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12D6DD">
      <w:pPr>
        <w:pStyle w:val="5"/>
        <w:spacing w:line="500" w:lineRule="exact"/>
        <w:ind w:firstLine="0" w:firstLineChars="0"/>
        <w:jc w:val="center"/>
        <w:outlineLvl w:val="1"/>
        <w:rPr>
          <w:rFonts w:hint="eastAsia" w:ascii="仿宋" w:hAnsi="仿宋" w:eastAsia="仿宋" w:cs="Times New Roman"/>
          <w:b/>
          <w:color w:val="000000"/>
          <w:sz w:val="32"/>
          <w:szCs w:val="32"/>
        </w:rPr>
      </w:pPr>
      <w:bookmarkStart w:id="0" w:name="_Toc48834304"/>
      <w:bookmarkStart w:id="1" w:name="_Toc14082138"/>
      <w:bookmarkStart w:id="2" w:name="_Toc48834107"/>
      <w:bookmarkStart w:id="3" w:name="_Toc48834545"/>
      <w:bookmarkStart w:id="4" w:name="_Toc20365"/>
      <w:bookmarkStart w:id="5" w:name="_Toc48834466"/>
      <w:bookmarkStart w:id="6" w:name="_Toc48834177"/>
      <w:r>
        <w:rPr>
          <w:rFonts w:ascii="仿宋" w:hAnsi="仿宋" w:eastAsia="仿宋" w:cs="Times New Roman"/>
          <w:b/>
          <w:color w:val="000000"/>
          <w:sz w:val="32"/>
          <w:szCs w:val="32"/>
        </w:rPr>
        <w:t>磋商内容及采购</w:t>
      </w:r>
      <w:r>
        <w:rPr>
          <w:rFonts w:hint="eastAsia" w:ascii="仿宋" w:hAnsi="仿宋" w:eastAsia="仿宋" w:cs="Times New Roman"/>
          <w:b/>
          <w:color w:val="000000"/>
          <w:sz w:val="32"/>
          <w:szCs w:val="32"/>
        </w:rPr>
        <w:t>需</w:t>
      </w:r>
      <w:r>
        <w:rPr>
          <w:rFonts w:ascii="仿宋" w:hAnsi="仿宋" w:eastAsia="仿宋" w:cs="Times New Roman"/>
          <w:b/>
          <w:color w:val="000000"/>
          <w:sz w:val="32"/>
          <w:szCs w:val="32"/>
        </w:rPr>
        <w:t>求</w:t>
      </w:r>
    </w:p>
    <w:p w14:paraId="439B8CC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本次采购项目为2026年办公大楼物业服务项目，供应商必须对本项目进行整体响应，只对其中一部分内容进行的响应都被视为无效响应。投标报价应遵守《中华人民共和国价格法》，供应商不得以低于成本的报价参与投标。</w:t>
      </w:r>
      <w:bookmarkEnd w:id="0"/>
      <w:bookmarkEnd w:id="1"/>
      <w:bookmarkEnd w:id="2"/>
      <w:bookmarkEnd w:id="3"/>
      <w:bookmarkEnd w:id="4"/>
      <w:bookmarkEnd w:id="5"/>
      <w:bookmarkEnd w:id="6"/>
    </w:p>
    <w:p w14:paraId="7CED6E41">
      <w:pPr>
        <w:pStyle w:val="5"/>
        <w:spacing w:line="500" w:lineRule="exact"/>
        <w:ind w:firstLine="562" w:firstLineChars="200"/>
        <w:jc w:val="both"/>
        <w:outlineLvl w:val="1"/>
        <w:rPr>
          <w:rFonts w:hint="eastAsia" w:ascii="仿宋" w:hAnsi="仿宋" w:eastAsia="仿宋" w:cs="Times New Roman"/>
          <w:b/>
          <w:bCs/>
          <w:color w:val="000000"/>
          <w:kern w:val="2"/>
          <w:sz w:val="28"/>
          <w:szCs w:val="28"/>
          <w:lang w:val="en-US" w:eastAsia="zh-CN" w:bidi="ar-SA"/>
        </w:rPr>
      </w:pPr>
      <w:r>
        <w:rPr>
          <w:rFonts w:hint="eastAsia" w:ascii="仿宋" w:hAnsi="仿宋" w:eastAsia="仿宋" w:cs="Times New Roman"/>
          <w:b/>
          <w:bCs/>
          <w:color w:val="000000"/>
          <w:kern w:val="2"/>
          <w:sz w:val="28"/>
          <w:szCs w:val="28"/>
          <w:lang w:val="en-US" w:eastAsia="zh-CN" w:bidi="ar-SA"/>
        </w:rPr>
        <w:t>采购需求：</w:t>
      </w:r>
    </w:p>
    <w:p w14:paraId="1AFFCBA3">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val="en-US" w:eastAsia="zh-CN"/>
        </w:rPr>
        <w:t>（一）</w:t>
      </w:r>
      <w:r>
        <w:rPr>
          <w:rFonts w:hint="eastAsia" w:ascii="仿宋" w:hAnsi="仿宋" w:eastAsia="仿宋" w:cs="Times New Roman"/>
          <w:color w:val="000000"/>
          <w:lang w:eastAsia="zh-CN"/>
        </w:rPr>
        <w:t>采购项目介绍</w:t>
      </w:r>
    </w:p>
    <w:p w14:paraId="14169F2E">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eastAsia="zh-CN"/>
        </w:rPr>
        <w:t>榆林市生态环境局府谷分局现有干部职工</w:t>
      </w:r>
      <w:r>
        <w:rPr>
          <w:rFonts w:hint="eastAsia" w:ascii="仿宋" w:hAnsi="仿宋" w:eastAsia="仿宋" w:cs="Times New Roman"/>
          <w:color w:val="000000"/>
          <w:lang w:val="en-US" w:eastAsia="zh-CN"/>
        </w:rPr>
        <w:t>90</w:t>
      </w:r>
      <w:r>
        <w:rPr>
          <w:rFonts w:hint="eastAsia" w:ascii="仿宋" w:hAnsi="仿宋" w:eastAsia="仿宋" w:cs="Times New Roman"/>
          <w:color w:val="000000"/>
          <w:lang w:eastAsia="zh-CN"/>
        </w:rPr>
        <w:t>人，物业服务面积合计4200㎡,在满足标准化建设的基础上，进一步规范后勤管理，本单位需要将保安、保洁、会务、水电、后勤等服务事项委托物业公司进行管理。</w:t>
      </w:r>
    </w:p>
    <w:p w14:paraId="19F302F5">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1.坐落位置：榆林市生态环境局府谷分局。</w:t>
      </w:r>
    </w:p>
    <w:p w14:paraId="10533900">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2.占地面积：640平方米。</w:t>
      </w:r>
    </w:p>
    <w:p w14:paraId="4A5DF66A">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3.总建筑面积：4200平方米（包括办公室用房、公共服务用房、设备用房、附属用房、特殊业务用房以及公共面积）。</w:t>
      </w:r>
    </w:p>
    <w:p w14:paraId="025880FB">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4.楼层层数及布局：共计八层，一楼为党建室、厨房、应急库房和门厅；二楼为活动室、健身房、库房、宿舍以及后勤办公区；三、四楼为行政办公区；五楼为办公区和实验区；六楼为实验区和会议室；七楼为档案室、消防水箱室、电梯维护室以及宿舍；负一楼为地下车库、监测设备间等。</w:t>
      </w:r>
    </w:p>
    <w:p w14:paraId="203765EF">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5.各楼层公共区域、健身房、活动室及会议室服务面积1330平方米，会议室4个，活动室1个，健身房1个，卫生间7间。</w:t>
      </w:r>
    </w:p>
    <w:p w14:paraId="65FAA2C5">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6.室外面积245平方米，露天停车位11个。</w:t>
      </w:r>
    </w:p>
    <w:p w14:paraId="0C26A822">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7.地下面积430平方米，地下停车位16个。</w:t>
      </w:r>
    </w:p>
    <w:p w14:paraId="097EECD1">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8.一楼党建室、应急库房服务面积为400平方米。</w:t>
      </w:r>
    </w:p>
    <w:p w14:paraId="4E5EE240">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9.楼顶平台面积：480平方米。</w:t>
      </w:r>
    </w:p>
    <w:p w14:paraId="23A9FD5D">
      <w:pPr>
        <w:pStyle w:val="8"/>
        <w:spacing w:line="500" w:lineRule="exact"/>
        <w:ind w:firstLine="567"/>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10.后勤设施：办公区设有消防系统，1部电梯。</w:t>
      </w:r>
    </w:p>
    <w:p w14:paraId="113E75C4">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二</w:t>
      </w:r>
      <w:r>
        <w:rPr>
          <w:rFonts w:hint="eastAsia" w:ascii="仿宋" w:hAnsi="仿宋" w:eastAsia="仿宋" w:cs="Times New Roman"/>
          <w:color w:val="000000"/>
          <w:lang w:eastAsia="zh-CN"/>
        </w:rPr>
        <w:t>）</w:t>
      </w:r>
      <w:r>
        <w:rPr>
          <w:rFonts w:hint="eastAsia" w:ascii="仿宋" w:hAnsi="仿宋" w:eastAsia="仿宋" w:cs="Times New Roman"/>
          <w:color w:val="000000"/>
        </w:rPr>
        <w:t>人员配置及要求</w:t>
      </w:r>
    </w:p>
    <w:tbl>
      <w:tblPr>
        <w:tblStyle w:val="6"/>
        <w:tblW w:w="9052" w:type="dxa"/>
        <w:jc w:val="center"/>
        <w:tblLayout w:type="fixed"/>
        <w:tblCellMar>
          <w:top w:w="0" w:type="dxa"/>
          <w:left w:w="108" w:type="dxa"/>
          <w:bottom w:w="0" w:type="dxa"/>
          <w:right w:w="108" w:type="dxa"/>
        </w:tblCellMar>
      </w:tblPr>
      <w:tblGrid>
        <w:gridCol w:w="1016"/>
        <w:gridCol w:w="1235"/>
        <w:gridCol w:w="844"/>
        <w:gridCol w:w="5957"/>
      </w:tblGrid>
      <w:tr w14:paraId="2580FEE3">
        <w:tblPrEx>
          <w:tblCellMar>
            <w:top w:w="0" w:type="dxa"/>
            <w:left w:w="108" w:type="dxa"/>
            <w:bottom w:w="0" w:type="dxa"/>
            <w:right w:w="108" w:type="dxa"/>
          </w:tblCellMar>
        </w:tblPrEx>
        <w:trPr>
          <w:trHeight w:val="490" w:hRule="atLeast"/>
          <w:jc w:val="center"/>
        </w:trPr>
        <w:tc>
          <w:tcPr>
            <w:tcW w:w="1016" w:type="dxa"/>
            <w:tcBorders>
              <w:top w:val="single" w:color="000000" w:sz="4" w:space="0"/>
              <w:left w:val="single" w:color="000000" w:sz="4" w:space="0"/>
              <w:bottom w:val="single" w:color="000000" w:sz="4" w:space="0"/>
              <w:right w:val="single" w:color="000000" w:sz="4" w:space="0"/>
            </w:tcBorders>
            <w:noWrap/>
            <w:vAlign w:val="center"/>
          </w:tcPr>
          <w:p w14:paraId="068DBEC6">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val="0"/>
                <w:color w:val="auto"/>
                <w:sz w:val="24"/>
                <w:szCs w:val="24"/>
              </w:rPr>
            </w:pPr>
            <w:r>
              <w:rPr>
                <w:rFonts w:hint="eastAsia" w:ascii="黑体" w:hAnsi="黑体" w:eastAsia="黑体" w:cs="黑体"/>
                <w:b w:val="0"/>
                <w:bCs w:val="0"/>
                <w:snapToGrid w:val="0"/>
                <w:color w:val="auto"/>
                <w:kern w:val="0"/>
                <w:sz w:val="24"/>
                <w:szCs w:val="24"/>
              </w:rPr>
              <w:t>项目</w:t>
            </w: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79D13831">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val="0"/>
                <w:color w:val="auto"/>
                <w:sz w:val="24"/>
                <w:szCs w:val="24"/>
              </w:rPr>
            </w:pPr>
            <w:r>
              <w:rPr>
                <w:rFonts w:hint="eastAsia" w:ascii="黑体" w:hAnsi="黑体" w:eastAsia="黑体" w:cs="黑体"/>
                <w:b w:val="0"/>
                <w:bCs w:val="0"/>
                <w:snapToGrid w:val="0"/>
                <w:color w:val="auto"/>
                <w:kern w:val="0"/>
                <w:sz w:val="24"/>
                <w:szCs w:val="24"/>
              </w:rPr>
              <w:t>岗位</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A470E67">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val="0"/>
                <w:color w:val="auto"/>
                <w:sz w:val="24"/>
                <w:szCs w:val="24"/>
              </w:rPr>
            </w:pPr>
            <w:r>
              <w:rPr>
                <w:rFonts w:hint="eastAsia" w:ascii="黑体" w:hAnsi="黑体" w:eastAsia="黑体" w:cs="黑体"/>
                <w:b w:val="0"/>
                <w:bCs w:val="0"/>
                <w:snapToGrid w:val="0"/>
                <w:color w:val="auto"/>
                <w:kern w:val="0"/>
                <w:sz w:val="24"/>
                <w:szCs w:val="24"/>
              </w:rPr>
              <w:t>人员配置</w:t>
            </w:r>
          </w:p>
        </w:tc>
        <w:tc>
          <w:tcPr>
            <w:tcW w:w="5957" w:type="dxa"/>
            <w:tcBorders>
              <w:top w:val="single" w:color="000000" w:sz="4" w:space="0"/>
              <w:left w:val="single" w:color="000000" w:sz="4" w:space="0"/>
              <w:bottom w:val="single" w:color="000000" w:sz="4" w:space="0"/>
              <w:right w:val="single" w:color="000000" w:sz="4" w:space="0"/>
            </w:tcBorders>
            <w:noWrap/>
            <w:vAlign w:val="center"/>
          </w:tcPr>
          <w:p w14:paraId="0DDFE61B">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黑体" w:hAnsi="黑体" w:eastAsia="黑体" w:cs="黑体"/>
                <w:b w:val="0"/>
                <w:bCs w:val="0"/>
                <w:snapToGrid w:val="0"/>
                <w:color w:val="auto"/>
                <w:kern w:val="0"/>
                <w:sz w:val="24"/>
                <w:szCs w:val="24"/>
              </w:rPr>
            </w:pPr>
            <w:r>
              <w:rPr>
                <w:rFonts w:hint="eastAsia" w:ascii="黑体" w:hAnsi="黑体" w:eastAsia="黑体" w:cs="黑体"/>
                <w:b w:val="0"/>
                <w:bCs w:val="0"/>
                <w:snapToGrid w:val="0"/>
                <w:color w:val="auto"/>
                <w:kern w:val="0"/>
                <w:sz w:val="24"/>
                <w:szCs w:val="24"/>
              </w:rPr>
              <w:t>岗位要求</w:t>
            </w:r>
          </w:p>
        </w:tc>
      </w:tr>
      <w:tr w14:paraId="130C9D72">
        <w:tblPrEx>
          <w:tblCellMar>
            <w:top w:w="0" w:type="dxa"/>
            <w:left w:w="108" w:type="dxa"/>
            <w:bottom w:w="0" w:type="dxa"/>
            <w:right w:w="108" w:type="dxa"/>
          </w:tblCellMar>
        </w:tblPrEx>
        <w:trPr>
          <w:trHeight w:val="786" w:hRule="atLeast"/>
          <w:jc w:val="center"/>
        </w:trPr>
        <w:tc>
          <w:tcPr>
            <w:tcW w:w="1016" w:type="dxa"/>
            <w:tcBorders>
              <w:top w:val="single" w:color="000000" w:sz="4" w:space="0"/>
              <w:left w:val="single" w:color="000000" w:sz="4" w:space="0"/>
              <w:bottom w:val="single" w:color="auto" w:sz="4" w:space="0"/>
              <w:right w:val="single" w:color="000000" w:sz="4" w:space="0"/>
            </w:tcBorders>
            <w:noWrap/>
            <w:vAlign w:val="center"/>
          </w:tcPr>
          <w:p w14:paraId="62D49252">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综合管理部</w:t>
            </w: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62EE07D9">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项目</w:t>
            </w:r>
          </w:p>
          <w:p w14:paraId="2DFD20BE">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经理</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6B094B9">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1</w:t>
            </w:r>
          </w:p>
        </w:tc>
        <w:tc>
          <w:tcPr>
            <w:tcW w:w="5957" w:type="dxa"/>
            <w:tcBorders>
              <w:top w:val="single" w:color="000000" w:sz="4" w:space="0"/>
              <w:left w:val="single" w:color="000000" w:sz="4" w:space="0"/>
              <w:bottom w:val="single" w:color="000000" w:sz="4" w:space="0"/>
              <w:right w:val="single" w:color="000000" w:sz="4" w:space="0"/>
            </w:tcBorders>
            <w:noWrap/>
            <w:vAlign w:val="center"/>
          </w:tcPr>
          <w:p w14:paraId="2EDA252C">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t>男女不限，45周岁</w:t>
            </w:r>
            <w:r>
              <w:rPr>
                <w:rFonts w:hint="eastAsia" w:ascii="仿宋" w:hAnsi="仿宋" w:eastAsia="仿宋" w:cs="仿宋"/>
                <w:snapToGrid w:val="0"/>
                <w:color w:val="auto"/>
                <w:kern w:val="0"/>
                <w:sz w:val="24"/>
                <w:szCs w:val="24"/>
                <w:highlight w:val="none"/>
                <w:lang w:eastAsia="zh-CN"/>
              </w:rPr>
              <w:t>（</w:t>
            </w:r>
            <w:r>
              <w:rPr>
                <w:rFonts w:hint="eastAsia" w:ascii="仿宋" w:hAnsi="仿宋" w:eastAsia="仿宋" w:cs="仿宋"/>
                <w:snapToGrid w:val="0"/>
                <w:color w:val="auto"/>
                <w:kern w:val="0"/>
                <w:sz w:val="24"/>
                <w:szCs w:val="24"/>
                <w:highlight w:val="none"/>
                <w:lang w:val="en-US" w:eastAsia="zh-CN"/>
              </w:rPr>
              <w:t>含</w:t>
            </w:r>
            <w:r>
              <w:rPr>
                <w:rFonts w:hint="eastAsia" w:ascii="仿宋" w:hAnsi="仿宋" w:eastAsia="仿宋" w:cs="仿宋"/>
                <w:snapToGrid w:val="0"/>
                <w:color w:val="auto"/>
                <w:kern w:val="0"/>
                <w:sz w:val="24"/>
                <w:szCs w:val="24"/>
                <w:highlight w:val="none"/>
                <w:lang w:eastAsia="zh-CN"/>
              </w:rPr>
              <w:t>）</w:t>
            </w:r>
            <w:r>
              <w:rPr>
                <w:rFonts w:hint="eastAsia" w:ascii="仿宋" w:hAnsi="仿宋" w:eastAsia="仿宋" w:cs="仿宋"/>
                <w:snapToGrid w:val="0"/>
                <w:color w:val="auto"/>
                <w:kern w:val="0"/>
                <w:sz w:val="24"/>
                <w:szCs w:val="24"/>
                <w:highlight w:val="none"/>
              </w:rPr>
              <w:t>以下， 知识面宽，专业技能熟练</w:t>
            </w:r>
            <w:r>
              <w:rPr>
                <w:rFonts w:hint="eastAsia" w:ascii="仿宋" w:hAnsi="仿宋" w:eastAsia="仿宋" w:cs="仿宋"/>
                <w:snapToGrid w:val="0"/>
                <w:color w:val="auto"/>
                <w:kern w:val="0"/>
                <w:sz w:val="24"/>
                <w:szCs w:val="24"/>
                <w:highlight w:val="none"/>
                <w:lang w:eastAsia="zh-CN"/>
              </w:rPr>
              <w:t>，具</w:t>
            </w:r>
            <w:r>
              <w:rPr>
                <w:rFonts w:hint="eastAsia" w:ascii="仿宋" w:hAnsi="仿宋" w:eastAsia="仿宋" w:cs="仿宋"/>
                <w:snapToGrid w:val="0"/>
                <w:color w:val="auto"/>
                <w:kern w:val="0"/>
                <w:sz w:val="24"/>
                <w:szCs w:val="24"/>
                <w:highlight w:val="none"/>
              </w:rPr>
              <w:t>有较强的组织管理协调能力。</w:t>
            </w:r>
          </w:p>
        </w:tc>
      </w:tr>
      <w:tr w14:paraId="4953BF68">
        <w:tblPrEx>
          <w:tblCellMar>
            <w:top w:w="0" w:type="dxa"/>
            <w:left w:w="108" w:type="dxa"/>
            <w:bottom w:w="0" w:type="dxa"/>
            <w:right w:w="108" w:type="dxa"/>
          </w:tblCellMar>
        </w:tblPrEx>
        <w:trPr>
          <w:trHeight w:val="405" w:hRule="atLeast"/>
          <w:jc w:val="center"/>
        </w:trPr>
        <w:tc>
          <w:tcPr>
            <w:tcW w:w="1016" w:type="dxa"/>
            <w:vMerge w:val="restart"/>
            <w:tcBorders>
              <w:top w:val="single" w:color="auto" w:sz="4" w:space="0"/>
              <w:left w:val="single" w:color="000000" w:sz="4" w:space="0"/>
              <w:bottom w:val="single" w:color="auto" w:sz="4" w:space="0"/>
              <w:right w:val="single" w:color="000000" w:sz="4" w:space="0"/>
            </w:tcBorders>
            <w:noWrap/>
            <w:vAlign w:val="center"/>
          </w:tcPr>
          <w:p w14:paraId="2662F9DC">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安保部</w:t>
            </w: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38EB579D">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保安</w:t>
            </w:r>
          </w:p>
          <w:p w14:paraId="1C1103CA">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队长</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D3B12CC">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w:t>
            </w:r>
          </w:p>
        </w:tc>
        <w:tc>
          <w:tcPr>
            <w:tcW w:w="5957" w:type="dxa"/>
            <w:tcBorders>
              <w:top w:val="single" w:color="000000" w:sz="4" w:space="0"/>
              <w:left w:val="single" w:color="000000" w:sz="4" w:space="0"/>
              <w:bottom w:val="single" w:color="000000" w:sz="4" w:space="0"/>
              <w:right w:val="single" w:color="000000" w:sz="4" w:space="0"/>
            </w:tcBorders>
            <w:noWrap/>
            <w:vAlign w:val="center"/>
          </w:tcPr>
          <w:p w14:paraId="1CA16D58">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男，年龄45周岁（含）以下。</w:t>
            </w:r>
          </w:p>
        </w:tc>
      </w:tr>
      <w:tr w14:paraId="279025E2">
        <w:tblPrEx>
          <w:tblCellMar>
            <w:top w:w="0" w:type="dxa"/>
            <w:left w:w="108" w:type="dxa"/>
            <w:bottom w:w="0" w:type="dxa"/>
            <w:right w:w="108" w:type="dxa"/>
          </w:tblCellMar>
        </w:tblPrEx>
        <w:trPr>
          <w:trHeight w:val="323" w:hRule="atLeast"/>
          <w:jc w:val="center"/>
        </w:trPr>
        <w:tc>
          <w:tcPr>
            <w:tcW w:w="1016" w:type="dxa"/>
            <w:vMerge w:val="continue"/>
            <w:tcBorders>
              <w:top w:val="single" w:color="auto" w:sz="4" w:space="0"/>
              <w:left w:val="single" w:color="000000" w:sz="4" w:space="0"/>
              <w:bottom w:val="single" w:color="auto" w:sz="4" w:space="0"/>
              <w:right w:val="single" w:color="000000" w:sz="4" w:space="0"/>
            </w:tcBorders>
            <w:noWrap/>
            <w:vAlign w:val="center"/>
          </w:tcPr>
          <w:p w14:paraId="6915C080">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p>
        </w:tc>
        <w:tc>
          <w:tcPr>
            <w:tcW w:w="1235" w:type="dxa"/>
            <w:tcBorders>
              <w:top w:val="single" w:color="000000" w:sz="4" w:space="0"/>
              <w:left w:val="nil"/>
              <w:bottom w:val="single" w:color="000000" w:sz="4" w:space="0"/>
              <w:right w:val="single" w:color="000000" w:sz="4" w:space="0"/>
            </w:tcBorders>
            <w:noWrap/>
            <w:vAlign w:val="center"/>
          </w:tcPr>
          <w:p w14:paraId="15FC9182">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保安员</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3AD864E">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2</w:t>
            </w:r>
          </w:p>
        </w:tc>
        <w:tc>
          <w:tcPr>
            <w:tcW w:w="5957" w:type="dxa"/>
            <w:tcBorders>
              <w:top w:val="single" w:color="000000" w:sz="4" w:space="0"/>
              <w:left w:val="single" w:color="000000" w:sz="4" w:space="0"/>
              <w:bottom w:val="single" w:color="000000" w:sz="4" w:space="0"/>
              <w:right w:val="single" w:color="000000" w:sz="4" w:space="0"/>
            </w:tcBorders>
            <w:noWrap/>
            <w:vAlign w:val="center"/>
          </w:tcPr>
          <w:p w14:paraId="5CD93FF5">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t>男性，年龄50周岁（含）以下，责任心强，能吃苦耐劳。</w:t>
            </w:r>
          </w:p>
        </w:tc>
      </w:tr>
      <w:tr w14:paraId="029275AB">
        <w:tblPrEx>
          <w:tblCellMar>
            <w:top w:w="0" w:type="dxa"/>
            <w:left w:w="108" w:type="dxa"/>
            <w:bottom w:w="0" w:type="dxa"/>
            <w:right w:w="108" w:type="dxa"/>
          </w:tblCellMar>
        </w:tblPrEx>
        <w:trPr>
          <w:trHeight w:val="885" w:hRule="atLeast"/>
          <w:jc w:val="center"/>
        </w:trPr>
        <w:tc>
          <w:tcPr>
            <w:tcW w:w="1016" w:type="dxa"/>
            <w:tcBorders>
              <w:top w:val="single" w:color="auto" w:sz="4" w:space="0"/>
              <w:left w:val="single" w:color="000000" w:sz="4" w:space="0"/>
              <w:bottom w:val="nil"/>
              <w:right w:val="single" w:color="000000" w:sz="4" w:space="0"/>
            </w:tcBorders>
            <w:noWrap/>
            <w:vAlign w:val="center"/>
          </w:tcPr>
          <w:p w14:paraId="2892C693">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保洁部</w:t>
            </w:r>
          </w:p>
        </w:tc>
        <w:tc>
          <w:tcPr>
            <w:tcW w:w="1235" w:type="dxa"/>
            <w:tcBorders>
              <w:top w:val="single" w:color="000000" w:sz="4" w:space="0"/>
              <w:left w:val="nil"/>
              <w:bottom w:val="single" w:color="000000" w:sz="4" w:space="0"/>
              <w:right w:val="single" w:color="000000" w:sz="4" w:space="0"/>
            </w:tcBorders>
            <w:noWrap/>
            <w:vAlign w:val="center"/>
          </w:tcPr>
          <w:p w14:paraId="2CBF394D">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lang w:eastAsia="zh-CN"/>
              </w:rPr>
            </w:pPr>
            <w:r>
              <w:rPr>
                <w:rFonts w:hint="eastAsia" w:ascii="仿宋" w:hAnsi="仿宋" w:eastAsia="仿宋" w:cs="仿宋"/>
                <w:snapToGrid w:val="0"/>
                <w:color w:val="auto"/>
                <w:kern w:val="0"/>
                <w:sz w:val="24"/>
                <w:szCs w:val="24"/>
              </w:rPr>
              <w:t>办公楼保洁员</w:t>
            </w:r>
            <w:r>
              <w:rPr>
                <w:rFonts w:hint="eastAsia" w:ascii="仿宋" w:hAnsi="仿宋" w:eastAsia="仿宋" w:cs="仿宋"/>
                <w:snapToGrid w:val="0"/>
                <w:color w:val="auto"/>
                <w:kern w:val="0"/>
                <w:sz w:val="24"/>
                <w:szCs w:val="24"/>
                <w:lang w:eastAsia="zh-CN"/>
              </w:rPr>
              <w:t>（</w:t>
            </w:r>
            <w:r>
              <w:rPr>
                <w:rFonts w:hint="eastAsia" w:ascii="仿宋" w:hAnsi="仿宋" w:eastAsia="仿宋" w:cs="仿宋"/>
                <w:snapToGrid w:val="0"/>
                <w:color w:val="auto"/>
                <w:kern w:val="0"/>
                <w:sz w:val="24"/>
                <w:szCs w:val="24"/>
                <w:lang w:val="en-US" w:eastAsia="zh-CN"/>
              </w:rPr>
              <w:t>兼会务人员</w:t>
            </w:r>
            <w:r>
              <w:rPr>
                <w:rFonts w:hint="eastAsia" w:ascii="仿宋" w:hAnsi="仿宋" w:eastAsia="仿宋" w:cs="仿宋"/>
                <w:snapToGrid w:val="0"/>
                <w:color w:val="auto"/>
                <w:kern w:val="0"/>
                <w:sz w:val="24"/>
                <w:szCs w:val="24"/>
                <w:lang w:eastAsia="zh-CN"/>
              </w:rPr>
              <w:t>）</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036D80F">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3</w:t>
            </w:r>
          </w:p>
        </w:tc>
        <w:tc>
          <w:tcPr>
            <w:tcW w:w="5957" w:type="dxa"/>
            <w:tcBorders>
              <w:top w:val="single" w:color="000000" w:sz="4" w:space="0"/>
              <w:left w:val="single" w:color="000000" w:sz="4" w:space="0"/>
              <w:bottom w:val="single" w:color="000000" w:sz="4" w:space="0"/>
              <w:right w:val="single" w:color="000000" w:sz="4" w:space="0"/>
            </w:tcBorders>
            <w:noWrap/>
            <w:vAlign w:val="center"/>
          </w:tcPr>
          <w:p w14:paraId="283E99B6">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t>女</w:t>
            </w:r>
            <w:r>
              <w:rPr>
                <w:rFonts w:hint="eastAsia" w:ascii="仿宋" w:hAnsi="仿宋" w:eastAsia="仿宋" w:cs="仿宋"/>
                <w:snapToGrid w:val="0"/>
                <w:color w:val="auto"/>
                <w:kern w:val="0"/>
                <w:sz w:val="24"/>
                <w:szCs w:val="24"/>
                <w:highlight w:val="none"/>
                <w:lang w:val="en-US" w:eastAsia="zh-CN"/>
              </w:rPr>
              <w:t>性</w:t>
            </w:r>
            <w:r>
              <w:rPr>
                <w:rFonts w:hint="eastAsia" w:ascii="仿宋" w:hAnsi="仿宋" w:eastAsia="仿宋" w:cs="仿宋"/>
                <w:snapToGrid w:val="0"/>
                <w:color w:val="auto"/>
                <w:kern w:val="0"/>
                <w:sz w:val="24"/>
                <w:szCs w:val="24"/>
                <w:highlight w:val="none"/>
              </w:rPr>
              <w:t>，年龄在50周岁</w:t>
            </w:r>
            <w:r>
              <w:rPr>
                <w:rFonts w:hint="eastAsia" w:ascii="仿宋" w:hAnsi="仿宋" w:eastAsia="仿宋" w:cs="仿宋"/>
                <w:snapToGrid w:val="0"/>
                <w:color w:val="auto"/>
                <w:kern w:val="0"/>
                <w:sz w:val="24"/>
                <w:szCs w:val="24"/>
                <w:highlight w:val="none"/>
                <w:lang w:eastAsia="zh-CN"/>
              </w:rPr>
              <w:t>（</w:t>
            </w:r>
            <w:r>
              <w:rPr>
                <w:rFonts w:hint="eastAsia" w:ascii="仿宋" w:hAnsi="仿宋" w:eastAsia="仿宋" w:cs="仿宋"/>
                <w:snapToGrid w:val="0"/>
                <w:color w:val="auto"/>
                <w:kern w:val="0"/>
                <w:sz w:val="24"/>
                <w:szCs w:val="24"/>
                <w:highlight w:val="none"/>
                <w:lang w:val="en-US" w:eastAsia="zh-CN"/>
              </w:rPr>
              <w:t>含</w:t>
            </w:r>
            <w:r>
              <w:rPr>
                <w:rFonts w:hint="eastAsia" w:ascii="仿宋" w:hAnsi="仿宋" w:eastAsia="仿宋" w:cs="仿宋"/>
                <w:snapToGrid w:val="0"/>
                <w:color w:val="auto"/>
                <w:kern w:val="0"/>
                <w:sz w:val="24"/>
                <w:szCs w:val="24"/>
                <w:highlight w:val="none"/>
                <w:lang w:eastAsia="zh-CN"/>
              </w:rPr>
              <w:t>）</w:t>
            </w:r>
            <w:r>
              <w:rPr>
                <w:rFonts w:hint="eastAsia" w:ascii="仿宋" w:hAnsi="仿宋" w:eastAsia="仿宋" w:cs="仿宋"/>
                <w:snapToGrid w:val="0"/>
                <w:color w:val="auto"/>
                <w:kern w:val="0"/>
                <w:sz w:val="24"/>
                <w:szCs w:val="24"/>
                <w:highlight w:val="none"/>
              </w:rPr>
              <w:t>以下，责任心强，吃苦耐劳。</w:t>
            </w:r>
          </w:p>
        </w:tc>
      </w:tr>
      <w:tr w14:paraId="24959BE2">
        <w:tblPrEx>
          <w:tblCellMar>
            <w:top w:w="0" w:type="dxa"/>
            <w:left w:w="108" w:type="dxa"/>
            <w:bottom w:w="0" w:type="dxa"/>
            <w:right w:w="108" w:type="dxa"/>
          </w:tblCellMar>
        </w:tblPrEx>
        <w:trPr>
          <w:trHeight w:val="652" w:hRule="atLeast"/>
          <w:jc w:val="center"/>
        </w:trPr>
        <w:tc>
          <w:tcPr>
            <w:tcW w:w="1016" w:type="dxa"/>
            <w:tcBorders>
              <w:top w:val="single" w:color="000000" w:sz="4" w:space="0"/>
              <w:left w:val="single" w:color="000000" w:sz="4" w:space="0"/>
              <w:bottom w:val="single" w:color="000000" w:sz="4" w:space="0"/>
              <w:right w:val="single" w:color="000000" w:sz="4" w:space="0"/>
            </w:tcBorders>
            <w:noWrap/>
            <w:vAlign w:val="center"/>
          </w:tcPr>
          <w:p w14:paraId="6D4A5AA6">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工程维修部</w:t>
            </w: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76FA404A">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水暖电维修工</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40C63D8">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1</w:t>
            </w:r>
          </w:p>
        </w:tc>
        <w:tc>
          <w:tcPr>
            <w:tcW w:w="5957" w:type="dxa"/>
            <w:tcBorders>
              <w:top w:val="single" w:color="000000" w:sz="4" w:space="0"/>
              <w:left w:val="single" w:color="000000" w:sz="4" w:space="0"/>
              <w:bottom w:val="single" w:color="000000" w:sz="4" w:space="0"/>
              <w:right w:val="single" w:color="000000" w:sz="4" w:space="0"/>
            </w:tcBorders>
            <w:noWrap/>
            <w:vAlign w:val="center"/>
          </w:tcPr>
          <w:p w14:paraId="55A66CF9">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t>男性，年龄5</w:t>
            </w:r>
            <w:r>
              <w:rPr>
                <w:rFonts w:hint="eastAsia" w:ascii="仿宋" w:hAnsi="仿宋" w:eastAsia="仿宋" w:cs="仿宋"/>
                <w:snapToGrid w:val="0"/>
                <w:color w:val="auto"/>
                <w:kern w:val="0"/>
                <w:sz w:val="24"/>
                <w:szCs w:val="24"/>
                <w:highlight w:val="none"/>
                <w:lang w:val="en-US" w:eastAsia="zh-CN"/>
              </w:rPr>
              <w:t>5</w:t>
            </w:r>
            <w:r>
              <w:rPr>
                <w:rFonts w:hint="eastAsia" w:ascii="仿宋" w:hAnsi="仿宋" w:eastAsia="仿宋" w:cs="仿宋"/>
                <w:snapToGrid w:val="0"/>
                <w:color w:val="auto"/>
                <w:kern w:val="0"/>
                <w:sz w:val="24"/>
                <w:szCs w:val="24"/>
                <w:highlight w:val="none"/>
              </w:rPr>
              <w:t>周岁</w:t>
            </w:r>
            <w:r>
              <w:rPr>
                <w:rFonts w:hint="eastAsia" w:ascii="仿宋" w:hAnsi="仿宋" w:eastAsia="仿宋" w:cs="仿宋"/>
                <w:snapToGrid w:val="0"/>
                <w:color w:val="auto"/>
                <w:kern w:val="0"/>
                <w:sz w:val="24"/>
                <w:szCs w:val="24"/>
                <w:highlight w:val="none"/>
                <w:lang w:eastAsia="zh-CN"/>
              </w:rPr>
              <w:t>（</w:t>
            </w:r>
            <w:r>
              <w:rPr>
                <w:rFonts w:hint="eastAsia" w:ascii="仿宋" w:hAnsi="仿宋" w:eastAsia="仿宋" w:cs="仿宋"/>
                <w:snapToGrid w:val="0"/>
                <w:color w:val="auto"/>
                <w:kern w:val="0"/>
                <w:sz w:val="24"/>
                <w:szCs w:val="24"/>
                <w:highlight w:val="none"/>
                <w:lang w:val="en-US" w:eastAsia="zh-CN"/>
              </w:rPr>
              <w:t>含）</w:t>
            </w:r>
            <w:r>
              <w:rPr>
                <w:rFonts w:hint="eastAsia" w:ascii="仿宋" w:hAnsi="仿宋" w:eastAsia="仿宋" w:cs="仿宋"/>
                <w:snapToGrid w:val="0"/>
                <w:color w:val="auto"/>
                <w:kern w:val="0"/>
                <w:sz w:val="24"/>
                <w:szCs w:val="24"/>
                <w:highlight w:val="none"/>
              </w:rPr>
              <w:t>以下，</w:t>
            </w:r>
            <w:r>
              <w:rPr>
                <w:rFonts w:hint="eastAsia" w:ascii="仿宋" w:hAnsi="仿宋" w:eastAsia="仿宋" w:cs="仿宋"/>
                <w:snapToGrid w:val="0"/>
                <w:color w:val="auto"/>
                <w:kern w:val="0"/>
                <w:sz w:val="24"/>
                <w:szCs w:val="24"/>
                <w:highlight w:val="none"/>
                <w:lang w:val="en-US" w:eastAsia="zh-CN"/>
              </w:rPr>
              <w:t>提供电工证</w:t>
            </w:r>
            <w:r>
              <w:rPr>
                <w:rFonts w:hint="eastAsia" w:ascii="仿宋" w:hAnsi="仿宋" w:eastAsia="仿宋" w:cs="仿宋"/>
                <w:snapToGrid w:val="0"/>
                <w:color w:val="auto"/>
                <w:kern w:val="0"/>
                <w:sz w:val="24"/>
                <w:szCs w:val="24"/>
                <w:highlight w:val="none"/>
              </w:rPr>
              <w:t>，责任心强，吃苦耐劳。</w:t>
            </w:r>
          </w:p>
        </w:tc>
      </w:tr>
      <w:tr w14:paraId="47BA0FD4">
        <w:tblPrEx>
          <w:tblCellMar>
            <w:top w:w="0" w:type="dxa"/>
            <w:left w:w="108" w:type="dxa"/>
            <w:bottom w:w="0" w:type="dxa"/>
            <w:right w:w="108" w:type="dxa"/>
          </w:tblCellMar>
        </w:tblPrEx>
        <w:trPr>
          <w:trHeight w:val="387" w:hRule="atLeast"/>
          <w:jc w:val="center"/>
        </w:trPr>
        <w:tc>
          <w:tcPr>
            <w:tcW w:w="1016" w:type="dxa"/>
            <w:tcBorders>
              <w:top w:val="single" w:color="000000" w:sz="4" w:space="0"/>
              <w:left w:val="single" w:color="000000" w:sz="4" w:space="0"/>
              <w:bottom w:val="single" w:color="000000" w:sz="4" w:space="0"/>
              <w:right w:val="single" w:color="000000" w:sz="4" w:space="0"/>
            </w:tcBorders>
            <w:noWrap/>
            <w:vAlign w:val="center"/>
          </w:tcPr>
          <w:p w14:paraId="7803966D">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小计</w:t>
            </w:r>
          </w:p>
        </w:tc>
        <w:tc>
          <w:tcPr>
            <w:tcW w:w="1235" w:type="dxa"/>
            <w:tcBorders>
              <w:top w:val="single" w:color="000000" w:sz="4" w:space="0"/>
              <w:left w:val="single" w:color="000000" w:sz="4" w:space="0"/>
              <w:bottom w:val="single" w:color="000000" w:sz="4" w:space="0"/>
              <w:right w:val="single" w:color="000000" w:sz="4" w:space="0"/>
            </w:tcBorders>
            <w:noWrap/>
            <w:vAlign w:val="center"/>
          </w:tcPr>
          <w:p w14:paraId="603BD23D">
            <w:pPr>
              <w:keepNext w:val="0"/>
              <w:keepLines w:val="0"/>
              <w:pageBreakBefore w:val="0"/>
              <w:widowControl w:val="0"/>
              <w:kinsoku/>
              <w:wordWrap/>
              <w:overflowPunct/>
              <w:topLinePunct w:val="0"/>
              <w:autoSpaceDE/>
              <w:autoSpaceDN/>
              <w:bidi w:val="0"/>
              <w:adjustRightInd/>
              <w:snapToGrid/>
              <w:spacing w:line="360" w:lineRule="exact"/>
              <w:jc w:val="center"/>
              <w:rPr>
                <w:rFonts w:hint="eastAsia" w:ascii="仿宋" w:hAnsi="仿宋" w:eastAsia="仿宋" w:cs="仿宋"/>
                <w:color w:val="auto"/>
                <w:sz w:val="24"/>
                <w:szCs w:val="24"/>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6C26927E">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8</w:t>
            </w:r>
          </w:p>
        </w:tc>
        <w:tc>
          <w:tcPr>
            <w:tcW w:w="5957" w:type="dxa"/>
            <w:tcBorders>
              <w:top w:val="single" w:color="000000" w:sz="4" w:space="0"/>
              <w:left w:val="single" w:color="000000" w:sz="4" w:space="0"/>
              <w:bottom w:val="single" w:color="000000" w:sz="4" w:space="0"/>
              <w:right w:val="single" w:color="000000" w:sz="4" w:space="0"/>
            </w:tcBorders>
            <w:noWrap/>
            <w:vAlign w:val="center"/>
          </w:tcPr>
          <w:p w14:paraId="4BE7BED8">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eastAsia" w:ascii="仿宋" w:hAnsi="仿宋" w:eastAsia="仿宋" w:cs="仿宋"/>
                <w:snapToGrid w:val="0"/>
                <w:color w:val="auto"/>
                <w:kern w:val="0"/>
                <w:sz w:val="24"/>
                <w:szCs w:val="24"/>
                <w:lang w:val="en-US" w:eastAsia="zh-CN"/>
              </w:rPr>
            </w:pPr>
          </w:p>
        </w:tc>
      </w:tr>
      <w:tr w14:paraId="5A2D94EC">
        <w:tblPrEx>
          <w:tblCellMar>
            <w:top w:w="0" w:type="dxa"/>
            <w:left w:w="108" w:type="dxa"/>
            <w:bottom w:w="0" w:type="dxa"/>
            <w:right w:w="108" w:type="dxa"/>
          </w:tblCellMar>
        </w:tblPrEx>
        <w:trPr>
          <w:trHeight w:val="387" w:hRule="atLeast"/>
          <w:jc w:val="center"/>
        </w:trPr>
        <w:tc>
          <w:tcPr>
            <w:tcW w:w="9052" w:type="dxa"/>
            <w:gridSpan w:val="4"/>
            <w:tcBorders>
              <w:top w:val="single" w:color="000000" w:sz="4" w:space="0"/>
              <w:left w:val="single" w:color="000000" w:sz="4" w:space="0"/>
              <w:bottom w:val="single" w:color="000000" w:sz="4" w:space="0"/>
              <w:right w:val="single" w:color="000000" w:sz="4" w:space="0"/>
            </w:tcBorders>
            <w:noWrap/>
            <w:vAlign w:val="center"/>
          </w:tcPr>
          <w:p w14:paraId="015A74AF">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备注：投标人中标后上岗前需提供所有人员的身份证（由采购人核验年龄）。</w:t>
            </w:r>
          </w:p>
        </w:tc>
      </w:tr>
    </w:tbl>
    <w:p w14:paraId="41A0A7BD">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项目采购需求</w:t>
      </w:r>
    </w:p>
    <w:p w14:paraId="4E4CF60D">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1.</w:t>
      </w:r>
      <w:r>
        <w:rPr>
          <w:rFonts w:hint="eastAsia" w:ascii="仿宋" w:hAnsi="仿宋" w:eastAsia="仿宋" w:cs="Times New Roman"/>
          <w:color w:val="000000"/>
        </w:rPr>
        <w:t>人员配备及要求：人员配备齐全，组织架构设置合理满足岗位各项要求规定。</w:t>
      </w:r>
    </w:p>
    <w:p w14:paraId="7F24C863">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2.</w:t>
      </w:r>
      <w:r>
        <w:rPr>
          <w:rFonts w:hint="eastAsia" w:ascii="仿宋" w:hAnsi="仿宋" w:eastAsia="仿宋" w:cs="Times New Roman"/>
          <w:color w:val="000000"/>
        </w:rPr>
        <w:t>工器具及耗材配备：</w:t>
      </w:r>
    </w:p>
    <w:p w14:paraId="223DCE3E">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rPr>
        <w:t>（1）保洁清洁设备配置齐全及各项清洁耗材要根据</w:t>
      </w:r>
      <w:r>
        <w:rPr>
          <w:rFonts w:hint="eastAsia" w:ascii="仿宋" w:hAnsi="仿宋" w:eastAsia="仿宋" w:cs="Times New Roman"/>
          <w:color w:val="000000"/>
          <w:lang w:val="en-US" w:eastAsia="zh-CN"/>
        </w:rPr>
        <w:t>采购单位实际情况</w:t>
      </w:r>
      <w:r>
        <w:rPr>
          <w:rFonts w:hint="eastAsia" w:ascii="仿宋" w:hAnsi="仿宋" w:eastAsia="仿宋" w:cs="Times New Roman"/>
          <w:color w:val="000000"/>
        </w:rPr>
        <w:t>配备充足</w:t>
      </w:r>
      <w:r>
        <w:rPr>
          <w:rFonts w:hint="eastAsia" w:ascii="仿宋" w:hAnsi="仿宋" w:eastAsia="仿宋" w:cs="Times New Roman"/>
          <w:color w:val="000000"/>
          <w:lang w:eastAsia="zh-CN"/>
        </w:rPr>
        <w:t>。</w:t>
      </w:r>
    </w:p>
    <w:p w14:paraId="08B028C8">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rPr>
        <w:t>（2）保安工器具配备齐全</w:t>
      </w:r>
      <w:r>
        <w:rPr>
          <w:rFonts w:hint="eastAsia" w:ascii="仿宋" w:hAnsi="仿宋" w:eastAsia="仿宋" w:cs="Times New Roman"/>
          <w:color w:val="000000"/>
          <w:lang w:eastAsia="zh-CN"/>
        </w:rPr>
        <w:t>。</w:t>
      </w:r>
    </w:p>
    <w:p w14:paraId="45DA9959">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rPr>
        <w:t>（3）工程部各类维修工器具配备齐全</w:t>
      </w:r>
      <w:r>
        <w:rPr>
          <w:rFonts w:hint="eastAsia" w:ascii="仿宋" w:hAnsi="仿宋" w:eastAsia="仿宋" w:cs="Times New Roman"/>
          <w:color w:val="000000"/>
          <w:lang w:eastAsia="zh-CN"/>
        </w:rPr>
        <w:t>。</w:t>
      </w:r>
    </w:p>
    <w:p w14:paraId="4DEBAEB5">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以上工器具及耗材要根据项目情况配置全面合理。</w:t>
      </w:r>
    </w:p>
    <w:p w14:paraId="44C6563E">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四</w:t>
      </w:r>
      <w:r>
        <w:rPr>
          <w:rFonts w:hint="eastAsia" w:ascii="仿宋" w:hAnsi="仿宋" w:eastAsia="仿宋" w:cs="Times New Roman"/>
          <w:color w:val="000000"/>
          <w:lang w:eastAsia="zh-CN"/>
        </w:rPr>
        <w:t>）</w:t>
      </w:r>
      <w:r>
        <w:rPr>
          <w:rFonts w:hint="eastAsia" w:ascii="仿宋" w:hAnsi="仿宋" w:eastAsia="仿宋" w:cs="Times New Roman"/>
          <w:color w:val="000000"/>
        </w:rPr>
        <w:t>物业公司服务范围</w:t>
      </w:r>
    </w:p>
    <w:p w14:paraId="3520AB4B">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1.</w:t>
      </w:r>
      <w:r>
        <w:rPr>
          <w:rFonts w:hint="eastAsia" w:ascii="仿宋" w:hAnsi="仿宋" w:eastAsia="仿宋" w:cs="Times New Roman"/>
          <w:color w:val="000000"/>
        </w:rPr>
        <w:t>负责保持</w:t>
      </w:r>
      <w:r>
        <w:rPr>
          <w:rFonts w:hint="eastAsia" w:ascii="仿宋" w:hAnsi="仿宋" w:eastAsia="仿宋" w:cs="Times New Roman"/>
          <w:color w:val="000000"/>
          <w:lang w:val="en-US" w:eastAsia="zh-CN"/>
        </w:rPr>
        <w:t>办公楼所要求区域</w:t>
      </w:r>
      <w:r>
        <w:rPr>
          <w:rFonts w:hint="eastAsia" w:ascii="仿宋" w:hAnsi="仿宋" w:eastAsia="仿宋" w:cs="Times New Roman"/>
          <w:color w:val="000000"/>
        </w:rPr>
        <w:t>的整洁。</w:t>
      </w:r>
    </w:p>
    <w:p w14:paraId="644FC90A">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2</w:t>
      </w:r>
      <w:r>
        <w:rPr>
          <w:rFonts w:hint="eastAsia" w:ascii="仿宋" w:hAnsi="仿宋" w:eastAsia="仿宋" w:cs="Times New Roman"/>
          <w:color w:val="000000"/>
          <w:lang w:val="en-US" w:eastAsia="zh-CN"/>
        </w:rPr>
        <w:t>.</w:t>
      </w:r>
      <w:r>
        <w:rPr>
          <w:rFonts w:hint="eastAsia" w:ascii="仿宋" w:hAnsi="仿宋" w:eastAsia="仿宋" w:cs="Times New Roman"/>
          <w:color w:val="000000"/>
        </w:rPr>
        <w:t>保证所有办公区供水、供电、供暖系统及设相关设施设备的正常运转及日常维修维护。</w:t>
      </w:r>
    </w:p>
    <w:p w14:paraId="533C40A7">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3.</w:t>
      </w:r>
      <w:r>
        <w:rPr>
          <w:rFonts w:hint="eastAsia" w:ascii="仿宋" w:hAnsi="仿宋" w:eastAsia="仿宋" w:cs="Times New Roman"/>
          <w:color w:val="000000"/>
        </w:rPr>
        <w:t>负责所有办公区24小时安全保卫及昼夜值班。</w:t>
      </w:r>
    </w:p>
    <w:p w14:paraId="4FAA1143">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4.</w:t>
      </w:r>
      <w:r>
        <w:rPr>
          <w:rFonts w:hint="eastAsia" w:ascii="仿宋" w:hAnsi="仿宋" w:eastAsia="仿宋" w:cs="Times New Roman"/>
          <w:color w:val="000000"/>
        </w:rPr>
        <w:t>结合工作区的物业，完备安全防范措施。严格来访登记制度，热情接待来访者，做好值班记录。严禁小商贩等人员进入工作区。保安人员24小时在岗值班，夜间安排专人巡逻。负责治安案件的现场保护，协助有关部门的调查工作。</w:t>
      </w:r>
    </w:p>
    <w:p w14:paraId="70EBB964">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5.</w:t>
      </w:r>
      <w:r>
        <w:rPr>
          <w:rFonts w:hint="eastAsia" w:ascii="仿宋" w:hAnsi="仿宋" w:eastAsia="仿宋" w:cs="Times New Roman"/>
          <w:color w:val="000000"/>
        </w:rPr>
        <w:t>负责办公区车辆管理，保证车办公区车辆停放有序。</w:t>
      </w:r>
    </w:p>
    <w:p w14:paraId="05EE8FE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6.</w:t>
      </w:r>
      <w:r>
        <w:rPr>
          <w:rFonts w:hint="eastAsia" w:ascii="仿宋" w:hAnsi="仿宋" w:eastAsia="仿宋" w:cs="Times New Roman"/>
          <w:color w:val="000000"/>
        </w:rPr>
        <w:t>物业人员掌握消防设施的使用方法，并能及时处理各种火灾事故，设立消防疏散示意图，保证消防通道和各安全出口的畅通无阻，每月对此检查2次以上。</w:t>
      </w:r>
    </w:p>
    <w:p w14:paraId="45FA516B">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7.</w:t>
      </w:r>
      <w:r>
        <w:rPr>
          <w:rFonts w:hint="eastAsia" w:ascii="仿宋" w:hAnsi="仿宋" w:eastAsia="仿宋" w:cs="Times New Roman"/>
          <w:color w:val="000000"/>
        </w:rPr>
        <w:t>保证工作区无重大刑事、治安案件和火灾事故。因管理不善或工作失误造成的案件，物业公司根据有关规定给予补偿。</w:t>
      </w:r>
    </w:p>
    <w:p w14:paraId="0E2254A1">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val="en-US" w:eastAsia="zh-CN"/>
        </w:rPr>
        <w:t>8.</w:t>
      </w:r>
      <w:r>
        <w:rPr>
          <w:rFonts w:hint="eastAsia" w:ascii="仿宋" w:hAnsi="仿宋" w:eastAsia="仿宋" w:cs="Times New Roman"/>
          <w:color w:val="000000"/>
        </w:rPr>
        <w:t>配合单位做好日常应急工作</w:t>
      </w:r>
      <w:r>
        <w:rPr>
          <w:rFonts w:hint="eastAsia" w:ascii="仿宋" w:hAnsi="仿宋" w:eastAsia="仿宋" w:cs="Times New Roman"/>
          <w:color w:val="000000"/>
          <w:lang w:eastAsia="zh-CN"/>
        </w:rPr>
        <w:t>。</w:t>
      </w:r>
    </w:p>
    <w:p w14:paraId="311B0CDB">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9.</w:t>
      </w:r>
      <w:r>
        <w:rPr>
          <w:rFonts w:hint="eastAsia" w:ascii="仿宋" w:hAnsi="仿宋" w:eastAsia="仿宋" w:cs="Times New Roman"/>
          <w:color w:val="000000"/>
        </w:rPr>
        <w:t>保证冬季供暖工作。</w:t>
      </w:r>
    </w:p>
    <w:p w14:paraId="68720970">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五</w:t>
      </w:r>
      <w:r>
        <w:rPr>
          <w:rFonts w:hint="eastAsia" w:ascii="仿宋" w:hAnsi="仿宋" w:eastAsia="仿宋" w:cs="Times New Roman"/>
          <w:color w:val="000000"/>
          <w:lang w:eastAsia="zh-CN"/>
        </w:rPr>
        <w:t>）</w:t>
      </w:r>
      <w:r>
        <w:rPr>
          <w:rFonts w:hint="eastAsia" w:ascii="仿宋" w:hAnsi="仿宋" w:eastAsia="仿宋" w:cs="Times New Roman"/>
          <w:color w:val="000000"/>
        </w:rPr>
        <w:t>物业公司服务要求</w:t>
      </w:r>
    </w:p>
    <w:p w14:paraId="0C5D6987">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1.</w:t>
      </w:r>
      <w:r>
        <w:rPr>
          <w:rFonts w:hint="eastAsia" w:ascii="仿宋" w:hAnsi="仿宋" w:eastAsia="仿宋" w:cs="Times New Roman"/>
          <w:color w:val="000000"/>
        </w:rPr>
        <w:t>基本要求</w:t>
      </w:r>
    </w:p>
    <w:p w14:paraId="0AFE9613">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设立24小时值班制度，接受使用单位报修、求助、建议、咨询、投诉等各类信息的收集和反馈，及时安排处理并做好相关记录</w:t>
      </w:r>
      <w:r>
        <w:rPr>
          <w:rFonts w:hint="eastAsia" w:ascii="仿宋" w:hAnsi="仿宋" w:eastAsia="仿宋" w:cs="Times New Roman"/>
          <w:color w:val="000000"/>
          <w:lang w:val="en-US" w:eastAsia="zh-CN"/>
        </w:rPr>
        <w:t>.</w:t>
      </w:r>
    </w:p>
    <w:p w14:paraId="37B40153">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物业服务企业所有员工统一着装，佩戴标牌，行为规范，服务主动、热情，文明使用规范服务用语。</w:t>
      </w:r>
    </w:p>
    <w:p w14:paraId="0C8D8DC6">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3</w:t>
      </w:r>
      <w:r>
        <w:rPr>
          <w:rFonts w:hint="eastAsia" w:ascii="仿宋" w:hAnsi="仿宋" w:eastAsia="仿宋" w:cs="Times New Roman"/>
          <w:color w:val="000000"/>
          <w:lang w:eastAsia="zh-CN"/>
        </w:rPr>
        <w:t>）</w:t>
      </w:r>
      <w:r>
        <w:rPr>
          <w:rFonts w:hint="eastAsia" w:ascii="仿宋" w:hAnsi="仿宋" w:eastAsia="仿宋" w:cs="Times New Roman"/>
          <w:color w:val="000000"/>
        </w:rPr>
        <w:t>物业管理制度健全，岗位职责权限明确，制定相应工作服务标准、执行措施和考核办法</w:t>
      </w:r>
      <w:r>
        <w:rPr>
          <w:rFonts w:hint="eastAsia" w:ascii="仿宋" w:hAnsi="仿宋" w:eastAsia="仿宋" w:cs="Times New Roman"/>
          <w:color w:val="000000"/>
          <w:lang w:eastAsia="zh-CN"/>
        </w:rPr>
        <w:t>。</w:t>
      </w:r>
    </w:p>
    <w:p w14:paraId="2E586203">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4</w:t>
      </w:r>
      <w:r>
        <w:rPr>
          <w:rFonts w:hint="eastAsia" w:ascii="仿宋" w:hAnsi="仿宋" w:eastAsia="仿宋" w:cs="Times New Roman"/>
          <w:color w:val="000000"/>
          <w:lang w:eastAsia="zh-CN"/>
        </w:rPr>
        <w:t>）</w:t>
      </w:r>
      <w:r>
        <w:rPr>
          <w:rFonts w:hint="eastAsia" w:ascii="仿宋" w:hAnsi="仿宋" w:eastAsia="仿宋" w:cs="Times New Roman"/>
          <w:color w:val="000000"/>
        </w:rPr>
        <w:t>每一个月征求对物业服务工作的意见和建议，对合理意见和建议积极采纳并做好记录</w:t>
      </w:r>
      <w:r>
        <w:rPr>
          <w:rFonts w:hint="eastAsia" w:ascii="仿宋" w:hAnsi="仿宋" w:eastAsia="仿宋" w:cs="Times New Roman"/>
          <w:color w:val="000000"/>
          <w:lang w:eastAsia="zh-CN"/>
        </w:rPr>
        <w:t>。</w:t>
      </w:r>
    </w:p>
    <w:p w14:paraId="7E18BB3E">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5</w:t>
      </w:r>
      <w:r>
        <w:rPr>
          <w:rFonts w:hint="eastAsia" w:ascii="仿宋" w:hAnsi="仿宋" w:eastAsia="仿宋" w:cs="Times New Roman"/>
          <w:color w:val="000000"/>
          <w:lang w:eastAsia="zh-CN"/>
        </w:rPr>
        <w:t>）</w:t>
      </w:r>
      <w:r>
        <w:rPr>
          <w:rFonts w:hint="eastAsia" w:ascii="仿宋" w:hAnsi="仿宋" w:eastAsia="仿宋" w:cs="Times New Roman"/>
          <w:color w:val="000000"/>
        </w:rPr>
        <w:t>建立工程维修管理制度，急修及时率100%，返修率不高于1%</w:t>
      </w:r>
      <w:r>
        <w:rPr>
          <w:rFonts w:hint="eastAsia" w:ascii="仿宋" w:hAnsi="仿宋" w:eastAsia="仿宋" w:cs="Times New Roman"/>
          <w:color w:val="000000"/>
          <w:lang w:eastAsia="zh-CN"/>
        </w:rPr>
        <w:t>。</w:t>
      </w:r>
    </w:p>
    <w:p w14:paraId="20391E4F">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6</w:t>
      </w:r>
      <w:r>
        <w:rPr>
          <w:rFonts w:hint="eastAsia" w:ascii="仿宋" w:hAnsi="仿宋" w:eastAsia="仿宋" w:cs="Times New Roman"/>
          <w:color w:val="000000"/>
          <w:lang w:eastAsia="zh-CN"/>
        </w:rPr>
        <w:t>）</w:t>
      </w:r>
      <w:r>
        <w:rPr>
          <w:rFonts w:hint="eastAsia" w:ascii="仿宋" w:hAnsi="仿宋" w:eastAsia="仿宋" w:cs="Times New Roman"/>
          <w:color w:val="000000"/>
        </w:rPr>
        <w:t>房屋及其共用设施设备档案和使用单位资料档案齐全，分类成册，管理有序，查阅方便。</w:t>
      </w:r>
    </w:p>
    <w:p w14:paraId="0C0583E6">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2.</w:t>
      </w:r>
      <w:r>
        <w:rPr>
          <w:rFonts w:hint="eastAsia" w:ascii="仿宋" w:hAnsi="仿宋" w:eastAsia="仿宋" w:cs="Times New Roman"/>
          <w:color w:val="000000"/>
        </w:rPr>
        <w:t>房屋管理</w:t>
      </w:r>
    </w:p>
    <w:p w14:paraId="54128E84">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对房屋共用部位进行日常管理和维护，巡检记录和保养记录齐全。</w:t>
      </w:r>
    </w:p>
    <w:p w14:paraId="71E88380">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根据房屋实际使用年限，定期检查房屋公用部位的使用状况，及时编制维修计划，向采购单位提出报告与建议。</w:t>
      </w:r>
    </w:p>
    <w:p w14:paraId="1A831308">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3</w:t>
      </w:r>
      <w:r>
        <w:rPr>
          <w:rFonts w:hint="eastAsia" w:ascii="仿宋" w:hAnsi="仿宋" w:eastAsia="仿宋" w:cs="Times New Roman"/>
          <w:color w:val="000000"/>
          <w:lang w:eastAsia="zh-CN"/>
        </w:rPr>
        <w:t>）</w:t>
      </w:r>
      <w:r>
        <w:rPr>
          <w:rFonts w:hint="eastAsia" w:ascii="仿宋" w:hAnsi="仿宋" w:eastAsia="仿宋" w:cs="Times New Roman"/>
          <w:color w:val="000000"/>
        </w:rPr>
        <w:t>每日巡查物业管理区域楼宇门、楼梯通道以及其它公用部位的门窗、玻璃等，做好巡查记录，并及时维护。</w:t>
      </w:r>
    </w:p>
    <w:p w14:paraId="3F983370">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4</w:t>
      </w:r>
      <w:r>
        <w:rPr>
          <w:rFonts w:hint="eastAsia" w:ascii="仿宋" w:hAnsi="仿宋" w:eastAsia="仿宋" w:cs="Times New Roman"/>
          <w:color w:val="000000"/>
          <w:lang w:eastAsia="zh-CN"/>
        </w:rPr>
        <w:t>）</w:t>
      </w:r>
      <w:r>
        <w:rPr>
          <w:rFonts w:hint="eastAsia" w:ascii="仿宋" w:hAnsi="仿宋" w:eastAsia="仿宋" w:cs="Times New Roman"/>
          <w:color w:val="000000"/>
        </w:rPr>
        <w:t>使用单位对房屋进行改造、装修，物业公司需要按照房屋装饰装修和安全使用的有关规定及管理规约的要求，将室内装饰装修中的禁止行为和注意事项告知业主。每日巡查1次装饰装修施工现场，对施工进行及时监督。对危及房屋结构安全、影响房屋外观、拆改共用管线等损害公共利益的行为及时制止，并报告采购单位。</w:t>
      </w:r>
    </w:p>
    <w:p w14:paraId="193DEFD7">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5</w:t>
      </w:r>
      <w:r>
        <w:rPr>
          <w:rFonts w:hint="eastAsia" w:ascii="仿宋" w:hAnsi="仿宋" w:eastAsia="仿宋" w:cs="Times New Roman"/>
          <w:color w:val="000000"/>
          <w:lang w:eastAsia="zh-CN"/>
        </w:rPr>
        <w:t>）</w:t>
      </w:r>
      <w:r>
        <w:rPr>
          <w:rFonts w:hint="eastAsia" w:ascii="仿宋" w:hAnsi="仿宋" w:eastAsia="仿宋" w:cs="Times New Roman"/>
          <w:color w:val="000000"/>
        </w:rPr>
        <w:t>物业管理区域设有平面示意图、路标、楼宇标识标牌、公用设施和场地标识的，做到维护及时、标识明显。</w:t>
      </w:r>
    </w:p>
    <w:p w14:paraId="7468EFC7">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6</w:t>
      </w:r>
      <w:r>
        <w:rPr>
          <w:rFonts w:hint="eastAsia" w:ascii="仿宋" w:hAnsi="仿宋" w:eastAsia="仿宋" w:cs="Times New Roman"/>
          <w:color w:val="000000"/>
          <w:lang w:eastAsia="zh-CN"/>
        </w:rPr>
        <w:t>）</w:t>
      </w:r>
      <w:r>
        <w:rPr>
          <w:rFonts w:hint="eastAsia" w:ascii="仿宋" w:hAnsi="仿宋" w:eastAsia="仿宋" w:cs="Times New Roman"/>
          <w:color w:val="000000"/>
        </w:rPr>
        <w:t>物业外观完好、整洁、外墙无脱落，无乱贴、乱涂、乱画现象</w:t>
      </w:r>
      <w:r>
        <w:rPr>
          <w:rFonts w:hint="eastAsia" w:ascii="仿宋" w:hAnsi="仿宋" w:eastAsia="仿宋" w:cs="Times New Roman"/>
          <w:color w:val="000000"/>
          <w:lang w:eastAsia="zh-CN"/>
        </w:rPr>
        <w:t>。</w:t>
      </w:r>
    </w:p>
    <w:p w14:paraId="5365790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3.</w:t>
      </w:r>
      <w:r>
        <w:rPr>
          <w:rFonts w:hint="eastAsia" w:ascii="仿宋" w:hAnsi="仿宋" w:eastAsia="仿宋" w:cs="Times New Roman"/>
          <w:color w:val="000000"/>
        </w:rPr>
        <w:t>公用设施设备管理</w:t>
      </w:r>
    </w:p>
    <w:p w14:paraId="10A5FE6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按合同约定，</w:t>
      </w:r>
      <w:r>
        <w:rPr>
          <w:rFonts w:hint="eastAsia" w:ascii="仿宋" w:hAnsi="仿宋" w:eastAsia="仿宋" w:cs="Times New Roman"/>
          <w:color w:val="000000"/>
          <w:lang w:eastAsia="zh-CN"/>
        </w:rPr>
        <w:t>制定</w:t>
      </w:r>
      <w:r>
        <w:rPr>
          <w:rFonts w:hint="eastAsia" w:ascii="仿宋" w:hAnsi="仿宋" w:eastAsia="仿宋" w:cs="Times New Roman"/>
          <w:color w:val="000000"/>
        </w:rPr>
        <w:t>物业管理区域公用设施设备年度、月度养护及维修计划，保养和维修记录齐全。</w:t>
      </w:r>
    </w:p>
    <w:p w14:paraId="672FBE8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有完善的设备安全运行、维修养护、设备巡查和设备用房卫生清洁制度并在工作场所明示。设施设备标识齐全、规范，责任人明确。有设备台帐、运行记录和巡查记录。</w:t>
      </w:r>
    </w:p>
    <w:p w14:paraId="519A411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3</w:t>
      </w:r>
      <w:r>
        <w:rPr>
          <w:rFonts w:hint="eastAsia" w:ascii="仿宋" w:hAnsi="仿宋" w:eastAsia="仿宋" w:cs="Times New Roman"/>
          <w:color w:val="000000"/>
          <w:lang w:eastAsia="zh-CN"/>
        </w:rPr>
        <w:t>）</w:t>
      </w:r>
      <w:r>
        <w:rPr>
          <w:rFonts w:hint="eastAsia" w:ascii="仿宋" w:hAnsi="仿宋" w:eastAsia="仿宋" w:cs="Times New Roman"/>
          <w:color w:val="000000"/>
        </w:rPr>
        <w:t>设备运行严格执行操作规程，无重大管理责任事故，有突发事件应急处置预案和处理记录。</w:t>
      </w:r>
    </w:p>
    <w:p w14:paraId="1A1DB0C8">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4</w:t>
      </w:r>
      <w:r>
        <w:rPr>
          <w:rFonts w:hint="eastAsia" w:ascii="仿宋" w:hAnsi="仿宋" w:eastAsia="仿宋" w:cs="Times New Roman"/>
          <w:color w:val="000000"/>
          <w:lang w:eastAsia="zh-CN"/>
        </w:rPr>
        <w:t>）</w:t>
      </w:r>
      <w:r>
        <w:rPr>
          <w:rFonts w:hint="eastAsia" w:ascii="仿宋" w:hAnsi="仿宋" w:eastAsia="仿宋" w:cs="Times New Roman"/>
          <w:color w:val="000000"/>
        </w:rPr>
        <w:t>设备用房应保持整洁、通风，无跑、冒、滴、漏和鼠害现象。</w:t>
      </w:r>
    </w:p>
    <w:p w14:paraId="3D609DEA">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5</w:t>
      </w:r>
      <w:r>
        <w:rPr>
          <w:rFonts w:hint="eastAsia" w:ascii="仿宋" w:hAnsi="仿宋" w:eastAsia="仿宋" w:cs="Times New Roman"/>
          <w:color w:val="000000"/>
          <w:lang w:eastAsia="zh-CN"/>
        </w:rPr>
        <w:t>）</w:t>
      </w:r>
      <w:r>
        <w:rPr>
          <w:rFonts w:hint="eastAsia" w:ascii="仿宋" w:hAnsi="仿宋" w:eastAsia="仿宋" w:cs="Times New Roman"/>
          <w:color w:val="000000"/>
        </w:rPr>
        <w:t>每日至少2次对一般公用设施设备进行巡检，巡检记录规范齐全。特种设备的巡检按相关标准执行。</w:t>
      </w:r>
    </w:p>
    <w:p w14:paraId="321DB12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6</w:t>
      </w:r>
      <w:r>
        <w:rPr>
          <w:rFonts w:hint="eastAsia" w:ascii="仿宋" w:hAnsi="仿宋" w:eastAsia="仿宋" w:cs="Times New Roman"/>
          <w:color w:val="000000"/>
          <w:lang w:eastAsia="zh-CN"/>
        </w:rPr>
        <w:t>）</w:t>
      </w:r>
      <w:r>
        <w:rPr>
          <w:rFonts w:hint="eastAsia" w:ascii="仿宋" w:hAnsi="仿宋" w:eastAsia="仿宋" w:cs="Times New Roman"/>
          <w:color w:val="000000"/>
        </w:rPr>
        <w:t>公用设施设备需要维修或者更新改造的，及时编制维修、更新改造计划向采购单位提出报告与建议，根据采购单位的决定和国家相关规定，组织维修或者更新改造。</w:t>
      </w:r>
    </w:p>
    <w:p w14:paraId="1676A99F">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7</w:t>
      </w:r>
      <w:r>
        <w:rPr>
          <w:rFonts w:hint="eastAsia" w:ascii="仿宋" w:hAnsi="仿宋" w:eastAsia="仿宋" w:cs="Times New Roman"/>
          <w:color w:val="000000"/>
          <w:lang w:eastAsia="zh-CN"/>
        </w:rPr>
        <w:t>）</w:t>
      </w:r>
      <w:r>
        <w:rPr>
          <w:rFonts w:hint="eastAsia" w:ascii="仿宋" w:hAnsi="仿宋" w:eastAsia="仿宋" w:cs="Times New Roman"/>
          <w:color w:val="000000"/>
        </w:rPr>
        <w:t>实行24小时值班报修制度。急修半小时内到达现场，一般维修12小时之内或在双方约定时间到达现场，服务应文明礼貌，做到工完料清场净。</w:t>
      </w:r>
    </w:p>
    <w:p w14:paraId="681D2E96">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8</w:t>
      </w:r>
      <w:r>
        <w:rPr>
          <w:rFonts w:hint="eastAsia" w:ascii="仿宋" w:hAnsi="仿宋" w:eastAsia="仿宋" w:cs="Times New Roman"/>
          <w:color w:val="000000"/>
          <w:lang w:eastAsia="zh-CN"/>
        </w:rPr>
        <w:t>）</w:t>
      </w:r>
      <w:r>
        <w:rPr>
          <w:rFonts w:hint="eastAsia" w:ascii="仿宋" w:hAnsi="仿宋" w:eastAsia="仿宋" w:cs="Times New Roman"/>
          <w:color w:val="000000"/>
        </w:rPr>
        <w:t>共用照明设施完好率95%以上，并按规定时间开关。</w:t>
      </w:r>
    </w:p>
    <w:p w14:paraId="2645C474">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9</w:t>
      </w:r>
      <w:r>
        <w:rPr>
          <w:rFonts w:hint="eastAsia" w:ascii="仿宋" w:hAnsi="仿宋" w:eastAsia="仿宋" w:cs="Times New Roman"/>
          <w:color w:val="000000"/>
          <w:lang w:eastAsia="zh-CN"/>
        </w:rPr>
        <w:t>）</w:t>
      </w:r>
      <w:r>
        <w:rPr>
          <w:rFonts w:hint="eastAsia" w:ascii="仿宋" w:hAnsi="仿宋" w:eastAsia="仿宋" w:cs="Times New Roman"/>
          <w:color w:val="000000"/>
        </w:rPr>
        <w:t>物业管理区域道路平整，主要道路及地面车位、交通标识齐全、规范。</w:t>
      </w:r>
    </w:p>
    <w:p w14:paraId="7EE8264B">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（10）</w:t>
      </w:r>
      <w:r>
        <w:rPr>
          <w:rFonts w:hint="eastAsia" w:ascii="仿宋" w:hAnsi="仿宋" w:eastAsia="仿宋" w:cs="Times New Roman"/>
          <w:color w:val="000000"/>
        </w:rPr>
        <w:t>对可能危及人身安全隐患的设施设备、场所，设有明显警示标识和防范措施。</w:t>
      </w:r>
    </w:p>
    <w:p w14:paraId="20CEC052">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11</w:t>
      </w:r>
      <w:r>
        <w:rPr>
          <w:rFonts w:hint="eastAsia" w:ascii="仿宋" w:hAnsi="仿宋" w:eastAsia="仿宋" w:cs="Times New Roman"/>
          <w:color w:val="000000"/>
          <w:lang w:eastAsia="zh-CN"/>
        </w:rPr>
        <w:t>）</w:t>
      </w:r>
      <w:r>
        <w:rPr>
          <w:rFonts w:hint="eastAsia" w:ascii="仿宋" w:hAnsi="仿宋" w:eastAsia="仿宋" w:cs="Times New Roman"/>
          <w:color w:val="000000"/>
        </w:rPr>
        <w:t>对雨、污水管道每月检查一次，每年对公共雨、污水管道全面疏通一次，确保排水通畅。</w:t>
      </w:r>
    </w:p>
    <w:p w14:paraId="7C0E1BB3">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4.</w:t>
      </w:r>
      <w:r>
        <w:rPr>
          <w:rFonts w:hint="eastAsia" w:ascii="仿宋" w:hAnsi="仿宋" w:eastAsia="仿宋" w:cs="Times New Roman"/>
          <w:color w:val="000000"/>
        </w:rPr>
        <w:t>公共秩序维护</w:t>
      </w:r>
    </w:p>
    <w:p w14:paraId="3C497761">
      <w:pPr>
        <w:pStyle w:val="8"/>
        <w:spacing w:line="500" w:lineRule="exact"/>
        <w:ind w:firstLine="567"/>
        <w:rPr>
          <w:rFonts w:hint="eastAsia" w:ascii="仿宋" w:hAnsi="仿宋" w:eastAsia="仿宋" w:cs="Times New Roman"/>
          <w:color w:val="000000"/>
          <w:lang w:eastAsia="zh-CN"/>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物业管理区域主出入口24小时值班，外来人员进入实行登记制度，安全管理员文明执勤，语言规范，并按规定着装及相关配饰，认真做好值班记录，发现问题及时上报，协助处理</w:t>
      </w:r>
      <w:r>
        <w:rPr>
          <w:rFonts w:hint="eastAsia" w:ascii="仿宋" w:hAnsi="仿宋" w:eastAsia="仿宋" w:cs="Times New Roman"/>
          <w:color w:val="000000"/>
          <w:lang w:eastAsia="zh-CN"/>
        </w:rPr>
        <w:t>。</w:t>
      </w:r>
    </w:p>
    <w:p w14:paraId="4CFE5C9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进出物业管理区域的车辆实行登记管理，引导车辆出入，有序停放。</w:t>
      </w:r>
    </w:p>
    <w:p w14:paraId="2E8468D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3</w:t>
      </w:r>
      <w:r>
        <w:rPr>
          <w:rFonts w:hint="eastAsia" w:ascii="仿宋" w:hAnsi="仿宋" w:eastAsia="仿宋" w:cs="Times New Roman"/>
          <w:color w:val="000000"/>
          <w:lang w:eastAsia="zh-CN"/>
        </w:rPr>
        <w:t>）</w:t>
      </w:r>
      <w:r>
        <w:rPr>
          <w:rFonts w:hint="eastAsia" w:ascii="仿宋" w:hAnsi="仿宋" w:eastAsia="仿宋" w:cs="Times New Roman"/>
          <w:color w:val="000000"/>
        </w:rPr>
        <w:t>对进出物业管理区域的装修施工人员、服务人员实行临时出入证管理。</w:t>
      </w:r>
    </w:p>
    <w:p w14:paraId="6427D5F6">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4</w:t>
      </w:r>
      <w:r>
        <w:rPr>
          <w:rFonts w:hint="eastAsia" w:ascii="仿宋" w:hAnsi="仿宋" w:eastAsia="仿宋" w:cs="Times New Roman"/>
          <w:color w:val="000000"/>
          <w:lang w:eastAsia="zh-CN"/>
        </w:rPr>
        <w:t>）</w:t>
      </w:r>
      <w:r>
        <w:rPr>
          <w:rFonts w:hint="eastAsia" w:ascii="仿宋" w:hAnsi="仿宋" w:eastAsia="仿宋" w:cs="Times New Roman"/>
          <w:color w:val="000000"/>
        </w:rPr>
        <w:t>引导使用单位遵守管理规约的约定，禁止饲养家畜，对违反者及时劝止、报告，并配合有关部门进行处理。</w:t>
      </w:r>
    </w:p>
    <w:p w14:paraId="444E1838">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5</w:t>
      </w:r>
      <w:r>
        <w:rPr>
          <w:rFonts w:hint="eastAsia" w:ascii="仿宋" w:hAnsi="仿宋" w:eastAsia="仿宋" w:cs="Times New Roman"/>
          <w:color w:val="000000"/>
          <w:lang w:eastAsia="zh-CN"/>
        </w:rPr>
        <w:t>）</w:t>
      </w:r>
      <w:r>
        <w:rPr>
          <w:rFonts w:hint="eastAsia" w:ascii="仿宋" w:hAnsi="仿宋" w:eastAsia="仿宋" w:cs="Times New Roman"/>
          <w:color w:val="000000"/>
        </w:rPr>
        <w:t>对火灾、治安、公共卫生等突发事件有应急处理预案，事发时及时报告采购单位和政府有关部门，并协助采取相应措施。</w:t>
      </w:r>
    </w:p>
    <w:p w14:paraId="47F32725">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6</w:t>
      </w:r>
      <w:r>
        <w:rPr>
          <w:rFonts w:hint="eastAsia" w:ascii="仿宋" w:hAnsi="仿宋" w:eastAsia="仿宋" w:cs="Times New Roman"/>
          <w:color w:val="000000"/>
          <w:lang w:eastAsia="zh-CN"/>
        </w:rPr>
        <w:t>）</w:t>
      </w:r>
      <w:r>
        <w:rPr>
          <w:rFonts w:hint="eastAsia" w:ascii="仿宋" w:hAnsi="仿宋" w:eastAsia="仿宋" w:cs="Times New Roman"/>
          <w:color w:val="000000"/>
        </w:rPr>
        <w:t>配合使用单位做好日常应急工作。</w:t>
      </w:r>
    </w:p>
    <w:p w14:paraId="1D5F985A">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5.保洁服务楼内共用区域</w:t>
      </w:r>
    </w:p>
    <w:p w14:paraId="7BA1F4CC">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地面：楼内卫生清洁须在正常上班之前清理完成，楼内通道和楼梯，每日拖擦2次以上；门厅地面，每日拖擦2次以上，定期保养，保持材质干净、有光泽。随时保持地面清洁干净。</w:t>
      </w:r>
    </w:p>
    <w:p w14:paraId="774845BC">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墙面：涂料材质的墙面及2米以上贴砖墙面，每月清扫1次以上，保持无蛛网、无明显污渍；2米以下贴砖墙面，每周抹擦1次以上，保持表面干净、无污渍。</w:t>
      </w:r>
    </w:p>
    <w:p w14:paraId="1DB03670">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3</w:t>
      </w:r>
      <w:r>
        <w:rPr>
          <w:rFonts w:hint="eastAsia" w:ascii="仿宋" w:hAnsi="仿宋" w:eastAsia="仿宋" w:cs="Times New Roman"/>
          <w:color w:val="000000"/>
          <w:lang w:eastAsia="zh-CN"/>
        </w:rPr>
        <w:t>）</w:t>
      </w:r>
      <w:r>
        <w:rPr>
          <w:rFonts w:hint="eastAsia" w:ascii="仿宋" w:hAnsi="仿宋" w:eastAsia="仿宋" w:cs="Times New Roman"/>
          <w:color w:val="000000"/>
        </w:rPr>
        <w:t>楼梯扶手、电梯按钮、照明开关按钮，每日擦抹一次，保持表面干净、无污渍。</w:t>
      </w:r>
    </w:p>
    <w:p w14:paraId="46D39010">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4</w:t>
      </w:r>
      <w:r>
        <w:rPr>
          <w:rFonts w:hint="eastAsia" w:ascii="仿宋" w:hAnsi="仿宋" w:eastAsia="仿宋" w:cs="Times New Roman"/>
          <w:color w:val="000000"/>
          <w:lang w:eastAsia="zh-CN"/>
        </w:rPr>
        <w:t>）</w:t>
      </w:r>
      <w:r>
        <w:rPr>
          <w:rFonts w:hint="eastAsia" w:ascii="仿宋" w:hAnsi="仿宋" w:eastAsia="仿宋" w:cs="Times New Roman"/>
          <w:color w:val="000000"/>
        </w:rPr>
        <w:t>栏杆、窗台、消防栓、标识牌等共用设施，每周擦抹一次，保持表面干净、无污渍。</w:t>
      </w:r>
    </w:p>
    <w:p w14:paraId="5DC7B295">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5</w:t>
      </w:r>
      <w:r>
        <w:rPr>
          <w:rFonts w:hint="eastAsia" w:ascii="仿宋" w:hAnsi="仿宋" w:eastAsia="仿宋" w:cs="Times New Roman"/>
          <w:color w:val="000000"/>
          <w:lang w:eastAsia="zh-CN"/>
        </w:rPr>
        <w:t>）</w:t>
      </w:r>
      <w:r>
        <w:rPr>
          <w:rFonts w:hint="eastAsia" w:ascii="仿宋" w:hAnsi="仿宋" w:eastAsia="仿宋" w:cs="Times New Roman"/>
          <w:color w:val="000000"/>
        </w:rPr>
        <w:t>天花板、</w:t>
      </w:r>
      <w:r>
        <w:rPr>
          <w:rFonts w:hint="eastAsia" w:ascii="仿宋" w:hAnsi="仿宋" w:eastAsia="仿宋" w:cs="Times New Roman"/>
          <w:color w:val="000000"/>
          <w:lang w:eastAsia="zh-CN"/>
        </w:rPr>
        <w:t>公用</w:t>
      </w:r>
      <w:r>
        <w:rPr>
          <w:rFonts w:hint="eastAsia" w:ascii="仿宋" w:hAnsi="仿宋" w:eastAsia="仿宋" w:cs="Times New Roman"/>
          <w:color w:val="000000"/>
        </w:rPr>
        <w:t>照明灯具，每月除尘一次以上</w:t>
      </w:r>
      <w:r>
        <w:rPr>
          <w:rFonts w:hint="eastAsia" w:ascii="仿宋" w:hAnsi="仿宋" w:eastAsia="仿宋" w:cs="Times New Roman"/>
          <w:color w:val="000000"/>
          <w:lang w:eastAsia="zh-CN"/>
        </w:rPr>
        <w:t>，</w:t>
      </w:r>
      <w:r>
        <w:rPr>
          <w:rFonts w:hint="eastAsia" w:ascii="仿宋" w:hAnsi="仿宋" w:eastAsia="仿宋" w:cs="Times New Roman"/>
          <w:color w:val="000000"/>
        </w:rPr>
        <w:t>目视无污渍、无蛛网。</w:t>
      </w:r>
    </w:p>
    <w:p w14:paraId="4CA1216C">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6</w:t>
      </w:r>
      <w:r>
        <w:rPr>
          <w:rFonts w:hint="eastAsia" w:ascii="仿宋" w:hAnsi="仿宋" w:eastAsia="仿宋" w:cs="Times New Roman"/>
          <w:color w:val="000000"/>
          <w:lang w:eastAsia="zh-CN"/>
        </w:rPr>
        <w:t>）</w:t>
      </w:r>
      <w:r>
        <w:rPr>
          <w:rFonts w:hint="eastAsia" w:ascii="仿宋" w:hAnsi="仿宋" w:eastAsia="仿宋" w:cs="Times New Roman"/>
          <w:color w:val="000000"/>
        </w:rPr>
        <w:t>门厅玻璃每天擦拭1次以上， 目视洁净光亮无污渍。</w:t>
      </w:r>
    </w:p>
    <w:p w14:paraId="107D071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7</w:t>
      </w:r>
      <w:r>
        <w:rPr>
          <w:rFonts w:hint="eastAsia" w:ascii="仿宋" w:hAnsi="仿宋" w:eastAsia="仿宋" w:cs="Times New Roman"/>
          <w:color w:val="000000"/>
          <w:lang w:eastAsia="zh-CN"/>
        </w:rPr>
        <w:t>）</w:t>
      </w:r>
      <w:r>
        <w:rPr>
          <w:rFonts w:hint="eastAsia" w:ascii="仿宋" w:hAnsi="仿宋" w:eastAsia="仿宋" w:cs="Times New Roman"/>
          <w:color w:val="000000"/>
        </w:rPr>
        <w:t>天台、屋顶，保持清洁、无垃圾。</w:t>
      </w:r>
    </w:p>
    <w:p w14:paraId="5500B22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6.</w:t>
      </w:r>
      <w:r>
        <w:rPr>
          <w:rFonts w:hint="eastAsia" w:ascii="仿宋" w:hAnsi="仿宋" w:eastAsia="仿宋" w:cs="Times New Roman"/>
          <w:color w:val="000000"/>
        </w:rPr>
        <w:t>楼外公用区域</w:t>
      </w:r>
    </w:p>
    <w:p w14:paraId="1840D7E4">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硬化道路地面： 目视地面干净，地面垃圾滞留时间不超过1小时。</w:t>
      </w:r>
    </w:p>
    <w:p w14:paraId="483BFA3A">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绿地、明沟：每周清理1次，无杂物、无积水。</w:t>
      </w:r>
    </w:p>
    <w:p w14:paraId="56B92E5F">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3</w:t>
      </w:r>
      <w:r>
        <w:rPr>
          <w:rFonts w:hint="eastAsia" w:ascii="仿宋" w:hAnsi="仿宋" w:eastAsia="仿宋" w:cs="Times New Roman"/>
          <w:color w:val="000000"/>
          <w:lang w:eastAsia="zh-CN"/>
        </w:rPr>
        <w:t>）</w:t>
      </w:r>
      <w:r>
        <w:rPr>
          <w:rFonts w:hint="eastAsia" w:ascii="仿宋" w:hAnsi="仿宋" w:eastAsia="仿宋" w:cs="Times New Roman"/>
          <w:color w:val="000000"/>
        </w:rPr>
        <w:t>共用照明灯具、宣传栏等每周擦抹一次以上， 目视无污渍、明亮清洁（2米以上部分每月擦抹、除尘一次）。</w:t>
      </w:r>
    </w:p>
    <w:p w14:paraId="0DD668F8">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4</w:t>
      </w:r>
      <w:r>
        <w:rPr>
          <w:rFonts w:hint="eastAsia" w:ascii="仿宋" w:hAnsi="仿宋" w:eastAsia="仿宋" w:cs="Times New Roman"/>
          <w:color w:val="000000"/>
          <w:lang w:eastAsia="zh-CN"/>
        </w:rPr>
        <w:t>）</w:t>
      </w:r>
      <w:r>
        <w:rPr>
          <w:rFonts w:hint="eastAsia" w:ascii="仿宋" w:hAnsi="仿宋" w:eastAsia="仿宋" w:cs="Times New Roman"/>
          <w:color w:val="000000"/>
        </w:rPr>
        <w:t>积水、积雪清扫及时，上班时间需加强巡回保洁。</w:t>
      </w:r>
    </w:p>
    <w:p w14:paraId="5AEBA7E2">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5</w:t>
      </w:r>
      <w:r>
        <w:rPr>
          <w:rFonts w:hint="eastAsia" w:ascii="仿宋" w:hAnsi="仿宋" w:eastAsia="仿宋" w:cs="Times New Roman"/>
          <w:color w:val="000000"/>
          <w:lang w:eastAsia="zh-CN"/>
        </w:rPr>
        <w:t>）</w:t>
      </w:r>
      <w:r>
        <w:rPr>
          <w:rFonts w:hint="eastAsia" w:ascii="仿宋" w:hAnsi="仿宋" w:eastAsia="仿宋" w:cs="Times New Roman"/>
          <w:color w:val="000000"/>
        </w:rPr>
        <w:t xml:space="preserve">保洁工具应统一放在指定位置，不得影响整体美观。 </w:t>
      </w:r>
    </w:p>
    <w:p w14:paraId="03CA2D65">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7.</w:t>
      </w:r>
      <w:r>
        <w:rPr>
          <w:rFonts w:hint="eastAsia" w:ascii="仿宋" w:hAnsi="仿宋" w:eastAsia="仿宋" w:cs="Times New Roman"/>
          <w:color w:val="000000"/>
        </w:rPr>
        <w:t>公共卫生间</w:t>
      </w:r>
    </w:p>
    <w:p w14:paraId="1352AAC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每天全面清洁</w:t>
      </w:r>
      <w:r>
        <w:rPr>
          <w:rFonts w:hint="eastAsia" w:ascii="仿宋" w:hAnsi="仿宋" w:eastAsia="仿宋" w:cs="Times New Roman"/>
          <w:color w:val="000000"/>
          <w:lang w:val="en-US" w:eastAsia="zh-CN"/>
        </w:rPr>
        <w:t>4</w:t>
      </w:r>
      <w:r>
        <w:rPr>
          <w:rFonts w:hint="eastAsia" w:ascii="仿宋" w:hAnsi="仿宋" w:eastAsia="仿宋" w:cs="Times New Roman"/>
          <w:color w:val="000000"/>
        </w:rPr>
        <w:t>次，保持无明显异味，干净整洁。</w:t>
      </w:r>
    </w:p>
    <w:p w14:paraId="75E0ADDE">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val="en-US" w:eastAsia="zh-CN"/>
        </w:rPr>
        <w:t>8.</w:t>
      </w:r>
      <w:r>
        <w:rPr>
          <w:rFonts w:hint="eastAsia" w:ascii="仿宋" w:hAnsi="仿宋" w:eastAsia="仿宋" w:cs="Times New Roman"/>
          <w:color w:val="000000"/>
        </w:rPr>
        <w:t>垃圾的收集与处理</w:t>
      </w:r>
    </w:p>
    <w:p w14:paraId="6D81D8B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生活垃圾日产日清，垃圾袋装化，垃圾桶、果壳箱无满溢现象，保持垃圾桶清洁无异味。</w:t>
      </w:r>
    </w:p>
    <w:p w14:paraId="252AA5E4">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根据实际需要进行冲洗、消杀，有效控制蚊、蝇等害虫孳生。</w:t>
      </w:r>
    </w:p>
    <w:p w14:paraId="57D330E9">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六</w:t>
      </w:r>
      <w:r>
        <w:rPr>
          <w:rFonts w:hint="eastAsia" w:ascii="仿宋" w:hAnsi="仿宋" w:eastAsia="仿宋" w:cs="Times New Roman"/>
          <w:color w:val="000000"/>
          <w:lang w:eastAsia="zh-CN"/>
        </w:rPr>
        <w:t>）</w:t>
      </w:r>
      <w:r>
        <w:rPr>
          <w:rFonts w:hint="eastAsia" w:ascii="仿宋" w:hAnsi="仿宋" w:eastAsia="仿宋" w:cs="Times New Roman"/>
          <w:color w:val="000000"/>
        </w:rPr>
        <w:t>有关说明</w:t>
      </w:r>
    </w:p>
    <w:p w14:paraId="2A290821">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1</w:t>
      </w:r>
      <w:r>
        <w:rPr>
          <w:rFonts w:hint="eastAsia" w:ascii="仿宋" w:hAnsi="仿宋" w:eastAsia="仿宋" w:cs="Times New Roman"/>
          <w:color w:val="000000"/>
          <w:lang w:eastAsia="zh-CN"/>
        </w:rPr>
        <w:t>）</w:t>
      </w:r>
      <w:r>
        <w:rPr>
          <w:rFonts w:hint="eastAsia" w:ascii="仿宋" w:hAnsi="仿宋" w:eastAsia="仿宋" w:cs="Times New Roman"/>
          <w:color w:val="000000"/>
        </w:rPr>
        <w:t>投标报价为完成本项目全部工作内容及工作要求的总价，包括政策性文件规定的各项费用包括但不限于:人员工资、给人员缴纳的养老保险、医疗保险、生育保险、失业保险、工伤保险等承包计价的一切费用。所有人员应根据岗位统一配备工服，工装式样及颜色由投标人自行安排。</w:t>
      </w:r>
    </w:p>
    <w:p w14:paraId="53E3516A">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2</w:t>
      </w:r>
      <w:r>
        <w:rPr>
          <w:rFonts w:hint="eastAsia" w:ascii="仿宋" w:hAnsi="仿宋" w:eastAsia="仿宋" w:cs="Times New Roman"/>
          <w:color w:val="000000"/>
          <w:lang w:eastAsia="zh-CN"/>
        </w:rPr>
        <w:t>）</w:t>
      </w:r>
      <w:r>
        <w:rPr>
          <w:rFonts w:hint="eastAsia" w:ascii="仿宋" w:hAnsi="仿宋" w:eastAsia="仿宋" w:cs="Times New Roman"/>
          <w:color w:val="000000"/>
        </w:rPr>
        <w:t>报价中应包含市场价格风险和政策风险在内的一切费用，中标后，中标单位由于考虑不周，漏报、少报而要求追加报价将不会被采购单位所接受。</w:t>
      </w:r>
    </w:p>
    <w:p w14:paraId="514AF415">
      <w:pPr>
        <w:pStyle w:val="8"/>
        <w:spacing w:line="500" w:lineRule="exact"/>
        <w:ind w:firstLine="567"/>
        <w:rPr>
          <w:rFonts w:hint="eastAsia" w:ascii="仿宋" w:hAnsi="仿宋" w:eastAsia="仿宋" w:cs="Times New Roman"/>
          <w:color w:val="000000"/>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3</w:t>
      </w:r>
      <w:r>
        <w:rPr>
          <w:rFonts w:hint="eastAsia" w:ascii="仿宋" w:hAnsi="仿宋" w:eastAsia="仿宋" w:cs="Times New Roman"/>
          <w:color w:val="000000"/>
          <w:lang w:eastAsia="zh-CN"/>
        </w:rPr>
        <w:t>）</w:t>
      </w:r>
      <w:r>
        <w:rPr>
          <w:rFonts w:hint="eastAsia" w:ascii="仿宋" w:hAnsi="仿宋" w:eastAsia="仿宋" w:cs="Times New Roman"/>
          <w:color w:val="000000"/>
        </w:rPr>
        <w:t>中标单位必须自觉接受采购单位的定期或不定期检查和考核。</w:t>
      </w:r>
    </w:p>
    <w:p w14:paraId="5B1D852A">
      <w:pPr>
        <w:rPr>
          <w:rFonts w:hint="eastAsia" w:eastAsiaTheme="minorEastAsia"/>
          <w:lang w:eastAsia="zh-CN"/>
        </w:rPr>
      </w:pPr>
      <w:r>
        <w:rPr>
          <w:rFonts w:hint="eastAsia" w:ascii="仿宋" w:hAnsi="仿宋" w:eastAsia="仿宋" w:cs="Times New Roman"/>
          <w:color w:val="000000"/>
          <w:lang w:eastAsia="zh-CN"/>
        </w:rPr>
        <w:t>（</w:t>
      </w:r>
      <w:r>
        <w:rPr>
          <w:rFonts w:hint="eastAsia" w:ascii="仿宋" w:hAnsi="仿宋" w:eastAsia="仿宋" w:cs="Times New Roman"/>
          <w:color w:val="000000"/>
          <w:lang w:val="en-US" w:eastAsia="zh-CN"/>
        </w:rPr>
        <w:t>4</w:t>
      </w:r>
      <w:r>
        <w:rPr>
          <w:rFonts w:hint="eastAsia" w:ascii="仿宋" w:hAnsi="仿宋" w:eastAsia="仿宋" w:cs="Times New Roman"/>
          <w:color w:val="000000"/>
          <w:lang w:eastAsia="zh-CN"/>
        </w:rPr>
        <w:t>）</w:t>
      </w:r>
      <w:r>
        <w:rPr>
          <w:rFonts w:hint="eastAsia" w:ascii="仿宋" w:hAnsi="仿宋" w:eastAsia="仿宋" w:cs="Times New Roman"/>
          <w:color w:val="000000"/>
        </w:rPr>
        <w:t>中标单位按照招标文件的服务需求配建的物业服务设施设备在合同服务期限内由中标单位负责维护运行，合同服务期限满后，中标单位维护维修至正常运行状态后移交给采购单位，产权归采购单位。</w:t>
      </w:r>
      <w:bookmarkStart w:id="7" w:name="_GoBack"/>
      <w:bookmarkEnd w:id="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695087"/>
    <w:rsid w:val="24A30FEE"/>
    <w:rsid w:val="450A2D6C"/>
    <w:rsid w:val="4C390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1"/>
    <w:unhideWhenUsed/>
    <w:qFormat/>
    <w:uiPriority w:val="99"/>
    <w:pPr>
      <w:ind w:firstLine="420"/>
    </w:pPr>
  </w:style>
  <w:style w:type="paragraph" w:styleId="3">
    <w:name w:val="Body Text"/>
    <w:basedOn w:val="1"/>
    <w:next w:val="1"/>
    <w:qFormat/>
    <w:uiPriority w:val="0"/>
    <w:pPr>
      <w:spacing w:afterLines="50" w:line="360" w:lineRule="auto"/>
    </w:pPr>
    <w:rPr>
      <w:rFonts w:ascii="宋体" w:hAnsi="宋体"/>
      <w:color w:val="000000"/>
      <w:sz w:val="24"/>
    </w:rPr>
  </w:style>
  <w:style w:type="paragraph" w:styleId="4">
    <w:name w:val="footer"/>
    <w:basedOn w:val="1"/>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5">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8">
    <w:name w:val="正文（缩进 2 字符）"/>
    <w:basedOn w:val="1"/>
    <w:qFormat/>
    <w:uiPriority w:val="0"/>
    <w:pPr>
      <w:ind w:firstLine="200" w:firstLineChars="200"/>
    </w:pPr>
  </w:style>
  <w:style w:type="paragraph" w:customStyle="1" w:styleId="9">
    <w:name w:val="表格标题"/>
    <w:next w:val="1"/>
    <w:qFormat/>
    <w:uiPriority w:val="0"/>
    <w:pPr>
      <w:overflowPunct w:val="0"/>
      <w:topLinePunct/>
      <w:spacing w:line="560" w:lineRule="exact"/>
      <w:jc w:val="center"/>
      <w:outlineLvl w:val="9"/>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15264</Words>
  <Characters>17993</Characters>
  <Lines>0</Lines>
  <Paragraphs>0</Paragraphs>
  <TotalTime>0</TotalTime>
  <ScaleCrop>false</ScaleCrop>
  <LinksUpToDate>false</LinksUpToDate>
  <CharactersWithSpaces>18349</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2026-08-21T02:40:08Z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eyJoZGlkIjoiZjY4Njg5MWJmMzRlNDU0OTJhNzE3Nzg3YzBiNDRjNjciLCJ1c2VySWQiOiI0MjM3ODYyMTcifQ==</vt:lpwstr>
  </property>
  <property fmtid="{D5CDD505-2E9C-101B-9397-08002B2CF9AE}" pid="4" name="ICV">
    <vt:lpwstr>BA13F2E8B49D466185F561951ED0109E_12</vt:lpwstr>
  </property>
</Properties>
</file>