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版本号：LC-ZC-2026-01120260626001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医用被服外包集中洗涤服务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LC-ZC-2026-011</w:t>
      </w:r>
      <w:r>
        <w:br/>
      </w:r>
      <w:r>
        <w:br/>
      </w:r>
      <w:r>
        <w:br/>
      </w:r>
    </w:p>
    <w:p>
      <w:pPr>
        <w:pStyle w:val="null3"/>
        <w:jc w:val="center"/>
        <w:outlineLvl w:val="2"/>
      </w:pPr>
      <w:r>
        <w:rPr>
          <w:rFonts w:ascii="仿宋_GB2312" w:hAnsi="仿宋_GB2312" w:cs="仿宋_GB2312" w:eastAsia="仿宋_GB2312"/>
          <w:sz w:val="28"/>
          <w:b/>
        </w:rPr>
        <w:t>西安市鄠邑区中医医院</w:t>
      </w:r>
    </w:p>
    <w:p>
      <w:pPr>
        <w:pStyle w:val="null3"/>
        <w:jc w:val="center"/>
        <w:outlineLvl w:val="2"/>
      </w:pPr>
      <w:r>
        <w:rPr>
          <w:rFonts w:ascii="仿宋_GB2312" w:hAnsi="仿宋_GB2312" w:cs="仿宋_GB2312" w:eastAsia="仿宋_GB2312"/>
          <w:sz w:val="28"/>
          <w:b/>
        </w:rPr>
        <w:t>陕西龙辰全过程工程咨询有限公司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陕西龙辰全过程工程咨询有限公司</w:t>
      </w:r>
      <w:r>
        <w:rPr>
          <w:rFonts w:ascii="仿宋_GB2312" w:hAnsi="仿宋_GB2312" w:cs="仿宋_GB2312" w:eastAsia="仿宋_GB2312"/>
        </w:rPr>
        <w:t>（以下简称“代理机构”）受</w:t>
      </w:r>
      <w:r>
        <w:rPr>
          <w:rFonts w:ascii="仿宋_GB2312" w:hAnsi="仿宋_GB2312" w:cs="仿宋_GB2312" w:eastAsia="仿宋_GB2312"/>
        </w:rPr>
        <w:t>西安市鄠邑区中医医院</w:t>
      </w:r>
      <w:r>
        <w:rPr>
          <w:rFonts w:ascii="仿宋_GB2312" w:hAnsi="仿宋_GB2312" w:cs="仿宋_GB2312" w:eastAsia="仿宋_GB2312"/>
        </w:rPr>
        <w:t>委托，拟对</w:t>
      </w:r>
      <w:r>
        <w:rPr>
          <w:rFonts w:ascii="仿宋_GB2312" w:hAnsi="仿宋_GB2312" w:cs="仿宋_GB2312" w:eastAsia="仿宋_GB2312"/>
        </w:rPr>
        <w:t>医用被服外包集中洗涤服务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LC-ZC-2026-011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医用被服外包集中洗涤服务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鄠邑区中医医院是本地区集中医医疗、教学、科研、预防保健为一体的中医药现代化综合医院，国家二级甲等中医医院、医院现开放床位700张，共有职工650人。为提升医院服务能力，强化后勤保障，医院医用被服实行集中洗涤。根据医院实际情况，医院医用被芯、褥芯、被褥、病员服、敷料、工作服、窗帘等物品的洗涤、熨烫、拆洗、整理、缝补、钉带、配送等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采购包1（医用被服外包集中洗涤服务）：属于专门面向中小企业采购。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1、法定代表人（主要责任人）委托授权书/身份证明：法定代表人授权书（附法定代表人、被授权人身份证复印件）及被授权人身份证（法定代表人直接参加磋商，须提供法定代表人身份证明及身份证）</w:t>
      </w:r>
    </w:p>
    <w:p>
      <w:pPr>
        <w:pStyle w:val="null3"/>
      </w:pPr>
      <w:r>
        <w:rPr>
          <w:rFonts w:ascii="仿宋_GB2312" w:hAnsi="仿宋_GB2312" w:cs="仿宋_GB2312" w:eastAsia="仿宋_GB2312"/>
        </w:rPr>
        <w:t>2、信用记录审查：供应商不得为“信用中国”网站中列入失信被执行人和重大税收违法案件当事人名单的供应商，不得为中国政府采购网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鄠邑区吕公东路5189号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029-84811814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陕西龙辰全过程工程咨询有限公司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西安市未央区朱宏路888号威尔佳酒店B座7楼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乔子霁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029-86350681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采购包1：399,276.50元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代理服务费收费标准：以中标金额为基数，参照国家计委颁发的计价格〔2002〕1980号和发改办价格〔2003〕857号文件的有关规定计算，向成交供应商收取。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西安市鄠邑区中医医院</w:t>
      </w:r>
      <w:r>
        <w:rPr>
          <w:rFonts w:ascii="仿宋_GB2312" w:hAnsi="仿宋_GB2312" w:cs="仿宋_GB2312" w:eastAsia="仿宋_GB2312"/>
        </w:rPr>
        <w:t>和</w:t>
      </w:r>
      <w:r>
        <w:rPr>
          <w:rFonts w:ascii="仿宋_GB2312" w:hAnsi="仿宋_GB2312" w:cs="仿宋_GB2312" w:eastAsia="仿宋_GB2312"/>
        </w:rPr>
        <w:t>陕西龙辰全过程工程咨询有限公司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西安市鄠邑区中医医院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陕西龙辰全过程工程咨询有限公司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陕西龙辰全过程工程咨询有限公司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双方另行约定。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满⾜国家和⾏业现⾏标准和相应的技术规范以及采购⼈的要求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陕西龙辰全过程工程咨询有限公司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陕西龙辰全过程工程咨询有限公司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陕西龙辰全过程工程咨询有限公司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联系人：乔子霁</w:t>
      </w:r>
    </w:p>
    <w:p>
      <w:pPr>
        <w:pStyle w:val="null3"/>
      </w:pPr>
      <w:r>
        <w:rPr>
          <w:rFonts w:ascii="仿宋_GB2312" w:hAnsi="仿宋_GB2312" w:cs="仿宋_GB2312" w:eastAsia="仿宋_GB2312"/>
        </w:rPr>
        <w:t>联系电话：029-86350681</w:t>
      </w:r>
    </w:p>
    <w:p>
      <w:pPr>
        <w:pStyle w:val="null3"/>
      </w:pPr>
      <w:r>
        <w:rPr>
          <w:rFonts w:ascii="仿宋_GB2312" w:hAnsi="仿宋_GB2312" w:cs="仿宋_GB2312" w:eastAsia="仿宋_GB2312"/>
        </w:rPr>
        <w:t>地址：西安市未央区朱宏路888号威尔佳酒店B座7楼</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鄠邑区中医医院是本地区集中医医疗、教学、科研、预防保健为一体的中医药现代化综合医院，国家二级甲等中医医院、医院现开放床位700张，共有职工650人。为提升医院服务能力，强化后勤保障，医院医用被服实行集中洗涤。根据医院实际情况，医院医用被芯、褥芯、被褥、病员服、敷料、工作服、窗帘等物品的洗涤、熨烫、拆洗、整理、缝补、钉带、配送等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399,276.50</w:t>
      </w:r>
    </w:p>
    <w:p>
      <w:pPr>
        <w:pStyle w:val="null3"/>
      </w:pPr>
      <w:r>
        <w:rPr>
          <w:rFonts w:ascii="仿宋_GB2312" w:hAnsi="仿宋_GB2312" w:cs="仿宋_GB2312" w:eastAsia="仿宋_GB2312"/>
        </w:rPr>
        <w:t>采购包最高限价（元）: 399,276.50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被服外包洗涤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399,276.50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标的名称：被服外包洗涤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b/>
                <w:color w:val="000000"/>
              </w:rPr>
              <w:t>服务要求</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项参数须供应商</w:t>
            </w:r>
            <w:r>
              <w:rPr>
                <w:rFonts w:ascii="仿宋_GB2312" w:hAnsi="仿宋_GB2312" w:cs="仿宋_GB2312" w:eastAsia="仿宋_GB2312"/>
                <w:sz w:val="18"/>
                <w:b/>
                <w:color w:val="000000"/>
              </w:rPr>
              <w:t>提供承诺，格式自拟）</w:t>
            </w:r>
          </w:p>
          <w:p>
            <w:pPr>
              <w:pStyle w:val="null3"/>
              <w:jc w:val="both"/>
            </w:pPr>
            <w:r>
              <w:rPr>
                <w:rFonts w:ascii="仿宋_GB2312" w:hAnsi="仿宋_GB2312" w:cs="仿宋_GB2312" w:eastAsia="仿宋_GB2312"/>
                <w:sz w:val="18"/>
                <w:color w:val="000000"/>
              </w:rPr>
              <w:t>1、收送地点：西安市鄠邑区中医医院</w:t>
            </w:r>
          </w:p>
          <w:p>
            <w:pPr>
              <w:pStyle w:val="null3"/>
              <w:jc w:val="both"/>
            </w:pPr>
            <w:r>
              <w:rPr>
                <w:rFonts w:ascii="仿宋_GB2312" w:hAnsi="仿宋_GB2312" w:cs="仿宋_GB2312" w:eastAsia="仿宋_GB2312"/>
                <w:sz w:val="18"/>
                <w:color w:val="000000"/>
              </w:rPr>
              <w:t>2、收送时间：周一至周天，早8:00—9：00收送医用织物。节假日不休。</w:t>
            </w:r>
          </w:p>
          <w:p>
            <w:pPr>
              <w:pStyle w:val="null3"/>
              <w:jc w:val="both"/>
            </w:pPr>
            <w:r>
              <w:rPr>
                <w:rFonts w:ascii="仿宋_GB2312" w:hAnsi="仿宋_GB2312" w:cs="仿宋_GB2312" w:eastAsia="仿宋_GB2312"/>
                <w:sz w:val="18"/>
                <w:color w:val="000000"/>
              </w:rPr>
              <w:t>3、要求根据医院规定的时间，按时将待洗涤物品从洗衣房收取，并将洗涤洁净物品送回至医院洗衣房。</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18"/>
                <w:color w:val="000000"/>
              </w:rPr>
              <w:t>4、</w:t>
            </w:r>
            <w:r>
              <w:rPr>
                <w:rFonts w:ascii="仿宋_GB2312" w:hAnsi="仿宋_GB2312" w:cs="仿宋_GB2312" w:eastAsia="仿宋_GB2312"/>
                <w:sz w:val="18"/>
                <w:color w:val="000000"/>
              </w:rPr>
              <w:t>供应商提供的服务</w:t>
            </w:r>
            <w:r>
              <w:rPr>
                <w:rFonts w:ascii="仿宋_GB2312" w:hAnsi="仿宋_GB2312" w:cs="仿宋_GB2312" w:eastAsia="仿宋_GB2312"/>
                <w:sz w:val="18"/>
                <w:color w:val="000000"/>
              </w:rPr>
              <w:t>应</w:t>
            </w:r>
            <w:r>
              <w:rPr>
                <w:rFonts w:ascii="仿宋_GB2312" w:hAnsi="仿宋_GB2312" w:cs="仿宋_GB2312" w:eastAsia="仿宋_GB2312"/>
                <w:sz w:val="18"/>
                <w:color w:val="000000"/>
              </w:rPr>
              <w:t>符合WS/T508—2025《医疗机构医用织物洗涤消毒技术标准》或国家最新规范相关规定，确保服务质量合格。供应商对提供的服务质量、安全、环保等</w:t>
            </w:r>
            <w:r>
              <w:rPr>
                <w:rFonts w:ascii="仿宋_GB2312" w:hAnsi="仿宋_GB2312" w:cs="仿宋_GB2312" w:eastAsia="仿宋_GB2312"/>
                <w:sz w:val="18"/>
                <w:color w:val="000000"/>
              </w:rPr>
              <w:t>负全部</w:t>
            </w:r>
            <w:r>
              <w:rPr>
                <w:rFonts w:ascii="仿宋_GB2312" w:hAnsi="仿宋_GB2312" w:cs="仿宋_GB2312" w:eastAsia="仿宋_GB2312"/>
                <w:sz w:val="18"/>
                <w:color w:val="000000"/>
              </w:rPr>
              <w:t>责任。</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18"/>
                <w:color w:val="000000"/>
              </w:rPr>
              <w:t>5、</w:t>
            </w:r>
            <w:r>
              <w:rPr>
                <w:rFonts w:ascii="仿宋_GB2312" w:hAnsi="仿宋_GB2312" w:cs="仿宋_GB2312" w:eastAsia="仿宋_GB2312"/>
                <w:sz w:val="18"/>
                <w:color w:val="000000"/>
              </w:rPr>
              <w:t>供应商应具有独立合法的工作场所，保证洗涤物品的不中断供应。</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18"/>
                <w:color w:val="000000"/>
              </w:rPr>
              <w:t>6、</w:t>
            </w:r>
            <w:r>
              <w:rPr>
                <w:rFonts w:ascii="仿宋_GB2312" w:hAnsi="仿宋_GB2312" w:cs="仿宋_GB2312" w:eastAsia="仿宋_GB2312"/>
                <w:sz w:val="18"/>
                <w:color w:val="000000"/>
              </w:rPr>
              <w:t>洗涤作业区域污染区及清洁区有完全隔离屏障，人流、物流、空气流不交叉不逆行，应符合医用织物洗涤规范对洗涤作业场地、空间、空气的要求，保证所提供的洗涤、熨烫、消毒等服务均按国内通行的现行标准和相应的技术规范执行，这些标准和技术规范为合同签订日为止最新公布发行的标准和技术规范。</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18"/>
                <w:color w:val="000000"/>
              </w:rPr>
              <w:t>7、</w:t>
            </w:r>
            <w:r>
              <w:rPr>
                <w:rFonts w:ascii="仿宋_GB2312" w:hAnsi="仿宋_GB2312" w:cs="仿宋_GB2312" w:eastAsia="仿宋_GB2312"/>
                <w:sz w:val="18"/>
                <w:color w:val="000000"/>
              </w:rPr>
              <w:t>供应商应有稳定高效的全套医用织物专业洗涤设备，根据布料质地，污染程度，污染性质的不同，选择适合的洗涤工艺标准，科学安排洗涤工序，保证洗涤质量</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18"/>
                <w:color w:val="000000"/>
              </w:rPr>
              <w:t>8、</w:t>
            </w:r>
            <w:r>
              <w:rPr>
                <w:rFonts w:ascii="仿宋_GB2312" w:hAnsi="仿宋_GB2312" w:cs="仿宋_GB2312" w:eastAsia="仿宋_GB2312"/>
                <w:sz w:val="18"/>
                <w:color w:val="000000"/>
              </w:rPr>
              <w:t>洗涤剂为经检测合格的无磷专用产品，保证所使用的洗涤原料无毒、环保，符合国家及行业标准。</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18"/>
                <w:color w:val="000000"/>
              </w:rPr>
              <w:t>9、</w:t>
            </w:r>
            <w:r>
              <w:rPr>
                <w:rFonts w:ascii="仿宋_GB2312" w:hAnsi="仿宋_GB2312" w:cs="仿宋_GB2312" w:eastAsia="仿宋_GB2312"/>
                <w:sz w:val="18"/>
                <w:color w:val="000000"/>
              </w:rPr>
              <w:t>供应商应有专用车辆，车辆要求洁污分开，车牌号固定；车辆需按照院内指定路线通行，工作；车辆维修保养须自行解决，洗涤物品的运输工具由供应商自行提供，采购人仅负责给供应商车辆办理出入证。</w:t>
            </w:r>
          </w:p>
          <w:p>
            <w:pPr>
              <w:pStyle w:val="null3"/>
              <w:jc w:val="both"/>
            </w:pPr>
            <w:r>
              <w:rPr>
                <w:rFonts w:ascii="仿宋_GB2312" w:hAnsi="仿宋_GB2312" w:cs="仿宋_GB2312" w:eastAsia="仿宋_GB2312"/>
                <w:sz w:val="18"/>
                <w:color w:val="000000"/>
              </w:rPr>
              <w:t>10、</w:t>
            </w:r>
            <w:r>
              <w:rPr>
                <w:rFonts w:ascii="仿宋_GB2312" w:hAnsi="仿宋_GB2312" w:cs="仿宋_GB2312" w:eastAsia="仿宋_GB2312"/>
                <w:sz w:val="18"/>
                <w:color w:val="000000"/>
              </w:rPr>
              <w:t>医院有权对供应商所洗被服物品和洗涤场所进行抽查和检验，并要求洗涤公司及时整改。如出现应洗清而实际未洗清物品，医院有权按此物品洗涤价格予以罚款。手术衣物及辅料的折叠应按科室要求规范折叠，并保证洁净度。所有洗涤物品必须封装完好送回医院指定位置。</w:t>
            </w:r>
          </w:p>
          <w:p>
            <w:pPr>
              <w:pStyle w:val="null3"/>
              <w:jc w:val="both"/>
            </w:pPr>
            <w:r>
              <w:rPr>
                <w:rFonts w:ascii="仿宋_GB2312" w:hAnsi="仿宋_GB2312" w:cs="仿宋_GB2312" w:eastAsia="仿宋_GB2312"/>
                <w:sz w:val="18"/>
                <w:color w:val="000000"/>
              </w:rPr>
              <w:t>11</w:t>
            </w:r>
            <w:r>
              <w:rPr>
                <w:rFonts w:ascii="仿宋_GB2312" w:hAnsi="仿宋_GB2312" w:cs="仿宋_GB2312" w:eastAsia="仿宋_GB2312"/>
                <w:sz w:val="18"/>
                <w:color w:val="000000"/>
              </w:rPr>
              <w:t>、由于供应商原因造成送洗被服遗失供应商应按原价赔偿。破损折价补偿，洗涤公司所洗涤物品的缝补和钉带、钉扣由洗涤公司负责，保证所洗物品完整性。</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2</w:t>
            </w:r>
            <w:r>
              <w:rPr>
                <w:rFonts w:ascii="仿宋_GB2312" w:hAnsi="仿宋_GB2312" w:cs="仿宋_GB2312" w:eastAsia="仿宋_GB2312"/>
                <w:sz w:val="18"/>
                <w:color w:val="000000"/>
              </w:rPr>
              <w:t>、要求每月初5日前向医院相关管理部门提交各部门科室上月被服类的分类汇总报表。</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3</w:t>
            </w:r>
            <w:r>
              <w:rPr>
                <w:rFonts w:ascii="仿宋_GB2312" w:hAnsi="仿宋_GB2312" w:cs="仿宋_GB2312" w:eastAsia="仿宋_GB2312"/>
                <w:sz w:val="18"/>
                <w:color w:val="000000"/>
              </w:rPr>
              <w:t>、如出现供应商停电或机器故障等突发情况，供应商应有完善的应急预案并应及时告知</w:t>
            </w:r>
            <w:r>
              <w:rPr>
                <w:rFonts w:ascii="仿宋_GB2312" w:hAnsi="仿宋_GB2312" w:cs="仿宋_GB2312" w:eastAsia="仿宋_GB2312"/>
                <w:sz w:val="18"/>
                <w:color w:val="000000"/>
              </w:rPr>
              <w:t>采购人</w:t>
            </w:r>
            <w:r>
              <w:rPr>
                <w:rFonts w:ascii="仿宋_GB2312" w:hAnsi="仿宋_GB2312" w:cs="仿宋_GB2312" w:eastAsia="仿宋_GB2312"/>
                <w:sz w:val="18"/>
                <w:color w:val="000000"/>
              </w:rPr>
              <w:t>，且不能影响</w:t>
            </w:r>
            <w:r>
              <w:rPr>
                <w:rFonts w:ascii="仿宋_GB2312" w:hAnsi="仿宋_GB2312" w:cs="仿宋_GB2312" w:eastAsia="仿宋_GB2312"/>
                <w:sz w:val="18"/>
                <w:color w:val="000000"/>
              </w:rPr>
              <w:t>采购人</w:t>
            </w:r>
            <w:r>
              <w:rPr>
                <w:rFonts w:ascii="仿宋_GB2312" w:hAnsi="仿宋_GB2312" w:cs="仿宋_GB2312" w:eastAsia="仿宋_GB2312"/>
                <w:sz w:val="18"/>
                <w:color w:val="000000"/>
              </w:rPr>
              <w:t>正常工作。</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4</w:t>
            </w:r>
            <w:r>
              <w:rPr>
                <w:rFonts w:ascii="仿宋_GB2312" w:hAnsi="仿宋_GB2312" w:cs="仿宋_GB2312" w:eastAsia="仿宋_GB2312"/>
                <w:sz w:val="18"/>
                <w:color w:val="000000"/>
              </w:rPr>
              <w:t>、不得将本项目洗涤服务进行分包或转包。</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5</w:t>
            </w:r>
            <w:r>
              <w:rPr>
                <w:rFonts w:ascii="仿宋_GB2312" w:hAnsi="仿宋_GB2312" w:cs="仿宋_GB2312" w:eastAsia="仿宋_GB2312"/>
                <w:sz w:val="18"/>
                <w:color w:val="000000"/>
              </w:rPr>
              <w:t>、清洁织物卫生质量：感官指标</w:t>
            </w:r>
            <w:r>
              <w:rPr>
                <w:rFonts w:ascii="仿宋_GB2312" w:hAnsi="仿宋_GB2312" w:cs="仿宋_GB2312" w:eastAsia="仿宋_GB2312"/>
                <w:sz w:val="18"/>
                <w:color w:val="000000"/>
              </w:rPr>
              <w:t>：</w:t>
            </w:r>
            <w:r>
              <w:rPr>
                <w:rFonts w:ascii="仿宋_GB2312" w:hAnsi="仿宋_GB2312" w:cs="仿宋_GB2312" w:eastAsia="仿宋_GB2312"/>
                <w:sz w:val="18"/>
                <w:color w:val="000000"/>
              </w:rPr>
              <w:t>清洁织物外观应整洁、干燥、无异味、异物、破损</w:t>
            </w:r>
            <w:r>
              <w:rPr>
                <w:rFonts w:ascii="仿宋_GB2312" w:hAnsi="仿宋_GB2312" w:cs="仿宋_GB2312" w:eastAsia="仿宋_GB2312"/>
                <w:sz w:val="18"/>
                <w:color w:val="000000"/>
              </w:rPr>
              <w:t>。</w:t>
            </w:r>
            <w:r>
              <w:rPr>
                <w:rFonts w:ascii="仿宋_GB2312" w:hAnsi="仿宋_GB2312" w:cs="仿宋_GB2312" w:eastAsia="仿宋_GB2312"/>
                <w:sz w:val="18"/>
                <w:color w:val="000000"/>
              </w:rPr>
              <w:t>送回院方的干净布草要求：整洁、干燥、无污渍、无异味。送回院方的干净被服按照布草颜色分类捆扎；工服按照感控要求装袋；手术敷料按照院方手术科室要求进行规范折叠。</w:t>
            </w:r>
          </w:p>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6</w:t>
            </w:r>
            <w:r>
              <w:rPr>
                <w:rFonts w:ascii="仿宋_GB2312" w:hAnsi="仿宋_GB2312" w:cs="仿宋_GB2312" w:eastAsia="仿宋_GB2312"/>
                <w:sz w:val="18"/>
                <w:color w:val="000000"/>
              </w:rPr>
              <w:t>、清洁织物微生物指标:</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根据采购人需要，供应商按季度提供由疾控中心或国家认可的第三方检测且达标的检测报告</w:t>
            </w:r>
            <w:r>
              <w:rPr>
                <w:rFonts w:ascii="仿宋_GB2312" w:hAnsi="仿宋_GB2312" w:cs="仿宋_GB2312" w:eastAsia="仿宋_GB2312"/>
                <w:sz w:val="18"/>
                <w:b/>
                <w:color w:val="000000"/>
              </w:rPr>
              <w:t>）</w:t>
            </w:r>
          </w:p>
          <w:tbl>
            <w:tblPr>
              <w:tblInd w:type="dxa" w:w="240"/>
              <w:tblBorders>
                <w:top w:val="none" w:color="000000" w:sz="4"/>
                <w:left w:val="none" w:color="000000" w:sz="4"/>
                <w:bottom w:val="none" w:color="000000" w:sz="4"/>
                <w:right w:val="none" w:color="000000" w:sz="4"/>
                <w:insideH w:val="none"/>
                <w:insideV w:val="none"/>
              </w:tblBorders>
            </w:tblPr>
            <w:tblGrid>
              <w:gridCol w:w="1276"/>
              <w:gridCol w:w="1276"/>
            </w:tblGrid>
            <w:tr>
              <w:tc>
                <w:tcPr>
                  <w:tcW w:type="dxa" w:w="1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项目</w:t>
                  </w:r>
                </w:p>
              </w:tc>
              <w:tc>
                <w:tcPr>
                  <w:tcW w:type="dxa" w:w="12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指标</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细菌菌落总数/（CFU/100 cm²）</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大肠杆菌</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不得检出</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金黄色葡糖球菌</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不得检出</w:t>
                  </w:r>
                </w:p>
              </w:tc>
            </w:tr>
          </w:tbl>
          <w:p>
            <w:pPr>
              <w:pStyle w:val="null3"/>
              <w:jc w:val="both"/>
            </w:pPr>
            <w:r>
              <w:rPr>
                <w:rFonts w:ascii="仿宋_GB2312" w:hAnsi="仿宋_GB2312" w:cs="仿宋_GB2312" w:eastAsia="仿宋_GB2312"/>
                <w:sz w:val="18"/>
                <w:b/>
                <w:color w:val="000000"/>
              </w:rPr>
              <w:t>◆</w:t>
            </w:r>
            <w:r>
              <w:rPr>
                <w:rFonts w:ascii="仿宋_GB2312" w:hAnsi="仿宋_GB2312" w:cs="仿宋_GB2312" w:eastAsia="仿宋_GB2312"/>
                <w:sz w:val="18"/>
                <w:color w:val="000000"/>
              </w:rPr>
              <w:t>17、对于采购人应急性需求，应在1小时内满足。</w:t>
            </w:r>
          </w:p>
          <w:p>
            <w:pPr>
              <w:pStyle w:val="null3"/>
              <w:jc w:val="both"/>
            </w:pPr>
            <w:r>
              <w:rPr>
                <w:rFonts w:ascii="仿宋_GB2312" w:hAnsi="仿宋_GB2312" w:cs="仿宋_GB2312" w:eastAsia="仿宋_GB2312"/>
                <w:sz w:val="18"/>
                <w:color w:val="000000"/>
              </w:rPr>
              <w:t>18、如遇采购人对配送或收取时间、频次进行调整，供应商应无条件执行。</w:t>
            </w:r>
          </w:p>
          <w:p>
            <w:pPr>
              <w:pStyle w:val="null3"/>
              <w:jc w:val="both"/>
            </w:pPr>
            <w:r>
              <w:rPr>
                <w:rFonts w:ascii="仿宋_GB2312" w:hAnsi="仿宋_GB2312" w:cs="仿宋_GB2312" w:eastAsia="仿宋_GB2312"/>
                <w:sz w:val="18"/>
                <w:color w:val="000000"/>
              </w:rPr>
              <w:t>19、接受采购人感染管理部门对供应商的生物污染风险评估，对存在的问题在规定期限内整改到位。</w:t>
            </w:r>
          </w:p>
          <w:p>
            <w:pPr>
              <w:pStyle w:val="null3"/>
            </w:pPr>
            <w:r>
              <w:rPr>
                <w:rFonts w:ascii="仿宋_GB2312" w:hAnsi="仿宋_GB2312" w:cs="仿宋_GB2312" w:eastAsia="仿宋_GB2312"/>
                <w:sz w:val="18"/>
                <w:color w:val="000000"/>
              </w:rPr>
              <w:t>20、随时接受采购人和卫生监管部门的检查、监督、指导，对存在的问题在规定期限内整改到位。</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18"/>
                <w:color w:val="000000"/>
              </w:rPr>
              <w:t>单价限价</w:t>
            </w:r>
          </w:p>
          <w:tbl>
            <w:tblPr>
              <w:tblInd w:type="dxa" w:w="120"/>
              <w:tblBorders>
                <w:top w:val="none" w:color="000000" w:sz="4"/>
                <w:left w:val="none" w:color="000000" w:sz="4"/>
                <w:bottom w:val="none" w:color="000000" w:sz="4"/>
                <w:right w:val="none" w:color="000000" w:sz="4"/>
                <w:insideH w:val="none"/>
                <w:insideV w:val="none"/>
              </w:tblBorders>
            </w:tblPr>
            <w:tblGrid>
              <w:gridCol w:w="120"/>
              <w:gridCol w:w="454"/>
              <w:gridCol w:w="525"/>
              <w:gridCol w:w="561"/>
              <w:gridCol w:w="825"/>
            </w:tblGrid>
            <w:tr>
              <w:tc>
                <w:tcPr>
                  <w:tcW w:type="dxa" w:w="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名称</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暂估数量</w:t>
                  </w:r>
                </w:p>
              </w:tc>
              <w:tc>
                <w:tcPr>
                  <w:tcW w:type="dxa" w:w="5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单位</w:t>
                  </w:r>
                </w:p>
              </w:tc>
              <w:tc>
                <w:tcPr>
                  <w:tcW w:type="dxa" w:w="8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单价限价（元）</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床单</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54840</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床罩</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461</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被套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39264</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枕套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47969</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0.7</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病员服、病员裤</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2681</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工作服、工作裤</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5863</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褥子</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3096</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被芯</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360</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枕芯</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350</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浴巾</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0.9</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小床单</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0</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毛巾被</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1315</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剖腹单</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0</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沙发套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台布</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7.1</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手术衣</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5380</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手术裤</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0</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洗手衣</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7325</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洗手裤</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93</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腹部单</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414</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大腹单</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919</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骨科单</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治疗巾</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159</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大包布</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3684</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中包布</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4453</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小包布</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851</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大单</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中单</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4184</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洞巾</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1699</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牵引套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264</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0.9</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椅套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0.9</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枕巾</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0</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0.5</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大窗帘</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门帘</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0</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隔帘</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1700</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r>
          </w:tbl>
          <w:p>
            <w:pPr>
              <w:pStyle w:val="null3"/>
            </w:pPr>
            <w:r>
              <w:rPr>
                <w:rFonts w:ascii="仿宋_GB2312" w:hAnsi="仿宋_GB2312" w:cs="仿宋_GB2312" w:eastAsia="仿宋_GB2312"/>
                <w:sz w:val="18"/>
                <w:b/>
              </w:rPr>
              <w:t>说明：供应商单价报价不得超过以上限价，否则按无效投标处理。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同服务要求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同服务要求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（1）乙方提供的洗涤服务应满足国家和行业现行标准和相应的技术规范以及甲方的要求。 （2）手术衣物及辅料的折叠应按甲方科室要求规范折叠，并保证洁净度。（3）乙方按合同要求及质量标准洗涤布类物品，不符合合同要求及质量标准的，乙方收回重新进行洗涤，直到符合合同要求及质量标准。若出现质量考核不满足甲方要求，愿意承担相应的处罚。 （4）乙方应保证所提供的洗涤、熨烫、消毒等服务均应按国内通行的现行标准和相应的技术规范执行，这些标准和技术规范应为合同签订日为止最新公布发行的标准和技术规范。 （5）乙方应提供的服务需符合现行的国家、行业、地区、企业质量安全标准及要求，标准不一致的，以更为严格的为准，确保服务质量合格。并对提供的服务质量、安全、环保等负全权责任。</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进度款，付款条件说明： “一次性付清”为系统固定推述内容，具体付款方式以下列内容为准：（1）本项目为固定单价项目，不因市场因素、政府政策调整、费率调整和税收变化等而作任何调整，采购人不再支付单价以外的任何费用。（2）采购人依据洗涤数量及成交单价按月度向成交供应商据实结算。在付款前，由采购人核验成交供应商所提供的洗涤数量无误、品质合格后，成交供应商开具与结算金额一致的全额发票给采购人，否则采购人有权拒绝付款，且无须承担任何责任，成交供应商不得以此为由拒绝履行合同义务。（3）洗涤数量以采购人确认的数量为准。（4）返洗织物不再结算费用。，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⼀、违约责任：按《⺠法典》中的相关条款执⾏。 ⼆、争议的解决：双⽅应⾸先通过友好协商解决，如果协商不成，任何⼀⽅可向采购⼈所在地有管辖权的⼈⺠法院提起诉讼。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落实的政府采购政策：（1）《政府采购促进中小企业发展管理办法》（财库〔2020〕46号）；（2）《关于政府采购支持监狱企业发展有关问题的通知》（财库〔2014〕68号）；（3）《国务院办公厅关于建立政府强制采购节能产品制度的通知》（国办发〔2007〕51号）；（4）《关于印发环境标志产品政府采购品目清单的通知》--（财库〔2019〕18号）；（5）《关于印发节能产品政府采购品目清单的通知》--（财库〔2019〕19号）；（6）《关于促进残疾人就业政府采购政策的通知》（财库〔2017〕141号）；（7）《财政部发展改革委生态环境部市场监管总局关于调整优化节能产品、环境标志产品政府采购执行机制的通知》（财库〔2019〕9号）；（8）陕西省财政厅关于印发《陕西省中小企业政府采购信用融资办法》（陕财办采〔2018〕23号）；（9）其他需要落实的政府采购政策，如有最新颁布的政府采购政策，按最新的文件执行。2、履约验收2.1采购人自行验收。2.2是否委托采购代理机构组织履约验收：否。3、本项目所属行业为其他未列明行业。从业人员300人以下的为中小微型企业。其中，从业人员100人及以上的为中型企业；从业人员10人及以上的为小型企业；从业人员10人以下的为微型企业。4、分支机构在参与投标时，须同时提供分支机构主体资格证明文件和总公司（总所）出具的授权书，总公司（总所）只能授权一家分支机构。经总公司（总所）授权后，总公司（总所）取得的相关资质证书对分支机构有效（法律法规或行业另有规定的除外）。5、事业单位参与投标时，可不提供财务状况报告、社会保障资金和税收缴纳证明；依法免税或不需要缴纳社会保障资金的供应商，应提供相应证明文件，证明其依法免税或不需要缴纳社会保障资金。6、供应商获取采购文件的，如不参与项目投标，应在递交响应文件递交截止时间前一日以书面形式告知采购代理机构。否则，采购代理机构可以向财政部门反映情况并提供相应的佐证。供应商一年内累计出现三次该情形,将被监管部门记录为失信行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根据《西安市财政局关于开展政府采购供应商基本资格条件承诺制试点工作的通知》(市财函〔2024〕1032号)文的规定，本项目实行基本资格条件承诺制，供应商按要求提交《基本资格条件承诺函》。供应商应对承诺内容的真实性、合法性、有效性负责。经调查核实为虚假承诺的，视同为“提供虚假材料谋取中标、成交”的违法行为，依照《中华人民共和国政府采购法》等法律法规追究相应责任。 注：不提供《基本资格条件承诺函》的供应商需提交如下资格证明文件：①法人提供2024年度或2025年度经审计的财务报告（成立时间至提交投标文件截止时间不足一年的可提供成立后任意时段的资产负债表），或提交自2026年1月1日以来基本开户银行出具的资信证明，或信用担保机构出具的投标担保函（以上三种形式任选一种）；其他组织和自然人提供银行出具的资信证明或财务报表。（注：经审计的财务报告，指的是由第三方机构进行审计并出具审计意见，审计报告具有注册会计师行业统一监管平台赋予的验证码，报告附含能证明财务状况的财务报表（至少包含资产负债表、利润表、现金流量表）和附注，不作其他要求）。②法人提供2026年1月1日至今已缴纳的至少一个月的纳税证明或完税证明，纳税证明或完税证明上应有代收机构或税务机关的公章或业务专用章；其他组织和自然人提供自2026年1月1日以来至少一个月缴纳税收的凭据；依法免税的单位应提供相关证明材料。③提供2026年1月1日至今已缴存的至少一个月的社会保险参保缴费情况证明（社会保障资金缴存单据或社保机构开具的社会保险参保缴费情况证明等），依法不需要缴纳社会保障资金的单位应提供相关证明材料。④提供具有履行合同所必需的设备和专业技术能力的承诺（格式自拟）。⑤参加政府采购活动前3年内，在经营活动中没有重大违法记录的书面声明（格式自拟）。 供应商需在项目电子化交易系统中按要求填写《响应函》完成承诺并进行电子签章，且按照资格证明文件中的格式，提供清晰、完整、有效的相关证明材料并签署承诺书。</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法定代表人（主要责任人）委托授权书/身份证明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法定代表人授权书（附法定代表人、被授权人身份证复印件）及被授权人身份证（法定代表人直接参加磋商，须提供法定代表人身份证明及身份证）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信用记录审查</w:t>
            </w:r>
          </w:p>
        </w:tc>
        <w:tc>
          <w:tcPr>
            <w:tcW w:type="dxa" w:w="3322"/>
          </w:tcPr>
          <w:p>
            <w:pPr>
              <w:pStyle w:val="null3"/>
            </w:pPr>
            <w:r>
              <w:rPr>
                <w:rFonts w:ascii="仿宋_GB2312" w:hAnsi="仿宋_GB2312" w:cs="仿宋_GB2312" w:eastAsia="仿宋_GB2312"/>
              </w:rPr>
              <w:t>供应商不得为“信用中国”网站中列入失信被执行人和重大税收违法案件当事人名单的供应商，不得为中国政府采购网政府采购严重违法失信行为记录名单中被财政部门禁止参加政府采购活动的供应商。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响应文件封面</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只能有一个有效报价，不得提交选择性报价，且报价不超过采购预算及最高限价金额（单价）。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分项报价表.docx 中小企业声明函 残疾人福利性单位声明函 偏离表.docx 标的清单 报价表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磋商响应文件内容应全面响应磋商文件商务要求，且无未实质性响应及无效标的情形。</w:t>
            </w:r>
          </w:p>
        </w:tc>
        <w:tc>
          <w:tcPr>
            <w:tcW w:type="dxa" w:w="1661"/>
          </w:tcPr>
          <w:p>
            <w:pPr>
              <w:pStyle w:val="null3"/>
            </w:pPr>
            <w:r>
              <w:rPr>
                <w:rFonts w:ascii="仿宋_GB2312" w:hAnsi="仿宋_GB2312" w:cs="仿宋_GB2312" w:eastAsia="仿宋_GB2312"/>
              </w:rPr>
              <w:t>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1、供应商按要求填写技术要求偏离表，完全响应竞争性磋商文件第三章“磋商项目技术、服务、商务及其他要求”服务要求中一般参数（10项）得满分 10分，负偏离每项扣1分。 说明：以技术要求偏离表为准，技术要求偏离表空白视为完全响应无偏离，得10分。 2、供应商提供承诺（格式自拟）完全响应竞争性磋商文件第三章“磋商项目技术、服务、商务及其他要求”服务要求中“◆”项参数（10项）得满分 20分，负偏离每项扣2分。说明：未提供承诺不得分。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偏离表.docx</w:t>
            </w:r>
          </w:p>
        </w:tc>
      </w:tr>
      <w:tr>
        <w:tc>
          <w:tcPr>
            <w:tcW w:type="dxa" w:w="831"/>
            <w:vMerge/>
          </w:tcPr>
          <w:p/>
        </w:tc>
        <w:tc>
          <w:tcPr>
            <w:tcW w:type="dxa" w:w="1661"/>
          </w:tcPr>
          <w:p>
            <w:pPr>
              <w:pStyle w:val="null3"/>
            </w:pPr>
            <w:r>
              <w:rPr>
                <w:rFonts w:ascii="仿宋_GB2312" w:hAnsi="仿宋_GB2312" w:cs="仿宋_GB2312" w:eastAsia="仿宋_GB2312"/>
              </w:rPr>
              <w:t>服务实施方案一</w:t>
            </w:r>
          </w:p>
        </w:tc>
        <w:tc>
          <w:tcPr>
            <w:tcW w:type="dxa" w:w="2492"/>
          </w:tcPr>
          <w:p>
            <w:pPr>
              <w:pStyle w:val="null3"/>
            </w:pPr>
            <w:r>
              <w:rPr>
                <w:rFonts w:ascii="仿宋_GB2312" w:hAnsi="仿宋_GB2312" w:cs="仿宋_GB2312" w:eastAsia="仿宋_GB2312"/>
              </w:rPr>
              <w:t>供应商能针对本项目提出服务实施方案，至少包含：①收取分拣②消毒③洗涤④熨烫⑤折叠整理得5分，否则不得分且服务实施方案二不得分。 说明：该项为客观分（只看标题），以供应商在评审要素（主观分）索引表中有响应且索引能对应上以上标题为准，五个标题齐全得5分，标题不全或者未提供得0分且服务实施方案二得0分。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服务实施方案二</w:t>
            </w:r>
          </w:p>
        </w:tc>
        <w:tc>
          <w:tcPr>
            <w:tcW w:type="dxa" w:w="2492"/>
          </w:tcPr>
          <w:p>
            <w:pPr>
              <w:pStyle w:val="null3"/>
            </w:pPr>
            <w:r>
              <w:rPr>
                <w:rFonts w:ascii="仿宋_GB2312" w:hAnsi="仿宋_GB2312" w:cs="仿宋_GB2312" w:eastAsia="仿宋_GB2312"/>
              </w:rPr>
              <w:t>一、评审内容：①收取分拣②消毒③洗涤④熨烫⑤折叠整理。 二、评审标准： 1、完整性：方案内容须全面详细，完整无缺漏； 2、合理性：方案内容切合本项目实际情况，实施步骤清晰、合理。 三、赋分依据（满分20分） ①收取分拣：每完全满足一个评审标准得2分，满分4分； ②消毒：每完全满足一个评审标准得2分，满分4分； ③洗涤：每完全满足一个评审标准得2分，满分4分； ④熨烫：每完全满足一个评审标准得2分，满分4分； ⑤折叠整理：每完全满足一个评审标准得2分，满分4分。 注：评审专家应书面说明扣分理由（参考话术：如评审内容①不满足评审标准1，未详细展开描述、方案不全面，扣2分；如评审内容②不满足评审标准2，缺乏针对性、可实施性不足，扣2分）。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质量管理方案一</w:t>
            </w:r>
          </w:p>
        </w:tc>
        <w:tc>
          <w:tcPr>
            <w:tcW w:type="dxa" w:w="2492"/>
          </w:tcPr>
          <w:p>
            <w:pPr>
              <w:pStyle w:val="null3"/>
            </w:pPr>
            <w:r>
              <w:rPr>
                <w:rFonts w:ascii="仿宋_GB2312" w:hAnsi="仿宋_GB2312" w:cs="仿宋_GB2312" w:eastAsia="仿宋_GB2312"/>
              </w:rPr>
              <w:t>供应商能针对本项目提出质量管理方案，至少包含：①洗涤质量标准及感控措施②人员配备及职责划分③配送方案④应急预案⑤洗涤物品破损、污染和丢失方案得5分，否则不得分且质量管理方案二不得分。 说明：该项为客观分（只看标题），以供应商在评审要素（主观分）索引表中有响应且索引能对应上以上标题为准，五个标题齐全得5分，标题不全或者未提供得0分且质量管理方案二得0分。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质量管理方案二</w:t>
            </w:r>
          </w:p>
        </w:tc>
        <w:tc>
          <w:tcPr>
            <w:tcW w:type="dxa" w:w="2492"/>
          </w:tcPr>
          <w:p>
            <w:pPr>
              <w:pStyle w:val="null3"/>
            </w:pPr>
            <w:r>
              <w:rPr>
                <w:rFonts w:ascii="仿宋_GB2312" w:hAnsi="仿宋_GB2312" w:cs="仿宋_GB2312" w:eastAsia="仿宋_GB2312"/>
              </w:rPr>
              <w:t>一、评审内容：①洗涤质量标准及感控措施②人员配备及职责划分③配送方案④应急预案⑤洗涤物品破损、污染和丢失方案。 二、评审标准： 1、完整性：方案内容须全面详细，完整无缺漏； 2、合理性：方案内容切合本项目实际情况，实施步骤清晰、合理。 三、赋分依据（满分20分） ①洗涤质量标准及感控措施：每完全满足一个评审标准得2分，满分4分； ②人员配备及职责划分：每完全满足一个评审标准得2分，满分4分； ③配送方案：每完全满足一个评审标准得2分，满分4分； ④应急预案：每完全满足一个评审标准得2分，满分4分； ⑤洗涤物品破损、污染和丢失方案：每完全满足一个评审标准得2分，满分4分。 注：评审专家应书面说明扣分理由。</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提供2022年1月1日至今类似项目业绩（以合同签订日期为准），每份合格业绩计1分，满分5分。 说明：须提供完整合同业绩扫描件并加盖供应商公章，否则不得分。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价格分统一采用低价优先法计算,即满足磋商文件要求且投标价格最低的投标报价为评标基准价,其价格分为满分｡其他供应商的价格分统一按照下列公式计算: 投标报价得分=(评标基准价/投标报价)×价格权值×100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