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0"/>
        <w:gridCol w:w="810"/>
        <w:gridCol w:w="6225"/>
      </w:tblGrid>
      <w:tr w14:paraId="2114E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84BB06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Style w:val="5"/>
                <w:rFonts w:ascii="仿宋" w:hAnsi="仿宋" w:eastAsia="仿宋" w:cs="仿宋"/>
                <w:sz w:val="19"/>
                <w:szCs w:val="19"/>
              </w:rPr>
              <w:t>参数性质</w:t>
            </w:r>
          </w:p>
        </w:tc>
        <w:tc>
          <w:tcPr>
            <w:tcW w:w="8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211259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序号</w:t>
            </w:r>
          </w:p>
        </w:tc>
        <w:tc>
          <w:tcPr>
            <w:tcW w:w="6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0A413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技术参数与性能指标</w:t>
            </w:r>
          </w:p>
        </w:tc>
      </w:tr>
      <w:tr w14:paraId="3F091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E5FCA6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D1EB78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D79BA2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冲击试验系统</w:t>
            </w:r>
          </w:p>
        </w:tc>
      </w:tr>
      <w:tr w14:paraId="7764C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0AC349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22C4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30B58F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碰撞频率≤10min／1000次@（负载0~25KG）</w:t>
            </w:r>
          </w:p>
        </w:tc>
      </w:tr>
      <w:tr w14:paraId="0B887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18F3B5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B7B84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1B7EA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最大碰撞冲击峰值加速度≥500g@（负载0~25KG）</w:t>
            </w:r>
          </w:p>
        </w:tc>
      </w:tr>
      <w:tr w14:paraId="7FB29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39CE63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D72D12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1.3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7BD916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脉冲持续时间（ms）：1.3～10</w:t>
            </w:r>
          </w:p>
        </w:tc>
      </w:tr>
      <w:tr w14:paraId="1031E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EE5712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1FA9A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1.4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9DA6BB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（500g）脉冲持续时间（ms）≥1.3</w:t>
            </w:r>
          </w:p>
        </w:tc>
      </w:tr>
      <w:tr w14:paraId="6268D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FC8B42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8E4B6A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1.5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185823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台面铝合金材质，台面尺寸（长×宽）≥300mm×300mm（铝合金）</w:t>
            </w:r>
          </w:p>
        </w:tc>
      </w:tr>
      <w:tr w14:paraId="051EB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183D5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sz w:val="20"/>
                <w:szCs w:val="20"/>
                <w:bdr w:val="none" w:color="auto" w:sz="0" w:space="0"/>
              </w:rPr>
              <w:t>★</w:t>
            </w: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95951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1.6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35F3DB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波形：半正弦波</w:t>
            </w:r>
          </w:p>
        </w:tc>
      </w:tr>
      <w:tr w14:paraId="3B33B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8DC54B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559E6C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1.7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22062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负载≥300kg</w:t>
            </w:r>
          </w:p>
        </w:tc>
      </w:tr>
      <w:tr w14:paraId="377FE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D4E96C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096AE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1.8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BE5EB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要求设备的操控系统人机界面友好、数据详尽、操作便捷，能够显示所有试验所需数据信息；要求设备的信号采集与控制集成在一个软件窗口，可对峰值加速度、脉冲宽度、碰撞频次等试验参数进行自行设定。</w:t>
            </w:r>
          </w:p>
        </w:tc>
      </w:tr>
      <w:tr w14:paraId="0F440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57E34C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5B4A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1.9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DDD4C5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要求设备的测量控制系统的输入通道≥2个。</w:t>
            </w:r>
          </w:p>
        </w:tc>
      </w:tr>
      <w:tr w14:paraId="0008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CAD3A6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11552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464969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Style w:val="5"/>
                <w:rFonts w:hint="eastAsia" w:ascii="仿宋" w:hAnsi="仿宋" w:eastAsia="仿宋" w:cs="仿宋"/>
                <w:sz w:val="19"/>
                <w:szCs w:val="19"/>
              </w:rPr>
              <w:t>高温试验箱系统</w:t>
            </w:r>
          </w:p>
        </w:tc>
      </w:tr>
      <w:tr w14:paraId="6889F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480BE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35EB3B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BBB859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工作室尺寸容积：≥1m×1m×1m</w:t>
            </w:r>
          </w:p>
        </w:tc>
      </w:tr>
      <w:tr w14:paraId="441A7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786C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sz w:val="20"/>
                <w:szCs w:val="20"/>
                <w:bdr w:val="none" w:color="auto" w:sz="0" w:space="0"/>
              </w:rPr>
              <w:t>★</w:t>
            </w: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138CE7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63ED9A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温度范围：RT+10℃～+200℃</w:t>
            </w:r>
          </w:p>
        </w:tc>
      </w:tr>
      <w:tr w14:paraId="68939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D0E1DB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DA80EC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2.3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3BADBE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温度均匀度（℃）：≤2</w:t>
            </w:r>
          </w:p>
        </w:tc>
      </w:tr>
      <w:tr w14:paraId="1C8F6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26AE5F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37F18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2.4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918D71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升温时间：3~5℃/min可调</w:t>
            </w:r>
          </w:p>
        </w:tc>
      </w:tr>
      <w:tr w14:paraId="10B90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3AAA09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95ED0E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2.5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122E4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温度偏差（℃）：±2</w:t>
            </w:r>
          </w:p>
        </w:tc>
      </w:tr>
      <w:tr w14:paraId="0D22A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12976D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F18C06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2.6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D8A9D1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满足试验方法：GB/T2423、GJB 150A、D0-160G、IEC60068等；</w:t>
            </w:r>
          </w:p>
        </w:tc>
      </w:tr>
      <w:tr w14:paraId="24632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B87CE2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EAA212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2.7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923828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内壁箱体内壁采用SUS304不锈钢板制作。</w:t>
            </w:r>
          </w:p>
        </w:tc>
      </w:tr>
      <w:tr w14:paraId="0A78B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5B779E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5ECD6F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2.8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A46BDB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箱体大门采取密封措施。</w:t>
            </w:r>
          </w:p>
        </w:tc>
      </w:tr>
      <w:tr w14:paraId="3150D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7F44CE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AE02C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2.9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814F47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样品架：SUS304不锈钢样品架2层，均布载荷25kg/层。</w:t>
            </w:r>
          </w:p>
        </w:tc>
      </w:tr>
      <w:tr w14:paraId="07ADC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716A6B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0D0CAC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2.10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58592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测试孔：Φ50mm测试孔1个，带不锈钢孔盖。</w:t>
            </w:r>
          </w:p>
        </w:tc>
      </w:tr>
      <w:tr w14:paraId="03FA7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E4EC7B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0C8E2B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BEDD4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控制器：采用全彩触摸屏程序控制器，人机界面中文显示。</w:t>
            </w:r>
          </w:p>
        </w:tc>
      </w:tr>
      <w:tr w14:paraId="63B36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1B5297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76F5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2.11.1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6E9DC5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试验过程中可实时显示当前目标温度、测量温度、加热输出量、运行时间等重要参数。程序运行时能同屏显示环境试验所需的设定值、测量值、运行程序名称或程序号、步数、每步计时。</w:t>
            </w:r>
          </w:p>
        </w:tc>
      </w:tr>
      <w:tr w14:paraId="3D211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731371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A488F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2.11.2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B20E62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程序容量：预设程序运行功能，提供可预置≥100条程序曲线，每条曲线最大可设定100步，每步可设定0~500小时，6组小循环，每条程序可循环999次。</w:t>
            </w:r>
          </w:p>
        </w:tc>
      </w:tr>
      <w:tr w14:paraId="20FC5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7B9A29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580BEF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2.11.3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F4B651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运行程序曲线用户可自行设计，须提供承诺函。</w:t>
            </w:r>
          </w:p>
        </w:tc>
      </w:tr>
      <w:tr w14:paraId="528A9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69055B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5387F3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2.12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CA7264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安全保护功能：断电保护，自诊断，超温保护功能等。</w:t>
            </w:r>
          </w:p>
        </w:tc>
      </w:tr>
      <w:tr w14:paraId="121F9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7DC447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DD534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3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4DA2B3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总体要求</w:t>
            </w:r>
          </w:p>
        </w:tc>
      </w:tr>
      <w:tr w14:paraId="273AE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20CFA5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★</w:t>
            </w: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9AD86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3.1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B262AA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提供高温试验箱与冲击试验系统集成方案(包括但不限于集成图片、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组合方式说明等)，实现0~25KG电路板在200°C高温环境下同步开展最高500g、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1"/>
                <w:szCs w:val="21"/>
              </w:rPr>
              <w:t>脉宽1.3ms(容差士15%)的半正弦冲击试验。冲击台采用气动驱动，配空气弹簧与液压阻尼双重缓冲结构;设备按200°C连续高温工况选型设计，具备≥500小时级保温运行能力，具体保温时长以试验大纲要求为准。</w:t>
            </w:r>
          </w:p>
        </w:tc>
      </w:tr>
      <w:tr w14:paraId="28043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CAAD83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781BB9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3.2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21CF7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配备加速度传感器2支（量程：±2000g，采样频率范围：1-10KHz，提供第三方计量报告），2根配套的传感器线缆。</w:t>
            </w:r>
          </w:p>
        </w:tc>
      </w:tr>
      <w:tr w14:paraId="32D3E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13444F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3B5060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3.3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12F2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sz w:val="19"/>
                <w:szCs w:val="19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配备电路板专用测试夹具和电路板测试软硬件，实现复合环境下电路板关键节点（≥60路、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≥6½位分辨率、≤0.004%精度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）状态的同步监测和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硬件阈值报警功能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3E05D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271034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2A20F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3.4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242A12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设备设计应充分考虑人员安全，具备相应的安全保护功能。</w:t>
            </w:r>
          </w:p>
        </w:tc>
      </w:tr>
      <w:tr w14:paraId="58566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75DC1C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C67FF9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4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478A17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技术文件</w:t>
            </w:r>
          </w:p>
        </w:tc>
      </w:tr>
      <w:tr w14:paraId="7A5D2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26A474">
            <w:pPr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E4B26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sz w:val="19"/>
                <w:szCs w:val="19"/>
              </w:rPr>
              <w:t>4.1</w:t>
            </w:r>
          </w:p>
        </w:tc>
        <w:tc>
          <w:tcPr>
            <w:tcW w:w="62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86607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color w:val="000000"/>
                <w:sz w:val="19"/>
                <w:szCs w:val="19"/>
              </w:rPr>
              <w:t>装箱单1份，</w:t>
            </w:r>
            <w:r>
              <w:rPr>
                <w:rFonts w:hint="eastAsia" w:ascii="仿宋" w:hAnsi="仿宋" w:eastAsia="仿宋" w:cs="仿宋"/>
                <w:sz w:val="19"/>
                <w:szCs w:val="19"/>
              </w:rPr>
              <w:t>提供设备使用说明书1份，质量合格证一份。</w:t>
            </w:r>
          </w:p>
        </w:tc>
      </w:tr>
      <w:tr w14:paraId="3A5CB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295" w:type="dxa"/>
            <w:gridSpan w:val="3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8B3C3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仿宋" w:hAnsi="仿宋" w:eastAsia="仿宋" w:cs="仿宋"/>
                <w:color w:val="000000"/>
                <w:sz w:val="19"/>
                <w:szCs w:val="19"/>
              </w:rPr>
              <w:t>注：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★项技术参数在响应文件中需提供证明材料，包括但不限于产品彩页、白皮书、第三方检测报告等相关佐证材料，</w:t>
            </w:r>
            <w:r>
              <w:rPr>
                <w:rStyle w:val="5"/>
                <w:rFonts w:ascii="仿宋_GB2312" w:hAnsi="仿宋" w:eastAsia="仿宋_GB2312" w:cs="仿宋_GB2312"/>
                <w:sz w:val="21"/>
                <w:szCs w:val="21"/>
              </w:rPr>
              <w:t>未提供或提供但无法佐证的按无效响应处理。</w:t>
            </w:r>
          </w:p>
        </w:tc>
      </w:tr>
    </w:tbl>
    <w:p w14:paraId="273B10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0855AF"/>
    <w:rsid w:val="5A08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2026-08-07T07:39:00Z</dcterms:created>
  <dc:creator>白日梦</dc:creator>
  <cp:lastModifiedBy>白日梦</cp:lastModifiedBy>
  <dcterms:modified xsi:type="dcterms:W3CDTF">2026-08-07T07:39:33Z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560724870A104280AD8BB991F4082C9B_11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