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CED6E">
      <w:pPr>
        <w:jc w:val="center"/>
        <w:rPr>
          <w:rFonts w:hint="eastAsia"/>
          <w:b/>
          <w:bCs/>
          <w:sz w:val="44"/>
          <w:szCs w:val="44"/>
          <w:lang w:val="en-US" w:eastAsia="zh-CN"/>
        </w:rPr>
      </w:pPr>
      <w:r>
        <w:rPr>
          <w:rFonts w:hint="eastAsia"/>
          <w:b/>
          <w:bCs/>
          <w:sz w:val="44"/>
          <w:szCs w:val="44"/>
          <w:lang w:val="en-US" w:eastAsia="zh-CN"/>
        </w:rPr>
        <w:t>采购需求</w:t>
      </w:r>
    </w:p>
    <w:p w14:paraId="0B9A3F2C">
      <w:pPr>
        <w:pStyle w:val="15"/>
        <w:ind w:firstLine="562"/>
        <w:rPr>
          <w:sz w:val="32"/>
          <w:szCs w:val="32"/>
        </w:rPr>
      </w:pPr>
      <w:r>
        <w:rPr>
          <w:rFonts w:ascii="仿宋_GB2312" w:hAnsi="仿宋_GB2312" w:eastAsia="仿宋_GB2312" w:cs="仿宋_GB2312"/>
          <w:b/>
          <w:sz w:val="32"/>
          <w:szCs w:val="32"/>
        </w:rPr>
        <w:t>一、项目概况</w:t>
      </w:r>
    </w:p>
    <w:p w14:paraId="6E1971D6">
      <w:pPr>
        <w:pStyle w:val="15"/>
        <w:ind w:firstLine="480"/>
        <w:rPr>
          <w:sz w:val="32"/>
          <w:szCs w:val="32"/>
        </w:rPr>
      </w:pPr>
      <w:r>
        <w:rPr>
          <w:rFonts w:hint="eastAsia" w:ascii="仿宋_GB2312" w:hAnsi="仿宋_GB2312" w:eastAsia="仿宋_GB2312" w:cs="仿宋_GB2312"/>
          <w:sz w:val="32"/>
          <w:szCs w:val="32"/>
          <w:lang w:eastAsia="zh-CN"/>
        </w:rPr>
        <w:t>西安高新区第五十一幼儿园原有室内壁纸使用年限较长，普遍出现起翘、脱层、发黑、积灰等老化现象；室内外墙面存在褪色、污渍、起皮、返霉问题，原有墙裙破损陈旧、耐撞性差，日常清洁维护困难，不符合幼儿园安全、卫生、整洁的办学标准，需进行整体翻新改造。</w:t>
      </w:r>
    </w:p>
    <w:p w14:paraId="1CB570DC">
      <w:pPr>
        <w:pStyle w:val="15"/>
        <w:ind w:firstLine="643" w:firstLineChars="200"/>
        <w:rPr>
          <w:rFonts w:hint="eastAsia" w:ascii="仿宋_GB2312" w:hAnsi="仿宋_GB2312" w:eastAsia="仿宋_GB2312" w:cs="仿宋_GB2312"/>
          <w:b/>
          <w:sz w:val="32"/>
          <w:szCs w:val="32"/>
        </w:rPr>
      </w:pPr>
      <w:r>
        <w:rPr>
          <w:rFonts w:ascii="仿宋_GB2312" w:hAnsi="仿宋_GB2312" w:eastAsia="仿宋_GB2312" w:cs="仿宋_GB2312"/>
          <w:b/>
          <w:sz w:val="32"/>
          <w:szCs w:val="32"/>
        </w:rPr>
        <w:t>二、</w:t>
      </w:r>
      <w:r>
        <w:rPr>
          <w:rFonts w:hint="eastAsia" w:ascii="仿宋_GB2312" w:hAnsi="仿宋_GB2312" w:eastAsia="仿宋_GB2312" w:cs="仿宋_GB2312"/>
          <w:b/>
          <w:sz w:val="32"/>
          <w:szCs w:val="32"/>
        </w:rPr>
        <w:t>主要建设内容</w:t>
      </w:r>
    </w:p>
    <w:p w14:paraId="5A668F93">
      <w:pPr>
        <w:pStyle w:val="15"/>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室内壁纸拆除：对全园室内老旧壁纸全部拆除，清理墙面残胶、松散基层，对空鼓、裂缝、粉化墙面进行修复找平，保证墙体基层坚实平整。</w:t>
      </w:r>
    </w:p>
    <w:p w14:paraId="295A6733">
      <w:pPr>
        <w:pStyle w:val="15"/>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）室内外墙面粉刷：壁纸拆除及基层处理完成后，室内统一涂刷环保耐擦洗内墙涂料，室外涂刷防水耐候外墙涂料，做到墙面平整洁净、色泽均匀、环保无异味、耐用易清洁。</w:t>
      </w:r>
    </w:p>
    <w:p w14:paraId="7E26B0DD">
      <w:pPr>
        <w:pStyle w:val="15"/>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）室内墙裙翻新：在原有老旧墙裙基层上修整找平后，采用环保墙板覆盖。该材料防水防霉、防撞耐磨、零甲醛、易擦洗，完全适配幼儿园幼儿活动场所使用要求。</w:t>
      </w:r>
    </w:p>
    <w:p w14:paraId="498636A7">
      <w:pPr>
        <w:pStyle w:val="15"/>
        <w:ind w:firstLine="560"/>
        <w:rPr>
          <w:rFonts w:hint="default" w:eastAsia="仿宋_GB2312"/>
          <w:b/>
          <w:bCs/>
          <w:sz w:val="32"/>
          <w:szCs w:val="32"/>
          <w:lang w:val="en-US" w:eastAsia="zh-CN"/>
        </w:rPr>
      </w:pPr>
      <w:r>
        <w:rPr>
          <w:rFonts w:hint="eastAsia" w:ascii="仿宋_GB2312" w:hAnsi="仿宋_GB2312" w:eastAsia="仿宋_GB2312" w:cs="仿宋_GB2312"/>
          <w:b/>
          <w:bCs/>
          <w:color w:val="000000"/>
          <w:sz w:val="32"/>
          <w:szCs w:val="32"/>
          <w:lang w:val="en-US" w:eastAsia="zh-CN"/>
        </w:rPr>
        <w:t>以上</w:t>
      </w:r>
      <w:r>
        <w:rPr>
          <w:rFonts w:ascii="仿宋_GB2312" w:hAnsi="仿宋_GB2312" w:eastAsia="仿宋_GB2312" w:cs="仿宋_GB2312"/>
          <w:b/>
          <w:bCs/>
          <w:color w:val="000000"/>
          <w:sz w:val="32"/>
          <w:szCs w:val="32"/>
        </w:rPr>
        <w:t>具体内容详见工程量清单。</w:t>
      </w:r>
      <w:r>
        <w:rPr>
          <w:rFonts w:hint="eastAsia" w:ascii="仿宋_GB2312" w:hAnsi="仿宋_GB2312" w:eastAsia="仿宋_GB2312" w:cs="仿宋_GB2312"/>
          <w:b/>
          <w:bCs/>
          <w:color w:val="000000"/>
          <w:sz w:val="32"/>
          <w:szCs w:val="32"/>
          <w:lang w:eastAsia="zh-CN"/>
        </w:rPr>
        <w:t>（</w:t>
      </w:r>
      <w:r>
        <w:rPr>
          <w:rFonts w:hint="eastAsia" w:ascii="仿宋_GB2312" w:hAnsi="仿宋_GB2312" w:eastAsia="仿宋_GB2312" w:cs="仿宋_GB2312"/>
          <w:b/>
          <w:bCs/>
          <w:color w:val="000000"/>
          <w:sz w:val="32"/>
          <w:szCs w:val="32"/>
          <w:lang w:val="en-US" w:eastAsia="zh-CN"/>
        </w:rPr>
        <w:t>附件）</w:t>
      </w:r>
    </w:p>
    <w:p w14:paraId="7765F59D">
      <w:pPr>
        <w:pStyle w:val="15"/>
        <w:ind w:firstLine="643" w:firstLineChars="200"/>
        <w:rPr>
          <w:rFonts w:hint="eastAsia" w:ascii="仿宋_GB2312" w:hAnsi="仿宋_GB2312" w:eastAsia="仿宋_GB2312" w:cs="仿宋_GB2312"/>
          <w:b/>
          <w:sz w:val="32"/>
          <w:szCs w:val="32"/>
          <w:lang w:val="en-US" w:eastAsia="zh-CN"/>
        </w:rPr>
      </w:pPr>
      <w:r>
        <w:rPr>
          <w:rFonts w:hint="eastAsia" w:ascii="仿宋_GB2312" w:hAnsi="仿宋_GB2312" w:eastAsia="仿宋_GB2312" w:cs="仿宋_GB2312"/>
          <w:b/>
          <w:sz w:val="32"/>
          <w:szCs w:val="32"/>
          <w:lang w:val="en-US" w:eastAsia="zh-CN"/>
        </w:rPr>
        <w:t>三、工程施工工艺流程</w:t>
      </w:r>
    </w:p>
    <w:p w14:paraId="39E15C86">
      <w:pPr>
        <w:pStyle w:val="15"/>
        <w:ind w:firstLine="640" w:firstLineChars="200"/>
        <w:rPr>
          <w:rFonts w:hint="eastAsia" w:ascii="仿宋_GB2312" w:hAnsi="仿宋_GB2312" w:eastAsia="仿宋_GB2312" w:cs="仿宋_GB2312"/>
          <w:b/>
          <w:sz w:val="32"/>
          <w:szCs w:val="32"/>
          <w:lang w:val="en-US" w:eastAsia="zh-CN"/>
        </w:rPr>
      </w:pPr>
      <w:r>
        <w:rPr>
          <w:rFonts w:hint="eastAsia" w:ascii="仿宋_GB2312" w:hAnsi="仿宋_GB2312" w:eastAsia="仿宋_GB2312" w:cs="仿宋_GB2312"/>
          <w:b w:val="0"/>
          <w:bCs/>
          <w:sz w:val="32"/>
          <w:szCs w:val="32"/>
          <w:lang w:val="en-US" w:eastAsia="zh-CN"/>
        </w:rPr>
        <w:t>本项目主要施工内容为室内壁纸拆除、室内外墙面涂料粉刷、室内墙裙翻新，施工工序规范、流程有序、质量可控，具体工艺如下：</w:t>
      </w:r>
    </w:p>
    <w:p w14:paraId="06F7FC1F">
      <w:pPr>
        <w:pStyle w:val="15"/>
        <w:ind w:firstLine="640" w:firstLineChars="200"/>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（一）室内壁纸拆除施工流程</w:t>
      </w:r>
    </w:p>
    <w:p w14:paraId="6CAE76D0">
      <w:pPr>
        <w:pStyle w:val="15"/>
        <w:ind w:firstLine="640" w:firstLineChars="200"/>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现场成品保护→壁纸喷水浸润软化→人工有序撕除壁纸→铲除墙面残胶、浮皮及松散基层→墙面空鼓、裂缝专项修补找平→整体墙面打磨、吸尘除尘→基层验收合格进入下道工序</w:t>
      </w:r>
    </w:p>
    <w:p w14:paraId="669E7D71">
      <w:pPr>
        <w:pStyle w:val="15"/>
        <w:ind w:firstLine="640" w:firstLineChars="200"/>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（二）室内外墙面涂料施工流程</w:t>
      </w:r>
    </w:p>
    <w:p w14:paraId="63A2E91C">
      <w:pPr>
        <w:pStyle w:val="15"/>
        <w:ind w:firstLine="640" w:firstLineChars="200"/>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基层全面检查清理→发霉、返碱部位除霉、封闭处理→墙面局部缺陷修补→整体批刮两遍耐水腻子→无尘精细打磨、彻底除尘→涂刷抗碱封闭底漆一遍→室内外分别涂刷两遍专用环保面漆→漆面养护、墙面整体验收</w:t>
      </w:r>
    </w:p>
    <w:p w14:paraId="6DE7B528">
      <w:pPr>
        <w:pStyle w:val="15"/>
        <w:ind w:firstLine="640" w:firstLineChars="200"/>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（三）室内墙裙翻新施工流程</w:t>
      </w:r>
    </w:p>
    <w:p w14:paraId="23F1739C">
      <w:pPr>
        <w:pStyle w:val="15"/>
        <w:ind w:firstLine="640" w:firstLineChars="200"/>
        <w:rPr>
          <w:rFonts w:hint="eastAsia" w:ascii="仿宋_GB2312" w:hAnsi="仿宋_GB2312" w:eastAsia="仿宋_GB2312" w:cs="仿宋_GB2312"/>
          <w:b/>
          <w:sz w:val="32"/>
          <w:szCs w:val="32"/>
          <w:lang w:val="en-US" w:eastAsia="zh-CN"/>
        </w:rPr>
      </w:pPr>
      <w:r>
        <w:rPr>
          <w:rFonts w:hint="eastAsia" w:ascii="仿宋_GB2312" w:hAnsi="仿宋_GB2312" w:eastAsia="仿宋_GB2312" w:cs="仿宋_GB2312"/>
          <w:b w:val="0"/>
          <w:bCs/>
          <w:sz w:val="32"/>
          <w:szCs w:val="32"/>
          <w:lang w:val="en-US" w:eastAsia="zh-CN"/>
        </w:rPr>
        <w:t>旧墙裙拆除→现场精准测量、统一排版→板材裁切预处理→环保结构胶粘贴固定→板材拼缝调平对接→专用配套线条收边收口→板面清洁、全面检查加固→成品保护、竣工验收。</w:t>
      </w:r>
    </w:p>
    <w:p w14:paraId="6940D62C">
      <w:pPr>
        <w:pStyle w:val="15"/>
        <w:ind w:firstLine="640" w:firstLineChars="200"/>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（四）旧暖气罩拆除→ 现场精准测量→龙骨制作固定→底板封板→百叶框预制→百叶安装→收口收边→饰面环保油漆→成品保护。</w:t>
      </w:r>
    </w:p>
    <w:p w14:paraId="777DB27E">
      <w:pPr>
        <w:pStyle w:val="15"/>
        <w:ind w:firstLine="640" w:firstLineChars="200"/>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（五）整体施工规范要求</w:t>
      </w:r>
    </w:p>
    <w:p w14:paraId="4AE8B283">
      <w:pPr>
        <w:pStyle w:val="15"/>
        <w:ind w:firstLine="640" w:firstLineChars="200"/>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1.严格遵循先基层后面层、先室内后室外的施工原则，工序衔接有序，杜绝返工、墙面开裂、脱层等质量问题。</w:t>
      </w:r>
    </w:p>
    <w:p w14:paraId="24349D12">
      <w:pPr>
        <w:pStyle w:val="15"/>
        <w:ind w:firstLine="640" w:firstLineChars="200"/>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2.所有进场材料均为幼儿园专用环保材料，无毒无味、耐擦洗、防水耐候，符合儿童活动场所国家环保及安全标准。（施工材料要求留样封存）</w:t>
      </w:r>
    </w:p>
    <w:p w14:paraId="59EB63E2">
      <w:pPr>
        <w:pStyle w:val="15"/>
        <w:ind w:firstLine="640" w:firstLineChars="200"/>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3.全程实行文明施工，做好防尘、降噪及成品保护工作，施工垃圾日产日清，完工后场地干净整洁，保障工程质量与园区环境。</w:t>
      </w:r>
    </w:p>
    <w:p w14:paraId="4112DC90">
      <w:pPr>
        <w:pStyle w:val="15"/>
        <w:ind w:firstLine="640" w:firstLineChars="200"/>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4.工程所使用材料均要符合国家环保、质量要求，资质齐全（施工材料要求留样封存），完工后，成交供应商联系第三方对室内空间（班级）进行空气采样，工程验收时成交供应商需提供正规的环保安全监测评估报告（采样比例按国家要求执行）。</w:t>
      </w:r>
    </w:p>
    <w:p w14:paraId="4E6BE7AE">
      <w:pPr>
        <w:pStyle w:val="15"/>
        <w:ind w:firstLine="562"/>
        <w:rPr>
          <w:sz w:val="32"/>
          <w:szCs w:val="32"/>
        </w:rPr>
      </w:pPr>
      <w:r>
        <w:rPr>
          <w:rFonts w:hint="eastAsia" w:ascii="仿宋_GB2312" w:hAnsi="仿宋_GB2312" w:eastAsia="仿宋_GB2312" w:cs="仿宋_GB2312"/>
          <w:b/>
          <w:sz w:val="32"/>
          <w:szCs w:val="32"/>
          <w:lang w:val="en-US" w:eastAsia="zh-CN"/>
        </w:rPr>
        <w:t>四</w:t>
      </w:r>
      <w:r>
        <w:rPr>
          <w:rFonts w:ascii="仿宋_GB2312" w:hAnsi="仿宋_GB2312" w:eastAsia="仿宋_GB2312" w:cs="仿宋_GB2312"/>
          <w:b/>
          <w:sz w:val="32"/>
          <w:szCs w:val="32"/>
        </w:rPr>
        <w:t>、商务要求</w:t>
      </w:r>
    </w:p>
    <w:p w14:paraId="02A14488">
      <w:pPr>
        <w:pStyle w:val="15"/>
        <w:ind w:firstLine="560"/>
        <w:rPr>
          <w:sz w:val="32"/>
          <w:szCs w:val="32"/>
        </w:rPr>
      </w:pPr>
      <w:r>
        <w:rPr>
          <w:rFonts w:ascii="仿宋_GB2312" w:hAnsi="仿宋_GB2312" w:eastAsia="仿宋_GB2312" w:cs="仿宋_GB2312"/>
          <w:sz w:val="32"/>
          <w:szCs w:val="32"/>
        </w:rPr>
        <w:t>（一）工期：自合同签订之日起</w:t>
      </w:r>
      <w:r>
        <w:rPr>
          <w:rFonts w:hint="eastAsia" w:ascii="仿宋_GB2312" w:hAnsi="仿宋_GB2312" w:eastAsia="仿宋_GB2312" w:cs="仿宋_GB2312"/>
          <w:sz w:val="32"/>
          <w:szCs w:val="32"/>
          <w:lang w:val="en-US" w:eastAsia="zh-CN"/>
        </w:rPr>
        <w:t>25</w:t>
      </w:r>
      <w:r>
        <w:rPr>
          <w:rFonts w:ascii="仿宋_GB2312" w:hAnsi="仿宋_GB2312" w:eastAsia="仿宋_GB2312" w:cs="仿宋_GB2312"/>
          <w:sz w:val="32"/>
          <w:szCs w:val="32"/>
        </w:rPr>
        <w:t>日历天。</w:t>
      </w:r>
    </w:p>
    <w:p w14:paraId="5FD37531">
      <w:pPr>
        <w:pStyle w:val="15"/>
        <w:ind w:firstLine="560"/>
        <w:rPr>
          <w:sz w:val="32"/>
          <w:szCs w:val="32"/>
        </w:rPr>
      </w:pPr>
      <w:r>
        <w:rPr>
          <w:rFonts w:ascii="仿宋_GB2312" w:hAnsi="仿宋_GB2312" w:eastAsia="仿宋_GB2312" w:cs="仿宋_GB2312"/>
          <w:sz w:val="32"/>
          <w:szCs w:val="32"/>
        </w:rPr>
        <w:t>（二）工程地点：</w:t>
      </w:r>
      <w:r>
        <w:rPr>
          <w:rFonts w:hint="eastAsia" w:ascii="仿宋_GB2312" w:hAnsi="仿宋_GB2312" w:eastAsia="仿宋_GB2312" w:cs="仿宋_GB2312"/>
          <w:sz w:val="32"/>
          <w:szCs w:val="32"/>
          <w:lang w:eastAsia="zh-CN"/>
        </w:rPr>
        <w:t>西安高新区第五十一幼儿园，</w:t>
      </w:r>
      <w:r>
        <w:rPr>
          <w:rFonts w:ascii="仿宋_GB2312" w:hAnsi="仿宋_GB2312" w:eastAsia="仿宋_GB2312" w:cs="仿宋_GB2312"/>
          <w:sz w:val="32"/>
          <w:szCs w:val="32"/>
        </w:rPr>
        <w:t>具体以采购人指定地点为准。</w:t>
      </w:r>
    </w:p>
    <w:p w14:paraId="1350B299">
      <w:pPr>
        <w:pStyle w:val="15"/>
        <w:ind w:firstLine="560"/>
        <w:rPr>
          <w:sz w:val="32"/>
          <w:szCs w:val="32"/>
        </w:rPr>
      </w:pPr>
      <w:r>
        <w:rPr>
          <w:rFonts w:ascii="仿宋_GB2312" w:hAnsi="仿宋_GB2312" w:eastAsia="仿宋_GB2312" w:cs="仿宋_GB2312"/>
          <w:sz w:val="32"/>
          <w:szCs w:val="32"/>
        </w:rPr>
        <w:t>（三）工程质量标准：达到国家、省市或相关行业规范“合格”标准要求。</w:t>
      </w:r>
    </w:p>
    <w:p w14:paraId="22993AE0">
      <w:pPr>
        <w:pStyle w:val="15"/>
        <w:ind w:firstLine="562"/>
        <w:rPr>
          <w:sz w:val="32"/>
          <w:szCs w:val="32"/>
        </w:rPr>
      </w:pPr>
      <w:r>
        <w:rPr>
          <w:rFonts w:hint="eastAsia" w:ascii="仿宋_GB2312" w:hAnsi="仿宋_GB2312" w:eastAsia="仿宋_GB2312" w:cs="仿宋_GB2312"/>
          <w:b/>
          <w:sz w:val="32"/>
          <w:szCs w:val="32"/>
          <w:lang w:val="en-US" w:eastAsia="zh-CN"/>
        </w:rPr>
        <w:t>五</w:t>
      </w:r>
      <w:r>
        <w:rPr>
          <w:rFonts w:ascii="仿宋_GB2312" w:hAnsi="仿宋_GB2312" w:eastAsia="仿宋_GB2312" w:cs="仿宋_GB2312"/>
          <w:b/>
          <w:sz w:val="32"/>
          <w:szCs w:val="32"/>
        </w:rPr>
        <w:t>、质量保证、服务要求</w:t>
      </w:r>
    </w:p>
    <w:p w14:paraId="3CE374C0">
      <w:pPr>
        <w:pStyle w:val="15"/>
        <w:ind w:firstLine="560"/>
        <w:rPr>
          <w:rFonts w:hint="eastAsia" w:ascii="仿宋_GB2312" w:hAnsi="仿宋_GB2312" w:eastAsia="仿宋_GB2312" w:cs="仿宋_GB2312"/>
          <w:sz w:val="32"/>
          <w:szCs w:val="32"/>
        </w:rPr>
      </w:pPr>
      <w:r>
        <w:rPr>
          <w:rFonts w:ascii="仿宋_GB2312" w:hAnsi="仿宋_GB2312" w:eastAsia="仿宋_GB2312" w:cs="仿宋_GB2312"/>
          <w:sz w:val="32"/>
          <w:szCs w:val="32"/>
        </w:rPr>
        <w:t>（一）</w:t>
      </w:r>
      <w:r>
        <w:rPr>
          <w:rFonts w:hint="eastAsia" w:ascii="仿宋_GB2312" w:hAnsi="仿宋_GB2312" w:eastAsia="仿宋_GB2312" w:cs="仿宋_GB2312"/>
          <w:sz w:val="32"/>
          <w:szCs w:val="32"/>
        </w:rPr>
        <w:t>质保期：本项目工程质量保修期从通过最终验收之日起算2年。</w:t>
      </w:r>
    </w:p>
    <w:p w14:paraId="3158B87F">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rPr>
        <w:t>所选材料及配套产品必须保证质量可靠、进货渠道正常，符合国家环保等相关标准，满足施工要求。</w:t>
      </w:r>
    </w:p>
    <w:p w14:paraId="79BE6B15">
      <w:pPr>
        <w:pStyle w:val="15"/>
        <w:ind w:firstLine="560"/>
        <w:rPr>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ascii="仿宋_GB2312" w:hAnsi="仿宋_GB2312" w:eastAsia="仿宋_GB2312" w:cs="仿宋_GB2312"/>
          <w:sz w:val="32"/>
          <w:szCs w:val="32"/>
        </w:rPr>
        <w:t>工程质量应当达到约定的质量标准，质量标准的评定以国家或行业的质量检验评定标准为依据。因成交供应商原因导致工程质量达不到约定的质量标准，成交供应商承担违约责任。</w:t>
      </w:r>
    </w:p>
    <w:p w14:paraId="17577115">
      <w:pPr>
        <w:pStyle w:val="15"/>
        <w:ind w:firstLine="560"/>
        <w:rPr>
          <w:rFonts w:ascii="仿宋_GB2312" w:hAnsi="仿宋_GB2312" w:eastAsia="仿宋_GB2312" w:cs="仿宋_GB2312"/>
          <w:sz w:val="32"/>
          <w:szCs w:val="32"/>
        </w:rPr>
      </w:pPr>
      <w:r>
        <w:rPr>
          <w:rFonts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四</w:t>
      </w:r>
      <w:r>
        <w:rPr>
          <w:rFonts w:ascii="仿宋_GB2312" w:hAnsi="仿宋_GB2312" w:eastAsia="仿宋_GB2312" w:cs="仿宋_GB2312"/>
          <w:sz w:val="32"/>
          <w:szCs w:val="32"/>
        </w:rPr>
        <w:t>）成交供应商在质保期内应无偿负责所承包工程的维修和替换等工作。超出质保期收取人工及材料成本费用。</w:t>
      </w:r>
    </w:p>
    <w:p w14:paraId="36651FC2">
      <w:pPr>
        <w:pStyle w:val="15"/>
        <w:ind w:firstLine="560"/>
        <w:rPr>
          <w:rFonts w:ascii="仿宋_GB2312" w:hAnsi="仿宋_GB2312" w:eastAsia="仿宋_GB2312" w:cs="仿宋_GB2312"/>
          <w:sz w:val="32"/>
          <w:szCs w:val="32"/>
        </w:rPr>
      </w:pPr>
      <w:r>
        <w:rPr>
          <w:rFonts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五</w:t>
      </w:r>
      <w:r>
        <w:rPr>
          <w:rFonts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效率：按时保质保量完成全部工程内容</w:t>
      </w:r>
      <w:r>
        <w:rPr>
          <w:rFonts w:hint="eastAsia" w:ascii="仿宋_GB2312" w:hAnsi="仿宋_GB2312" w:eastAsia="仿宋_GB2312" w:cs="仿宋_GB2312"/>
          <w:sz w:val="32"/>
          <w:szCs w:val="32"/>
          <w:lang w:val="zh-CN"/>
        </w:rPr>
        <w:t>。</w:t>
      </w:r>
    </w:p>
    <w:p w14:paraId="0BA21A0F">
      <w:pPr>
        <w:pStyle w:val="15"/>
        <w:ind w:firstLine="560"/>
        <w:rPr>
          <w:sz w:val="32"/>
          <w:szCs w:val="32"/>
        </w:rPr>
      </w:pPr>
      <w:r>
        <w:rPr>
          <w:rFonts w:hint="eastAsia" w:ascii="仿宋_GB2312" w:hAnsi="仿宋_GB2312" w:eastAsia="仿宋_GB2312" w:cs="仿宋_GB2312"/>
          <w:b/>
          <w:sz w:val="32"/>
          <w:szCs w:val="32"/>
          <w:lang w:val="en-US" w:eastAsia="zh-CN"/>
        </w:rPr>
        <w:t>六</w:t>
      </w:r>
      <w:r>
        <w:rPr>
          <w:rFonts w:ascii="仿宋_GB2312" w:hAnsi="仿宋_GB2312" w:eastAsia="仿宋_GB2312" w:cs="仿宋_GB2312"/>
          <w:b/>
          <w:sz w:val="32"/>
          <w:szCs w:val="32"/>
        </w:rPr>
        <w:t>、职责要求</w:t>
      </w:r>
    </w:p>
    <w:p w14:paraId="2C746353">
      <w:pPr>
        <w:ind w:firstLine="640" w:firstLineChars="200"/>
        <w:rPr>
          <w:rFonts w:hint="default"/>
          <w:sz w:val="32"/>
          <w:szCs w:val="32"/>
          <w:lang w:val="en-US" w:eastAsia="zh-CN"/>
        </w:rPr>
      </w:pPr>
      <w:bookmarkStart w:id="0" w:name="_GoBack"/>
      <w:bookmarkEnd w:id="0"/>
      <w:r>
        <w:rPr>
          <w:rFonts w:ascii="仿宋_GB2312" w:hAnsi="仿宋_GB2312" w:eastAsia="仿宋_GB2312" w:cs="仿宋_GB2312"/>
          <w:sz w:val="32"/>
          <w:szCs w:val="32"/>
        </w:rPr>
        <w:t>成交供应商全权负责现场的施工安全</w:t>
      </w:r>
      <w:r>
        <w:rPr>
          <w:rFonts w:hint="eastAsia" w:ascii="仿宋_GB2312" w:hAnsi="仿宋_GB2312" w:eastAsia="仿宋_GB2312" w:cs="仿宋_GB2312"/>
          <w:sz w:val="32"/>
          <w:szCs w:val="32"/>
          <w:lang w:eastAsia="zh-CN"/>
        </w:rPr>
        <w:t>，</w:t>
      </w:r>
      <w:r>
        <w:rPr>
          <w:rFonts w:ascii="仿宋_GB2312" w:hAnsi="仿宋_GB2312" w:eastAsia="仿宋_GB2312" w:cs="仿宋_GB2312"/>
          <w:sz w:val="32"/>
          <w:szCs w:val="32"/>
        </w:rPr>
        <w:t>按照施工现场临时用电安全技术规范和现场供用电安全规范组织施工，搞好施工现场管理，如未尽到安全、管理责任，采购人可对该违约行为进行处罚。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1136D"/>
    <w:multiLevelType w:val="multilevel"/>
    <w:tmpl w:val="8E31136D"/>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AE773C"/>
    <w:rsid w:val="2D3576C1"/>
    <w:rsid w:val="3E1E037D"/>
    <w:rsid w:val="3ECC58BD"/>
    <w:rsid w:val="656C55A9"/>
    <w:rsid w:val="70113CA5"/>
    <w:rsid w:val="7A710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0"/>
    <w:pPr>
      <w:keepNext/>
      <w:numPr>
        <w:ilvl w:val="0"/>
        <w:numId w:val="1"/>
      </w:numPr>
      <w:spacing w:line="700" w:lineRule="exact"/>
      <w:jc w:val="center"/>
      <w:outlineLvl w:val="0"/>
    </w:pPr>
    <w:rPr>
      <w:rFonts w:ascii="黑体" w:hAnsi="黑体" w:eastAsia="宋体"/>
      <w:b/>
      <w:sz w:val="44"/>
    </w:rPr>
  </w:style>
  <w:style w:type="paragraph" w:styleId="3">
    <w:name w:val="heading 2"/>
    <w:basedOn w:val="1"/>
    <w:next w:val="1"/>
    <w:link w:val="14"/>
    <w:semiHidden/>
    <w:unhideWhenUsed/>
    <w:qFormat/>
    <w:uiPriority w:val="0"/>
    <w:pPr>
      <w:keepNext/>
      <w:numPr>
        <w:ilvl w:val="1"/>
        <w:numId w:val="1"/>
      </w:numPr>
      <w:spacing w:line="700" w:lineRule="exact"/>
      <w:outlineLvl w:val="1"/>
    </w:pPr>
    <w:rPr>
      <w:rFonts w:ascii="黑体" w:hAnsi="黑体" w:eastAsia="宋体"/>
      <w:b/>
      <w:sz w:val="44"/>
    </w:rPr>
  </w:style>
  <w:style w:type="paragraph" w:styleId="4">
    <w:name w:val="heading 3"/>
    <w:basedOn w:val="1"/>
    <w:next w:val="1"/>
    <w:semiHidden/>
    <w:unhideWhenUsed/>
    <w:qFormat/>
    <w:uiPriority w:val="0"/>
    <w:pPr>
      <w:keepNext/>
      <w:keepLines/>
      <w:numPr>
        <w:ilvl w:val="2"/>
        <w:numId w:val="1"/>
      </w:numPr>
      <w:snapToGrid w:val="0"/>
      <w:spacing w:before="260" w:beforeLines="0" w:beforeAutospacing="0" w:after="260" w:afterLines="0" w:afterAutospacing="0" w:line="300" w:lineRule="auto"/>
      <w:ind w:firstLine="403"/>
      <w:outlineLvl w:val="2"/>
    </w:pPr>
    <w:rPr>
      <w:rFonts w:eastAsia="仿宋_GB2312" w:asciiTheme="minorAscii" w:hAnsiTheme="minorAscii"/>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character" w:customStyle="1" w:styleId="13">
    <w:name w:val="标题 1 Char"/>
    <w:link w:val="2"/>
    <w:qFormat/>
    <w:uiPriority w:val="0"/>
    <w:rPr>
      <w:rFonts w:ascii="黑体" w:hAnsi="黑体" w:eastAsia="宋体"/>
      <w:b/>
      <w:sz w:val="44"/>
    </w:rPr>
  </w:style>
  <w:style w:type="character" w:customStyle="1" w:styleId="14">
    <w:name w:val="标题 2 Char"/>
    <w:link w:val="3"/>
    <w:qFormat/>
    <w:uiPriority w:val="0"/>
    <w:rPr>
      <w:rFonts w:ascii="黑体" w:hAnsi="黑体" w:eastAsia="宋体"/>
      <w:b/>
      <w:sz w:val="44"/>
    </w:rPr>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1501</Words>
  <Characters>1506</Characters>
  <Lines>0</Lines>
  <Paragraphs>0</Paragraphs>
  <TotalTime>2</TotalTime>
  <ScaleCrop>false</ScaleCrop>
  <LinksUpToDate>false</LinksUpToDate>
  <CharactersWithSpaces>1507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2024-03-15T06:24:00Z</dcterms:created>
  <dc:creator>DELL</dc:creator>
  <cp:lastModifiedBy>陕西华采招标有限公司</cp:lastModifiedBy>
  <dcterms:modified xsi:type="dcterms:W3CDTF">2026-07-07T05:36:24Z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452917B7DF5041F5A5C64AFCFAFA45B1_12</vt:lpwstr>
  </property>
  <property fmtid="{D5CDD505-2E9C-101B-9397-08002B2CF9AE}" pid="4" name="KSOTemplateDocerSaveRecord">
    <vt:lpwstr>eyJoZGlkIjoiNzlkYjQxZmY4MWQ0ZWY2YTZhOTY1MTMyMDgzMmE0NmEiLCJ1c2VySWQiOiI5MzY1NjA0ODAifQ==</vt:lpwstr>
  </property>
</Properties>
</file>