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48098E">
      <w:pPr>
        <w:pStyle w:val="15"/>
        <w:ind w:firstLine="0" w:firstLineChars="0"/>
        <w:jc w:val="both"/>
        <w:rPr>
          <w:b/>
          <w:bCs w:val="0"/>
          <w:sz w:val="24"/>
        </w:rPr>
      </w:pPr>
      <w:bookmarkStart w:id="14" w:name="_GoBack"/>
      <w:bookmarkEnd w:id="14"/>
      <w:r>
        <w:rPr>
          <w:rFonts w:hint="eastAsia"/>
          <w:b/>
          <w:bCs w:val="0"/>
          <w:sz w:val="24"/>
        </w:rPr>
        <w:t xml:space="preserve">合同编号：    </w:t>
      </w:r>
    </w:p>
    <w:p w14:paraId="010F7CC4">
      <w:pPr>
        <w:pStyle w:val="15"/>
        <w:ind w:firstLine="0" w:firstLineChars="0"/>
        <w:jc w:val="center"/>
        <w:rPr>
          <w:b/>
          <w:bCs/>
          <w:sz w:val="30"/>
          <w:szCs w:val="30"/>
        </w:rPr>
      </w:pPr>
    </w:p>
    <w:p w14:paraId="033D097B">
      <w:pPr>
        <w:pStyle w:val="15"/>
        <w:ind w:firstLine="0" w:firstLineChars="0"/>
        <w:jc w:val="both"/>
        <w:rPr>
          <w:b/>
          <w:bCs/>
          <w:sz w:val="30"/>
          <w:szCs w:val="30"/>
        </w:rPr>
      </w:pPr>
    </w:p>
    <w:p w14:paraId="06F08834">
      <w:pPr>
        <w:pStyle w:val="15"/>
        <w:ind w:firstLine="0" w:firstLineChars="0"/>
        <w:jc w:val="both"/>
        <w:rPr>
          <w:b/>
          <w:bCs/>
          <w:sz w:val="30"/>
          <w:szCs w:val="30"/>
        </w:rPr>
      </w:pPr>
    </w:p>
    <w:p w14:paraId="1A153CD8">
      <w:pPr>
        <w:pStyle w:val="15"/>
        <w:ind w:firstLine="0" w:firstLineChars="0"/>
        <w:jc w:val="center"/>
        <w:rPr>
          <w:rFonts w:hint="eastAsia"/>
          <w:b/>
          <w:bCs/>
          <w:sz w:val="44"/>
          <w:szCs w:val="44"/>
          <w:lang w:val="en-US" w:eastAsia="zh-CN"/>
        </w:rPr>
      </w:pPr>
      <w:r>
        <w:rPr>
          <w:rFonts w:hint="eastAsia"/>
          <w:b/>
          <w:bCs/>
          <w:sz w:val="44"/>
          <w:szCs w:val="44"/>
        </w:rPr>
        <w:t>咸阳职业技术学院</w:t>
      </w:r>
      <w:r>
        <w:rPr>
          <w:rFonts w:hint="eastAsia" w:ascii="宋体" w:hAnsi="宋体" w:eastAsia="宋体" w:cs="宋体"/>
          <w:b/>
          <w:bCs/>
          <w:kern w:val="0"/>
          <w:sz w:val="52"/>
          <w:szCs w:val="52"/>
          <w:u w:val="single"/>
          <w:lang w:val="en-US" w:eastAsia="zh-CN"/>
        </w:rPr>
        <w:t xml:space="preserve">           </w:t>
      </w:r>
      <w:r>
        <w:rPr>
          <w:rFonts w:hint="eastAsia"/>
          <w:b/>
          <w:bCs/>
          <w:sz w:val="44"/>
          <w:szCs w:val="44"/>
          <w:lang w:val="en-US" w:eastAsia="zh-CN"/>
        </w:rPr>
        <w:t>项目</w:t>
      </w:r>
    </w:p>
    <w:p w14:paraId="1854D33E">
      <w:pPr>
        <w:pStyle w:val="15"/>
        <w:ind w:firstLine="0" w:firstLineChars="0"/>
        <w:jc w:val="center"/>
        <w:rPr>
          <w:b/>
          <w:bCs/>
          <w:sz w:val="44"/>
          <w:szCs w:val="44"/>
        </w:rPr>
      </w:pPr>
      <w:r>
        <w:rPr>
          <w:rFonts w:hint="eastAsia"/>
          <w:b/>
          <w:bCs/>
          <w:sz w:val="44"/>
          <w:szCs w:val="44"/>
          <w:lang w:val="en-US" w:eastAsia="zh-CN"/>
        </w:rPr>
        <w:t>服务</w:t>
      </w:r>
      <w:r>
        <w:rPr>
          <w:rFonts w:hint="eastAsia" w:eastAsia="宋体"/>
          <w:b/>
          <w:bCs/>
          <w:sz w:val="44"/>
          <w:szCs w:val="44"/>
          <w:lang w:val="en-US" w:eastAsia="zh-CN"/>
        </w:rPr>
        <w:t>合同</w:t>
      </w:r>
    </w:p>
    <w:p w14:paraId="50715898">
      <w:pPr>
        <w:jc w:val="center"/>
        <w:rPr>
          <w:rFonts w:ascii="黑体" w:eastAsia="黑体"/>
          <w:sz w:val="30"/>
          <w:szCs w:val="30"/>
        </w:rPr>
      </w:pPr>
    </w:p>
    <w:p w14:paraId="206A1CFD">
      <w:pPr>
        <w:rPr>
          <w:rFonts w:ascii="黑体" w:eastAsia="黑体"/>
          <w:sz w:val="30"/>
          <w:szCs w:val="30"/>
        </w:rPr>
      </w:pPr>
    </w:p>
    <w:p w14:paraId="76ADC4CC">
      <w:pPr>
        <w:rPr>
          <w:rFonts w:ascii="黑体" w:eastAsia="黑体"/>
          <w:sz w:val="30"/>
          <w:szCs w:val="30"/>
        </w:rPr>
      </w:pPr>
    </w:p>
    <w:p w14:paraId="61CB2E8C"/>
    <w:p w14:paraId="388FDE40"/>
    <w:p w14:paraId="2EB5E022">
      <w:pPr>
        <w:rPr>
          <w:rFonts w:ascii="黑体" w:eastAsia="黑体"/>
          <w:sz w:val="30"/>
          <w:szCs w:val="30"/>
        </w:rPr>
      </w:pPr>
    </w:p>
    <w:p w14:paraId="2BF9A19E">
      <w:pPr>
        <w:rPr>
          <w:rFonts w:ascii="黑体" w:eastAsia="黑体"/>
          <w:sz w:val="30"/>
          <w:szCs w:val="30"/>
        </w:rPr>
      </w:pPr>
    </w:p>
    <w:p w14:paraId="55FEC9C8">
      <w:pPr>
        <w:rPr>
          <w:rFonts w:ascii="黑体" w:eastAsia="黑体"/>
          <w:sz w:val="30"/>
          <w:szCs w:val="30"/>
        </w:rPr>
      </w:pPr>
    </w:p>
    <w:p w14:paraId="50C8C05F">
      <w:pPr>
        <w:ind w:firstLine="2249" w:firstLineChars="700"/>
        <w:rPr>
          <w:rFonts w:hAnsi="宋体"/>
          <w:b/>
          <w:bCs/>
          <w:sz w:val="22"/>
          <w:szCs w:val="22"/>
        </w:rPr>
      </w:pPr>
      <w:r>
        <w:rPr>
          <w:rFonts w:hint="eastAsia" w:hAnsi="宋体"/>
          <w:b/>
          <w:bCs/>
          <w:sz w:val="32"/>
          <w:szCs w:val="32"/>
        </w:rPr>
        <w:t>甲  方：</w:t>
      </w:r>
      <w:r>
        <w:rPr>
          <w:rFonts w:hAnsi="宋体"/>
          <w:b/>
          <w:bCs/>
          <w:sz w:val="32"/>
          <w:szCs w:val="32"/>
        </w:rPr>
        <w:t>咸阳职业技术学院</w:t>
      </w:r>
    </w:p>
    <w:p w14:paraId="29C49D2E">
      <w:pPr>
        <w:ind w:firstLine="2249" w:firstLineChars="700"/>
        <w:rPr>
          <w:rFonts w:hAnsi="宋体"/>
          <w:b/>
          <w:bCs/>
          <w:sz w:val="32"/>
          <w:szCs w:val="32"/>
        </w:rPr>
      </w:pPr>
      <w:r>
        <w:rPr>
          <w:rFonts w:hint="eastAsia" w:hAnsi="宋体"/>
          <w:b/>
          <w:bCs/>
          <w:sz w:val="32"/>
          <w:szCs w:val="32"/>
        </w:rPr>
        <w:t>乙  方：</w:t>
      </w:r>
    </w:p>
    <w:p w14:paraId="2B0A8964">
      <w:pPr>
        <w:ind w:firstLine="1606" w:firstLineChars="500"/>
        <w:rPr>
          <w:b/>
          <w:bCs/>
          <w:sz w:val="32"/>
          <w:szCs w:val="32"/>
        </w:rPr>
      </w:pPr>
    </w:p>
    <w:p w14:paraId="13CFAE01">
      <w:pPr>
        <w:rPr>
          <w:rFonts w:ascii="黑体" w:eastAsia="黑体"/>
          <w:b/>
          <w:bCs/>
          <w:sz w:val="30"/>
          <w:szCs w:val="30"/>
        </w:rPr>
      </w:pPr>
    </w:p>
    <w:p w14:paraId="66403EFE">
      <w:pPr>
        <w:pStyle w:val="8"/>
        <w:ind w:firstLine="2241" w:firstLineChars="700"/>
        <w:rPr>
          <w:rFonts w:hint="default" w:eastAsia="宋体"/>
          <w:lang w:val="en-US" w:eastAsia="zh-CN"/>
        </w:rPr>
      </w:pPr>
      <w:bookmarkStart w:id="0" w:name="_Toc16696"/>
      <w:bookmarkStart w:id="1" w:name="_Toc14444"/>
      <w:bookmarkStart w:id="2" w:name="_Toc4189"/>
      <w:bookmarkStart w:id="3" w:name="_Toc15790"/>
      <w:bookmarkStart w:id="4" w:name="_Toc1075"/>
      <w:bookmarkStart w:id="5" w:name="_Toc21875"/>
      <w:bookmarkStart w:id="6" w:name="_Toc13740"/>
      <w:bookmarkStart w:id="7" w:name="_Toc29335"/>
      <w:bookmarkStart w:id="8" w:name="_Toc22798"/>
      <w:bookmarkStart w:id="9" w:name="_Toc27214"/>
      <w:bookmarkStart w:id="10" w:name="_Toc25053"/>
      <w:bookmarkStart w:id="11" w:name="_Toc21769"/>
      <w:bookmarkStart w:id="12" w:name="_Toc30907"/>
      <w:bookmarkStart w:id="13" w:name="_Toc7714"/>
      <w:r>
        <w:rPr>
          <w:rFonts w:hint="eastAsia" w:hAnsi="宋体"/>
          <w:b/>
          <w:bCs/>
          <w:sz w:val="32"/>
          <w:szCs w:val="32"/>
        </w:rPr>
        <w:t>签订日期：</w:t>
      </w:r>
      <w:bookmarkEnd w:id="0"/>
      <w:bookmarkEnd w:id="1"/>
      <w:bookmarkEnd w:id="2"/>
      <w:bookmarkEnd w:id="3"/>
      <w:bookmarkEnd w:id="4"/>
      <w:bookmarkEnd w:id="5"/>
      <w:bookmarkEnd w:id="6"/>
      <w:bookmarkEnd w:id="7"/>
      <w:bookmarkEnd w:id="8"/>
      <w:bookmarkEnd w:id="9"/>
      <w:bookmarkEnd w:id="10"/>
      <w:bookmarkEnd w:id="11"/>
      <w:bookmarkEnd w:id="12"/>
      <w:bookmarkEnd w:id="13"/>
      <w:r>
        <w:rPr>
          <w:rFonts w:hint="eastAsia" w:hAnsi="宋体"/>
          <w:b/>
          <w:bCs/>
          <w:sz w:val="32"/>
          <w:szCs w:val="32"/>
        </w:rPr>
        <w:t xml:space="preserve">     年    月    日</w:t>
      </w:r>
    </w:p>
    <w:p w14:paraId="5F28008A">
      <w:pPr>
        <w:shd w:val="clear" w:color="000000" w:fill="FFFFFF"/>
        <w:spacing w:line="480" w:lineRule="auto"/>
        <w:jc w:val="both"/>
        <w:rPr>
          <w:rFonts w:hint="eastAsia" w:ascii="宋体" w:hAnsi="宋体" w:cs="宋体"/>
          <w:b/>
          <w:sz w:val="32"/>
          <w:szCs w:val="32"/>
        </w:rPr>
        <w:sectPr>
          <w:footerReference r:id="rId4" w:type="default"/>
          <w:pgSz w:w="11906" w:h="16838"/>
          <w:pgMar w:top="1440" w:right="1080" w:bottom="1440" w:left="1080" w:header="720" w:footer="708" w:gutter="0"/>
          <w:pgNumType w:fmt="decimal"/>
          <w:cols w:space="720" w:num="1"/>
          <w:docGrid w:linePitch="299" w:charSpace="0"/>
        </w:sectPr>
      </w:pPr>
    </w:p>
    <w:p w14:paraId="06C20ACE">
      <w:pPr>
        <w:snapToGrid w:val="0"/>
        <w:spacing w:after="0" w:line="360" w:lineRule="auto"/>
        <w:jc w:val="both"/>
        <w:rPr>
          <w:rFonts w:hint="default" w:ascii="宋体" w:hAnsi="宋体" w:eastAsia="宋体" w:cs="Times New Roman"/>
          <w:b/>
          <w:sz w:val="24"/>
          <w:szCs w:val="24"/>
          <w:lang w:val="en-US" w:eastAsia="zh-CN"/>
        </w:rPr>
      </w:pPr>
      <w:r>
        <w:rPr>
          <w:rFonts w:hint="eastAsia" w:ascii="宋体" w:hAnsi="宋体" w:eastAsia="宋体" w:cs="Times New Roman"/>
          <w:b/>
          <w:sz w:val="24"/>
          <w:szCs w:val="24"/>
        </w:rPr>
        <w:t>甲方：</w:t>
      </w:r>
      <w:r>
        <w:rPr>
          <w:rFonts w:hint="eastAsia" w:ascii="宋体" w:hAnsi="宋体" w:eastAsia="宋体" w:cs="Times New Roman"/>
          <w:b/>
          <w:sz w:val="24"/>
          <w:szCs w:val="24"/>
          <w:lang w:val="en-US" w:eastAsia="zh-CN"/>
        </w:rPr>
        <w:t>咸阳</w:t>
      </w:r>
      <w:r>
        <w:rPr>
          <w:rFonts w:hint="eastAsia" w:ascii="宋体" w:hAnsi="宋体" w:eastAsia="宋体" w:cs="Times New Roman"/>
          <w:b/>
          <w:sz w:val="24"/>
          <w:szCs w:val="24"/>
        </w:rPr>
        <w:t>职业技术学院</w:t>
      </w:r>
    </w:p>
    <w:p w14:paraId="2E3573DF">
      <w:pPr>
        <w:snapToGrid w:val="0"/>
        <w:spacing w:after="0" w:line="360" w:lineRule="auto"/>
        <w:jc w:val="both"/>
        <w:rPr>
          <w:rFonts w:hint="eastAsia" w:ascii="宋体" w:hAnsi="宋体" w:cs="Times New Roman"/>
          <w:b/>
          <w:sz w:val="28"/>
          <w:szCs w:val="28"/>
          <w:u w:val="single"/>
        </w:rPr>
      </w:pPr>
      <w:r>
        <w:rPr>
          <w:rFonts w:hint="eastAsia" w:ascii="宋体" w:hAnsi="宋体" w:eastAsia="宋体" w:cs="Times New Roman"/>
          <w:b/>
          <w:sz w:val="24"/>
          <w:szCs w:val="24"/>
        </w:rPr>
        <w:t>乙方：</w:t>
      </w:r>
      <w:r>
        <w:rPr>
          <w:rFonts w:hint="eastAsia" w:ascii="宋体" w:hAnsi="宋体" w:eastAsia="宋体" w:cs="Times New Roman"/>
          <w:b/>
          <w:sz w:val="24"/>
          <w:szCs w:val="24"/>
          <w:lang w:val="en-US" w:eastAsia="zh-CN"/>
        </w:rPr>
        <w:t xml:space="preserve">                   </w:t>
      </w:r>
      <w:r>
        <w:rPr>
          <w:rFonts w:hint="eastAsia" w:ascii="宋体" w:hAnsi="宋体" w:eastAsia="宋体" w:cs="Times New Roman"/>
          <w:b/>
          <w:sz w:val="24"/>
          <w:szCs w:val="24"/>
        </w:rPr>
        <w:t xml:space="preserve"> </w:t>
      </w:r>
    </w:p>
    <w:p w14:paraId="55BB9161">
      <w:pPr>
        <w:adjustRightInd w:val="0"/>
        <w:snapToGrid w:val="0"/>
        <w:spacing w:after="0" w:line="360" w:lineRule="auto"/>
        <w:ind w:firstLine="480" w:firstLineChars="200"/>
        <w:jc w:val="both"/>
        <w:rPr>
          <w:rFonts w:ascii="宋体" w:hAnsi="宋体" w:cs="宋体"/>
          <w:sz w:val="24"/>
          <w:szCs w:val="24"/>
        </w:rPr>
      </w:pPr>
      <w:r>
        <w:rPr>
          <w:rFonts w:hint="eastAsia" w:ascii="宋体" w:hAnsi="宋体" w:eastAsia="宋体" w:cs="Times New Roman"/>
          <w:sz w:val="24"/>
          <w:szCs w:val="20"/>
        </w:rPr>
        <w:t>根据《中华人民共和国政府采购法》《中华人民共和国招标投标法》《中华人民共和国民法典》以及该项目招标文件、乙方投标文件、中标通知书的相关规定。甲、乙双方经平等协商，就该项目采购事宜自愿达成如下合同条款。</w:t>
      </w:r>
    </w:p>
    <w:p w14:paraId="130741C4">
      <w:pPr>
        <w:adjustRightInd w:val="0"/>
        <w:snapToGrid w:val="0"/>
        <w:spacing w:after="0" w:line="360" w:lineRule="auto"/>
        <w:ind w:firstLine="482" w:firstLineChars="200"/>
        <w:jc w:val="both"/>
        <w:rPr>
          <w:rFonts w:hint="eastAsia" w:ascii="宋体" w:hAnsi="宋体" w:eastAsia="宋体" w:cs="Times New Roman"/>
          <w:b/>
          <w:bCs/>
          <w:sz w:val="24"/>
          <w:szCs w:val="20"/>
        </w:rPr>
      </w:pPr>
      <w:r>
        <w:rPr>
          <w:rFonts w:hint="eastAsia" w:ascii="宋体" w:hAnsi="宋体" w:eastAsia="宋体" w:cs="Times New Roman"/>
          <w:b/>
          <w:bCs/>
          <w:sz w:val="24"/>
          <w:szCs w:val="20"/>
        </w:rPr>
        <w:t>一、项目概况</w:t>
      </w:r>
    </w:p>
    <w:p w14:paraId="3608CB60">
      <w:pPr>
        <w:adjustRightInd w:val="0"/>
        <w:snapToGrid w:val="0"/>
        <w:spacing w:after="0" w:line="360" w:lineRule="auto"/>
        <w:ind w:firstLine="480" w:firstLineChars="200"/>
        <w:jc w:val="both"/>
        <w:rPr>
          <w:rFonts w:hint="eastAsia" w:ascii="宋体" w:hAnsi="宋体" w:eastAsia="宋体" w:cs="Times New Roman"/>
          <w:sz w:val="24"/>
          <w:szCs w:val="20"/>
          <w:lang w:eastAsia="zh-CN"/>
        </w:rPr>
      </w:pPr>
      <w:r>
        <w:rPr>
          <w:rFonts w:hint="eastAsia" w:ascii="宋体" w:hAnsi="宋体" w:eastAsia="宋体" w:cs="Times New Roman"/>
          <w:sz w:val="24"/>
          <w:szCs w:val="20"/>
          <w:lang w:val="en-US" w:eastAsia="zh-CN"/>
        </w:rPr>
        <w:t>1、服务范围：</w:t>
      </w:r>
      <w:r>
        <w:rPr>
          <w:rFonts w:hint="eastAsia" w:ascii="宋体" w:hAnsi="宋体" w:eastAsia="宋体" w:cs="Times New Roman"/>
          <w:sz w:val="24"/>
          <w:szCs w:val="20"/>
        </w:rPr>
        <w:t>负责</w:t>
      </w:r>
      <w:r>
        <w:rPr>
          <w:rFonts w:hint="eastAsia" w:ascii="宋体" w:hAnsi="宋体" w:eastAsia="宋体" w:cs="Times New Roman"/>
          <w:sz w:val="24"/>
          <w:szCs w:val="20"/>
          <w:u w:val="single"/>
          <w:lang w:val="en-US" w:eastAsia="zh-CN"/>
        </w:rPr>
        <w:t xml:space="preserve">               （具体服务事项）               </w:t>
      </w:r>
      <w:r>
        <w:rPr>
          <w:rFonts w:hint="eastAsia" w:ascii="宋体" w:hAnsi="宋体" w:eastAsia="宋体" w:cs="Times New Roman"/>
          <w:sz w:val="24"/>
          <w:szCs w:val="20"/>
        </w:rPr>
        <w:t>，及其他合同内虽未列明，但依据甲方要求应当完成的服务内容。</w:t>
      </w:r>
      <w:r>
        <w:rPr>
          <w:rFonts w:hint="eastAsia" w:ascii="宋体" w:hAnsi="宋体" w:eastAsia="宋体" w:cs="Times New Roman"/>
          <w:sz w:val="24"/>
          <w:szCs w:val="20"/>
          <w:lang w:eastAsia="zh-CN"/>
        </w:rPr>
        <w:t>（</w:t>
      </w:r>
      <w:r>
        <w:rPr>
          <w:rFonts w:hint="eastAsia" w:ascii="宋体" w:hAnsi="宋体" w:eastAsia="宋体" w:cs="Times New Roman"/>
          <w:sz w:val="24"/>
          <w:szCs w:val="20"/>
          <w:lang w:val="en-US" w:eastAsia="zh-CN"/>
        </w:rPr>
        <w:t>服务内容可于合同附件中详细列明</w:t>
      </w:r>
      <w:r>
        <w:rPr>
          <w:rFonts w:hint="eastAsia" w:ascii="宋体" w:hAnsi="宋体" w:eastAsia="宋体" w:cs="Times New Roman"/>
          <w:sz w:val="24"/>
          <w:szCs w:val="20"/>
          <w:lang w:eastAsia="zh-CN"/>
        </w:rPr>
        <w:t>）</w:t>
      </w:r>
    </w:p>
    <w:p w14:paraId="2479FDA2">
      <w:pPr>
        <w:adjustRightInd w:val="0"/>
        <w:snapToGrid w:val="0"/>
        <w:spacing w:after="0" w:line="360" w:lineRule="auto"/>
        <w:ind w:firstLine="480" w:firstLineChars="200"/>
        <w:jc w:val="both"/>
        <w:rPr>
          <w:rFonts w:hint="default" w:ascii="宋体" w:hAnsi="宋体" w:eastAsia="宋体" w:cs="Times New Roman"/>
          <w:sz w:val="24"/>
          <w:szCs w:val="20"/>
          <w:u w:val="single"/>
          <w:lang w:val="en-US" w:eastAsia="zh-CN"/>
        </w:rPr>
      </w:pPr>
      <w:r>
        <w:rPr>
          <w:rFonts w:hint="eastAsia" w:ascii="宋体" w:hAnsi="宋体" w:eastAsia="宋体" w:cs="Times New Roman"/>
          <w:sz w:val="24"/>
          <w:szCs w:val="20"/>
          <w:lang w:val="en-US" w:eastAsia="zh-CN"/>
        </w:rPr>
        <w:t>2、项目地点：</w:t>
      </w:r>
      <w:r>
        <w:rPr>
          <w:rFonts w:hint="eastAsia" w:ascii="宋体" w:hAnsi="宋体" w:eastAsia="宋体" w:cs="Times New Roman"/>
          <w:sz w:val="24"/>
          <w:szCs w:val="20"/>
          <w:u w:val="single"/>
          <w:lang w:val="en-US" w:eastAsia="zh-CN"/>
        </w:rPr>
        <w:t xml:space="preserve">                                 </w:t>
      </w:r>
    </w:p>
    <w:p w14:paraId="6F489E4C">
      <w:pPr>
        <w:adjustRightInd w:val="0"/>
        <w:snapToGrid w:val="0"/>
        <w:spacing w:after="0" w:line="360" w:lineRule="auto"/>
        <w:ind w:firstLine="482" w:firstLineChars="200"/>
        <w:jc w:val="both"/>
        <w:rPr>
          <w:rFonts w:hint="eastAsia" w:ascii="宋体" w:hAnsi="宋体" w:eastAsia="宋体" w:cs="Times New Roman"/>
          <w:b/>
          <w:bCs/>
          <w:sz w:val="24"/>
          <w:szCs w:val="20"/>
        </w:rPr>
      </w:pPr>
      <w:r>
        <w:rPr>
          <w:rFonts w:hint="eastAsia" w:ascii="宋体" w:hAnsi="宋体" w:eastAsia="宋体" w:cs="Times New Roman"/>
          <w:b/>
          <w:bCs/>
          <w:sz w:val="24"/>
          <w:szCs w:val="20"/>
          <w:lang w:val="en-US" w:eastAsia="zh-CN"/>
        </w:rPr>
        <w:t>二、</w:t>
      </w:r>
      <w:r>
        <w:rPr>
          <w:rFonts w:hint="eastAsia" w:ascii="宋体" w:hAnsi="宋体" w:eastAsia="宋体" w:cs="Times New Roman"/>
          <w:b/>
          <w:bCs/>
          <w:sz w:val="24"/>
          <w:szCs w:val="20"/>
        </w:rPr>
        <w:t>服务期限：</w:t>
      </w:r>
    </w:p>
    <w:p w14:paraId="6C916899">
      <w:pPr>
        <w:adjustRightInd w:val="0"/>
        <w:snapToGrid w:val="0"/>
        <w:spacing w:after="0" w:line="360" w:lineRule="auto"/>
        <w:ind w:firstLine="480" w:firstLineChars="200"/>
        <w:jc w:val="both"/>
        <w:rPr>
          <w:rFonts w:hint="eastAsia" w:ascii="宋体" w:hAnsi="宋体" w:eastAsia="宋体" w:cs="Times New Roman"/>
          <w:sz w:val="24"/>
          <w:szCs w:val="20"/>
          <w:lang w:val="en-US" w:eastAsia="zh-CN"/>
        </w:rPr>
      </w:pPr>
      <w:r>
        <w:rPr>
          <w:rFonts w:hint="eastAsia" w:ascii="宋体" w:hAnsi="宋体" w:eastAsia="宋体" w:cs="Times New Roman"/>
          <w:sz w:val="24"/>
          <w:szCs w:val="20"/>
          <w:u w:val="single"/>
          <w:lang w:val="en-US" w:eastAsia="zh-CN"/>
        </w:rPr>
        <w:t xml:space="preserve">    </w:t>
      </w:r>
      <w:r>
        <w:rPr>
          <w:rFonts w:hint="eastAsia" w:ascii="宋体" w:hAnsi="宋体" w:eastAsia="宋体" w:cs="Times New Roman"/>
          <w:sz w:val="24"/>
          <w:szCs w:val="20"/>
          <w:lang w:val="en-US" w:eastAsia="zh-CN"/>
        </w:rPr>
        <w:t>年</w:t>
      </w:r>
      <w:r>
        <w:rPr>
          <w:rFonts w:hint="eastAsia" w:ascii="宋体" w:hAnsi="宋体" w:eastAsia="宋体" w:cs="Times New Roman"/>
          <w:sz w:val="24"/>
          <w:szCs w:val="20"/>
          <w:u w:val="single"/>
          <w:lang w:val="en-US" w:eastAsia="zh-CN"/>
        </w:rPr>
        <w:t xml:space="preserve">   </w:t>
      </w:r>
      <w:r>
        <w:rPr>
          <w:rFonts w:hint="eastAsia" w:ascii="宋体" w:hAnsi="宋体" w:eastAsia="宋体" w:cs="Times New Roman"/>
          <w:sz w:val="24"/>
          <w:szCs w:val="20"/>
          <w:lang w:val="en-US" w:eastAsia="zh-CN"/>
        </w:rPr>
        <w:t>月</w:t>
      </w:r>
      <w:r>
        <w:rPr>
          <w:rFonts w:hint="eastAsia" w:ascii="宋体" w:hAnsi="宋体" w:eastAsia="宋体" w:cs="Times New Roman"/>
          <w:sz w:val="24"/>
          <w:szCs w:val="20"/>
          <w:u w:val="single"/>
          <w:lang w:val="en-US" w:eastAsia="zh-CN"/>
        </w:rPr>
        <w:t xml:space="preserve">   </w:t>
      </w:r>
      <w:r>
        <w:rPr>
          <w:rFonts w:hint="eastAsia" w:ascii="宋体" w:hAnsi="宋体" w:eastAsia="宋体" w:cs="Times New Roman"/>
          <w:sz w:val="24"/>
          <w:szCs w:val="20"/>
          <w:lang w:val="en-US" w:eastAsia="zh-CN"/>
        </w:rPr>
        <w:t>日至</w:t>
      </w:r>
      <w:r>
        <w:rPr>
          <w:rFonts w:hint="eastAsia" w:ascii="宋体" w:hAnsi="宋体" w:eastAsia="宋体" w:cs="Times New Roman"/>
          <w:sz w:val="24"/>
          <w:szCs w:val="20"/>
          <w:u w:val="single"/>
          <w:lang w:val="en-US" w:eastAsia="zh-CN"/>
        </w:rPr>
        <w:t xml:space="preserve">    </w:t>
      </w:r>
      <w:r>
        <w:rPr>
          <w:rFonts w:hint="eastAsia" w:ascii="宋体" w:hAnsi="宋体" w:eastAsia="宋体" w:cs="Times New Roman"/>
          <w:sz w:val="24"/>
          <w:szCs w:val="20"/>
          <w:lang w:val="en-US" w:eastAsia="zh-CN"/>
        </w:rPr>
        <w:t>年</w:t>
      </w:r>
      <w:r>
        <w:rPr>
          <w:rFonts w:hint="eastAsia" w:ascii="宋体" w:hAnsi="宋体" w:eastAsia="宋体" w:cs="Times New Roman"/>
          <w:sz w:val="24"/>
          <w:szCs w:val="20"/>
          <w:u w:val="single"/>
          <w:lang w:val="en-US" w:eastAsia="zh-CN"/>
        </w:rPr>
        <w:t xml:space="preserve">   </w:t>
      </w:r>
      <w:r>
        <w:rPr>
          <w:rFonts w:hint="eastAsia" w:ascii="宋体" w:hAnsi="宋体" w:eastAsia="宋体" w:cs="Times New Roman"/>
          <w:sz w:val="24"/>
          <w:szCs w:val="20"/>
          <w:lang w:val="en-US" w:eastAsia="zh-CN"/>
        </w:rPr>
        <w:t>月</w:t>
      </w:r>
      <w:r>
        <w:rPr>
          <w:rFonts w:hint="eastAsia" w:ascii="宋体" w:hAnsi="宋体" w:eastAsia="宋体" w:cs="Times New Roman"/>
          <w:sz w:val="24"/>
          <w:szCs w:val="20"/>
          <w:u w:val="single"/>
          <w:lang w:val="en-US" w:eastAsia="zh-CN"/>
        </w:rPr>
        <w:t xml:space="preserve">   </w:t>
      </w:r>
      <w:r>
        <w:rPr>
          <w:rFonts w:hint="eastAsia" w:ascii="宋体" w:hAnsi="宋体" w:eastAsia="宋体" w:cs="Times New Roman"/>
          <w:sz w:val="24"/>
          <w:szCs w:val="20"/>
          <w:lang w:val="en-US" w:eastAsia="zh-CN"/>
        </w:rPr>
        <w:t>日完成本合同项下全部服务内容。</w:t>
      </w:r>
    </w:p>
    <w:p w14:paraId="1552846D">
      <w:pPr>
        <w:adjustRightInd w:val="0"/>
        <w:snapToGrid w:val="0"/>
        <w:spacing w:after="0" w:line="360" w:lineRule="auto"/>
        <w:ind w:firstLine="480" w:firstLineChars="200"/>
        <w:jc w:val="both"/>
        <w:rPr>
          <w:rFonts w:hint="eastAsia" w:ascii="宋体" w:hAnsi="宋体" w:eastAsia="宋体" w:cs="Times New Roman"/>
          <w:sz w:val="24"/>
          <w:szCs w:val="20"/>
          <w:lang w:val="en-US" w:eastAsia="zh-CN"/>
        </w:rPr>
      </w:pPr>
      <w:r>
        <w:rPr>
          <w:rFonts w:hint="eastAsia" w:ascii="宋体" w:hAnsi="宋体" w:eastAsia="宋体" w:cs="Times New Roman"/>
          <w:sz w:val="24"/>
          <w:szCs w:val="20"/>
          <w:lang w:val="en-US" w:eastAsia="zh-CN"/>
        </w:rPr>
        <w:t>乙方已对项目现状具有明确的了解与认知，确认服务条件充足并承诺可在本合同项下约定的服务期内完成全部服务内容。非经甲方书面确认，项目工期一律不予延长。</w:t>
      </w:r>
    </w:p>
    <w:p w14:paraId="6FD4065E">
      <w:pPr>
        <w:adjustRightInd w:val="0"/>
        <w:snapToGrid w:val="0"/>
        <w:spacing w:after="0" w:line="360" w:lineRule="auto"/>
        <w:ind w:firstLine="482" w:firstLineChars="200"/>
        <w:jc w:val="both"/>
        <w:rPr>
          <w:rFonts w:hint="eastAsia" w:ascii="宋体" w:hAnsi="宋体" w:eastAsia="宋体" w:cs="Times New Roman"/>
          <w:b/>
          <w:bCs/>
          <w:sz w:val="24"/>
          <w:szCs w:val="20"/>
          <w:lang w:val="en-US" w:eastAsia="zh-CN"/>
        </w:rPr>
      </w:pPr>
      <w:r>
        <w:rPr>
          <w:rFonts w:hint="eastAsia" w:ascii="宋体" w:hAnsi="宋体" w:eastAsia="宋体" w:cs="Times New Roman"/>
          <w:b/>
          <w:bCs/>
          <w:sz w:val="24"/>
          <w:szCs w:val="20"/>
          <w:lang w:val="en-US" w:eastAsia="zh-CN"/>
        </w:rPr>
        <w:t>三、合同价款、结算与支付</w:t>
      </w:r>
    </w:p>
    <w:p w14:paraId="2978E2F6">
      <w:pPr>
        <w:adjustRightInd w:val="0"/>
        <w:snapToGrid w:val="0"/>
        <w:spacing w:after="0" w:line="360" w:lineRule="auto"/>
        <w:ind w:firstLine="480" w:firstLineChars="200"/>
        <w:jc w:val="both"/>
        <w:rPr>
          <w:rFonts w:hint="eastAsia" w:ascii="宋体" w:hAnsi="宋体" w:eastAsia="宋体" w:cs="Times New Roman"/>
          <w:sz w:val="24"/>
          <w:szCs w:val="20"/>
          <w:lang w:val="en-US" w:eastAsia="zh-CN"/>
        </w:rPr>
      </w:pPr>
      <w:r>
        <w:rPr>
          <w:rFonts w:hint="eastAsia" w:ascii="宋体" w:hAnsi="宋体" w:eastAsia="宋体" w:cs="Times New Roman"/>
          <w:sz w:val="24"/>
          <w:szCs w:val="20"/>
          <w:lang w:val="en-US" w:eastAsia="zh-CN"/>
        </w:rPr>
        <w:t>1.合同价款</w:t>
      </w:r>
    </w:p>
    <w:p w14:paraId="0AF8ADAC">
      <w:pPr>
        <w:adjustRightInd w:val="0"/>
        <w:snapToGrid w:val="0"/>
        <w:spacing w:after="0" w:line="360" w:lineRule="auto"/>
        <w:ind w:firstLine="480" w:firstLineChars="200"/>
        <w:jc w:val="both"/>
        <w:rPr>
          <w:rFonts w:hint="eastAsia" w:ascii="宋体" w:hAnsi="宋体" w:eastAsia="宋体" w:cs="Times New Roman"/>
          <w:sz w:val="24"/>
          <w:szCs w:val="20"/>
          <w:lang w:val="en-US" w:eastAsia="zh-CN"/>
        </w:rPr>
      </w:pPr>
      <w:r>
        <w:rPr>
          <w:rFonts w:hint="eastAsia" w:ascii="Times New Roman"/>
          <w:sz w:val="24"/>
          <w:szCs w:val="24"/>
          <w:lang w:val="en-US" w:eastAsia="zh-CN"/>
        </w:rPr>
        <w:t>合</w:t>
      </w:r>
      <w:r>
        <w:rPr>
          <w:rFonts w:hint="eastAsia" w:ascii="Times New Roman"/>
          <w:sz w:val="24"/>
          <w:szCs w:val="24"/>
        </w:rPr>
        <w:t>同</w:t>
      </w:r>
      <w:r>
        <w:rPr>
          <w:rFonts w:hint="eastAsia" w:ascii="Times New Roman"/>
          <w:sz w:val="24"/>
          <w:szCs w:val="24"/>
          <w:lang w:val="en-US" w:eastAsia="zh-CN"/>
        </w:rPr>
        <w:t>固定</w:t>
      </w:r>
      <w:r>
        <w:rPr>
          <w:rFonts w:hint="eastAsia" w:ascii="Times New Roman"/>
          <w:sz w:val="24"/>
          <w:szCs w:val="24"/>
        </w:rPr>
        <w:t>含税总价为：人民币大写：</w:t>
      </w:r>
      <w:r>
        <w:rPr>
          <w:rFonts w:hint="eastAsia" w:ascii="Times New Roman"/>
          <w:sz w:val="24"/>
          <w:szCs w:val="24"/>
          <w:u w:val="single"/>
        </w:rPr>
        <w:t xml:space="preserve">     </w:t>
      </w:r>
      <w:r>
        <w:rPr>
          <w:rFonts w:hint="eastAsia" w:ascii="Times New Roman"/>
          <w:sz w:val="24"/>
          <w:szCs w:val="24"/>
          <w:u w:val="none"/>
        </w:rPr>
        <w:t>（</w:t>
      </w:r>
      <w:r>
        <w:rPr>
          <w:rFonts w:hint="eastAsia" w:ascii="Times New Roman"/>
          <w:sz w:val="24"/>
          <w:szCs w:val="24"/>
        </w:rPr>
        <w:t>小写：¥</w:t>
      </w:r>
      <w:r>
        <w:rPr>
          <w:rFonts w:hint="eastAsia" w:ascii="Times New Roman"/>
          <w:sz w:val="24"/>
          <w:szCs w:val="24"/>
          <w:u w:val="single"/>
        </w:rPr>
        <w:t xml:space="preserve">      </w:t>
      </w:r>
      <w:r>
        <w:rPr>
          <w:rFonts w:hint="eastAsia" w:ascii="Times New Roman"/>
          <w:sz w:val="24"/>
          <w:szCs w:val="24"/>
        </w:rPr>
        <w:t>元</w:t>
      </w:r>
      <w:r>
        <w:rPr>
          <w:rFonts w:hint="eastAsia" w:ascii="Times New Roman"/>
          <w:sz w:val="24"/>
          <w:szCs w:val="24"/>
          <w:u w:val="none"/>
        </w:rPr>
        <w:t>）</w:t>
      </w:r>
      <w:r>
        <w:rPr>
          <w:rFonts w:hint="eastAsia" w:ascii="宋体" w:hAnsi="宋体" w:eastAsia="宋体" w:cs="Times New Roman"/>
          <w:sz w:val="24"/>
          <w:szCs w:val="20"/>
          <w:lang w:val="en-US" w:eastAsia="zh-CN"/>
        </w:rPr>
        <w:t>，该合同价款包括但不限于人工费、材料费、运输费、保险费、利润费、税费及市场价格风险等保障乙方妥善履行本合同项下义务所需的一切费用（可根据项目实际情况添加），合同履行期间，合同总价不因任何因素进行调增。除此以外，甲方无需再向乙方支付任何费用。</w:t>
      </w:r>
    </w:p>
    <w:p w14:paraId="3309B02A">
      <w:pPr>
        <w:adjustRightInd w:val="0"/>
        <w:snapToGrid w:val="0"/>
        <w:spacing w:after="0" w:line="360" w:lineRule="auto"/>
        <w:ind w:firstLine="480" w:firstLineChars="200"/>
        <w:jc w:val="both"/>
        <w:rPr>
          <w:rFonts w:hint="eastAsia" w:ascii="宋体" w:hAnsi="宋体" w:eastAsia="宋体" w:cs="Times New Roman"/>
          <w:sz w:val="24"/>
          <w:szCs w:val="20"/>
          <w:lang w:val="en-US" w:eastAsia="zh-CN"/>
        </w:rPr>
      </w:pPr>
      <w:r>
        <w:rPr>
          <w:rFonts w:hint="eastAsia" w:ascii="宋体" w:hAnsi="宋体" w:eastAsia="宋体" w:cs="Times New Roman"/>
          <w:sz w:val="24"/>
          <w:szCs w:val="20"/>
          <w:lang w:val="en-US" w:eastAsia="zh-CN"/>
        </w:rPr>
        <w:t>2.合同付款</w:t>
      </w:r>
    </w:p>
    <w:p w14:paraId="5D772D28">
      <w:pPr>
        <w:adjustRightInd w:val="0"/>
        <w:snapToGrid w:val="0"/>
        <w:spacing w:after="0" w:line="360" w:lineRule="auto"/>
        <w:ind w:firstLine="480" w:firstLineChars="200"/>
        <w:jc w:val="both"/>
        <w:rPr>
          <w:rFonts w:hint="eastAsia" w:ascii="宋体" w:hAnsi="宋体" w:eastAsia="宋体" w:cs="Times New Roman"/>
          <w:sz w:val="24"/>
          <w:szCs w:val="20"/>
          <w:lang w:val="en-US" w:eastAsia="zh-CN"/>
        </w:rPr>
      </w:pPr>
      <w:r>
        <w:rPr>
          <w:rFonts w:hint="eastAsia" w:ascii="宋体" w:hAnsi="宋体" w:eastAsia="宋体" w:cs="Times New Roman"/>
          <w:sz w:val="24"/>
          <w:szCs w:val="20"/>
          <w:lang w:val="en-US" w:eastAsia="zh-CN"/>
        </w:rPr>
        <w:t>2.1支付方式：合同款支付通过银行转账：</w:t>
      </w:r>
    </w:p>
    <w:p w14:paraId="09470635">
      <w:pPr>
        <w:adjustRightInd w:val="0"/>
        <w:snapToGrid w:val="0"/>
        <w:spacing w:after="0" w:line="360" w:lineRule="auto"/>
        <w:ind w:firstLine="480" w:firstLineChars="200"/>
        <w:jc w:val="both"/>
        <w:rPr>
          <w:rFonts w:hint="default" w:ascii="宋体" w:hAnsi="宋体" w:eastAsia="宋体" w:cs="Times New Roman"/>
          <w:sz w:val="24"/>
          <w:szCs w:val="20"/>
          <w:u w:val="single"/>
          <w:lang w:val="en-US" w:eastAsia="zh-CN"/>
        </w:rPr>
      </w:pPr>
      <w:r>
        <w:rPr>
          <w:rFonts w:hint="eastAsia" w:ascii="宋体" w:hAnsi="宋体" w:eastAsia="宋体" w:cs="Times New Roman"/>
          <w:sz w:val="24"/>
          <w:szCs w:val="20"/>
          <w:lang w:val="en-US" w:eastAsia="zh-CN"/>
        </w:rPr>
        <w:t>收款人名称：</w:t>
      </w:r>
      <w:r>
        <w:rPr>
          <w:rFonts w:hint="eastAsia" w:ascii="宋体" w:hAnsi="宋体" w:eastAsia="宋体" w:cs="Times New Roman"/>
          <w:sz w:val="24"/>
          <w:szCs w:val="20"/>
          <w:u w:val="single"/>
          <w:lang w:val="en-US" w:eastAsia="zh-CN"/>
        </w:rPr>
        <w:t xml:space="preserve">                  </w:t>
      </w:r>
    </w:p>
    <w:p w14:paraId="45192000">
      <w:pPr>
        <w:adjustRightInd w:val="0"/>
        <w:snapToGrid w:val="0"/>
        <w:spacing w:after="0" w:line="360" w:lineRule="auto"/>
        <w:ind w:firstLine="480" w:firstLineChars="200"/>
        <w:jc w:val="both"/>
        <w:rPr>
          <w:rFonts w:hint="eastAsia" w:ascii="宋体" w:hAnsi="宋体" w:eastAsia="宋体" w:cs="Times New Roman"/>
          <w:sz w:val="24"/>
          <w:szCs w:val="20"/>
          <w:u w:val="single"/>
          <w:lang w:val="en-US" w:eastAsia="zh-CN"/>
        </w:rPr>
      </w:pPr>
      <w:r>
        <w:rPr>
          <w:rFonts w:hint="eastAsia" w:ascii="宋体" w:hAnsi="宋体" w:eastAsia="宋体" w:cs="Times New Roman"/>
          <w:sz w:val="24"/>
          <w:szCs w:val="20"/>
          <w:lang w:val="zh-CN" w:eastAsia="zh-CN"/>
        </w:rPr>
        <w:t>开户行：</w:t>
      </w:r>
      <w:r>
        <w:rPr>
          <w:rFonts w:hint="eastAsia" w:ascii="宋体" w:hAnsi="宋体" w:eastAsia="宋体" w:cs="Times New Roman"/>
          <w:sz w:val="24"/>
          <w:szCs w:val="20"/>
          <w:u w:val="single"/>
          <w:lang w:val="en-US" w:eastAsia="zh-CN"/>
        </w:rPr>
        <w:t xml:space="preserve">                      </w:t>
      </w:r>
    </w:p>
    <w:p w14:paraId="5A2F54A2">
      <w:pPr>
        <w:adjustRightInd w:val="0"/>
        <w:snapToGrid w:val="0"/>
        <w:spacing w:after="0" w:line="360" w:lineRule="auto"/>
        <w:ind w:firstLine="480" w:firstLineChars="200"/>
        <w:jc w:val="both"/>
        <w:rPr>
          <w:rFonts w:hint="default" w:ascii="宋体" w:hAnsi="宋体" w:eastAsia="宋体" w:cs="Times New Roman"/>
          <w:sz w:val="24"/>
          <w:szCs w:val="20"/>
          <w:u w:val="single"/>
          <w:lang w:val="en-US" w:eastAsia="zh-CN"/>
        </w:rPr>
      </w:pPr>
      <w:r>
        <w:rPr>
          <w:rFonts w:hint="eastAsia" w:ascii="宋体" w:hAnsi="宋体" w:eastAsia="宋体" w:cs="Times New Roman"/>
          <w:sz w:val="24"/>
          <w:szCs w:val="20"/>
          <w:lang w:val="zh-CN" w:eastAsia="zh-CN"/>
        </w:rPr>
        <w:t>账  号：</w:t>
      </w:r>
      <w:r>
        <w:rPr>
          <w:rFonts w:hint="eastAsia" w:ascii="宋体" w:hAnsi="宋体" w:eastAsia="宋体" w:cs="Times New Roman"/>
          <w:sz w:val="24"/>
          <w:szCs w:val="20"/>
          <w:u w:val="single"/>
          <w:lang w:val="en-US" w:eastAsia="zh-CN"/>
        </w:rPr>
        <w:t xml:space="preserve">                      </w:t>
      </w:r>
    </w:p>
    <w:p w14:paraId="28E82A7E">
      <w:pPr>
        <w:adjustRightInd w:val="0"/>
        <w:snapToGrid w:val="0"/>
        <w:spacing w:after="0" w:line="360" w:lineRule="auto"/>
        <w:ind w:firstLine="480" w:firstLineChars="200"/>
        <w:jc w:val="both"/>
        <w:rPr>
          <w:rFonts w:hint="eastAsia" w:ascii="宋体" w:hAnsi="宋体" w:eastAsia="宋体" w:cs="Times New Roman"/>
          <w:sz w:val="24"/>
          <w:szCs w:val="20"/>
          <w:lang w:val="en-US" w:eastAsia="zh-CN"/>
        </w:rPr>
      </w:pPr>
      <w:r>
        <w:rPr>
          <w:rFonts w:hint="eastAsia" w:ascii="宋体" w:hAnsi="宋体" w:eastAsia="宋体" w:cs="Times New Roman"/>
          <w:sz w:val="24"/>
          <w:szCs w:val="20"/>
          <w:lang w:val="en-US" w:eastAsia="zh-CN"/>
        </w:rPr>
        <w:t>2.2乙方确认本合同内所留账户为合同履行期间乙方唯一收款账户，若因乙方提供账户信息错误、更换或其他原因导致乙方未收到款项的，甲方不承担责任。甲方支付款项到达乙方提供账户之日即视为甲方已按照本协议约定妥善履行付款义务。</w:t>
      </w:r>
    </w:p>
    <w:p w14:paraId="0D72E858">
      <w:pPr>
        <w:adjustRightInd w:val="0"/>
        <w:snapToGrid w:val="0"/>
        <w:spacing w:after="0" w:line="360" w:lineRule="auto"/>
        <w:ind w:firstLine="480" w:firstLineChars="200"/>
        <w:jc w:val="both"/>
        <w:rPr>
          <w:rFonts w:hint="default" w:ascii="宋体" w:hAnsi="宋体" w:eastAsia="宋体" w:cs="Times New Roman"/>
          <w:sz w:val="24"/>
          <w:szCs w:val="20"/>
          <w:lang w:val="en-US" w:eastAsia="zh-CN"/>
        </w:rPr>
      </w:pPr>
      <w:r>
        <w:rPr>
          <w:rFonts w:hint="eastAsia" w:ascii="宋体" w:hAnsi="宋体" w:eastAsia="宋体" w:cs="Times New Roman"/>
          <w:sz w:val="24"/>
          <w:szCs w:val="20"/>
          <w:lang w:val="en-US" w:eastAsia="zh-CN"/>
        </w:rPr>
        <w:t>2.3 付款方式：乙方在合同约定期限内按照甲方要求全部服务工作内容，甲方进行现场书面验收。甲方书面验收合格后，乙方持符合税务机关及甲方财务要求的合格发票在甲方处办理全款支付手续，甲方审核无误后支付合同价款。乙方未依约提供发票的，甲方有权迟延付款且不承担任何责任。</w:t>
      </w:r>
    </w:p>
    <w:p w14:paraId="2405A49C">
      <w:pPr>
        <w:adjustRightInd w:val="0"/>
        <w:snapToGrid w:val="0"/>
        <w:spacing w:after="0" w:line="360" w:lineRule="auto"/>
        <w:ind w:firstLine="480" w:firstLineChars="200"/>
        <w:jc w:val="both"/>
        <w:rPr>
          <w:rFonts w:hint="eastAsia" w:ascii="宋体" w:hAnsi="宋体" w:eastAsia="宋体" w:cs="Times New Roman"/>
          <w:sz w:val="24"/>
          <w:szCs w:val="20"/>
          <w:lang w:val="en-US" w:eastAsia="zh-CN"/>
        </w:rPr>
      </w:pPr>
      <w:r>
        <w:rPr>
          <w:rFonts w:hint="eastAsia" w:ascii="宋体" w:hAnsi="宋体" w:eastAsia="宋体" w:cs="Times New Roman"/>
          <w:sz w:val="24"/>
          <w:szCs w:val="20"/>
          <w:lang w:val="en-US" w:eastAsia="zh-CN"/>
        </w:rPr>
        <w:t>3.结算</w:t>
      </w:r>
    </w:p>
    <w:p w14:paraId="3B4B423F">
      <w:pPr>
        <w:adjustRightInd w:val="0"/>
        <w:snapToGrid w:val="0"/>
        <w:spacing w:after="0" w:line="360" w:lineRule="auto"/>
        <w:ind w:firstLine="480" w:firstLineChars="200"/>
        <w:jc w:val="both"/>
        <w:rPr>
          <w:rFonts w:hint="eastAsia" w:ascii="宋体" w:hAnsi="宋体" w:eastAsia="宋体" w:cs="Times New Roman"/>
          <w:sz w:val="24"/>
          <w:szCs w:val="20"/>
          <w:lang w:val="en-US" w:eastAsia="zh-CN"/>
        </w:rPr>
      </w:pPr>
      <w:r>
        <w:rPr>
          <w:rFonts w:hint="eastAsia" w:ascii="宋体" w:hAnsi="宋体" w:eastAsia="宋体" w:cs="Times New Roman"/>
          <w:sz w:val="24"/>
          <w:szCs w:val="20"/>
          <w:lang w:val="en-US" w:eastAsia="zh-CN"/>
        </w:rPr>
        <w:t>凡因乙方投标漏项、误报等导致的费用差异均由乙方自行承担，且必须按合同约定继续履行此部分合同内容，结算时不予调整。</w:t>
      </w:r>
    </w:p>
    <w:p w14:paraId="01CD467F">
      <w:pPr>
        <w:adjustRightInd w:val="0"/>
        <w:snapToGrid w:val="0"/>
        <w:spacing w:after="0" w:line="360" w:lineRule="auto"/>
        <w:ind w:firstLine="482" w:firstLineChars="200"/>
        <w:jc w:val="both"/>
        <w:rPr>
          <w:rFonts w:hint="eastAsia" w:ascii="宋体" w:hAnsi="宋体" w:eastAsia="宋体" w:cs="Times New Roman"/>
          <w:b/>
          <w:bCs/>
          <w:sz w:val="24"/>
          <w:szCs w:val="20"/>
        </w:rPr>
      </w:pPr>
      <w:r>
        <w:rPr>
          <w:rFonts w:hint="eastAsia" w:ascii="宋体" w:hAnsi="宋体" w:eastAsia="宋体" w:cs="Times New Roman"/>
          <w:b/>
          <w:bCs/>
          <w:sz w:val="24"/>
          <w:szCs w:val="20"/>
          <w:lang w:val="en-US" w:eastAsia="zh-CN"/>
        </w:rPr>
        <w:t>四、</w:t>
      </w:r>
      <w:r>
        <w:rPr>
          <w:rFonts w:hint="eastAsia" w:ascii="宋体" w:hAnsi="宋体" w:eastAsia="宋体" w:cs="Times New Roman"/>
          <w:b/>
          <w:bCs/>
          <w:sz w:val="24"/>
          <w:szCs w:val="20"/>
        </w:rPr>
        <w:t>权利与义务</w:t>
      </w:r>
    </w:p>
    <w:p w14:paraId="4BC93938">
      <w:pPr>
        <w:adjustRightInd w:val="0"/>
        <w:snapToGrid w:val="0"/>
        <w:spacing w:after="0" w:line="360" w:lineRule="auto"/>
        <w:ind w:firstLine="482" w:firstLineChars="200"/>
        <w:jc w:val="both"/>
        <w:rPr>
          <w:rFonts w:hint="eastAsia" w:ascii="宋体" w:hAnsi="宋体" w:eastAsia="宋体" w:cs="Times New Roman"/>
          <w:b/>
          <w:bCs/>
          <w:sz w:val="24"/>
          <w:szCs w:val="20"/>
        </w:rPr>
      </w:pPr>
      <w:r>
        <w:rPr>
          <w:rFonts w:hint="eastAsia" w:ascii="宋体" w:hAnsi="宋体" w:eastAsia="宋体" w:cs="Times New Roman"/>
          <w:b/>
          <w:bCs/>
          <w:sz w:val="24"/>
          <w:szCs w:val="20"/>
        </w:rPr>
        <w:t>（一）甲方的权利与义务</w:t>
      </w:r>
    </w:p>
    <w:p w14:paraId="2B8A94CD">
      <w:pPr>
        <w:shd w:val="clear" w:color="000000" w:fill="FFFFFF"/>
        <w:spacing w:after="0" w:line="360" w:lineRule="auto"/>
        <w:ind w:firstLine="480"/>
        <w:jc w:val="both"/>
        <w:rPr>
          <w:rFonts w:ascii="宋体" w:hAnsi="宋体" w:cs="宋体"/>
          <w:sz w:val="24"/>
          <w:szCs w:val="24"/>
        </w:rPr>
      </w:pPr>
      <w:r>
        <w:rPr>
          <w:rFonts w:ascii="宋体" w:hAnsi="宋体" w:cs="宋体"/>
          <w:sz w:val="24"/>
          <w:szCs w:val="24"/>
        </w:rPr>
        <w:t>1</w:t>
      </w:r>
      <w:r>
        <w:rPr>
          <w:rFonts w:hint="eastAsia" w:ascii="宋体" w:hAnsi="宋体" w:cs="宋体"/>
          <w:sz w:val="24"/>
          <w:szCs w:val="24"/>
        </w:rPr>
        <w:t>.甲方有权要求乙方按照合同约定内容提供服务。</w:t>
      </w:r>
    </w:p>
    <w:p w14:paraId="1DC43F27">
      <w:pPr>
        <w:shd w:val="clear" w:color="000000" w:fill="FFFFFF"/>
        <w:spacing w:after="0" w:line="360" w:lineRule="auto"/>
        <w:ind w:firstLine="480"/>
        <w:jc w:val="both"/>
        <w:rPr>
          <w:rFonts w:hint="eastAsia" w:ascii="宋体" w:hAnsi="宋体" w:cs="宋体"/>
          <w:sz w:val="24"/>
          <w:szCs w:val="24"/>
        </w:rPr>
      </w:pPr>
      <w:r>
        <w:rPr>
          <w:rFonts w:ascii="宋体" w:hAnsi="宋体" w:cs="宋体"/>
          <w:sz w:val="24"/>
          <w:szCs w:val="24"/>
        </w:rPr>
        <w:t>2</w:t>
      </w:r>
      <w:r>
        <w:rPr>
          <w:rFonts w:hint="eastAsia" w:ascii="宋体" w:hAnsi="宋体" w:cs="宋体"/>
          <w:sz w:val="24"/>
          <w:szCs w:val="24"/>
        </w:rPr>
        <w:t>.甲方有权要求乙方配合甲方完成项目内容的所有服务工作。</w:t>
      </w:r>
    </w:p>
    <w:p w14:paraId="0C1827D0">
      <w:pPr>
        <w:shd w:val="clear" w:color="000000" w:fill="FFFFFF"/>
        <w:spacing w:after="0" w:line="360" w:lineRule="auto"/>
        <w:ind w:firstLine="480"/>
        <w:jc w:val="both"/>
        <w:rPr>
          <w:rFonts w:ascii="宋体" w:hAnsi="宋体" w:cs="宋体"/>
          <w:sz w:val="24"/>
          <w:szCs w:val="24"/>
        </w:rPr>
      </w:pPr>
      <w:r>
        <w:rPr>
          <w:rFonts w:hint="eastAsia" w:ascii="宋体" w:hAnsi="宋体" w:cs="宋体"/>
          <w:sz w:val="24"/>
          <w:szCs w:val="24"/>
        </w:rPr>
        <w:t>3.甲方有权要求乙方如在服务中发现有关问题应通知甲方并及时进行处理。</w:t>
      </w:r>
    </w:p>
    <w:p w14:paraId="4A3A7D6A">
      <w:pPr>
        <w:shd w:val="clear" w:color="000000" w:fill="FFFFFF"/>
        <w:spacing w:after="0" w:line="360" w:lineRule="auto"/>
        <w:ind w:firstLine="480"/>
        <w:jc w:val="both"/>
        <w:rPr>
          <w:rFonts w:ascii="宋体" w:hAnsi="宋体" w:cs="宋体"/>
          <w:sz w:val="24"/>
          <w:szCs w:val="24"/>
        </w:rPr>
      </w:pPr>
      <w:r>
        <w:rPr>
          <w:rFonts w:hint="eastAsia" w:ascii="宋体" w:hAnsi="宋体" w:cs="宋体"/>
          <w:sz w:val="24"/>
          <w:szCs w:val="24"/>
        </w:rPr>
        <w:t>4.甲方有权要求乙方提供的服务</w:t>
      </w:r>
      <w:r>
        <w:rPr>
          <w:rFonts w:hint="eastAsia" w:ascii="宋体" w:hAnsi="宋体" w:cs="宋体"/>
          <w:sz w:val="24"/>
          <w:szCs w:val="24"/>
          <w:lang w:val="en-US" w:eastAsia="zh-CN"/>
        </w:rPr>
        <w:t>过程中所使用/提供的</w:t>
      </w:r>
      <w:r>
        <w:rPr>
          <w:rFonts w:hint="eastAsia" w:ascii="宋体" w:hAnsi="宋体" w:cs="宋体"/>
          <w:sz w:val="24"/>
          <w:szCs w:val="24"/>
        </w:rPr>
        <w:t>软硬件设施设备享有完全的所有权和知识产权，所涉及的服务涉及第三方权利进行免责。</w:t>
      </w:r>
    </w:p>
    <w:p w14:paraId="795AFCD4">
      <w:pPr>
        <w:shd w:val="clear" w:color="000000" w:fill="FFFFFF"/>
        <w:spacing w:after="0" w:line="360" w:lineRule="auto"/>
        <w:ind w:firstLine="480"/>
        <w:jc w:val="both"/>
        <w:rPr>
          <w:rFonts w:ascii="宋体" w:hAnsi="宋体" w:cs="宋体"/>
          <w:sz w:val="24"/>
          <w:szCs w:val="24"/>
          <w:highlight w:val="none"/>
        </w:rPr>
      </w:pPr>
      <w:r>
        <w:rPr>
          <w:rFonts w:hint="eastAsia" w:ascii="宋体" w:hAnsi="宋体" w:cs="宋体"/>
          <w:sz w:val="24"/>
          <w:szCs w:val="24"/>
          <w:highlight w:val="none"/>
        </w:rPr>
        <w:t>5.甲方项目负责人为</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rPr>
        <w:t>。</w:t>
      </w:r>
    </w:p>
    <w:p w14:paraId="0D1EA920">
      <w:pPr>
        <w:shd w:val="clear" w:color="000000" w:fill="FFFFFF"/>
        <w:spacing w:after="0" w:line="360" w:lineRule="auto"/>
        <w:ind w:firstLine="480"/>
        <w:jc w:val="both"/>
        <w:rPr>
          <w:rFonts w:ascii="宋体" w:hAnsi="宋体" w:cs="宋体"/>
          <w:sz w:val="24"/>
          <w:szCs w:val="24"/>
        </w:rPr>
      </w:pPr>
      <w:r>
        <w:rPr>
          <w:rFonts w:hint="eastAsia" w:ascii="宋体" w:hAnsi="宋体" w:cs="宋体"/>
          <w:sz w:val="24"/>
          <w:szCs w:val="24"/>
        </w:rPr>
        <w:t>6.协调乙方履约时与其他单位的关系。</w:t>
      </w:r>
    </w:p>
    <w:p w14:paraId="55D2D69A">
      <w:pPr>
        <w:spacing w:after="0" w:line="360" w:lineRule="auto"/>
        <w:ind w:firstLine="480"/>
        <w:jc w:val="both"/>
        <w:rPr>
          <w:rFonts w:hint="eastAsia" w:ascii="宋体" w:hAnsi="宋体" w:cs="宋体"/>
          <w:sz w:val="24"/>
          <w:szCs w:val="24"/>
        </w:rPr>
      </w:pPr>
      <w:r>
        <w:rPr>
          <w:rFonts w:hint="eastAsia" w:ascii="宋体" w:hAnsi="宋体" w:cs="宋体"/>
          <w:sz w:val="24"/>
          <w:szCs w:val="24"/>
        </w:rPr>
        <w:t>7.乙方不能按甲方要求履约，甲方有单方解除合同的权利。解除合同的同时，甲方有权利与评标报告中排名第二的供应商签订新的合同，并要求乙方赔偿因此给甲方造成的损失（包括但不限于与其他供应商签订合同产生的差价）。</w:t>
      </w:r>
    </w:p>
    <w:p w14:paraId="3034A6F8">
      <w:pPr>
        <w:spacing w:after="0" w:line="360" w:lineRule="auto"/>
        <w:ind w:firstLine="480"/>
        <w:jc w:val="both"/>
        <w:rPr>
          <w:rFonts w:hint="eastAsia" w:ascii="宋体" w:hAnsi="宋体" w:cs="宋体"/>
          <w:sz w:val="24"/>
          <w:szCs w:val="24"/>
        </w:rPr>
      </w:pPr>
      <w:r>
        <w:rPr>
          <w:rFonts w:ascii="宋体" w:hAnsi="宋体" w:cs="宋体"/>
          <w:sz w:val="24"/>
          <w:szCs w:val="24"/>
        </w:rPr>
        <w:t>8</w:t>
      </w:r>
      <w:r>
        <w:rPr>
          <w:rFonts w:hint="eastAsia" w:ascii="宋体" w:hAnsi="宋体" w:cs="宋体"/>
          <w:sz w:val="24"/>
          <w:szCs w:val="24"/>
        </w:rPr>
        <w:t>．甲方有权及时对乙方所</w:t>
      </w:r>
      <w:r>
        <w:rPr>
          <w:rFonts w:hint="eastAsia" w:ascii="宋体" w:hAnsi="宋体" w:cs="宋体"/>
          <w:sz w:val="24"/>
          <w:szCs w:val="24"/>
          <w:lang w:val="en-US" w:eastAsia="zh-CN"/>
        </w:rPr>
        <w:t>提供服务</w:t>
      </w:r>
      <w:r>
        <w:rPr>
          <w:rFonts w:hint="eastAsia" w:ascii="宋体" w:hAnsi="宋体" w:cs="宋体"/>
          <w:sz w:val="24"/>
          <w:szCs w:val="24"/>
        </w:rPr>
        <w:t>提出修改意见和要求，乙方据此</w:t>
      </w:r>
      <w:r>
        <w:rPr>
          <w:rFonts w:hint="eastAsia" w:ascii="宋体" w:hAnsi="宋体" w:cs="宋体"/>
          <w:sz w:val="24"/>
          <w:szCs w:val="24"/>
          <w:lang w:val="en-US" w:eastAsia="zh-CN"/>
        </w:rPr>
        <w:t>在甲方要求的时限内</w:t>
      </w:r>
      <w:r>
        <w:rPr>
          <w:rFonts w:hint="eastAsia" w:ascii="宋体" w:hAnsi="宋体" w:cs="宋体"/>
          <w:sz w:val="24"/>
          <w:szCs w:val="24"/>
        </w:rPr>
        <w:t>进行修改、调整，直至甲方</w:t>
      </w:r>
      <w:r>
        <w:rPr>
          <w:rFonts w:hint="eastAsia" w:ascii="宋体" w:hAnsi="宋体" w:cs="宋体"/>
          <w:sz w:val="24"/>
          <w:szCs w:val="24"/>
          <w:lang w:val="en-US" w:eastAsia="zh-CN"/>
        </w:rPr>
        <w:t>书面</w:t>
      </w:r>
      <w:r>
        <w:rPr>
          <w:rFonts w:hint="eastAsia" w:ascii="宋体" w:hAnsi="宋体" w:cs="宋体"/>
          <w:sz w:val="24"/>
          <w:szCs w:val="24"/>
        </w:rPr>
        <w:t>认可。</w:t>
      </w:r>
    </w:p>
    <w:p w14:paraId="19ECAAEC">
      <w:pPr>
        <w:spacing w:after="0" w:line="360" w:lineRule="auto"/>
        <w:ind w:firstLine="480"/>
        <w:jc w:val="both"/>
        <w:rPr>
          <w:rFonts w:hint="eastAsia" w:ascii="宋体" w:hAnsi="宋体" w:cs="宋体"/>
          <w:sz w:val="24"/>
          <w:szCs w:val="24"/>
        </w:rPr>
      </w:pPr>
      <w:r>
        <w:rPr>
          <w:rFonts w:ascii="宋体" w:hAnsi="宋体" w:cs="宋体"/>
          <w:sz w:val="24"/>
          <w:szCs w:val="24"/>
        </w:rPr>
        <w:t>9</w:t>
      </w:r>
      <w:r>
        <w:rPr>
          <w:rFonts w:hint="eastAsia" w:ascii="宋体" w:hAnsi="宋体" w:cs="宋体"/>
          <w:sz w:val="24"/>
          <w:szCs w:val="24"/>
        </w:rPr>
        <w:t>．</w:t>
      </w:r>
      <w:r>
        <w:rPr>
          <w:rFonts w:hint="eastAsia" w:ascii="宋体" w:hAnsi="宋体" w:cs="宋体"/>
          <w:sz w:val="24"/>
          <w:szCs w:val="24"/>
          <w:lang w:eastAsia="zh-CN"/>
        </w:rPr>
        <w:t>甲方</w:t>
      </w:r>
      <w:r>
        <w:rPr>
          <w:rFonts w:hint="eastAsia" w:ascii="宋体" w:hAnsi="宋体" w:cs="宋体"/>
          <w:sz w:val="24"/>
          <w:szCs w:val="24"/>
        </w:rPr>
        <w:t>有权随时向</w:t>
      </w:r>
      <w:r>
        <w:rPr>
          <w:rFonts w:hint="eastAsia" w:ascii="宋体" w:hAnsi="宋体" w:cs="宋体"/>
          <w:sz w:val="24"/>
          <w:szCs w:val="24"/>
          <w:lang w:eastAsia="zh-CN"/>
        </w:rPr>
        <w:t>乙方</w:t>
      </w:r>
      <w:r>
        <w:rPr>
          <w:rFonts w:hint="eastAsia" w:ascii="宋体" w:hAnsi="宋体" w:cs="宋体"/>
          <w:sz w:val="24"/>
          <w:szCs w:val="24"/>
        </w:rPr>
        <w:t>了解</w:t>
      </w:r>
      <w:r>
        <w:rPr>
          <w:rFonts w:hint="eastAsia" w:ascii="宋体" w:hAnsi="宋体" w:cs="宋体"/>
          <w:sz w:val="24"/>
          <w:szCs w:val="24"/>
          <w:lang w:eastAsia="zh-CN"/>
        </w:rPr>
        <w:t>乙方</w:t>
      </w:r>
      <w:r>
        <w:rPr>
          <w:rFonts w:hint="eastAsia" w:ascii="宋体" w:hAnsi="宋体" w:cs="宋体"/>
          <w:sz w:val="24"/>
          <w:szCs w:val="24"/>
        </w:rPr>
        <w:t>应完成相关服务工作的进展情况及质询</w:t>
      </w:r>
      <w:r>
        <w:rPr>
          <w:rFonts w:hint="eastAsia" w:ascii="宋体" w:hAnsi="宋体" w:cs="宋体"/>
          <w:sz w:val="24"/>
          <w:szCs w:val="24"/>
          <w:lang w:eastAsia="zh-CN"/>
        </w:rPr>
        <w:t>乙方</w:t>
      </w:r>
      <w:r>
        <w:rPr>
          <w:rFonts w:hint="eastAsia" w:ascii="宋体" w:hAnsi="宋体" w:cs="宋体"/>
          <w:sz w:val="24"/>
          <w:szCs w:val="24"/>
        </w:rPr>
        <w:t>提供的服务，</w:t>
      </w:r>
      <w:r>
        <w:rPr>
          <w:rFonts w:hint="eastAsia" w:ascii="宋体" w:hAnsi="宋体" w:cs="宋体"/>
          <w:sz w:val="24"/>
          <w:szCs w:val="24"/>
          <w:lang w:eastAsia="zh-CN"/>
        </w:rPr>
        <w:t>乙方</w:t>
      </w:r>
      <w:r>
        <w:rPr>
          <w:rFonts w:hint="eastAsia" w:ascii="宋体" w:hAnsi="宋体" w:cs="宋体"/>
          <w:sz w:val="24"/>
          <w:szCs w:val="24"/>
        </w:rPr>
        <w:t>应当在收到</w:t>
      </w:r>
      <w:r>
        <w:rPr>
          <w:rFonts w:hint="eastAsia" w:ascii="宋体" w:hAnsi="宋体" w:cs="宋体"/>
          <w:sz w:val="24"/>
          <w:szCs w:val="24"/>
          <w:lang w:eastAsia="zh-CN"/>
        </w:rPr>
        <w:t>甲方</w:t>
      </w:r>
      <w:r>
        <w:rPr>
          <w:rFonts w:hint="eastAsia" w:ascii="宋体" w:hAnsi="宋体" w:cs="宋体"/>
          <w:sz w:val="24"/>
          <w:szCs w:val="24"/>
        </w:rPr>
        <w:t>的质询之日起2个工作日内向</w:t>
      </w:r>
      <w:r>
        <w:rPr>
          <w:rFonts w:hint="eastAsia" w:ascii="宋体" w:hAnsi="宋体" w:cs="宋体"/>
          <w:sz w:val="24"/>
          <w:szCs w:val="24"/>
          <w:lang w:eastAsia="zh-CN"/>
        </w:rPr>
        <w:t>甲方</w:t>
      </w:r>
      <w:r>
        <w:rPr>
          <w:rFonts w:hint="eastAsia" w:ascii="宋体" w:hAnsi="宋体" w:cs="宋体"/>
          <w:sz w:val="24"/>
          <w:szCs w:val="24"/>
        </w:rPr>
        <w:t>做出</w:t>
      </w:r>
      <w:r>
        <w:rPr>
          <w:rFonts w:hint="eastAsia" w:ascii="宋体" w:hAnsi="宋体" w:cs="宋体"/>
          <w:sz w:val="24"/>
          <w:szCs w:val="24"/>
          <w:lang w:val="en-US" w:eastAsia="zh-CN"/>
        </w:rPr>
        <w:t>书面</w:t>
      </w:r>
      <w:r>
        <w:rPr>
          <w:rFonts w:hint="eastAsia" w:ascii="宋体" w:hAnsi="宋体" w:cs="宋体"/>
          <w:sz w:val="24"/>
          <w:szCs w:val="24"/>
        </w:rPr>
        <w:t>答复</w:t>
      </w:r>
      <w:r>
        <w:rPr>
          <w:rFonts w:hint="eastAsia" w:ascii="宋体" w:hAnsi="宋体" w:cs="宋体"/>
          <w:sz w:val="24"/>
          <w:szCs w:val="24"/>
          <w:lang w:eastAsia="zh-CN"/>
        </w:rPr>
        <w:t>，</w:t>
      </w:r>
      <w:r>
        <w:rPr>
          <w:rFonts w:hint="eastAsia" w:ascii="宋体" w:hAnsi="宋体" w:cs="宋体"/>
          <w:sz w:val="24"/>
          <w:szCs w:val="24"/>
          <w:lang w:val="en-US" w:eastAsia="zh-CN"/>
        </w:rPr>
        <w:t>且此项答复义务不受本合同履行期限限制</w:t>
      </w:r>
      <w:r>
        <w:rPr>
          <w:rFonts w:hint="eastAsia" w:ascii="宋体" w:hAnsi="宋体" w:cs="宋体"/>
          <w:sz w:val="24"/>
          <w:szCs w:val="24"/>
        </w:rPr>
        <w:t>。</w:t>
      </w:r>
    </w:p>
    <w:p w14:paraId="449632B6">
      <w:pPr>
        <w:spacing w:after="0" w:line="360" w:lineRule="auto"/>
        <w:ind w:firstLine="480"/>
        <w:jc w:val="both"/>
        <w:rPr>
          <w:rFonts w:hint="eastAsia" w:ascii="宋体" w:hAnsi="宋体" w:cs="宋体"/>
          <w:sz w:val="24"/>
          <w:szCs w:val="24"/>
        </w:rPr>
      </w:pPr>
      <w:r>
        <w:rPr>
          <w:rFonts w:hint="eastAsia" w:ascii="宋体" w:hAnsi="宋体" w:cs="宋体"/>
          <w:sz w:val="24"/>
          <w:szCs w:val="24"/>
          <w:lang w:val="en-US" w:eastAsia="zh-CN"/>
        </w:rPr>
        <w:t>10.甲方认为乙方工作人员提供服务无法达到甲方要求的，</w:t>
      </w:r>
      <w:r>
        <w:rPr>
          <w:rFonts w:hint="eastAsia" w:ascii="宋体" w:hAnsi="宋体" w:cs="宋体"/>
          <w:sz w:val="24"/>
          <w:szCs w:val="24"/>
        </w:rPr>
        <w:t>有权要求</w:t>
      </w:r>
      <w:r>
        <w:rPr>
          <w:rFonts w:hint="eastAsia" w:ascii="宋体" w:hAnsi="宋体" w:cs="宋体"/>
          <w:sz w:val="24"/>
          <w:szCs w:val="24"/>
          <w:lang w:val="en-US" w:eastAsia="zh-CN"/>
        </w:rPr>
        <w:t>乙方</w:t>
      </w:r>
      <w:r>
        <w:rPr>
          <w:rFonts w:hint="eastAsia" w:ascii="宋体" w:hAnsi="宋体" w:cs="宋体"/>
          <w:sz w:val="24"/>
          <w:szCs w:val="24"/>
        </w:rPr>
        <w:t>更换相应人员，</w:t>
      </w:r>
      <w:r>
        <w:rPr>
          <w:rFonts w:hint="eastAsia" w:ascii="宋体" w:hAnsi="宋体" w:cs="宋体"/>
          <w:sz w:val="24"/>
          <w:szCs w:val="24"/>
          <w:lang w:val="en-US" w:eastAsia="zh-CN"/>
        </w:rPr>
        <w:t>乙方</w:t>
      </w:r>
      <w:r>
        <w:rPr>
          <w:rFonts w:hint="eastAsia" w:ascii="宋体" w:hAnsi="宋体" w:cs="宋体"/>
          <w:sz w:val="24"/>
          <w:szCs w:val="24"/>
        </w:rPr>
        <w:t>应在</w:t>
      </w:r>
      <w:r>
        <w:rPr>
          <w:rFonts w:hint="eastAsia" w:ascii="宋体" w:hAnsi="宋体" w:cs="宋体"/>
          <w:sz w:val="24"/>
          <w:szCs w:val="24"/>
          <w:lang w:val="en-US" w:eastAsia="zh-CN"/>
        </w:rPr>
        <w:t>甲方限定时间</w:t>
      </w:r>
      <w:r>
        <w:rPr>
          <w:rFonts w:hint="eastAsia" w:ascii="宋体" w:hAnsi="宋体" w:cs="宋体"/>
          <w:sz w:val="24"/>
          <w:szCs w:val="24"/>
        </w:rPr>
        <w:t>内进行更换，替换人员应经</w:t>
      </w:r>
      <w:r>
        <w:rPr>
          <w:rFonts w:hint="eastAsia" w:ascii="宋体" w:hAnsi="宋体" w:cs="宋体"/>
          <w:sz w:val="24"/>
          <w:szCs w:val="24"/>
          <w:lang w:val="en-US" w:eastAsia="zh-CN"/>
        </w:rPr>
        <w:t>甲方</w:t>
      </w:r>
      <w:r>
        <w:rPr>
          <w:rFonts w:hint="eastAsia" w:ascii="宋体" w:hAnsi="宋体" w:cs="宋体"/>
          <w:sz w:val="24"/>
          <w:szCs w:val="24"/>
        </w:rPr>
        <w:t>书面同意。</w:t>
      </w:r>
    </w:p>
    <w:p w14:paraId="2A5221B3">
      <w:pPr>
        <w:spacing w:after="0" w:line="360" w:lineRule="auto"/>
        <w:ind w:firstLine="480"/>
        <w:jc w:val="both"/>
        <w:rPr>
          <w:rFonts w:hint="eastAsia" w:ascii="宋体" w:hAnsi="宋体" w:cs="宋体"/>
          <w:sz w:val="24"/>
          <w:szCs w:val="24"/>
        </w:rPr>
      </w:pPr>
      <w:r>
        <w:rPr>
          <w:rFonts w:hint="eastAsia" w:ascii="宋体" w:hAnsi="宋体" w:cs="宋体"/>
          <w:sz w:val="24"/>
          <w:szCs w:val="24"/>
          <w:lang w:val="en-US" w:eastAsia="zh-CN"/>
        </w:rPr>
        <w:t>11.</w:t>
      </w:r>
      <w:r>
        <w:rPr>
          <w:rFonts w:hint="eastAsia" w:ascii="宋体" w:hAnsi="宋体" w:cs="宋体"/>
          <w:sz w:val="24"/>
          <w:szCs w:val="24"/>
        </w:rPr>
        <w:t>甲方在验收</w:t>
      </w:r>
      <w:r>
        <w:rPr>
          <w:rFonts w:hint="eastAsia" w:ascii="宋体" w:hAnsi="宋体" w:cs="宋体"/>
          <w:sz w:val="24"/>
          <w:szCs w:val="24"/>
          <w:lang w:val="en-US" w:eastAsia="zh-CN"/>
        </w:rPr>
        <w:t>过</w:t>
      </w:r>
      <w:r>
        <w:rPr>
          <w:rFonts w:hint="eastAsia" w:ascii="宋体" w:hAnsi="宋体" w:cs="宋体"/>
          <w:sz w:val="24"/>
          <w:szCs w:val="24"/>
        </w:rPr>
        <w:t>程中，发现存在短缺、破损或其他瑕疵的，有权要求乙方立即</w:t>
      </w:r>
      <w:r>
        <w:rPr>
          <w:rFonts w:hint="eastAsia" w:ascii="宋体" w:hAnsi="宋体" w:cs="宋体"/>
          <w:sz w:val="24"/>
          <w:szCs w:val="24"/>
          <w:lang w:eastAsia="zh-Hans"/>
        </w:rPr>
        <w:t>重做</w:t>
      </w:r>
      <w:r>
        <w:rPr>
          <w:rFonts w:ascii="宋体" w:hAnsi="宋体" w:cs="宋体"/>
          <w:sz w:val="24"/>
          <w:szCs w:val="24"/>
          <w:lang w:eastAsia="zh-Hans"/>
        </w:rPr>
        <w:t>、</w:t>
      </w:r>
      <w:r>
        <w:rPr>
          <w:rFonts w:hint="eastAsia" w:ascii="宋体" w:hAnsi="宋体" w:cs="宋体"/>
          <w:sz w:val="24"/>
          <w:szCs w:val="24"/>
        </w:rPr>
        <w:t>补足。乙方</w:t>
      </w:r>
      <w:r>
        <w:rPr>
          <w:rFonts w:hint="eastAsia" w:ascii="宋体" w:hAnsi="宋体" w:cs="宋体"/>
          <w:sz w:val="24"/>
          <w:szCs w:val="24"/>
          <w:lang w:eastAsia="zh-Hans"/>
        </w:rPr>
        <w:t>重做</w:t>
      </w:r>
      <w:r>
        <w:rPr>
          <w:rFonts w:hint="eastAsia" w:ascii="宋体" w:hAnsi="宋体" w:cs="宋体"/>
          <w:sz w:val="24"/>
          <w:szCs w:val="24"/>
        </w:rPr>
        <w:t>或补足后，甲方对该部分进行二次验收，全部通过甲方验收合格并出具合格证明后方可视为验收合格。</w:t>
      </w:r>
    </w:p>
    <w:p w14:paraId="770D1725">
      <w:pPr>
        <w:adjustRightInd w:val="0"/>
        <w:snapToGrid w:val="0"/>
        <w:spacing w:after="0" w:line="360" w:lineRule="auto"/>
        <w:ind w:firstLine="482" w:firstLineChars="200"/>
        <w:jc w:val="both"/>
        <w:rPr>
          <w:rFonts w:hint="eastAsia" w:ascii="宋体" w:hAnsi="宋体" w:eastAsia="宋体" w:cs="Times New Roman"/>
          <w:b/>
          <w:bCs/>
          <w:sz w:val="24"/>
          <w:szCs w:val="20"/>
        </w:rPr>
      </w:pPr>
      <w:r>
        <w:rPr>
          <w:rFonts w:hint="eastAsia" w:ascii="宋体" w:hAnsi="宋体" w:eastAsia="宋体" w:cs="Times New Roman"/>
          <w:b/>
          <w:bCs/>
          <w:sz w:val="24"/>
          <w:szCs w:val="20"/>
        </w:rPr>
        <w:t>（二）乙方的权利与义务</w:t>
      </w:r>
    </w:p>
    <w:p w14:paraId="630DC63C">
      <w:pPr>
        <w:pStyle w:val="37"/>
        <w:spacing w:after="0" w:line="360" w:lineRule="auto"/>
        <w:ind w:firstLine="480" w:firstLineChars="200"/>
        <w:jc w:val="both"/>
        <w:rPr>
          <w:rFonts w:cs="宋体"/>
          <w:sz w:val="24"/>
          <w:szCs w:val="24"/>
        </w:rPr>
      </w:pPr>
      <w:r>
        <w:rPr>
          <w:rFonts w:cs="宋体"/>
          <w:sz w:val="24"/>
          <w:szCs w:val="24"/>
        </w:rPr>
        <w:t>1</w:t>
      </w:r>
      <w:r>
        <w:rPr>
          <w:rFonts w:hint="eastAsia" w:cs="宋体"/>
          <w:sz w:val="24"/>
          <w:szCs w:val="24"/>
        </w:rPr>
        <w:t>.</w:t>
      </w:r>
      <w:r>
        <w:rPr>
          <w:rFonts w:cs="宋体"/>
          <w:sz w:val="24"/>
          <w:szCs w:val="24"/>
        </w:rPr>
        <w:t>乙方应保证</w:t>
      </w:r>
      <w:r>
        <w:rPr>
          <w:rFonts w:hint="eastAsia" w:cs="宋体"/>
          <w:sz w:val="24"/>
          <w:szCs w:val="24"/>
        </w:rPr>
        <w:t>服务</w:t>
      </w:r>
      <w:r>
        <w:rPr>
          <w:rFonts w:cs="宋体"/>
          <w:sz w:val="24"/>
          <w:szCs w:val="24"/>
        </w:rPr>
        <w:t>质量，</w:t>
      </w:r>
      <w:r>
        <w:rPr>
          <w:rFonts w:hint="eastAsia" w:cs="宋体"/>
          <w:sz w:val="24"/>
          <w:szCs w:val="24"/>
        </w:rPr>
        <w:t>确保</w:t>
      </w:r>
      <w:r>
        <w:rPr>
          <w:rFonts w:hint="eastAsia" w:cs="宋体"/>
          <w:sz w:val="24"/>
          <w:szCs w:val="24"/>
          <w:lang w:val="en-US" w:eastAsia="zh-CN"/>
        </w:rPr>
        <w:t>服务内容符合国家、行业标准及甲方要求，</w:t>
      </w:r>
      <w:r>
        <w:rPr>
          <w:rFonts w:hint="eastAsia" w:cs="宋体"/>
          <w:sz w:val="24"/>
          <w:szCs w:val="24"/>
        </w:rPr>
        <w:t>且不得将本合同项下全部或部分工作内容分包、转包；</w:t>
      </w:r>
    </w:p>
    <w:p w14:paraId="1A4897DC">
      <w:pPr>
        <w:pStyle w:val="37"/>
        <w:spacing w:after="0" w:line="360" w:lineRule="auto"/>
        <w:ind w:firstLine="480" w:firstLineChars="200"/>
        <w:rPr>
          <w:rFonts w:cs="宋体"/>
          <w:color w:val="auto"/>
          <w:sz w:val="24"/>
          <w:szCs w:val="24"/>
        </w:rPr>
      </w:pPr>
      <w:r>
        <w:rPr>
          <w:rFonts w:hint="eastAsia" w:cs="宋体"/>
          <w:sz w:val="24"/>
          <w:szCs w:val="24"/>
        </w:rPr>
        <w:t>2.乙方在服务过程中，</w:t>
      </w:r>
      <w:r>
        <w:rPr>
          <w:rFonts w:hint="eastAsia" w:cs="宋体"/>
          <w:sz w:val="24"/>
          <w:szCs w:val="24"/>
          <w:lang w:val="en-US" w:eastAsia="zh-CN"/>
        </w:rPr>
        <w:t>应</w:t>
      </w:r>
      <w:r>
        <w:rPr>
          <w:rFonts w:hint="eastAsia" w:cs="宋体"/>
          <w:sz w:val="24"/>
          <w:szCs w:val="24"/>
        </w:rPr>
        <w:t>做好充分的设施安全及其他安全工作</w:t>
      </w:r>
      <w:r>
        <w:rPr>
          <w:rFonts w:cs="宋体"/>
          <w:color w:val="auto"/>
          <w:sz w:val="24"/>
          <w:szCs w:val="24"/>
        </w:rPr>
        <w:t>；</w:t>
      </w:r>
    </w:p>
    <w:p w14:paraId="603AD3BD">
      <w:pPr>
        <w:pStyle w:val="37"/>
        <w:spacing w:after="0" w:line="360" w:lineRule="auto"/>
        <w:ind w:firstLine="480" w:firstLineChars="200"/>
        <w:rPr>
          <w:rFonts w:cs="宋体"/>
          <w:color w:val="auto"/>
          <w:sz w:val="24"/>
          <w:szCs w:val="24"/>
        </w:rPr>
      </w:pPr>
      <w:r>
        <w:rPr>
          <w:rFonts w:hint="eastAsia" w:cs="宋体"/>
          <w:color w:val="auto"/>
          <w:sz w:val="24"/>
          <w:szCs w:val="24"/>
        </w:rPr>
        <w:t>3.乙方在工作开始前，需先观察服务场地的环境及现状，充分了解后再实施有关服务；</w:t>
      </w:r>
    </w:p>
    <w:p w14:paraId="2EDDE360">
      <w:pPr>
        <w:pStyle w:val="37"/>
        <w:spacing w:after="0" w:line="360" w:lineRule="auto"/>
        <w:ind w:firstLine="480" w:firstLineChars="200"/>
        <w:rPr>
          <w:rFonts w:hint="eastAsia" w:cs="宋体"/>
          <w:sz w:val="24"/>
          <w:szCs w:val="24"/>
        </w:rPr>
      </w:pPr>
      <w:r>
        <w:rPr>
          <w:rFonts w:hint="eastAsia" w:cs="宋体"/>
          <w:sz w:val="24"/>
          <w:szCs w:val="24"/>
        </w:rPr>
        <w:t>4.如乙方提供的服务与合同约定不符，应</w:t>
      </w:r>
      <w:r>
        <w:rPr>
          <w:rFonts w:hint="eastAsia" w:cs="宋体"/>
          <w:sz w:val="24"/>
          <w:szCs w:val="24"/>
          <w:lang w:val="en-US" w:eastAsia="zh-CN"/>
        </w:rPr>
        <w:t>在甲方限定时间内</w:t>
      </w:r>
      <w:r>
        <w:rPr>
          <w:rFonts w:hint="eastAsia" w:cs="宋体"/>
          <w:sz w:val="24"/>
          <w:szCs w:val="24"/>
        </w:rPr>
        <w:t xml:space="preserve">整改，因此造成履约延误的，乙方应当承担延期交付的违约责任； </w:t>
      </w:r>
    </w:p>
    <w:p w14:paraId="143220EB">
      <w:pPr>
        <w:pStyle w:val="37"/>
        <w:spacing w:after="0" w:line="360" w:lineRule="auto"/>
        <w:ind w:firstLine="480" w:firstLineChars="200"/>
        <w:rPr>
          <w:rFonts w:hint="eastAsia" w:cs="宋体"/>
          <w:sz w:val="24"/>
          <w:szCs w:val="24"/>
        </w:rPr>
      </w:pPr>
      <w:r>
        <w:rPr>
          <w:rFonts w:hint="eastAsia" w:cs="宋体"/>
          <w:sz w:val="24"/>
          <w:szCs w:val="24"/>
        </w:rPr>
        <w:t>5.乙方</w:t>
      </w:r>
      <w:r>
        <w:rPr>
          <w:rFonts w:hint="eastAsia" w:cs="宋体"/>
          <w:sz w:val="24"/>
          <w:szCs w:val="24"/>
          <w:lang w:val="en-US" w:eastAsia="zh-CN"/>
        </w:rPr>
        <w:t>于</w:t>
      </w:r>
      <w:r>
        <w:rPr>
          <w:rFonts w:hint="eastAsia" w:cs="宋体"/>
          <w:sz w:val="24"/>
          <w:szCs w:val="24"/>
        </w:rPr>
        <w:t>服务过程中发现安全隐患或风险的，及时</w:t>
      </w:r>
      <w:r>
        <w:rPr>
          <w:rFonts w:hint="eastAsia" w:cs="宋体"/>
          <w:sz w:val="24"/>
          <w:szCs w:val="24"/>
          <w:lang w:val="en-US" w:eastAsia="zh-CN"/>
        </w:rPr>
        <w:t>书面</w:t>
      </w:r>
      <w:r>
        <w:rPr>
          <w:rFonts w:hint="eastAsia" w:cs="宋体"/>
          <w:sz w:val="24"/>
          <w:szCs w:val="24"/>
        </w:rPr>
        <w:t>通知并</w:t>
      </w:r>
      <w:r>
        <w:rPr>
          <w:rFonts w:hint="eastAsia" w:cs="宋体"/>
          <w:sz w:val="24"/>
          <w:szCs w:val="24"/>
          <w:lang w:val="en-US" w:eastAsia="zh-CN"/>
        </w:rPr>
        <w:t>依照甲方要求整改</w:t>
      </w:r>
      <w:r>
        <w:rPr>
          <w:rFonts w:hint="eastAsia" w:cs="宋体"/>
          <w:sz w:val="24"/>
          <w:szCs w:val="24"/>
        </w:rPr>
        <w:t>；</w:t>
      </w:r>
    </w:p>
    <w:p w14:paraId="5C25DAF6">
      <w:pPr>
        <w:pStyle w:val="37"/>
        <w:spacing w:after="0" w:line="360" w:lineRule="auto"/>
        <w:ind w:firstLine="480"/>
        <w:rPr>
          <w:rFonts w:hint="eastAsia" w:cs="宋体"/>
          <w:sz w:val="24"/>
          <w:szCs w:val="24"/>
        </w:rPr>
      </w:pPr>
      <w:r>
        <w:rPr>
          <w:rFonts w:hint="eastAsia" w:cs="宋体"/>
          <w:sz w:val="24"/>
          <w:szCs w:val="24"/>
        </w:rPr>
        <w:t>6.</w:t>
      </w:r>
      <w:r>
        <w:rPr>
          <w:rFonts w:cs="宋体"/>
          <w:sz w:val="24"/>
          <w:szCs w:val="24"/>
        </w:rPr>
        <w:t>甲乙双方就</w:t>
      </w:r>
      <w:r>
        <w:rPr>
          <w:rFonts w:hint="eastAsia" w:cs="宋体"/>
          <w:sz w:val="24"/>
          <w:szCs w:val="24"/>
        </w:rPr>
        <w:t>服务</w:t>
      </w:r>
      <w:r>
        <w:rPr>
          <w:rFonts w:cs="宋体"/>
          <w:sz w:val="24"/>
          <w:szCs w:val="24"/>
        </w:rPr>
        <w:t>质量问题产生争议时，甲方有权委托有资质的第三方进行检验，检验费用由乙方承担。</w:t>
      </w:r>
    </w:p>
    <w:p w14:paraId="32D14629">
      <w:pPr>
        <w:pStyle w:val="37"/>
        <w:spacing w:after="0" w:line="360" w:lineRule="auto"/>
        <w:ind w:firstLine="480"/>
        <w:rPr>
          <w:rFonts w:cs="宋体"/>
          <w:sz w:val="24"/>
          <w:szCs w:val="24"/>
        </w:rPr>
      </w:pPr>
      <w:r>
        <w:rPr>
          <w:rFonts w:hint="eastAsia" w:cs="宋体"/>
          <w:sz w:val="24"/>
          <w:szCs w:val="24"/>
        </w:rPr>
        <w:t>7.</w:t>
      </w:r>
      <w:r>
        <w:rPr>
          <w:rFonts w:cs="宋体"/>
          <w:sz w:val="24"/>
          <w:szCs w:val="24"/>
        </w:rPr>
        <w:t>由于</w:t>
      </w:r>
      <w:r>
        <w:rPr>
          <w:rFonts w:hint="eastAsia" w:cs="宋体"/>
          <w:sz w:val="24"/>
          <w:szCs w:val="24"/>
        </w:rPr>
        <w:t>乙方原因</w:t>
      </w:r>
      <w:r>
        <w:rPr>
          <w:rFonts w:cs="宋体"/>
          <w:sz w:val="24"/>
          <w:szCs w:val="24"/>
        </w:rPr>
        <w:t>导致</w:t>
      </w:r>
      <w:r>
        <w:rPr>
          <w:rFonts w:hint="eastAsia" w:cs="宋体"/>
          <w:sz w:val="24"/>
          <w:szCs w:val="24"/>
        </w:rPr>
        <w:t>甲方或</w:t>
      </w:r>
      <w:r>
        <w:rPr>
          <w:rFonts w:cs="宋体"/>
          <w:sz w:val="24"/>
          <w:szCs w:val="24"/>
        </w:rPr>
        <w:t>第三方人身财产损失，</w:t>
      </w:r>
      <w:r>
        <w:rPr>
          <w:rFonts w:hint="eastAsia" w:cs="宋体"/>
          <w:sz w:val="24"/>
          <w:szCs w:val="24"/>
        </w:rPr>
        <w:t>乙方承担全部赔偿责任，如因此导致甲方被追责的</w:t>
      </w:r>
      <w:r>
        <w:rPr>
          <w:rFonts w:cs="宋体"/>
          <w:sz w:val="24"/>
          <w:szCs w:val="24"/>
        </w:rPr>
        <w:t>，</w:t>
      </w:r>
      <w:r>
        <w:rPr>
          <w:rFonts w:hint="eastAsia" w:cs="宋体"/>
          <w:sz w:val="24"/>
          <w:szCs w:val="24"/>
        </w:rPr>
        <w:t>甲方有权从任何一笔应当支付给乙方的费用中扣除，</w:t>
      </w:r>
      <w:r>
        <w:rPr>
          <w:rFonts w:cs="宋体"/>
          <w:sz w:val="24"/>
          <w:szCs w:val="24"/>
        </w:rPr>
        <w:t>并有权要求乙方</w:t>
      </w:r>
      <w:r>
        <w:rPr>
          <w:rFonts w:hint="eastAsia" w:cs="宋体"/>
          <w:sz w:val="24"/>
          <w:szCs w:val="24"/>
        </w:rPr>
        <w:t>支付</w:t>
      </w:r>
      <w:r>
        <w:rPr>
          <w:rFonts w:cs="宋体"/>
          <w:sz w:val="24"/>
          <w:szCs w:val="24"/>
        </w:rPr>
        <w:t>赔付金额5%的违约金</w:t>
      </w:r>
      <w:r>
        <w:rPr>
          <w:rFonts w:hint="eastAsia" w:cs="宋体"/>
          <w:sz w:val="24"/>
          <w:szCs w:val="24"/>
        </w:rPr>
        <w:t>及因此给甲方造成的全部损失（包括但不限于赔偿费、诉讼费、律师费、公告费等全部费用）</w:t>
      </w:r>
      <w:r>
        <w:rPr>
          <w:rFonts w:cs="宋体"/>
          <w:sz w:val="24"/>
          <w:szCs w:val="24"/>
        </w:rPr>
        <w:t>。</w:t>
      </w:r>
    </w:p>
    <w:p w14:paraId="1048E85E">
      <w:pPr>
        <w:pStyle w:val="37"/>
        <w:spacing w:after="0" w:line="360" w:lineRule="auto"/>
        <w:ind w:firstLine="480"/>
        <w:rPr>
          <w:rFonts w:cs="宋体"/>
          <w:sz w:val="24"/>
          <w:szCs w:val="24"/>
        </w:rPr>
      </w:pPr>
      <w:r>
        <w:rPr>
          <w:rFonts w:hint="eastAsia" w:cs="宋体"/>
          <w:sz w:val="24"/>
          <w:szCs w:val="24"/>
        </w:rPr>
        <w:t>8.乙方有义务配合甲方参与项目的验收工作。</w:t>
      </w:r>
    </w:p>
    <w:p w14:paraId="662A2B4D">
      <w:pPr>
        <w:shd w:val="clear" w:color="000000" w:fill="FFFFFF"/>
        <w:spacing w:after="0" w:line="360" w:lineRule="auto"/>
        <w:ind w:firstLine="480"/>
        <w:jc w:val="both"/>
        <w:rPr>
          <w:rFonts w:ascii="宋体" w:hAnsi="宋体" w:cs="宋体"/>
          <w:sz w:val="24"/>
          <w:szCs w:val="24"/>
        </w:rPr>
      </w:pPr>
      <w:r>
        <w:rPr>
          <w:rFonts w:hint="eastAsia" w:ascii="宋体" w:hAnsi="宋体" w:cs="宋体"/>
          <w:sz w:val="24"/>
          <w:szCs w:val="24"/>
        </w:rPr>
        <w:t>9.乙方项目负责人为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rPr>
        <w:t>。</w:t>
      </w:r>
    </w:p>
    <w:p w14:paraId="69EC51AE">
      <w:pPr>
        <w:shd w:val="clear" w:color="000000" w:fill="FFFFFF"/>
        <w:spacing w:after="0" w:line="360" w:lineRule="auto"/>
        <w:ind w:firstLine="480"/>
        <w:jc w:val="both"/>
        <w:rPr>
          <w:rFonts w:ascii="宋体" w:hAnsi="宋体" w:cs="宋体"/>
          <w:sz w:val="24"/>
          <w:szCs w:val="24"/>
        </w:rPr>
      </w:pPr>
      <w:r>
        <w:rPr>
          <w:rFonts w:hint="eastAsia" w:ascii="宋体" w:hAnsi="宋体" w:cs="宋体"/>
          <w:sz w:val="24"/>
          <w:szCs w:val="24"/>
        </w:rPr>
        <w:t>10.</w:t>
      </w:r>
      <w:r>
        <w:rPr>
          <w:rFonts w:ascii="宋体" w:hAnsi="宋体" w:cs="宋体"/>
          <w:sz w:val="24"/>
          <w:szCs w:val="24"/>
        </w:rPr>
        <w:t>乙方产品进场</w:t>
      </w:r>
      <w:r>
        <w:rPr>
          <w:rFonts w:hint="eastAsia" w:ascii="宋体" w:hAnsi="宋体" w:cs="宋体"/>
          <w:sz w:val="24"/>
          <w:szCs w:val="24"/>
          <w:lang w:val="en-US" w:eastAsia="zh-CN"/>
        </w:rPr>
        <w:t>前</w:t>
      </w:r>
      <w:r>
        <w:rPr>
          <w:rFonts w:ascii="宋体" w:hAnsi="宋体" w:cs="宋体"/>
          <w:sz w:val="24"/>
          <w:szCs w:val="24"/>
        </w:rPr>
        <w:t>应充分了解甲方的各项管理标准，全面服从甲方的管理制度细则。</w:t>
      </w:r>
    </w:p>
    <w:p w14:paraId="61D66C43">
      <w:pPr>
        <w:pStyle w:val="34"/>
        <w:spacing w:line="360" w:lineRule="auto"/>
        <w:ind w:firstLine="480"/>
        <w:rPr>
          <w:rFonts w:ascii="宋体" w:hAnsi="宋体" w:cs="宋体"/>
          <w:sz w:val="24"/>
          <w:szCs w:val="24"/>
        </w:rPr>
      </w:pPr>
      <w:r>
        <w:rPr>
          <w:rFonts w:ascii="宋体" w:hAnsi="宋体" w:cs="宋体"/>
          <w:sz w:val="24"/>
          <w:szCs w:val="24"/>
        </w:rPr>
        <w:t>1</w:t>
      </w:r>
      <w:r>
        <w:rPr>
          <w:rFonts w:hint="eastAsia" w:ascii="宋体" w:hAnsi="宋体" w:cs="宋体"/>
          <w:sz w:val="24"/>
          <w:szCs w:val="24"/>
        </w:rPr>
        <w:t>1.遵守产品安装施工的有关规定，做好服务现场安全管理；协助甲方做好服务现场的安全保卫、防火防盗工作，确保施工顺利进行；接受甲方现场管理人员的监督和检查，保证服务质量和安全文明服务。</w:t>
      </w:r>
    </w:p>
    <w:p w14:paraId="237FBC42">
      <w:pPr>
        <w:spacing w:after="0" w:line="360" w:lineRule="auto"/>
        <w:ind w:firstLine="480"/>
        <w:jc w:val="both"/>
        <w:rPr>
          <w:rFonts w:hint="eastAsia" w:ascii="宋体" w:hAnsi="宋体" w:cs="宋体"/>
          <w:sz w:val="24"/>
          <w:szCs w:val="24"/>
        </w:rPr>
      </w:pPr>
      <w:r>
        <w:rPr>
          <w:rFonts w:hint="eastAsia" w:ascii="宋体" w:hAnsi="宋体" w:cs="宋体"/>
          <w:sz w:val="24"/>
          <w:szCs w:val="24"/>
        </w:rPr>
        <w:t>12.遵守国家对施工现场交通、市容和施工噪音的管理规定。</w:t>
      </w:r>
    </w:p>
    <w:p w14:paraId="37CC90E9">
      <w:pPr>
        <w:pStyle w:val="37"/>
        <w:spacing w:after="0" w:line="360" w:lineRule="auto"/>
        <w:ind w:firstLine="480" w:firstLineChars="200"/>
        <w:rPr>
          <w:rFonts w:hint="eastAsia" w:cs="宋体"/>
          <w:sz w:val="24"/>
          <w:szCs w:val="24"/>
        </w:rPr>
      </w:pPr>
      <w:r>
        <w:rPr>
          <w:rFonts w:hint="eastAsia" w:cs="宋体"/>
          <w:sz w:val="24"/>
          <w:szCs w:val="24"/>
        </w:rPr>
        <w:t>13.乙方应安排技术人员在现场提供技术支持。在出现故障或接到甲方电话、短信、微信、邮件及书面等任何方式通知后立即响应。</w:t>
      </w:r>
    </w:p>
    <w:p w14:paraId="39391554">
      <w:pPr>
        <w:spacing w:after="0" w:line="360" w:lineRule="auto"/>
        <w:ind w:firstLine="480"/>
        <w:jc w:val="both"/>
        <w:rPr>
          <w:rFonts w:hint="eastAsia" w:ascii="宋体" w:hAnsi="宋体" w:cs="宋体"/>
          <w:sz w:val="24"/>
          <w:szCs w:val="24"/>
        </w:rPr>
      </w:pPr>
      <w:r>
        <w:rPr>
          <w:rFonts w:hint="eastAsia" w:ascii="宋体" w:hAnsi="宋体" w:cs="宋体"/>
          <w:sz w:val="24"/>
          <w:szCs w:val="24"/>
        </w:rPr>
        <w:t>14.</w:t>
      </w:r>
      <w:r>
        <w:rPr>
          <w:rFonts w:ascii="宋体" w:hAnsi="宋体" w:eastAsia="宋体" w:cs="宋体"/>
          <w:sz w:val="24"/>
          <w:szCs w:val="24"/>
        </w:rPr>
        <w:t>乙方负责所供设施设备安全，非甲方原因导致的丢失毁损，责任由乙方自行承担</w:t>
      </w:r>
      <w:r>
        <w:rPr>
          <w:rFonts w:hint="eastAsia" w:ascii="宋体" w:hAnsi="宋体" w:cs="宋体"/>
          <w:sz w:val="24"/>
          <w:szCs w:val="24"/>
        </w:rPr>
        <w:t>。</w:t>
      </w:r>
    </w:p>
    <w:p w14:paraId="52A2B8CA">
      <w:pPr>
        <w:spacing w:after="0" w:line="360" w:lineRule="auto"/>
        <w:ind w:firstLine="480"/>
        <w:jc w:val="both"/>
        <w:rPr>
          <w:rFonts w:hint="eastAsia" w:ascii="宋体" w:hAnsi="宋体" w:cs="宋体"/>
          <w:sz w:val="24"/>
          <w:szCs w:val="24"/>
        </w:rPr>
      </w:pPr>
      <w:r>
        <w:rPr>
          <w:rFonts w:hint="eastAsia" w:ascii="宋体" w:hAnsi="宋体" w:cs="宋体"/>
          <w:sz w:val="24"/>
          <w:szCs w:val="24"/>
        </w:rPr>
        <w:t>15.如因天气原因或甲方安排等原因需要调整服务时间、地点的，乙方应当无条件配合甲方，合同期限相应顺延</w:t>
      </w:r>
      <w:r>
        <w:rPr>
          <w:rFonts w:hint="eastAsia" w:ascii="宋体" w:hAnsi="宋体" w:cs="宋体"/>
          <w:sz w:val="24"/>
          <w:szCs w:val="24"/>
          <w:lang w:eastAsia="zh-CN"/>
        </w:rPr>
        <w:t>，</w:t>
      </w:r>
      <w:r>
        <w:rPr>
          <w:rFonts w:hint="eastAsia" w:ascii="宋体" w:hAnsi="宋体" w:cs="宋体"/>
          <w:sz w:val="24"/>
          <w:szCs w:val="24"/>
          <w:lang w:val="en-US" w:eastAsia="zh-CN"/>
        </w:rPr>
        <w:t>且合同约定价款不予调整</w:t>
      </w:r>
      <w:r>
        <w:rPr>
          <w:rFonts w:hint="eastAsia" w:ascii="宋体" w:hAnsi="宋体" w:cs="宋体"/>
          <w:sz w:val="24"/>
          <w:szCs w:val="24"/>
        </w:rPr>
        <w:t>。</w:t>
      </w:r>
    </w:p>
    <w:p w14:paraId="0B4C126D">
      <w:pPr>
        <w:spacing w:after="0" w:line="360" w:lineRule="auto"/>
        <w:ind w:firstLine="480"/>
        <w:jc w:val="both"/>
        <w:rPr>
          <w:rFonts w:hint="eastAsia" w:ascii="宋体" w:hAnsi="宋体" w:cs="宋体"/>
          <w:sz w:val="24"/>
          <w:szCs w:val="24"/>
        </w:rPr>
      </w:pPr>
      <w:r>
        <w:rPr>
          <w:rFonts w:ascii="宋体" w:hAnsi="宋体" w:cs="宋体"/>
          <w:sz w:val="24"/>
          <w:szCs w:val="24"/>
        </w:rPr>
        <w:t>1</w:t>
      </w:r>
      <w:r>
        <w:rPr>
          <w:rFonts w:hint="eastAsia" w:ascii="宋体" w:hAnsi="宋体" w:cs="宋体"/>
          <w:sz w:val="24"/>
          <w:szCs w:val="24"/>
          <w:lang w:val="en-US" w:eastAsia="zh-CN"/>
        </w:rPr>
        <w:t>6</w:t>
      </w:r>
      <w:r>
        <w:rPr>
          <w:rFonts w:hint="eastAsia" w:ascii="宋体" w:hAnsi="宋体" w:cs="宋体"/>
          <w:sz w:val="24"/>
          <w:szCs w:val="24"/>
          <w:lang w:eastAsia="zh-Hans"/>
        </w:rPr>
        <w:t>.</w:t>
      </w:r>
      <w:r>
        <w:rPr>
          <w:rFonts w:hint="eastAsia" w:ascii="宋体" w:hAnsi="宋体" w:cs="宋体"/>
          <w:sz w:val="24"/>
          <w:szCs w:val="24"/>
        </w:rPr>
        <w:t>乙方对其</w:t>
      </w:r>
      <w:r>
        <w:rPr>
          <w:rFonts w:hint="eastAsia" w:ascii="宋体" w:hAnsi="宋体" w:cs="宋体"/>
          <w:sz w:val="24"/>
          <w:szCs w:val="24"/>
          <w:lang w:val="en-US" w:eastAsia="zh-CN"/>
        </w:rPr>
        <w:t>提供服务内容</w:t>
      </w:r>
      <w:r>
        <w:rPr>
          <w:rFonts w:hint="eastAsia" w:ascii="宋体" w:hAnsi="宋体" w:cs="宋体"/>
          <w:sz w:val="24"/>
          <w:szCs w:val="24"/>
        </w:rPr>
        <w:t>的合法性负责，承诺所使用文字、图片、内容等均不侵犯第三方的知识产权，若出现知识产权侵权行为，由乙方承担全部责任。</w:t>
      </w:r>
    </w:p>
    <w:p w14:paraId="3BAA4A9A">
      <w:pPr>
        <w:spacing w:after="0" w:line="360" w:lineRule="auto"/>
        <w:ind w:firstLine="480"/>
        <w:jc w:val="both"/>
        <w:rPr>
          <w:rFonts w:hint="eastAsia" w:ascii="宋体" w:hAnsi="宋体" w:cs="宋体"/>
          <w:sz w:val="24"/>
          <w:szCs w:val="24"/>
        </w:rPr>
      </w:pPr>
      <w:r>
        <w:rPr>
          <w:rFonts w:ascii="宋体" w:hAnsi="宋体" w:cs="宋体"/>
          <w:sz w:val="24"/>
          <w:szCs w:val="24"/>
        </w:rPr>
        <w:t>1</w:t>
      </w:r>
      <w:r>
        <w:rPr>
          <w:rFonts w:hint="eastAsia" w:ascii="宋体" w:hAnsi="宋体" w:cs="宋体"/>
          <w:sz w:val="24"/>
          <w:szCs w:val="24"/>
          <w:lang w:val="en-US" w:eastAsia="zh-CN"/>
        </w:rPr>
        <w:t>7</w:t>
      </w:r>
      <w:r>
        <w:rPr>
          <w:rFonts w:hint="eastAsia" w:ascii="宋体" w:hAnsi="宋体" w:cs="宋体"/>
          <w:sz w:val="24"/>
          <w:szCs w:val="24"/>
          <w:lang w:eastAsia="zh-Hans"/>
        </w:rPr>
        <w:t>.</w:t>
      </w:r>
      <w:r>
        <w:rPr>
          <w:rFonts w:ascii="宋体" w:hAnsi="宋体" w:eastAsia="宋体" w:cs="宋体"/>
          <w:sz w:val="24"/>
          <w:szCs w:val="24"/>
        </w:rPr>
        <w:t>项目运作中合同内容的任何增减修改，均需甲方书面同意后方可实施；否则乙方擅自变动的增项费用甲方不承担，减项费用甲方有权从应付款中扣除</w:t>
      </w:r>
      <w:r>
        <w:rPr>
          <w:rFonts w:hint="eastAsia" w:ascii="宋体" w:hAnsi="宋体" w:cs="宋体"/>
          <w:sz w:val="24"/>
          <w:szCs w:val="24"/>
        </w:rPr>
        <w:t>。</w:t>
      </w:r>
    </w:p>
    <w:p w14:paraId="5E45EC65">
      <w:pPr>
        <w:spacing w:after="0" w:line="360" w:lineRule="auto"/>
        <w:ind w:firstLine="480"/>
        <w:jc w:val="both"/>
        <w:rPr>
          <w:rFonts w:hint="eastAsia" w:ascii="宋体" w:hAnsi="宋体" w:eastAsia="宋体" w:cs="宋体"/>
          <w:sz w:val="24"/>
          <w:szCs w:val="24"/>
          <w:lang w:eastAsia="zh-CN"/>
        </w:rPr>
      </w:pPr>
      <w:r>
        <w:rPr>
          <w:rFonts w:hint="eastAsia" w:ascii="宋体" w:hAnsi="宋体" w:cs="宋体"/>
          <w:sz w:val="24"/>
          <w:szCs w:val="24"/>
          <w:lang w:val="en-US" w:eastAsia="zh-CN"/>
        </w:rPr>
        <w:t>18.</w:t>
      </w:r>
      <w:r>
        <w:rPr>
          <w:rFonts w:hint="eastAsia" w:ascii="宋体" w:hAnsi="宋体" w:cs="宋体"/>
          <w:sz w:val="24"/>
          <w:szCs w:val="24"/>
        </w:rPr>
        <w:t>合同履行过程中，遇有与本项目有关的法律法规、政策、规定 或者技术规范、规程、强制性标准等发生变化的，</w:t>
      </w:r>
      <w:r>
        <w:rPr>
          <w:rFonts w:hint="eastAsia" w:ascii="宋体" w:hAnsi="宋体" w:cs="宋体"/>
          <w:sz w:val="24"/>
          <w:szCs w:val="24"/>
          <w:lang w:val="en-US" w:eastAsia="zh-CN"/>
        </w:rPr>
        <w:t>乙方</w:t>
      </w:r>
      <w:r>
        <w:rPr>
          <w:rFonts w:hint="eastAsia" w:ascii="宋体" w:hAnsi="宋体" w:cs="宋体"/>
          <w:sz w:val="24"/>
          <w:szCs w:val="24"/>
        </w:rPr>
        <w:t>应当遵照执行，由此产生的费用已包含在合同总价中。</w:t>
      </w:r>
    </w:p>
    <w:p w14:paraId="624B30D9">
      <w:pPr>
        <w:adjustRightInd w:val="0"/>
        <w:snapToGrid w:val="0"/>
        <w:spacing w:after="0" w:line="360" w:lineRule="auto"/>
        <w:ind w:firstLine="482" w:firstLineChars="200"/>
        <w:jc w:val="both"/>
        <w:rPr>
          <w:rFonts w:hint="eastAsia" w:ascii="宋体" w:hAnsi="宋体" w:eastAsia="宋体" w:cs="Times New Roman"/>
          <w:b/>
          <w:bCs/>
          <w:sz w:val="24"/>
          <w:szCs w:val="20"/>
        </w:rPr>
      </w:pPr>
      <w:r>
        <w:rPr>
          <w:rFonts w:hint="eastAsia" w:ascii="宋体" w:hAnsi="宋体" w:eastAsia="宋体" w:cs="Times New Roman"/>
          <w:b/>
          <w:bCs/>
          <w:sz w:val="24"/>
          <w:szCs w:val="20"/>
          <w:lang w:val="en-US" w:eastAsia="zh-CN"/>
        </w:rPr>
        <w:t>五、</w:t>
      </w:r>
      <w:r>
        <w:rPr>
          <w:rFonts w:hint="eastAsia" w:ascii="宋体" w:hAnsi="宋体" w:eastAsia="宋体" w:cs="Times New Roman"/>
          <w:b/>
          <w:bCs/>
          <w:sz w:val="24"/>
          <w:szCs w:val="20"/>
        </w:rPr>
        <w:t>质量要求、技术标准</w:t>
      </w:r>
    </w:p>
    <w:p w14:paraId="1AB21EA8">
      <w:pPr>
        <w:pStyle w:val="37"/>
        <w:spacing w:after="0" w:line="360" w:lineRule="auto"/>
        <w:ind w:firstLine="480"/>
        <w:rPr>
          <w:rFonts w:hint="eastAsia" w:cs="宋体"/>
          <w:sz w:val="24"/>
          <w:szCs w:val="24"/>
        </w:rPr>
      </w:pPr>
      <w:r>
        <w:rPr>
          <w:rFonts w:hint="eastAsia" w:cs="宋体"/>
          <w:sz w:val="24"/>
          <w:szCs w:val="24"/>
        </w:rPr>
        <w:t>乙方应依照国家及行业标准、本合同及技术规范及甲方的要求完成所有服务工作。</w:t>
      </w:r>
    </w:p>
    <w:p w14:paraId="5CD774A9">
      <w:pPr>
        <w:adjustRightInd w:val="0"/>
        <w:snapToGrid w:val="0"/>
        <w:spacing w:after="0" w:line="360" w:lineRule="auto"/>
        <w:ind w:firstLine="482" w:firstLineChars="200"/>
        <w:jc w:val="both"/>
        <w:rPr>
          <w:rFonts w:hint="eastAsia" w:ascii="宋体" w:hAnsi="宋体" w:eastAsia="宋体" w:cs="Times New Roman"/>
          <w:b/>
          <w:bCs/>
          <w:sz w:val="24"/>
          <w:szCs w:val="20"/>
        </w:rPr>
      </w:pPr>
      <w:r>
        <w:rPr>
          <w:rFonts w:hint="eastAsia" w:ascii="宋体" w:hAnsi="宋体" w:eastAsia="宋体" w:cs="Times New Roman"/>
          <w:b/>
          <w:bCs/>
          <w:sz w:val="24"/>
          <w:szCs w:val="20"/>
          <w:lang w:val="en-US" w:eastAsia="zh-CN"/>
        </w:rPr>
        <w:t>六、</w:t>
      </w:r>
      <w:r>
        <w:rPr>
          <w:rFonts w:hint="eastAsia" w:ascii="宋体" w:hAnsi="宋体" w:eastAsia="宋体" w:cs="Times New Roman"/>
          <w:b/>
          <w:bCs/>
          <w:sz w:val="24"/>
          <w:szCs w:val="20"/>
        </w:rPr>
        <w:t>验收</w:t>
      </w:r>
    </w:p>
    <w:p w14:paraId="58BFED02">
      <w:pPr>
        <w:shd w:val="clear" w:color="000000" w:fill="FFFFFF"/>
        <w:spacing w:after="0" w:line="360" w:lineRule="auto"/>
        <w:ind w:firstLine="480" w:firstLineChars="200"/>
        <w:jc w:val="both"/>
        <w:rPr>
          <w:rFonts w:ascii="宋体" w:hAnsi="宋体" w:cs="宋体"/>
          <w:sz w:val="24"/>
          <w:szCs w:val="24"/>
        </w:rPr>
      </w:pPr>
      <w:r>
        <w:rPr>
          <w:rFonts w:hint="eastAsia" w:ascii="宋体" w:hAnsi="宋体" w:cs="宋体"/>
          <w:sz w:val="24"/>
          <w:szCs w:val="24"/>
        </w:rPr>
        <w:t>1.</w:t>
      </w:r>
      <w:r>
        <w:rPr>
          <w:rFonts w:ascii="宋体" w:hAnsi="宋体" w:eastAsia="宋体" w:cs="宋体"/>
          <w:sz w:val="24"/>
          <w:szCs w:val="24"/>
        </w:rPr>
        <w:t>乙方完成各项服务后，甲方按合同约定验收；验收不合格的，乙方须在甲方指定期限内整改并确保验收合格</w:t>
      </w:r>
      <w:r>
        <w:rPr>
          <w:rFonts w:hint="eastAsia" w:ascii="宋体" w:hAnsi="宋体" w:cs="宋体"/>
          <w:sz w:val="24"/>
          <w:szCs w:val="24"/>
        </w:rPr>
        <w:t>。</w:t>
      </w:r>
    </w:p>
    <w:p w14:paraId="7A4B10A8">
      <w:pPr>
        <w:shd w:val="clear" w:color="000000" w:fill="FFFFFF"/>
        <w:spacing w:after="0" w:line="360" w:lineRule="auto"/>
        <w:ind w:firstLine="480" w:firstLineChars="200"/>
        <w:jc w:val="both"/>
        <w:rPr>
          <w:rFonts w:hint="eastAsia" w:ascii="宋体" w:hAnsi="宋体" w:cs="宋体"/>
          <w:sz w:val="24"/>
          <w:szCs w:val="24"/>
        </w:rPr>
      </w:pPr>
      <w:r>
        <w:rPr>
          <w:rFonts w:hint="eastAsia" w:ascii="宋体" w:hAnsi="宋体" w:cs="宋体"/>
          <w:sz w:val="24"/>
          <w:szCs w:val="24"/>
        </w:rPr>
        <w:t>2.</w:t>
      </w:r>
      <w:r>
        <w:rPr>
          <w:rFonts w:ascii="宋体" w:hAnsi="宋体" w:eastAsia="宋体" w:cs="宋体"/>
          <w:sz w:val="24"/>
          <w:szCs w:val="24"/>
        </w:rPr>
        <w:t>乙方履行完全部合同义务后申请验收，最终验收合格以甲方书面确认为准</w:t>
      </w:r>
      <w:r>
        <w:rPr>
          <w:rFonts w:ascii="宋体" w:hAnsi="宋体" w:cs="宋体"/>
          <w:sz w:val="24"/>
          <w:szCs w:val="24"/>
        </w:rPr>
        <w:t>。</w:t>
      </w:r>
    </w:p>
    <w:p w14:paraId="461FDB5C">
      <w:pPr>
        <w:adjustRightInd w:val="0"/>
        <w:snapToGrid w:val="0"/>
        <w:spacing w:after="0" w:line="360" w:lineRule="auto"/>
        <w:ind w:firstLine="482" w:firstLineChars="200"/>
        <w:jc w:val="both"/>
        <w:rPr>
          <w:rFonts w:hint="eastAsia" w:ascii="宋体" w:hAnsi="宋体" w:eastAsia="宋体" w:cs="Times New Roman"/>
          <w:b/>
          <w:bCs/>
          <w:sz w:val="24"/>
          <w:szCs w:val="20"/>
        </w:rPr>
      </w:pPr>
      <w:r>
        <w:rPr>
          <w:rFonts w:hint="eastAsia" w:ascii="宋体" w:hAnsi="宋体" w:eastAsia="宋体" w:cs="Times New Roman"/>
          <w:b/>
          <w:bCs/>
          <w:sz w:val="24"/>
          <w:szCs w:val="20"/>
          <w:lang w:val="en-US" w:eastAsia="zh-CN"/>
        </w:rPr>
        <w:t>七、</w:t>
      </w:r>
      <w:r>
        <w:rPr>
          <w:rFonts w:hint="eastAsia" w:ascii="宋体" w:hAnsi="宋体" w:eastAsia="宋体" w:cs="Times New Roman"/>
          <w:b/>
          <w:bCs/>
          <w:sz w:val="24"/>
          <w:szCs w:val="20"/>
        </w:rPr>
        <w:t>保密条款及知识产权条款</w:t>
      </w:r>
    </w:p>
    <w:p w14:paraId="34C9EE57">
      <w:pPr>
        <w:tabs>
          <w:tab w:val="left" w:pos="709"/>
          <w:tab w:val="left" w:pos="8305"/>
        </w:tabs>
        <w:snapToGrid w:val="0"/>
        <w:spacing w:after="0" w:line="360" w:lineRule="auto"/>
        <w:ind w:firstLine="440" w:firstLineChars="200"/>
        <w:rPr>
          <w:rFonts w:ascii="Times New Roman" w:hAnsi="Times New Roman" w:cs="Times New Roman"/>
          <w:sz w:val="24"/>
          <w:szCs w:val="24"/>
        </w:rPr>
      </w:pPr>
      <w:r>
        <w:rPr>
          <w:rFonts w:ascii="Times New Roman" w:hAnsi="Times New Roman" w:cs="Times New Roman"/>
          <w:szCs w:val="21"/>
        </w:rPr>
        <w:t xml:space="preserve"> </w:t>
      </w:r>
      <w:r>
        <w:rPr>
          <w:rFonts w:ascii="Times New Roman" w:hAnsi="Times New Roman" w:cs="Times New Roman"/>
          <w:sz w:val="24"/>
          <w:szCs w:val="24"/>
        </w:rPr>
        <w:t>1</w:t>
      </w:r>
      <w:r>
        <w:rPr>
          <w:rFonts w:hint="eastAsia" w:ascii="Times New Roman" w:hAnsi="Times New Roman" w:cs="Times New Roman"/>
          <w:sz w:val="24"/>
          <w:szCs w:val="24"/>
        </w:rPr>
        <w:t>.</w:t>
      </w:r>
      <w:r>
        <w:rPr>
          <w:rFonts w:ascii="Times New Roman" w:hAnsi="Times New Roman" w:cs="宋体"/>
          <w:sz w:val="24"/>
          <w:szCs w:val="24"/>
        </w:rPr>
        <w:t>保密：</w:t>
      </w:r>
      <w:r>
        <w:rPr>
          <w:rFonts w:ascii="宋体" w:hAnsi="宋体" w:eastAsia="宋体" w:cs="宋体"/>
          <w:sz w:val="24"/>
          <w:szCs w:val="24"/>
        </w:rPr>
        <w:t>乙方对甲方提供的技术资料、样件、图纸及供货、质量等全部技术与经营信息承担保密义务。本条款长期有效，不因合同服务期限届满而终止</w:t>
      </w:r>
      <w:r>
        <w:rPr>
          <w:rFonts w:hint="eastAsia" w:ascii="Times New Roman" w:hAnsi="Times New Roman" w:cs="宋体"/>
          <w:sz w:val="24"/>
          <w:szCs w:val="24"/>
        </w:rPr>
        <w:t>。</w:t>
      </w:r>
    </w:p>
    <w:p w14:paraId="36DA3E3D">
      <w:pPr>
        <w:tabs>
          <w:tab w:val="left" w:pos="709"/>
          <w:tab w:val="left" w:pos="8305"/>
        </w:tabs>
        <w:snapToGrid w:val="0"/>
        <w:spacing w:after="0"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2</w:t>
      </w:r>
      <w:r>
        <w:rPr>
          <w:rFonts w:hint="eastAsia" w:ascii="Times New Roman" w:hAnsi="Times New Roman" w:cs="Times New Roman"/>
          <w:sz w:val="24"/>
          <w:szCs w:val="24"/>
        </w:rPr>
        <w:t>.</w:t>
      </w:r>
      <w:r>
        <w:rPr>
          <w:rFonts w:ascii="Times New Roman" w:hAnsi="Times New Roman" w:cs="宋体"/>
          <w:sz w:val="24"/>
          <w:szCs w:val="24"/>
        </w:rPr>
        <w:t>不侵权保证：</w:t>
      </w:r>
      <w:r>
        <w:rPr>
          <w:rFonts w:ascii="宋体" w:hAnsi="宋体" w:eastAsia="宋体" w:cs="宋体"/>
          <w:sz w:val="24"/>
          <w:szCs w:val="24"/>
        </w:rPr>
        <w:t>乙方保证所供货物及相关使用行为不侵犯第三方任何权利。若因乙方原因引发第三方诉讼，乙方须协助处理并承担相关费用，同时赔偿甲方因此产生的全部直接与间接损失</w:t>
      </w:r>
      <w:r>
        <w:rPr>
          <w:rFonts w:ascii="Times New Roman" w:hAnsi="Times New Roman" w:cs="宋体"/>
          <w:sz w:val="24"/>
          <w:szCs w:val="24"/>
        </w:rPr>
        <w:t>。</w:t>
      </w:r>
    </w:p>
    <w:p w14:paraId="75F79288">
      <w:pPr>
        <w:tabs>
          <w:tab w:val="left" w:pos="709"/>
          <w:tab w:val="left" w:pos="8305"/>
        </w:tabs>
        <w:snapToGrid w:val="0"/>
        <w:spacing w:after="0" w:line="360" w:lineRule="auto"/>
        <w:ind w:firstLine="480" w:firstLineChars="200"/>
        <w:rPr>
          <w:rFonts w:ascii="Times New Roman" w:hAnsi="Times New Roman" w:cs="宋体"/>
          <w:sz w:val="24"/>
          <w:szCs w:val="24"/>
        </w:rPr>
      </w:pPr>
      <w:r>
        <w:rPr>
          <w:rFonts w:ascii="Times New Roman" w:hAnsi="Times New Roman" w:cs="Times New Roman"/>
          <w:sz w:val="24"/>
          <w:szCs w:val="24"/>
        </w:rPr>
        <w:t>3</w:t>
      </w: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使用权：</w:t>
      </w:r>
      <w:r>
        <w:rPr>
          <w:rFonts w:ascii="宋体" w:hAnsi="宋体" w:eastAsia="宋体" w:cs="宋体"/>
          <w:sz w:val="24"/>
          <w:szCs w:val="24"/>
        </w:rPr>
        <w:t>甲方永久享有合同产品、软件及技术资料的使用权，无需支付特许使用费</w:t>
      </w:r>
      <w:r>
        <w:rPr>
          <w:rFonts w:ascii="Times New Roman" w:hAnsi="Times New Roman" w:cs="宋体"/>
          <w:sz w:val="24"/>
          <w:szCs w:val="24"/>
        </w:rPr>
        <w:t>。</w:t>
      </w:r>
    </w:p>
    <w:p w14:paraId="2DB83650">
      <w:pPr>
        <w:adjustRightInd w:val="0"/>
        <w:snapToGrid w:val="0"/>
        <w:spacing w:after="0" w:line="360" w:lineRule="auto"/>
        <w:ind w:firstLine="482" w:firstLineChars="200"/>
        <w:jc w:val="both"/>
        <w:rPr>
          <w:rFonts w:hint="eastAsia" w:ascii="宋体" w:hAnsi="宋体" w:eastAsia="宋体" w:cs="Times New Roman"/>
          <w:b/>
          <w:bCs/>
          <w:sz w:val="24"/>
          <w:szCs w:val="20"/>
        </w:rPr>
      </w:pPr>
      <w:r>
        <w:rPr>
          <w:rFonts w:hint="eastAsia" w:ascii="宋体" w:hAnsi="宋体" w:eastAsia="宋体" w:cs="Times New Roman"/>
          <w:b/>
          <w:bCs/>
          <w:sz w:val="24"/>
          <w:szCs w:val="20"/>
          <w:lang w:val="en-US" w:eastAsia="zh-CN"/>
        </w:rPr>
        <w:t>八、</w:t>
      </w:r>
      <w:r>
        <w:rPr>
          <w:rFonts w:hint="eastAsia" w:ascii="宋体" w:hAnsi="宋体" w:eastAsia="宋体" w:cs="Times New Roman"/>
          <w:b/>
          <w:bCs/>
          <w:sz w:val="24"/>
          <w:szCs w:val="20"/>
        </w:rPr>
        <w:t>违约责任</w:t>
      </w:r>
    </w:p>
    <w:p w14:paraId="39FDE849">
      <w:pPr>
        <w:pStyle w:val="37"/>
        <w:spacing w:after="0" w:line="360" w:lineRule="auto"/>
        <w:ind w:firstLine="480"/>
        <w:rPr>
          <w:rFonts w:cs="宋体"/>
          <w:sz w:val="24"/>
          <w:szCs w:val="24"/>
        </w:rPr>
      </w:pPr>
      <w:r>
        <w:rPr>
          <w:rFonts w:cs="宋体"/>
          <w:sz w:val="24"/>
          <w:szCs w:val="24"/>
        </w:rPr>
        <w:t>1</w:t>
      </w:r>
      <w:r>
        <w:rPr>
          <w:rFonts w:hint="eastAsia" w:cs="宋体"/>
          <w:sz w:val="24"/>
          <w:szCs w:val="24"/>
        </w:rPr>
        <w:t>.</w:t>
      </w:r>
      <w:r>
        <w:rPr>
          <w:rFonts w:cs="宋体"/>
          <w:sz w:val="24"/>
          <w:szCs w:val="24"/>
        </w:rPr>
        <w:t>乙方未按期</w:t>
      </w:r>
      <w:r>
        <w:rPr>
          <w:rFonts w:hint="eastAsia" w:cs="宋体"/>
          <w:sz w:val="24"/>
          <w:szCs w:val="24"/>
        </w:rPr>
        <w:t>完成服务项目</w:t>
      </w:r>
      <w:r>
        <w:rPr>
          <w:rFonts w:cs="宋体"/>
          <w:sz w:val="24"/>
          <w:szCs w:val="24"/>
        </w:rPr>
        <w:t>，应承担逾期的违约责任，每逾期1天，按合同总价的</w:t>
      </w:r>
      <w:r>
        <w:rPr>
          <w:rFonts w:cs="宋体"/>
          <w:sz w:val="24"/>
          <w:szCs w:val="24"/>
          <w:u w:val="single"/>
        </w:rPr>
        <w:t>5‰</w:t>
      </w:r>
      <w:r>
        <w:rPr>
          <w:rFonts w:cs="宋体"/>
          <w:sz w:val="24"/>
          <w:szCs w:val="24"/>
        </w:rPr>
        <w:t>向甲方支付违约金。逾期超过 14 天（含14天）的，甲方有权解除合同，乙方应按合同总价的</w:t>
      </w:r>
      <w:r>
        <w:rPr>
          <w:rFonts w:hint="eastAsia" w:cs="宋体"/>
          <w:sz w:val="24"/>
          <w:szCs w:val="24"/>
          <w:u w:val="single"/>
        </w:rPr>
        <w:t>10</w:t>
      </w:r>
      <w:r>
        <w:rPr>
          <w:rFonts w:cs="宋体"/>
          <w:sz w:val="24"/>
          <w:szCs w:val="24"/>
          <w:u w:val="single"/>
        </w:rPr>
        <w:t>％</w:t>
      </w:r>
      <w:r>
        <w:rPr>
          <w:rFonts w:cs="宋体"/>
          <w:sz w:val="24"/>
          <w:szCs w:val="24"/>
        </w:rPr>
        <w:t>向甲方支付违约金，并</w:t>
      </w:r>
      <w:r>
        <w:rPr>
          <w:rFonts w:hint="eastAsia" w:cs="宋体"/>
          <w:sz w:val="24"/>
          <w:szCs w:val="24"/>
          <w:lang w:val="en-US" w:eastAsia="zh-CN"/>
        </w:rPr>
        <w:t>赔偿因此给甲方造成的全部损失（包括但不限于</w:t>
      </w:r>
      <w:r>
        <w:rPr>
          <w:rFonts w:cs="宋体"/>
          <w:sz w:val="24"/>
          <w:szCs w:val="24"/>
        </w:rPr>
        <w:t>因其</w:t>
      </w:r>
      <w:r>
        <w:rPr>
          <w:rFonts w:hint="eastAsia" w:cs="宋体"/>
          <w:sz w:val="24"/>
          <w:szCs w:val="24"/>
          <w:lang w:val="en-US" w:eastAsia="zh-CN"/>
        </w:rPr>
        <w:t>原因</w:t>
      </w:r>
      <w:r>
        <w:rPr>
          <w:rFonts w:cs="宋体"/>
          <w:sz w:val="24"/>
          <w:szCs w:val="24"/>
        </w:rPr>
        <w:t>导致甲方被迫向第三方购买同类</w:t>
      </w:r>
      <w:r>
        <w:rPr>
          <w:rFonts w:hint="eastAsia" w:cs="宋体"/>
          <w:sz w:val="24"/>
          <w:szCs w:val="24"/>
        </w:rPr>
        <w:t>服务</w:t>
      </w:r>
      <w:r>
        <w:rPr>
          <w:rFonts w:cs="宋体"/>
          <w:sz w:val="24"/>
          <w:szCs w:val="24"/>
        </w:rPr>
        <w:t>而多支付的差价费用</w:t>
      </w:r>
      <w:r>
        <w:rPr>
          <w:rFonts w:hint="eastAsia" w:cs="宋体"/>
          <w:sz w:val="24"/>
          <w:szCs w:val="24"/>
          <w:lang w:eastAsia="zh-CN"/>
        </w:rPr>
        <w:t>）</w:t>
      </w:r>
      <w:r>
        <w:rPr>
          <w:rFonts w:cs="宋体"/>
          <w:sz w:val="24"/>
          <w:szCs w:val="24"/>
        </w:rPr>
        <w:t>。</w:t>
      </w:r>
    </w:p>
    <w:p w14:paraId="2D859429">
      <w:pPr>
        <w:pStyle w:val="37"/>
        <w:spacing w:after="0" w:line="360" w:lineRule="auto"/>
        <w:ind w:firstLine="480"/>
        <w:rPr>
          <w:rFonts w:hint="eastAsia" w:cs="宋体"/>
          <w:sz w:val="24"/>
          <w:szCs w:val="24"/>
        </w:rPr>
      </w:pPr>
      <w:r>
        <w:rPr>
          <w:rFonts w:hint="eastAsia" w:cs="宋体"/>
          <w:sz w:val="24"/>
          <w:szCs w:val="24"/>
          <w:lang w:val="en-US" w:eastAsia="zh-CN"/>
        </w:rPr>
        <w:t>2</w:t>
      </w:r>
      <w:r>
        <w:rPr>
          <w:rFonts w:hint="eastAsia" w:cs="宋体"/>
          <w:sz w:val="24"/>
          <w:szCs w:val="24"/>
        </w:rPr>
        <w:t>.</w:t>
      </w:r>
      <w:r>
        <w:rPr>
          <w:rFonts w:cs="宋体"/>
          <w:sz w:val="24"/>
          <w:szCs w:val="24"/>
        </w:rPr>
        <w:t>乙方所</w:t>
      </w:r>
      <w:r>
        <w:rPr>
          <w:rFonts w:hint="eastAsia" w:cs="宋体"/>
          <w:sz w:val="24"/>
          <w:szCs w:val="24"/>
        </w:rPr>
        <w:t>完成的服务项目</w:t>
      </w:r>
      <w:r>
        <w:rPr>
          <w:rFonts w:cs="宋体"/>
          <w:sz w:val="24"/>
          <w:szCs w:val="24"/>
        </w:rPr>
        <w:t>不符合合同规定</w:t>
      </w:r>
      <w:r>
        <w:rPr>
          <w:rFonts w:hint="eastAsia" w:cs="宋体"/>
          <w:sz w:val="24"/>
          <w:szCs w:val="24"/>
        </w:rPr>
        <w:t>或甲方要求</w:t>
      </w:r>
      <w:r>
        <w:rPr>
          <w:rFonts w:cs="宋体"/>
          <w:sz w:val="24"/>
          <w:szCs w:val="24"/>
        </w:rPr>
        <w:t>，由乙方负责</w:t>
      </w:r>
      <w:r>
        <w:rPr>
          <w:rFonts w:hint="eastAsia" w:cs="宋体"/>
          <w:sz w:val="24"/>
          <w:szCs w:val="24"/>
        </w:rPr>
        <w:t>返工</w:t>
      </w:r>
      <w:r>
        <w:rPr>
          <w:rFonts w:cs="宋体"/>
          <w:sz w:val="24"/>
          <w:szCs w:val="24"/>
        </w:rPr>
        <w:t>，并承担</w:t>
      </w:r>
      <w:r>
        <w:rPr>
          <w:rFonts w:hint="eastAsia" w:cs="宋体"/>
          <w:sz w:val="24"/>
          <w:szCs w:val="24"/>
        </w:rPr>
        <w:t>返工</w:t>
      </w:r>
      <w:r>
        <w:rPr>
          <w:rFonts w:cs="宋体"/>
          <w:sz w:val="24"/>
          <w:szCs w:val="24"/>
        </w:rPr>
        <w:t>而支付的</w:t>
      </w:r>
      <w:r>
        <w:rPr>
          <w:rFonts w:hint="eastAsia" w:cs="宋体"/>
          <w:sz w:val="24"/>
          <w:szCs w:val="24"/>
        </w:rPr>
        <w:t>全部</w:t>
      </w:r>
      <w:r>
        <w:rPr>
          <w:rFonts w:cs="宋体"/>
          <w:sz w:val="24"/>
          <w:szCs w:val="24"/>
        </w:rPr>
        <w:t>费用；乙方</w:t>
      </w:r>
      <w:r>
        <w:rPr>
          <w:rFonts w:hint="eastAsia" w:cs="宋体"/>
          <w:sz w:val="24"/>
          <w:szCs w:val="24"/>
        </w:rPr>
        <w:t>未在甲方要求期限内返工或拒绝返工</w:t>
      </w:r>
      <w:r>
        <w:rPr>
          <w:rFonts w:cs="宋体"/>
          <w:sz w:val="24"/>
          <w:szCs w:val="24"/>
        </w:rPr>
        <w:t>的</w:t>
      </w:r>
      <w:r>
        <w:rPr>
          <w:rFonts w:hint="eastAsia" w:cs="宋体"/>
          <w:sz w:val="24"/>
          <w:szCs w:val="24"/>
        </w:rPr>
        <w:t>，甲方有权委托其他第三方返工，乙方应承担甲方支出的全部费用，并</w:t>
      </w:r>
      <w:r>
        <w:rPr>
          <w:rFonts w:cs="宋体"/>
          <w:sz w:val="24"/>
          <w:szCs w:val="24"/>
        </w:rPr>
        <w:t>按合同总价的</w:t>
      </w:r>
      <w:r>
        <w:rPr>
          <w:rFonts w:hint="eastAsia" w:cs="宋体"/>
          <w:sz w:val="24"/>
          <w:szCs w:val="24"/>
          <w:u w:val="single"/>
        </w:rPr>
        <w:t>10</w:t>
      </w:r>
      <w:r>
        <w:rPr>
          <w:rFonts w:cs="宋体"/>
          <w:sz w:val="24"/>
          <w:szCs w:val="24"/>
          <w:u w:val="single"/>
        </w:rPr>
        <w:t>％</w:t>
      </w:r>
      <w:r>
        <w:rPr>
          <w:rFonts w:cs="宋体"/>
          <w:sz w:val="24"/>
          <w:szCs w:val="24"/>
        </w:rPr>
        <w:t>向甲方支付违约金</w:t>
      </w:r>
      <w:r>
        <w:rPr>
          <w:rFonts w:hint="eastAsia" w:cs="宋体"/>
          <w:sz w:val="24"/>
          <w:szCs w:val="24"/>
        </w:rPr>
        <w:t>，因此给甲方造成损失的，承担赔偿责任</w:t>
      </w:r>
      <w:r>
        <w:rPr>
          <w:rFonts w:cs="宋体"/>
          <w:sz w:val="24"/>
          <w:szCs w:val="24"/>
        </w:rPr>
        <w:t>。</w:t>
      </w:r>
      <w:r>
        <w:rPr>
          <w:rFonts w:hint="eastAsia" w:cs="宋体"/>
          <w:sz w:val="24"/>
          <w:szCs w:val="24"/>
        </w:rPr>
        <w:t>乙方经两次返工仍不符合合同规定或甲方要求的，甲方有权解除合同，乙方应</w:t>
      </w:r>
      <w:r>
        <w:rPr>
          <w:rFonts w:cs="宋体"/>
          <w:sz w:val="24"/>
          <w:szCs w:val="24"/>
        </w:rPr>
        <w:t>按合同总价的</w:t>
      </w:r>
      <w:r>
        <w:rPr>
          <w:rFonts w:hint="eastAsia" w:cs="宋体"/>
          <w:sz w:val="24"/>
          <w:szCs w:val="24"/>
          <w:u w:val="single"/>
        </w:rPr>
        <w:t>10</w:t>
      </w:r>
      <w:r>
        <w:rPr>
          <w:rFonts w:cs="宋体"/>
          <w:sz w:val="24"/>
          <w:szCs w:val="24"/>
          <w:u w:val="single"/>
        </w:rPr>
        <w:t>％</w:t>
      </w:r>
      <w:r>
        <w:rPr>
          <w:rFonts w:cs="宋体"/>
          <w:sz w:val="24"/>
          <w:szCs w:val="24"/>
        </w:rPr>
        <w:t>向甲方支付违约金</w:t>
      </w:r>
      <w:r>
        <w:rPr>
          <w:rFonts w:hint="eastAsia" w:cs="宋体"/>
          <w:sz w:val="24"/>
          <w:szCs w:val="24"/>
        </w:rPr>
        <w:t>及因此给甲方造成的全部损失</w:t>
      </w:r>
      <w:r>
        <w:rPr>
          <w:rFonts w:cs="宋体"/>
          <w:sz w:val="24"/>
          <w:szCs w:val="24"/>
        </w:rPr>
        <w:t>。</w:t>
      </w:r>
    </w:p>
    <w:p w14:paraId="5D0E2B1D">
      <w:pPr>
        <w:pStyle w:val="37"/>
        <w:spacing w:after="0" w:line="360" w:lineRule="auto"/>
        <w:ind w:firstLine="480"/>
        <w:rPr>
          <w:rFonts w:cs="宋体"/>
          <w:sz w:val="24"/>
          <w:szCs w:val="24"/>
        </w:rPr>
      </w:pPr>
      <w:r>
        <w:rPr>
          <w:rFonts w:hint="eastAsia" w:cs="宋体"/>
          <w:sz w:val="24"/>
          <w:szCs w:val="24"/>
          <w:lang w:val="en-US" w:eastAsia="zh-CN"/>
        </w:rPr>
        <w:t>3</w:t>
      </w:r>
      <w:r>
        <w:rPr>
          <w:rFonts w:hint="eastAsia" w:cs="宋体"/>
          <w:sz w:val="24"/>
          <w:szCs w:val="24"/>
        </w:rPr>
        <w:t>.</w:t>
      </w:r>
      <w:r>
        <w:rPr>
          <w:rFonts w:cs="宋体"/>
          <w:sz w:val="24"/>
          <w:szCs w:val="24"/>
        </w:rPr>
        <w:t>乙方应向甲方支付的违约金，甲方有权在应付未付款中扣除；违约金不足以弥补甲方损失的，甲方可继续向乙方依法追偿。</w:t>
      </w:r>
    </w:p>
    <w:p w14:paraId="344586A5">
      <w:pPr>
        <w:pStyle w:val="37"/>
        <w:spacing w:after="0" w:line="360" w:lineRule="auto"/>
        <w:ind w:firstLine="480"/>
        <w:rPr>
          <w:rFonts w:cs="宋体"/>
          <w:sz w:val="24"/>
          <w:szCs w:val="24"/>
        </w:rPr>
      </w:pPr>
      <w:r>
        <w:rPr>
          <w:rFonts w:hint="eastAsia" w:cs="宋体"/>
          <w:color w:val="auto"/>
          <w:sz w:val="24"/>
          <w:szCs w:val="24"/>
          <w:lang w:val="en-US" w:eastAsia="zh-CN"/>
        </w:rPr>
        <w:t>4</w:t>
      </w:r>
      <w:r>
        <w:rPr>
          <w:rFonts w:hint="eastAsia" w:cs="宋体"/>
          <w:color w:val="auto"/>
          <w:sz w:val="24"/>
          <w:szCs w:val="24"/>
        </w:rPr>
        <w:t>.</w:t>
      </w:r>
      <w:r>
        <w:rPr>
          <w:rFonts w:cs="宋体"/>
          <w:sz w:val="24"/>
          <w:szCs w:val="24"/>
        </w:rPr>
        <w:t>乙方违约、导致合同提前终止（包括甲方行使合同解除权情况）的，除合同其他条款约定违约责任外，乙方应向甲方支付相当于合同总价</w:t>
      </w:r>
      <w:r>
        <w:rPr>
          <w:rFonts w:hint="eastAsia" w:cs="宋体"/>
          <w:sz w:val="24"/>
          <w:szCs w:val="24"/>
          <w:u w:val="single"/>
        </w:rPr>
        <w:t>10</w:t>
      </w:r>
      <w:r>
        <w:rPr>
          <w:rFonts w:cs="宋体"/>
          <w:sz w:val="24"/>
          <w:szCs w:val="24"/>
          <w:u w:val="single"/>
        </w:rPr>
        <w:t>%</w:t>
      </w:r>
      <w:r>
        <w:rPr>
          <w:rFonts w:cs="宋体"/>
          <w:sz w:val="24"/>
          <w:szCs w:val="24"/>
        </w:rPr>
        <w:t>的违约金，违约金不足以弥补甲方损失的，甲方有权另行追偿。</w:t>
      </w:r>
    </w:p>
    <w:p w14:paraId="6F470596">
      <w:pPr>
        <w:pStyle w:val="37"/>
        <w:spacing w:after="0" w:line="360" w:lineRule="auto"/>
        <w:ind w:firstLine="480"/>
        <w:rPr>
          <w:rFonts w:cs="宋体"/>
          <w:sz w:val="24"/>
          <w:szCs w:val="24"/>
        </w:rPr>
      </w:pPr>
      <w:r>
        <w:rPr>
          <w:rFonts w:hint="eastAsia" w:cs="宋体"/>
          <w:sz w:val="24"/>
          <w:szCs w:val="24"/>
          <w:lang w:val="en-US" w:eastAsia="zh-CN"/>
        </w:rPr>
        <w:t>5</w:t>
      </w:r>
      <w:r>
        <w:rPr>
          <w:rFonts w:hint="eastAsia" w:cs="宋体"/>
          <w:sz w:val="24"/>
          <w:szCs w:val="24"/>
        </w:rPr>
        <w:t>.</w:t>
      </w:r>
      <w:r>
        <w:rPr>
          <w:rFonts w:cs="宋体"/>
          <w:sz w:val="24"/>
          <w:szCs w:val="24"/>
        </w:rPr>
        <w:t>因乙方提供的</w:t>
      </w:r>
      <w:r>
        <w:rPr>
          <w:rFonts w:hint="eastAsia" w:cs="宋体"/>
          <w:sz w:val="24"/>
          <w:szCs w:val="24"/>
        </w:rPr>
        <w:t>服务</w:t>
      </w:r>
      <w:r>
        <w:rPr>
          <w:rFonts w:cs="宋体"/>
          <w:sz w:val="24"/>
          <w:szCs w:val="24"/>
        </w:rPr>
        <w:t>问题导致甲方被罚款、被起诉或任何第三方追究责任则视为乙方违约，每发生一次，乙方须向甲方支付合同总价的</w:t>
      </w:r>
      <w:r>
        <w:rPr>
          <w:rFonts w:hint="eastAsia" w:cs="宋体"/>
          <w:sz w:val="24"/>
          <w:szCs w:val="24"/>
          <w:u w:val="single"/>
        </w:rPr>
        <w:t>10</w:t>
      </w:r>
      <w:r>
        <w:rPr>
          <w:rFonts w:cs="宋体"/>
          <w:sz w:val="24"/>
          <w:szCs w:val="24"/>
          <w:u w:val="single"/>
        </w:rPr>
        <w:t>％</w:t>
      </w:r>
      <w:r>
        <w:rPr>
          <w:rFonts w:cs="宋体"/>
          <w:sz w:val="24"/>
          <w:szCs w:val="24"/>
        </w:rPr>
        <w:t>的违约金；违约金不足以弥补甲方损失的乙方还应继续承担赔偿责任（赔偿范围包括但不限于甲方已支付的货款、赔偿金、罚款、违约金以及甲方为实现债权所支付的律师费、诉讼费、保全费、差旅费等），同时，甲方有权解除本合同。</w:t>
      </w:r>
    </w:p>
    <w:p w14:paraId="37596113">
      <w:pPr>
        <w:pStyle w:val="37"/>
        <w:spacing w:after="0" w:line="360" w:lineRule="auto"/>
        <w:ind w:firstLine="480"/>
        <w:rPr>
          <w:rFonts w:hint="eastAsia" w:cs="宋体"/>
          <w:sz w:val="24"/>
          <w:szCs w:val="24"/>
        </w:rPr>
      </w:pPr>
      <w:r>
        <w:rPr>
          <w:rFonts w:hint="eastAsia" w:cs="宋体"/>
          <w:sz w:val="24"/>
          <w:szCs w:val="24"/>
          <w:lang w:val="en-US" w:eastAsia="zh-CN"/>
        </w:rPr>
        <w:t>6</w:t>
      </w:r>
      <w:r>
        <w:rPr>
          <w:rFonts w:hint="eastAsia" w:cs="宋体"/>
          <w:sz w:val="24"/>
          <w:szCs w:val="24"/>
        </w:rPr>
        <w:t>.乙方在服务过程中，未向其</w:t>
      </w:r>
      <w:r>
        <w:rPr>
          <w:rFonts w:hint="eastAsia" w:cs="宋体"/>
          <w:sz w:val="24"/>
          <w:szCs w:val="24"/>
          <w:lang w:val="en-US" w:eastAsia="zh-CN"/>
        </w:rPr>
        <w:t>提供服务</w:t>
      </w:r>
      <w:r>
        <w:rPr>
          <w:rFonts w:hint="eastAsia" w:cs="宋体"/>
          <w:sz w:val="24"/>
          <w:szCs w:val="24"/>
        </w:rPr>
        <w:t>人员履行安全防护措施，未在设施设备安装前检查周边环境等行为，导致任何人身及财产损失的，乙方承担全部赔偿责任，因此给甲方造成损失的，乙方承担赔偿责任。</w:t>
      </w:r>
    </w:p>
    <w:p w14:paraId="19E4A0C2">
      <w:pPr>
        <w:pStyle w:val="37"/>
        <w:spacing w:after="0" w:line="360" w:lineRule="auto"/>
        <w:ind w:firstLine="480"/>
        <w:rPr>
          <w:rFonts w:hint="default" w:eastAsia="宋体" w:cs="宋体"/>
          <w:sz w:val="24"/>
          <w:szCs w:val="24"/>
          <w:lang w:val="en-US" w:eastAsia="zh-CN"/>
        </w:rPr>
      </w:pPr>
      <w:r>
        <w:rPr>
          <w:rFonts w:hint="eastAsia" w:cs="宋体"/>
          <w:sz w:val="24"/>
          <w:szCs w:val="24"/>
          <w:lang w:val="en-US" w:eastAsia="zh-CN"/>
        </w:rPr>
        <w:t>7</w:t>
      </w:r>
      <w:r>
        <w:rPr>
          <w:rFonts w:hint="eastAsia" w:cs="宋体"/>
          <w:sz w:val="24"/>
          <w:szCs w:val="24"/>
        </w:rPr>
        <w:t>.</w:t>
      </w:r>
      <w:r>
        <w:rPr>
          <w:rFonts w:hint="eastAsia" w:cs="宋体"/>
          <w:sz w:val="24"/>
          <w:szCs w:val="24"/>
          <w:lang w:val="en-US" w:eastAsia="zh-CN"/>
        </w:rPr>
        <w:t>乙方违反本合同项下保密义务的，应按照合同总价的10%向甲方承担违约责任并赔偿因此给甲方造成的全部损失。</w:t>
      </w:r>
    </w:p>
    <w:p w14:paraId="4FCA100B">
      <w:pPr>
        <w:pStyle w:val="37"/>
        <w:spacing w:after="0" w:line="360" w:lineRule="auto"/>
        <w:ind w:firstLine="480"/>
        <w:rPr>
          <w:rFonts w:hint="eastAsia" w:cs="宋体"/>
          <w:sz w:val="24"/>
          <w:szCs w:val="24"/>
        </w:rPr>
      </w:pPr>
      <w:r>
        <w:rPr>
          <w:rFonts w:hint="eastAsia" w:cs="宋体"/>
          <w:sz w:val="24"/>
          <w:szCs w:val="24"/>
          <w:lang w:val="en-US" w:eastAsia="zh-CN"/>
        </w:rPr>
        <w:t>8.服务工作</w:t>
      </w:r>
      <w:r>
        <w:rPr>
          <w:rFonts w:hint="eastAsia" w:cs="宋体"/>
          <w:sz w:val="24"/>
          <w:szCs w:val="24"/>
        </w:rPr>
        <w:t>结束后，乙方应当按照甲方</w:t>
      </w:r>
      <w:r>
        <w:rPr>
          <w:rFonts w:cs="宋体"/>
          <w:sz w:val="24"/>
          <w:szCs w:val="24"/>
        </w:rPr>
        <w:t>要求</w:t>
      </w:r>
      <w:r>
        <w:rPr>
          <w:rFonts w:hint="eastAsia" w:cs="宋体"/>
          <w:sz w:val="24"/>
          <w:szCs w:val="24"/>
        </w:rPr>
        <w:t>负责现场清理、垃圾清运，恢复原状，如乙方未在规定期限内搬离的，甲方</w:t>
      </w:r>
      <w:r>
        <w:rPr>
          <w:rFonts w:hint="eastAsia" w:cs="宋体"/>
          <w:sz w:val="24"/>
          <w:szCs w:val="24"/>
          <w:lang w:val="en-US" w:eastAsia="zh-CN"/>
        </w:rPr>
        <w:t>有权自行处理并要求乙方承担因此产生的全部费用</w:t>
      </w:r>
      <w:r>
        <w:rPr>
          <w:rFonts w:hint="eastAsia" w:cs="宋体"/>
          <w:sz w:val="24"/>
          <w:szCs w:val="24"/>
        </w:rPr>
        <w:t>。</w:t>
      </w:r>
    </w:p>
    <w:p w14:paraId="1A31433B">
      <w:pPr>
        <w:pStyle w:val="37"/>
        <w:spacing w:after="0" w:line="360" w:lineRule="auto"/>
        <w:ind w:firstLine="480"/>
        <w:rPr>
          <w:rFonts w:cs="宋体"/>
          <w:sz w:val="24"/>
          <w:szCs w:val="24"/>
        </w:rPr>
      </w:pPr>
      <w:r>
        <w:rPr>
          <w:rFonts w:hint="eastAsia" w:cs="宋体"/>
          <w:sz w:val="24"/>
          <w:szCs w:val="24"/>
          <w:lang w:val="en-US" w:eastAsia="zh-CN"/>
        </w:rPr>
        <w:t>9.</w:t>
      </w:r>
      <w:r>
        <w:rPr>
          <w:rFonts w:hint="eastAsia" w:cs="宋体"/>
          <w:sz w:val="24"/>
          <w:szCs w:val="24"/>
        </w:rPr>
        <w:t>合同签订后，未经</w:t>
      </w:r>
      <w:r>
        <w:rPr>
          <w:rFonts w:hint="eastAsia" w:cs="宋体"/>
          <w:sz w:val="24"/>
          <w:szCs w:val="24"/>
          <w:lang w:val="en-US" w:eastAsia="zh-CN"/>
        </w:rPr>
        <w:t>甲方</w:t>
      </w:r>
      <w:r>
        <w:rPr>
          <w:rFonts w:hint="eastAsia" w:cs="宋体"/>
          <w:sz w:val="24"/>
          <w:szCs w:val="24"/>
        </w:rPr>
        <w:t>书面同意，</w:t>
      </w:r>
      <w:r>
        <w:rPr>
          <w:rFonts w:hint="eastAsia" w:cs="宋体"/>
          <w:sz w:val="24"/>
          <w:szCs w:val="24"/>
          <w:lang w:val="en-US" w:eastAsia="zh-CN"/>
        </w:rPr>
        <w:t>乙方</w:t>
      </w:r>
      <w:r>
        <w:rPr>
          <w:rFonts w:hint="eastAsia" w:cs="宋体"/>
          <w:sz w:val="24"/>
          <w:szCs w:val="24"/>
        </w:rPr>
        <w:t>不得将本合同项下义务委托第三方完成或出现分包、转包等行为。一经发现，</w:t>
      </w:r>
      <w:r>
        <w:rPr>
          <w:rFonts w:hint="eastAsia" w:cs="宋体"/>
          <w:sz w:val="24"/>
          <w:szCs w:val="24"/>
          <w:lang w:val="en-US" w:eastAsia="zh-CN"/>
        </w:rPr>
        <w:t>甲方</w:t>
      </w:r>
      <w:r>
        <w:rPr>
          <w:rFonts w:hint="eastAsia" w:cs="宋体"/>
          <w:sz w:val="24"/>
          <w:szCs w:val="24"/>
        </w:rPr>
        <w:t>有权解除合同。</w:t>
      </w:r>
      <w:r>
        <w:rPr>
          <w:rFonts w:hint="eastAsia" w:cs="宋体"/>
          <w:sz w:val="24"/>
          <w:szCs w:val="24"/>
          <w:lang w:val="en-US" w:eastAsia="zh-CN"/>
        </w:rPr>
        <w:t>乙方</w:t>
      </w:r>
      <w:r>
        <w:rPr>
          <w:rFonts w:hint="eastAsia" w:cs="宋体"/>
          <w:sz w:val="24"/>
          <w:szCs w:val="24"/>
        </w:rPr>
        <w:t>应按照合同</w:t>
      </w:r>
      <w:r>
        <w:rPr>
          <w:rFonts w:hint="eastAsia" w:cs="宋体"/>
          <w:sz w:val="24"/>
          <w:szCs w:val="24"/>
          <w:lang w:val="en-US" w:eastAsia="zh-CN"/>
        </w:rPr>
        <w:t>总价</w:t>
      </w:r>
      <w:r>
        <w:rPr>
          <w:rFonts w:hint="eastAsia" w:cs="宋体"/>
          <w:sz w:val="24"/>
          <w:szCs w:val="24"/>
        </w:rPr>
        <w:t>的</w:t>
      </w:r>
      <w:r>
        <w:rPr>
          <w:rFonts w:hint="eastAsia" w:cs="宋体"/>
          <w:sz w:val="24"/>
          <w:szCs w:val="24"/>
          <w:lang w:val="en-US" w:eastAsia="zh-CN"/>
        </w:rPr>
        <w:t>20%</w:t>
      </w:r>
      <w:r>
        <w:rPr>
          <w:rFonts w:hint="eastAsia" w:cs="宋体"/>
          <w:sz w:val="24"/>
          <w:szCs w:val="24"/>
        </w:rPr>
        <w:t>向</w:t>
      </w:r>
      <w:r>
        <w:rPr>
          <w:rFonts w:hint="eastAsia" w:cs="宋体"/>
          <w:sz w:val="24"/>
          <w:szCs w:val="24"/>
          <w:lang w:val="en-US" w:eastAsia="zh-CN"/>
        </w:rPr>
        <w:t>甲方</w:t>
      </w:r>
      <w:r>
        <w:rPr>
          <w:rFonts w:hint="eastAsia" w:cs="宋体"/>
          <w:sz w:val="24"/>
          <w:szCs w:val="24"/>
        </w:rPr>
        <w:t>承担违约金，并赔偿因此给</w:t>
      </w:r>
      <w:r>
        <w:rPr>
          <w:rFonts w:hint="eastAsia" w:cs="宋体"/>
          <w:sz w:val="24"/>
          <w:szCs w:val="24"/>
          <w:lang w:val="en-US" w:eastAsia="zh-CN"/>
        </w:rPr>
        <w:t>甲方</w:t>
      </w:r>
      <w:r>
        <w:rPr>
          <w:rFonts w:hint="eastAsia" w:cs="宋体"/>
          <w:sz w:val="24"/>
          <w:szCs w:val="24"/>
        </w:rPr>
        <w:t>造成的全部损失。</w:t>
      </w:r>
    </w:p>
    <w:p w14:paraId="71532C71">
      <w:pPr>
        <w:pStyle w:val="37"/>
        <w:spacing w:after="0" w:line="360" w:lineRule="auto"/>
        <w:ind w:firstLine="480"/>
        <w:rPr>
          <w:rFonts w:hint="eastAsia" w:cs="宋体"/>
          <w:sz w:val="24"/>
          <w:szCs w:val="24"/>
        </w:rPr>
      </w:pPr>
      <w:r>
        <w:rPr>
          <w:rFonts w:hint="eastAsia" w:cs="宋体"/>
          <w:sz w:val="24"/>
          <w:szCs w:val="24"/>
          <w:lang w:val="en-US" w:eastAsia="zh-CN"/>
        </w:rPr>
        <w:t>10.</w:t>
      </w:r>
      <w:r>
        <w:rPr>
          <w:rFonts w:hint="eastAsia" w:cs="宋体"/>
          <w:sz w:val="24"/>
          <w:szCs w:val="24"/>
        </w:rPr>
        <w:t>本合同项下违约金，</w:t>
      </w:r>
      <w:r>
        <w:rPr>
          <w:rFonts w:hint="eastAsia" w:cs="宋体"/>
          <w:sz w:val="24"/>
          <w:szCs w:val="24"/>
          <w:lang w:val="en-US" w:eastAsia="zh-CN"/>
        </w:rPr>
        <w:t>甲方</w:t>
      </w:r>
      <w:r>
        <w:rPr>
          <w:rFonts w:hint="eastAsia" w:cs="宋体"/>
          <w:sz w:val="24"/>
          <w:szCs w:val="24"/>
        </w:rPr>
        <w:t>有权从向</w:t>
      </w:r>
      <w:r>
        <w:rPr>
          <w:rFonts w:hint="eastAsia" w:cs="宋体"/>
          <w:sz w:val="24"/>
          <w:szCs w:val="24"/>
          <w:lang w:val="en-US" w:eastAsia="zh-CN"/>
        </w:rPr>
        <w:t>乙方</w:t>
      </w:r>
      <w:r>
        <w:rPr>
          <w:rFonts w:hint="eastAsia" w:cs="宋体"/>
          <w:sz w:val="24"/>
          <w:szCs w:val="24"/>
        </w:rPr>
        <w:t>支付款项中直接扣除。 违约金不足以弥补</w:t>
      </w:r>
      <w:r>
        <w:rPr>
          <w:rFonts w:hint="eastAsia" w:cs="宋体"/>
          <w:sz w:val="24"/>
          <w:szCs w:val="24"/>
          <w:lang w:val="en-US" w:eastAsia="zh-CN"/>
        </w:rPr>
        <w:t>甲方</w:t>
      </w:r>
      <w:r>
        <w:rPr>
          <w:rFonts w:hint="eastAsia" w:cs="宋体"/>
          <w:sz w:val="24"/>
          <w:szCs w:val="24"/>
        </w:rPr>
        <w:t>损失的，</w:t>
      </w:r>
      <w:r>
        <w:rPr>
          <w:rFonts w:hint="eastAsia" w:cs="宋体"/>
          <w:sz w:val="24"/>
          <w:szCs w:val="24"/>
          <w:lang w:val="en-US" w:eastAsia="zh-CN"/>
        </w:rPr>
        <w:t>甲方</w:t>
      </w:r>
      <w:r>
        <w:rPr>
          <w:rFonts w:hint="eastAsia" w:cs="宋体"/>
          <w:sz w:val="24"/>
          <w:szCs w:val="24"/>
        </w:rPr>
        <w:t>可继续向</w:t>
      </w:r>
      <w:r>
        <w:rPr>
          <w:rFonts w:hint="eastAsia" w:cs="宋体"/>
          <w:sz w:val="24"/>
          <w:szCs w:val="24"/>
          <w:lang w:val="en-US" w:eastAsia="zh-CN"/>
        </w:rPr>
        <w:t>乙方</w:t>
      </w:r>
      <w:r>
        <w:rPr>
          <w:rFonts w:hint="eastAsia" w:cs="宋体"/>
          <w:sz w:val="24"/>
          <w:szCs w:val="24"/>
        </w:rPr>
        <w:t>依法追偿。</w:t>
      </w:r>
    </w:p>
    <w:p w14:paraId="1E3DCCAB">
      <w:pPr>
        <w:pStyle w:val="37"/>
        <w:spacing w:after="0" w:line="360" w:lineRule="auto"/>
        <w:ind w:firstLine="480"/>
        <w:rPr>
          <w:rFonts w:cs="宋体"/>
          <w:sz w:val="24"/>
          <w:szCs w:val="24"/>
        </w:rPr>
      </w:pPr>
      <w:r>
        <w:rPr>
          <w:rFonts w:hint="eastAsia" w:cs="宋体"/>
          <w:sz w:val="24"/>
          <w:szCs w:val="24"/>
          <w:lang w:val="en-US" w:eastAsia="zh-CN"/>
        </w:rPr>
        <w:t xml:space="preserve"> 11.</w:t>
      </w:r>
      <w:r>
        <w:rPr>
          <w:rFonts w:hint="eastAsia" w:cs="宋体"/>
          <w:sz w:val="24"/>
          <w:szCs w:val="24"/>
        </w:rPr>
        <w:t>除本合同另有约定外，</w:t>
      </w:r>
      <w:r>
        <w:rPr>
          <w:rFonts w:hint="eastAsia" w:cs="宋体"/>
          <w:sz w:val="24"/>
          <w:szCs w:val="24"/>
          <w:lang w:val="en-US" w:eastAsia="zh-CN"/>
        </w:rPr>
        <w:t>甲方</w:t>
      </w:r>
      <w:r>
        <w:rPr>
          <w:rFonts w:hint="eastAsia" w:cs="宋体"/>
          <w:sz w:val="24"/>
          <w:szCs w:val="24"/>
        </w:rPr>
        <w:t>的损失为包括但不限于直接经济利益的减损、预期利益及委托人支出的诉讼费、保全费、保全保险费、调查取证费、律师代理费、差旅费、评估费、鉴定费等费用。</w:t>
      </w:r>
    </w:p>
    <w:p w14:paraId="31B00D09">
      <w:pPr>
        <w:adjustRightInd w:val="0"/>
        <w:snapToGrid w:val="0"/>
        <w:spacing w:after="0" w:line="360" w:lineRule="auto"/>
        <w:ind w:firstLine="482" w:firstLineChars="200"/>
        <w:jc w:val="both"/>
        <w:rPr>
          <w:rFonts w:hint="eastAsia" w:ascii="宋体" w:hAnsi="宋体" w:eastAsia="宋体" w:cs="Times New Roman"/>
          <w:b/>
          <w:bCs/>
          <w:sz w:val="24"/>
          <w:szCs w:val="20"/>
        </w:rPr>
      </w:pPr>
      <w:r>
        <w:rPr>
          <w:rFonts w:hint="eastAsia" w:ascii="宋体" w:hAnsi="宋体" w:eastAsia="宋体" w:cs="Times New Roman"/>
          <w:b/>
          <w:bCs/>
          <w:sz w:val="24"/>
          <w:szCs w:val="20"/>
          <w:lang w:val="en-US" w:eastAsia="zh-CN"/>
        </w:rPr>
        <w:t>九、</w:t>
      </w:r>
      <w:r>
        <w:rPr>
          <w:rFonts w:hint="eastAsia" w:ascii="宋体" w:hAnsi="宋体" w:eastAsia="宋体" w:cs="Times New Roman"/>
          <w:b/>
          <w:bCs/>
          <w:sz w:val="24"/>
          <w:szCs w:val="20"/>
        </w:rPr>
        <w:t>合同的解除及争议解决</w:t>
      </w:r>
    </w:p>
    <w:p w14:paraId="439C76A8">
      <w:pPr>
        <w:shd w:val="clear" w:color="auto" w:fill="FFFFFF"/>
        <w:spacing w:after="0" w:line="360" w:lineRule="auto"/>
        <w:ind w:firstLine="480" w:firstLineChars="200"/>
        <w:jc w:val="both"/>
        <w:rPr>
          <w:rFonts w:hint="eastAsia" w:ascii="宋体" w:hAnsi="宋体" w:cs="宋体"/>
          <w:kern w:val="28"/>
          <w:sz w:val="24"/>
          <w:szCs w:val="24"/>
        </w:rPr>
      </w:pPr>
      <w:r>
        <w:rPr>
          <w:rFonts w:hint="eastAsia" w:ascii="宋体" w:hAnsi="宋体" w:cs="宋体"/>
          <w:kern w:val="28"/>
          <w:sz w:val="24"/>
          <w:szCs w:val="24"/>
        </w:rPr>
        <w:t>1.本合同履行期限内，乙方出现违反本合同</w:t>
      </w:r>
      <w:r>
        <w:rPr>
          <w:rFonts w:hint="eastAsia" w:ascii="宋体" w:hAnsi="宋体" w:cs="宋体"/>
          <w:kern w:val="28"/>
          <w:sz w:val="24"/>
          <w:szCs w:val="24"/>
          <w:lang w:val="en-US" w:eastAsia="zh-CN"/>
        </w:rPr>
        <w:t>项下</w:t>
      </w:r>
      <w:r>
        <w:rPr>
          <w:rFonts w:hint="eastAsia" w:ascii="宋体" w:hAnsi="宋体" w:cs="宋体"/>
          <w:kern w:val="28"/>
          <w:sz w:val="24"/>
          <w:szCs w:val="24"/>
        </w:rPr>
        <w:t>合同解除条件的行为，甲方选择解除合同的，解除通知到达乙方即发生法律效力</w:t>
      </w:r>
      <w:r>
        <w:rPr>
          <w:rFonts w:hint="eastAsia" w:ascii="宋体" w:hAnsi="宋体" w:cs="宋体"/>
          <w:kern w:val="28"/>
          <w:sz w:val="24"/>
          <w:szCs w:val="24"/>
          <w:lang w:eastAsia="zh-CN"/>
        </w:rPr>
        <w:t>，</w:t>
      </w:r>
      <w:r>
        <w:rPr>
          <w:rFonts w:hint="eastAsia" w:ascii="宋体" w:hAnsi="宋体" w:cs="宋体"/>
          <w:kern w:val="28"/>
          <w:sz w:val="24"/>
          <w:szCs w:val="24"/>
        </w:rPr>
        <w:t>甲方可采取直接给付乙方项目负责人的方式发出，乙方项目负责人签收即意味着通知到达乙方并生效；也可采用特快专递的方式发出，特快专递送达乙方即意味着该通知到达乙方和生效，乙方拒绝签收特快专递，经邮递人员注明收件人拒收的，该通知即时生效。</w:t>
      </w:r>
    </w:p>
    <w:p w14:paraId="6599AE0B">
      <w:pPr>
        <w:spacing w:after="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各方应本着诚信合作原则，协商解决本合同及相关争议；协商不成的，由甲方所在地人民法院管辖。因本合同及相关事宜产生的争议，各方应诚信协商解决；协商无果的，同意由甲方所在地人民法院管辖。本合同相关争议，各方协商处理；协商不成的，由甲方所在地人民法院管辖。</w:t>
      </w:r>
    </w:p>
    <w:p w14:paraId="4755C2A8">
      <w:pPr>
        <w:adjustRightInd w:val="0"/>
        <w:snapToGrid w:val="0"/>
        <w:spacing w:after="0" w:line="360" w:lineRule="auto"/>
        <w:ind w:firstLine="482" w:firstLineChars="200"/>
        <w:jc w:val="both"/>
        <w:rPr>
          <w:rFonts w:hint="eastAsia" w:ascii="宋体" w:hAnsi="宋体" w:eastAsia="宋体" w:cs="Times New Roman"/>
          <w:b/>
          <w:bCs/>
          <w:sz w:val="24"/>
          <w:szCs w:val="20"/>
        </w:rPr>
      </w:pPr>
      <w:r>
        <w:rPr>
          <w:rFonts w:hint="eastAsia" w:ascii="宋体" w:hAnsi="宋体" w:eastAsia="宋体" w:cs="Times New Roman"/>
          <w:b/>
          <w:bCs/>
          <w:sz w:val="24"/>
          <w:szCs w:val="20"/>
        </w:rPr>
        <w:t>十</w:t>
      </w:r>
      <w:r>
        <w:rPr>
          <w:rFonts w:hint="eastAsia" w:ascii="宋体" w:hAnsi="宋体" w:eastAsia="宋体" w:cs="Times New Roman"/>
          <w:b/>
          <w:bCs/>
          <w:sz w:val="24"/>
          <w:szCs w:val="20"/>
          <w:lang w:eastAsia="zh-CN"/>
        </w:rPr>
        <w:t>、</w:t>
      </w:r>
      <w:r>
        <w:rPr>
          <w:rFonts w:hint="eastAsia" w:ascii="宋体" w:hAnsi="宋体" w:eastAsia="宋体" w:cs="Times New Roman"/>
          <w:b/>
          <w:bCs/>
          <w:sz w:val="24"/>
          <w:szCs w:val="20"/>
        </w:rPr>
        <w:t>协议期限</w:t>
      </w:r>
    </w:p>
    <w:p w14:paraId="3AE7A777">
      <w:pPr>
        <w:spacing w:after="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1.合同经甲方、乙方法定代表人或</w:t>
      </w:r>
      <w:r>
        <w:rPr>
          <w:rFonts w:hint="eastAsia" w:ascii="宋体" w:hAnsi="宋体" w:eastAsia="宋体" w:cs="宋体"/>
          <w:sz w:val="24"/>
          <w:szCs w:val="24"/>
          <w:lang w:eastAsia="zh-Hans"/>
        </w:rPr>
        <w:t>授权</w:t>
      </w:r>
      <w:r>
        <w:rPr>
          <w:rFonts w:hint="eastAsia" w:ascii="宋体" w:hAnsi="宋体" w:eastAsia="宋体" w:cs="宋体"/>
          <w:sz w:val="24"/>
          <w:szCs w:val="24"/>
        </w:rPr>
        <w:t>代表签字并加盖公章即行生效。</w:t>
      </w:r>
    </w:p>
    <w:p w14:paraId="7E5E4B2D">
      <w:pPr>
        <w:spacing w:after="0" w:line="360" w:lineRule="auto"/>
        <w:ind w:firstLine="480" w:firstLineChars="200"/>
        <w:rPr>
          <w:rFonts w:ascii="宋体" w:hAnsi="宋体" w:cs="宋体"/>
          <w:sz w:val="24"/>
          <w:szCs w:val="24"/>
        </w:rPr>
      </w:pPr>
      <w:r>
        <w:rPr>
          <w:rFonts w:hint="eastAsia" w:ascii="宋体" w:hAnsi="宋体" w:eastAsia="宋体" w:cs="宋体"/>
          <w:sz w:val="24"/>
          <w:szCs w:val="24"/>
        </w:rPr>
        <w:t>2.合同签订后即直接产生权利与义务的关系，合同执行过程中出现的问题应按照《</w:t>
      </w:r>
      <w:r>
        <w:rPr>
          <w:rFonts w:hint="eastAsia" w:ascii="宋体" w:hAnsi="宋体" w:eastAsia="宋体" w:cs="宋体"/>
          <w:sz w:val="24"/>
          <w:szCs w:val="24"/>
          <w:lang w:eastAsia="zh-CN"/>
        </w:rPr>
        <w:t>中华人民共和国民法典</w:t>
      </w:r>
      <w:r>
        <w:rPr>
          <w:rFonts w:hint="eastAsia" w:ascii="宋体" w:hAnsi="宋体" w:eastAsia="宋体" w:cs="宋体"/>
          <w:sz w:val="24"/>
          <w:szCs w:val="24"/>
          <w:lang w:eastAsia="zh-Hans"/>
        </w:rPr>
        <w:t>》</w:t>
      </w:r>
      <w:r>
        <w:rPr>
          <w:rFonts w:hint="eastAsia" w:ascii="宋体" w:hAnsi="宋体" w:eastAsia="宋体" w:cs="宋体"/>
          <w:sz w:val="24"/>
          <w:szCs w:val="24"/>
        </w:rPr>
        <w:t>等有关规定办理。</w:t>
      </w:r>
    </w:p>
    <w:p w14:paraId="6A38079A">
      <w:pPr>
        <w:adjustRightInd w:val="0"/>
        <w:snapToGrid w:val="0"/>
        <w:spacing w:after="0" w:line="360" w:lineRule="auto"/>
        <w:ind w:firstLine="482" w:firstLineChars="200"/>
        <w:jc w:val="both"/>
        <w:rPr>
          <w:rFonts w:hint="eastAsia" w:ascii="宋体" w:hAnsi="宋体" w:eastAsia="宋体" w:cs="Times New Roman"/>
          <w:b/>
          <w:bCs/>
          <w:sz w:val="24"/>
          <w:szCs w:val="20"/>
        </w:rPr>
      </w:pPr>
      <w:r>
        <w:rPr>
          <w:rFonts w:hint="eastAsia" w:ascii="宋体" w:hAnsi="宋体" w:eastAsia="宋体" w:cs="Times New Roman"/>
          <w:b/>
          <w:bCs/>
          <w:sz w:val="24"/>
          <w:szCs w:val="20"/>
        </w:rPr>
        <w:t>十</w:t>
      </w:r>
      <w:r>
        <w:rPr>
          <w:rFonts w:hint="eastAsia" w:ascii="宋体" w:hAnsi="宋体" w:eastAsia="宋体" w:cs="Times New Roman"/>
          <w:b/>
          <w:bCs/>
          <w:sz w:val="24"/>
          <w:szCs w:val="20"/>
          <w:lang w:val="en-US" w:eastAsia="zh-CN"/>
        </w:rPr>
        <w:t>一</w:t>
      </w:r>
      <w:r>
        <w:rPr>
          <w:rFonts w:hint="eastAsia" w:ascii="宋体" w:hAnsi="宋体" w:eastAsia="宋体" w:cs="Times New Roman"/>
          <w:b/>
          <w:bCs/>
          <w:sz w:val="24"/>
          <w:szCs w:val="20"/>
        </w:rPr>
        <w:t>、不可抗力</w:t>
      </w:r>
    </w:p>
    <w:p w14:paraId="5287AE5D">
      <w:pPr>
        <w:shd w:val="clear" w:color="000000" w:fill="FFFFFF"/>
        <w:spacing w:after="0" w:line="360" w:lineRule="auto"/>
        <w:ind w:firstLine="480" w:firstLineChars="200"/>
        <w:rPr>
          <w:rFonts w:ascii="宋体" w:hAnsi="宋体" w:cs="宋体"/>
          <w:sz w:val="24"/>
          <w:szCs w:val="24"/>
        </w:rPr>
      </w:pPr>
      <w:r>
        <w:rPr>
          <w:rFonts w:ascii="宋体" w:hAnsi="宋体" w:cs="宋体"/>
          <w:sz w:val="24"/>
          <w:szCs w:val="24"/>
        </w:rPr>
        <w:t>1</w:t>
      </w:r>
      <w:r>
        <w:rPr>
          <w:rFonts w:hint="eastAsia" w:ascii="宋体" w:hAnsi="宋体" w:cs="宋体"/>
          <w:sz w:val="24"/>
          <w:szCs w:val="24"/>
        </w:rPr>
        <w:t>.本合同项下的“不可抗力”是指不能预见，不能避免且不能克服的客观情况，使得本合同一方当事人无法履行合同义务，另一方应当在不可抗力发生后三日内履行通知义务，否则，视为可继续履行本合同。本合同项下不可抗力包括自然灾害和政治事件：如战争、严重火灾、水灾、风灾和地震属于不可抗力的事故。</w:t>
      </w:r>
    </w:p>
    <w:p w14:paraId="6C0F4BD0">
      <w:pPr>
        <w:shd w:val="clear" w:color="000000" w:fill="FFFFFF"/>
        <w:spacing w:after="0" w:line="360" w:lineRule="auto"/>
        <w:ind w:firstLine="480" w:firstLineChars="200"/>
        <w:rPr>
          <w:rFonts w:ascii="宋体" w:hAnsi="宋体" w:cs="宋体"/>
          <w:sz w:val="24"/>
          <w:szCs w:val="24"/>
        </w:rPr>
      </w:pPr>
      <w:r>
        <w:rPr>
          <w:rFonts w:ascii="宋体" w:hAnsi="宋体" w:cs="宋体"/>
          <w:sz w:val="24"/>
          <w:szCs w:val="24"/>
        </w:rPr>
        <w:t>2</w:t>
      </w:r>
      <w:r>
        <w:rPr>
          <w:rFonts w:hint="eastAsia" w:ascii="宋体" w:hAnsi="宋体" w:cs="宋体"/>
          <w:sz w:val="24"/>
          <w:szCs w:val="24"/>
        </w:rPr>
        <w:t>.一方因不可抗力不能履行合同或不能完全履行合同的，根据不可抗力的影响，可以部分或全部地免除责任。由于不可抗力原因致使项目开发中断时，项目交付日期及付款日期相应顺延，各方不承担违约责任。</w:t>
      </w:r>
    </w:p>
    <w:p w14:paraId="3BA7C1C7">
      <w:pPr>
        <w:shd w:val="clear" w:color="000000" w:fill="FFFFFF"/>
        <w:spacing w:after="0" w:line="360" w:lineRule="auto"/>
        <w:ind w:firstLine="480" w:firstLineChars="200"/>
        <w:rPr>
          <w:rFonts w:ascii="宋体" w:hAnsi="宋体" w:cs="宋体"/>
          <w:sz w:val="24"/>
          <w:szCs w:val="24"/>
        </w:rPr>
      </w:pPr>
      <w:r>
        <w:rPr>
          <w:rFonts w:ascii="宋体" w:hAnsi="宋体" w:cs="宋体"/>
          <w:sz w:val="24"/>
          <w:szCs w:val="24"/>
        </w:rPr>
        <w:t>3</w:t>
      </w:r>
      <w:r>
        <w:rPr>
          <w:rFonts w:hint="eastAsia" w:ascii="宋体" w:hAnsi="宋体" w:cs="宋体"/>
          <w:sz w:val="24"/>
          <w:szCs w:val="24"/>
        </w:rPr>
        <w:t>.如不可抗力时间延续</w:t>
      </w:r>
      <w:r>
        <w:rPr>
          <w:rFonts w:ascii="宋体" w:hAnsi="宋体" w:cs="宋体"/>
          <w:sz w:val="24"/>
          <w:szCs w:val="24"/>
        </w:rPr>
        <w:t>120</w:t>
      </w:r>
      <w:r>
        <w:rPr>
          <w:rFonts w:hint="eastAsia" w:ascii="宋体" w:hAnsi="宋体" w:cs="宋体"/>
          <w:sz w:val="24"/>
          <w:szCs w:val="24"/>
        </w:rPr>
        <w:t>天以上的，各方通过协商达成在合理的时间内继续履行合同，或部分履行合同，或终止合同的履行。</w:t>
      </w:r>
    </w:p>
    <w:p w14:paraId="747713D1">
      <w:pPr>
        <w:shd w:val="clear" w:color="000000" w:fill="FFFFFF"/>
        <w:spacing w:after="0" w:line="360" w:lineRule="auto"/>
        <w:ind w:firstLine="480" w:firstLineChars="200"/>
        <w:rPr>
          <w:rFonts w:ascii="宋体" w:hAnsi="宋体" w:cs="宋体"/>
          <w:sz w:val="24"/>
          <w:szCs w:val="24"/>
        </w:rPr>
      </w:pPr>
      <w:r>
        <w:rPr>
          <w:rFonts w:ascii="宋体" w:hAnsi="宋体" w:cs="宋体"/>
          <w:sz w:val="24"/>
          <w:szCs w:val="24"/>
        </w:rPr>
        <w:t>4</w:t>
      </w:r>
      <w:r>
        <w:rPr>
          <w:rFonts w:hint="eastAsia" w:ascii="宋体" w:hAnsi="宋体" w:cs="宋体"/>
          <w:sz w:val="24"/>
          <w:szCs w:val="24"/>
        </w:rPr>
        <w:t>.一方迟延履行后发生不可抗力的，不能免除责任。</w:t>
      </w:r>
    </w:p>
    <w:p w14:paraId="13230382">
      <w:pPr>
        <w:adjustRightInd w:val="0"/>
        <w:snapToGrid w:val="0"/>
        <w:spacing w:after="0" w:line="360" w:lineRule="auto"/>
        <w:ind w:firstLine="482" w:firstLineChars="200"/>
        <w:jc w:val="both"/>
        <w:rPr>
          <w:rFonts w:hint="eastAsia" w:ascii="宋体" w:hAnsi="宋体" w:eastAsia="宋体" w:cs="Times New Roman"/>
          <w:b/>
          <w:bCs/>
          <w:sz w:val="24"/>
          <w:szCs w:val="20"/>
        </w:rPr>
      </w:pPr>
      <w:r>
        <w:rPr>
          <w:rFonts w:hint="eastAsia" w:ascii="宋体" w:hAnsi="宋体" w:eastAsia="宋体" w:cs="Times New Roman"/>
          <w:b/>
          <w:bCs/>
          <w:sz w:val="24"/>
          <w:szCs w:val="20"/>
        </w:rPr>
        <w:t>十</w:t>
      </w:r>
      <w:r>
        <w:rPr>
          <w:rFonts w:hint="eastAsia" w:ascii="宋体" w:hAnsi="宋体" w:eastAsia="宋体" w:cs="Times New Roman"/>
          <w:b/>
          <w:bCs/>
          <w:sz w:val="24"/>
          <w:szCs w:val="20"/>
          <w:lang w:val="en-US" w:eastAsia="zh-CN"/>
        </w:rPr>
        <w:t>二</w:t>
      </w:r>
      <w:r>
        <w:rPr>
          <w:rFonts w:hint="eastAsia" w:ascii="宋体" w:hAnsi="宋体" w:eastAsia="宋体" w:cs="Times New Roman"/>
          <w:b/>
          <w:bCs/>
          <w:sz w:val="24"/>
          <w:szCs w:val="20"/>
        </w:rPr>
        <w:t>、通知和合同修改</w:t>
      </w:r>
    </w:p>
    <w:p w14:paraId="00840114">
      <w:pPr>
        <w:pStyle w:val="37"/>
        <w:spacing w:after="0" w:line="360" w:lineRule="auto"/>
        <w:ind w:firstLine="480"/>
        <w:rPr>
          <w:rFonts w:cs="宋体"/>
          <w:sz w:val="24"/>
          <w:szCs w:val="24"/>
        </w:rPr>
      </w:pPr>
      <w:r>
        <w:rPr>
          <w:rFonts w:cs="宋体"/>
          <w:sz w:val="24"/>
          <w:szCs w:val="24"/>
        </w:rPr>
        <w:t>1</w:t>
      </w:r>
      <w:r>
        <w:rPr>
          <w:rFonts w:hint="eastAsia" w:cs="宋体"/>
          <w:sz w:val="24"/>
          <w:szCs w:val="24"/>
        </w:rPr>
        <w:t>.</w:t>
      </w:r>
      <w:r>
        <w:rPr>
          <w:rFonts w:cs="宋体"/>
          <w:sz w:val="24"/>
          <w:szCs w:val="24"/>
        </w:rPr>
        <w:t>任何与本合同有关的由本合同双方发出的通知</w:t>
      </w:r>
      <w:r>
        <w:rPr>
          <w:rFonts w:hint="eastAsia" w:cs="宋体"/>
          <w:sz w:val="24"/>
          <w:szCs w:val="24"/>
          <w:lang w:eastAsia="zh-CN"/>
        </w:rPr>
        <w:t>或其他通讯</w:t>
      </w:r>
      <w:r>
        <w:rPr>
          <w:rFonts w:cs="宋体"/>
          <w:sz w:val="24"/>
          <w:szCs w:val="24"/>
        </w:rPr>
        <w:t>往来应当采用书面形式（包括面呈、邮递等）按照本合同中所留的双方通讯地址进行送达，同时，双方确认该地址为司法送达地址。</w:t>
      </w:r>
    </w:p>
    <w:p w14:paraId="6B3982CD">
      <w:pPr>
        <w:pStyle w:val="37"/>
        <w:spacing w:after="0" w:line="360" w:lineRule="auto"/>
        <w:ind w:firstLine="480"/>
        <w:rPr>
          <w:rFonts w:cs="宋体"/>
          <w:sz w:val="24"/>
          <w:szCs w:val="24"/>
        </w:rPr>
      </w:pPr>
      <w:r>
        <w:rPr>
          <w:rFonts w:cs="宋体"/>
          <w:sz w:val="24"/>
          <w:szCs w:val="24"/>
        </w:rPr>
        <w:t>2</w:t>
      </w:r>
      <w:r>
        <w:rPr>
          <w:rFonts w:hint="eastAsia" w:cs="宋体"/>
          <w:sz w:val="24"/>
          <w:szCs w:val="24"/>
        </w:rPr>
        <w:t>.</w:t>
      </w:r>
      <w:r>
        <w:rPr>
          <w:rFonts w:cs="宋体"/>
          <w:sz w:val="24"/>
          <w:szCs w:val="24"/>
        </w:rPr>
        <w:t>任何面呈之通知</w:t>
      </w:r>
      <w:r>
        <w:rPr>
          <w:rFonts w:hint="eastAsia" w:cs="宋体"/>
          <w:sz w:val="24"/>
          <w:szCs w:val="24"/>
          <w:lang w:eastAsia="zh-CN"/>
        </w:rPr>
        <w:t>或其他通讯</w:t>
      </w:r>
      <w:r>
        <w:rPr>
          <w:rFonts w:cs="宋体"/>
          <w:sz w:val="24"/>
          <w:szCs w:val="24"/>
        </w:rPr>
        <w:t>往来递交时视为送达；任何以信件方式发出的通知</w:t>
      </w:r>
      <w:r>
        <w:rPr>
          <w:rFonts w:hint="eastAsia" w:cs="宋体"/>
          <w:sz w:val="24"/>
          <w:szCs w:val="24"/>
          <w:lang w:eastAsia="zh-CN"/>
        </w:rPr>
        <w:t>或其他通讯</w:t>
      </w:r>
      <w:r>
        <w:rPr>
          <w:rFonts w:cs="宋体"/>
          <w:sz w:val="24"/>
          <w:szCs w:val="24"/>
        </w:rPr>
        <w:t>往来在投邮后四十八小时视为送达。</w:t>
      </w:r>
    </w:p>
    <w:p w14:paraId="162CAEB2">
      <w:pPr>
        <w:pStyle w:val="37"/>
        <w:tabs>
          <w:tab w:val="left" w:pos="585"/>
          <w:tab w:val="left" w:pos="8305"/>
        </w:tabs>
        <w:spacing w:after="0" w:line="360" w:lineRule="auto"/>
        <w:ind w:firstLine="480"/>
        <w:rPr>
          <w:rFonts w:cs="宋体"/>
          <w:sz w:val="24"/>
          <w:szCs w:val="24"/>
        </w:rPr>
      </w:pPr>
      <w:r>
        <w:rPr>
          <w:rFonts w:cs="宋体"/>
          <w:sz w:val="24"/>
          <w:szCs w:val="24"/>
        </w:rPr>
        <w:t>3</w:t>
      </w:r>
      <w:r>
        <w:rPr>
          <w:rFonts w:hint="eastAsia" w:cs="宋体"/>
          <w:sz w:val="24"/>
          <w:szCs w:val="24"/>
        </w:rPr>
        <w:t>.</w:t>
      </w:r>
      <w:r>
        <w:rPr>
          <w:rFonts w:cs="宋体"/>
          <w:sz w:val="24"/>
          <w:szCs w:val="24"/>
        </w:rPr>
        <w:t>合同签订后双方联系人、通讯地址、电话及邮政编码等如有变化，变化方应在变化后三日内</w:t>
      </w:r>
      <w:r>
        <w:rPr>
          <w:rFonts w:hint="eastAsia" w:cs="宋体"/>
          <w:sz w:val="24"/>
          <w:szCs w:val="24"/>
        </w:rPr>
        <w:t>书面</w:t>
      </w:r>
      <w:r>
        <w:rPr>
          <w:rFonts w:cs="宋体"/>
          <w:sz w:val="24"/>
          <w:szCs w:val="24"/>
        </w:rPr>
        <w:t>通知对方，否则因地址变化而引起的责任由变化方承担。</w:t>
      </w:r>
    </w:p>
    <w:p w14:paraId="65453AAE">
      <w:pPr>
        <w:adjustRightInd w:val="0"/>
        <w:snapToGrid w:val="0"/>
        <w:spacing w:after="0" w:line="360" w:lineRule="auto"/>
        <w:ind w:firstLine="482" w:firstLineChars="200"/>
        <w:jc w:val="both"/>
        <w:rPr>
          <w:rFonts w:hint="eastAsia" w:ascii="宋体" w:hAnsi="宋体" w:eastAsia="宋体" w:cs="Times New Roman"/>
          <w:b/>
          <w:bCs/>
          <w:sz w:val="24"/>
          <w:szCs w:val="20"/>
        </w:rPr>
      </w:pPr>
      <w:r>
        <w:rPr>
          <w:rFonts w:hint="eastAsia" w:ascii="宋体" w:hAnsi="宋体" w:eastAsia="宋体" w:cs="Times New Roman"/>
          <w:b/>
          <w:bCs/>
          <w:sz w:val="24"/>
          <w:szCs w:val="20"/>
        </w:rPr>
        <w:t>十</w:t>
      </w:r>
      <w:r>
        <w:rPr>
          <w:rFonts w:hint="eastAsia" w:ascii="宋体" w:hAnsi="宋体" w:eastAsia="宋体" w:cs="Times New Roman"/>
          <w:b/>
          <w:bCs/>
          <w:sz w:val="24"/>
          <w:szCs w:val="20"/>
          <w:lang w:val="en-US" w:eastAsia="zh-CN"/>
        </w:rPr>
        <w:t>三</w:t>
      </w:r>
      <w:r>
        <w:rPr>
          <w:rFonts w:hint="eastAsia" w:ascii="宋体" w:hAnsi="宋体" w:eastAsia="宋体" w:cs="Times New Roman"/>
          <w:b/>
          <w:bCs/>
          <w:sz w:val="24"/>
          <w:szCs w:val="20"/>
        </w:rPr>
        <w:t>、其他规定</w:t>
      </w:r>
    </w:p>
    <w:p w14:paraId="79DCC359">
      <w:pPr>
        <w:shd w:val="clear" w:color="000000" w:fill="FFFFFF"/>
        <w:spacing w:after="0" w:line="360" w:lineRule="auto"/>
        <w:ind w:firstLine="360"/>
        <w:rPr>
          <w:rFonts w:hint="eastAsia" w:ascii="宋体" w:hAnsi="宋体" w:cs="宋体"/>
          <w:sz w:val="24"/>
          <w:szCs w:val="24"/>
        </w:rPr>
      </w:pPr>
      <w:r>
        <w:rPr>
          <w:rFonts w:hint="eastAsia" w:ascii="宋体" w:hAnsi="宋体" w:cs="宋体"/>
          <w:sz w:val="24"/>
          <w:szCs w:val="24"/>
        </w:rPr>
        <w:t>本合同的附件为本合同不可分割的部分，与本合同正文具有同等的法律效力。</w:t>
      </w:r>
    </w:p>
    <w:p w14:paraId="3676E9EA">
      <w:pPr>
        <w:shd w:val="clear" w:color="000000" w:fill="FFFFFF"/>
        <w:spacing w:after="0" w:line="360" w:lineRule="auto"/>
        <w:ind w:firstLine="360"/>
        <w:rPr>
          <w:rFonts w:ascii="宋体" w:hAnsi="宋体" w:cs="宋体"/>
          <w:sz w:val="24"/>
          <w:szCs w:val="24"/>
        </w:rPr>
      </w:pPr>
      <w:r>
        <w:rPr>
          <w:rFonts w:hint="eastAsia" w:ascii="宋体" w:hAnsi="宋体" w:cs="宋体"/>
          <w:sz w:val="24"/>
          <w:szCs w:val="24"/>
        </w:rPr>
        <w:t>本合同甲、乙双方均同意以上条款内容。</w:t>
      </w:r>
    </w:p>
    <w:p w14:paraId="1B59EB8A">
      <w:pPr>
        <w:shd w:val="clear" w:color="000000" w:fill="FFFFFF"/>
        <w:spacing w:after="0" w:line="360" w:lineRule="auto"/>
        <w:ind w:firstLine="360"/>
        <w:rPr>
          <w:rFonts w:ascii="宋体" w:hAnsi="宋体" w:cs="宋体"/>
          <w:sz w:val="24"/>
          <w:szCs w:val="24"/>
        </w:rPr>
      </w:pPr>
      <w:r>
        <w:rPr>
          <w:rFonts w:hint="eastAsia" w:ascii="宋体" w:hAnsi="宋体" w:cs="宋体"/>
          <w:sz w:val="24"/>
          <w:szCs w:val="24"/>
        </w:rPr>
        <w:t>本合同的订立、履行、变更、终止、解释等均适用中华人民共和国法律。</w:t>
      </w:r>
    </w:p>
    <w:p w14:paraId="28EAA7E2">
      <w:pPr>
        <w:shd w:val="clear" w:color="000000" w:fill="FFFFFF"/>
        <w:spacing w:after="0" w:line="360" w:lineRule="auto"/>
        <w:ind w:firstLine="360" w:firstLineChars="150"/>
        <w:rPr>
          <w:rFonts w:ascii="宋体" w:hAnsi="宋体" w:cs="宋体"/>
          <w:sz w:val="24"/>
          <w:szCs w:val="24"/>
        </w:rPr>
      </w:pPr>
      <w:r>
        <w:rPr>
          <w:rFonts w:hint="eastAsia" w:ascii="宋体" w:hAnsi="宋体" w:cs="宋体"/>
          <w:sz w:val="24"/>
          <w:szCs w:val="24"/>
        </w:rPr>
        <w:t>本合同未尽事宜由双方</w:t>
      </w:r>
      <w:r>
        <w:rPr>
          <w:rFonts w:hint="eastAsia" w:ascii="宋体" w:hAnsi="宋体" w:cs="宋体"/>
          <w:sz w:val="24"/>
          <w:szCs w:val="24"/>
          <w:lang w:eastAsia="zh-CN"/>
        </w:rPr>
        <w:t>协商</w:t>
      </w:r>
      <w:r>
        <w:rPr>
          <w:rFonts w:hint="eastAsia" w:ascii="宋体" w:hAnsi="宋体" w:cs="宋体"/>
          <w:sz w:val="24"/>
          <w:szCs w:val="24"/>
        </w:rPr>
        <w:t>，另行订立补充协议，与本协议具有同样的法律效力。</w:t>
      </w:r>
    </w:p>
    <w:p w14:paraId="3A7F053F">
      <w:pPr>
        <w:shd w:val="clear" w:color="000000" w:fill="FFFFFF"/>
        <w:spacing w:after="0" w:line="360" w:lineRule="auto"/>
        <w:ind w:firstLine="360"/>
        <w:rPr>
          <w:rFonts w:hint="eastAsia" w:ascii="宋体" w:hAnsi="宋体" w:cs="宋体"/>
          <w:sz w:val="24"/>
          <w:szCs w:val="24"/>
        </w:rPr>
      </w:pPr>
      <w:r>
        <w:rPr>
          <w:rFonts w:hint="eastAsia" w:ascii="宋体" w:hAnsi="宋体" w:cs="宋体"/>
          <w:sz w:val="24"/>
          <w:szCs w:val="24"/>
        </w:rPr>
        <w:t>本合同一式</w:t>
      </w:r>
      <w:r>
        <w:rPr>
          <w:rFonts w:hint="eastAsia" w:ascii="Times New Roman"/>
          <w:sz w:val="24"/>
          <w:szCs w:val="24"/>
          <w:u w:val="single"/>
        </w:rPr>
        <w:t xml:space="preserve"> </w:t>
      </w:r>
      <w:r>
        <w:rPr>
          <w:rFonts w:hint="eastAsia" w:ascii="Times New Roman"/>
          <w:sz w:val="24"/>
          <w:szCs w:val="24"/>
          <w:u w:val="single"/>
          <w:lang w:val="en-US" w:eastAsia="zh-CN"/>
        </w:rPr>
        <w:t>陆</w:t>
      </w:r>
      <w:r>
        <w:rPr>
          <w:rFonts w:hint="eastAsia" w:ascii="Times New Roman"/>
          <w:sz w:val="24"/>
          <w:szCs w:val="24"/>
          <w:u w:val="single"/>
        </w:rPr>
        <w:t xml:space="preserve"> </w:t>
      </w:r>
      <w:r>
        <w:rPr>
          <w:rFonts w:hint="eastAsia" w:ascii="宋体" w:hAnsi="宋体" w:cs="宋体"/>
          <w:sz w:val="24"/>
          <w:szCs w:val="24"/>
        </w:rPr>
        <w:t>份，其中，甲方</w:t>
      </w:r>
      <w:r>
        <w:rPr>
          <w:rFonts w:hint="eastAsia" w:ascii="Times New Roman"/>
          <w:sz w:val="24"/>
          <w:szCs w:val="24"/>
          <w:u w:val="single"/>
          <w:lang w:val="en-US" w:eastAsia="zh-CN"/>
        </w:rPr>
        <w:t xml:space="preserve"> 肆 </w:t>
      </w:r>
      <w:r>
        <w:rPr>
          <w:rFonts w:hint="eastAsia" w:ascii="宋体" w:hAnsi="宋体" w:cs="宋体"/>
          <w:sz w:val="24"/>
          <w:szCs w:val="24"/>
        </w:rPr>
        <w:t>份，乙方</w:t>
      </w:r>
      <w:r>
        <w:rPr>
          <w:rFonts w:hint="eastAsia" w:ascii="Times New Roman"/>
          <w:sz w:val="24"/>
          <w:szCs w:val="24"/>
          <w:u w:val="single"/>
          <w:lang w:val="en-US" w:eastAsia="zh-CN"/>
        </w:rPr>
        <w:t xml:space="preserve"> 贰 </w:t>
      </w:r>
      <w:r>
        <w:rPr>
          <w:rFonts w:hint="eastAsia" w:ascii="宋体" w:hAnsi="宋体" w:cs="宋体"/>
          <w:sz w:val="24"/>
          <w:szCs w:val="24"/>
        </w:rPr>
        <w:t>份，具同等法律效力。</w:t>
      </w:r>
    </w:p>
    <w:p w14:paraId="4DB92199">
      <w:pPr>
        <w:shd w:val="clear" w:color="000000" w:fill="FFFFFF"/>
        <w:spacing w:after="0" w:line="360" w:lineRule="auto"/>
        <w:rPr>
          <w:rFonts w:hint="eastAsia" w:ascii="宋体" w:hAnsi="宋体" w:eastAsia="宋体" w:cs="宋体"/>
          <w:sz w:val="24"/>
          <w:szCs w:val="24"/>
          <w:lang w:val="en-US" w:eastAsia="zh-CN"/>
        </w:rPr>
      </w:pPr>
    </w:p>
    <w:p w14:paraId="5EAD589D">
      <w:pPr>
        <w:adjustRightInd w:val="0"/>
        <w:snapToGrid w:val="0"/>
        <w:spacing w:after="0" w:line="360" w:lineRule="auto"/>
        <w:jc w:val="both"/>
        <w:rPr>
          <w:rFonts w:hint="eastAsia" w:ascii="宋体" w:hAnsi="宋体" w:eastAsia="宋体" w:cs="Times New Roman"/>
          <w:b/>
          <w:bCs/>
          <w:sz w:val="24"/>
          <w:szCs w:val="20"/>
          <w:lang w:val="en-US" w:eastAsia="zh-CN"/>
        </w:rPr>
      </w:pPr>
    </w:p>
    <w:p w14:paraId="71377907">
      <w:pPr>
        <w:adjustRightInd w:val="0"/>
        <w:snapToGrid w:val="0"/>
        <w:spacing w:after="0" w:line="360" w:lineRule="auto"/>
        <w:jc w:val="both"/>
        <w:rPr>
          <w:rFonts w:hint="eastAsia" w:ascii="宋体" w:hAnsi="宋体" w:eastAsia="宋体" w:cs="宋体"/>
          <w:sz w:val="24"/>
          <w:szCs w:val="24"/>
          <w:lang w:val="en-US" w:eastAsia="zh-CN"/>
        </w:rPr>
      </w:pPr>
      <w:r>
        <w:rPr>
          <w:rFonts w:hint="eastAsia" w:ascii="宋体" w:hAnsi="宋体" w:eastAsia="宋体" w:cs="Times New Roman"/>
          <w:b/>
          <w:bCs/>
          <w:sz w:val="24"/>
          <w:szCs w:val="20"/>
          <w:lang w:val="en-US" w:eastAsia="zh-CN"/>
        </w:rPr>
        <w:t>附件：</w:t>
      </w:r>
    </w:p>
    <w:p w14:paraId="316A02F9">
      <w:pPr>
        <w:shd w:val="clear" w:color="000000" w:fill="FFFFFF"/>
        <w:spacing w:after="0" w:line="360" w:lineRule="auto"/>
        <w:ind w:firstLine="360"/>
        <w:rPr>
          <w:rFonts w:hint="eastAsia" w:ascii="宋体" w:hAnsi="宋体" w:eastAsia="宋体" w:cs="宋体"/>
          <w:b/>
          <w:bCs/>
          <w:sz w:val="24"/>
          <w:szCs w:val="24"/>
        </w:rPr>
      </w:pPr>
      <w:r>
        <w:rPr>
          <w:rFonts w:hint="eastAsia" w:ascii="宋体" w:hAnsi="宋体" w:eastAsia="宋体" w:cs="宋体"/>
          <w:b/>
          <w:bCs/>
          <w:sz w:val="24"/>
          <w:szCs w:val="24"/>
          <w:lang w:val="en-US" w:eastAsia="zh-CN"/>
        </w:rPr>
        <w:t>一、必备附件</w:t>
      </w:r>
    </w:p>
    <w:p w14:paraId="72C04E07">
      <w:pPr>
        <w:shd w:val="clear" w:color="000000" w:fill="FFFFFF"/>
        <w:spacing w:after="0" w:line="360" w:lineRule="auto"/>
        <w:ind w:firstLine="360"/>
        <w:rPr>
          <w:rFonts w:hint="eastAsia" w:ascii="宋体" w:hAnsi="宋体" w:eastAsia="宋体" w:cs="宋体"/>
          <w:sz w:val="24"/>
          <w:szCs w:val="24"/>
          <w:lang w:val="en-US" w:eastAsia="zh-CN"/>
        </w:rPr>
      </w:pPr>
      <w:r>
        <w:rPr>
          <w:rFonts w:hint="eastAsia" w:ascii="宋体" w:hAnsi="宋体" w:eastAsia="宋体" w:cs="宋体"/>
          <w:sz w:val="24"/>
          <w:szCs w:val="24"/>
        </w:rPr>
        <w:t>附件1：</w:t>
      </w:r>
      <w:r>
        <w:rPr>
          <w:rFonts w:hint="eastAsia" w:ascii="宋体" w:hAnsi="宋体" w:eastAsia="宋体" w:cs="宋体"/>
          <w:sz w:val="24"/>
          <w:szCs w:val="24"/>
          <w:lang w:val="en-US" w:eastAsia="zh-CN"/>
        </w:rPr>
        <w:t>成交通知书</w:t>
      </w:r>
    </w:p>
    <w:p w14:paraId="7927C4F3">
      <w:pPr>
        <w:shd w:val="clear" w:color="000000" w:fill="FFFFFF"/>
        <w:spacing w:after="0" w:line="360" w:lineRule="auto"/>
        <w:ind w:firstLine="360"/>
        <w:rPr>
          <w:rFonts w:hint="eastAsia" w:ascii="宋体" w:hAnsi="宋体" w:eastAsia="宋体" w:cs="宋体"/>
          <w:sz w:val="24"/>
          <w:szCs w:val="24"/>
        </w:rPr>
      </w:pPr>
      <w:r>
        <w:rPr>
          <w:rFonts w:hint="eastAsia" w:ascii="宋体" w:hAnsi="宋体" w:eastAsia="宋体" w:cs="宋体"/>
          <w:sz w:val="24"/>
          <w:szCs w:val="24"/>
        </w:rPr>
        <w:t>附件</w:t>
      </w:r>
      <w:r>
        <w:rPr>
          <w:rFonts w:hint="eastAsia" w:ascii="宋体" w:hAnsi="宋体" w:eastAsia="宋体" w:cs="宋体"/>
          <w:sz w:val="24"/>
          <w:szCs w:val="24"/>
          <w:lang w:val="en-US" w:eastAsia="zh-CN"/>
        </w:rPr>
        <w:t>2</w:t>
      </w:r>
      <w:r>
        <w:rPr>
          <w:rFonts w:hint="eastAsia" w:ascii="宋体" w:hAnsi="宋体" w:eastAsia="宋体" w:cs="宋体"/>
          <w:sz w:val="24"/>
          <w:szCs w:val="24"/>
        </w:rPr>
        <w:t>：供应商资格资质证明文件汇编（营业执照、资质证书等）</w:t>
      </w:r>
    </w:p>
    <w:p w14:paraId="1CF9D99E">
      <w:pPr>
        <w:shd w:val="clear" w:color="000000" w:fill="FFFFFF"/>
        <w:spacing w:after="0" w:line="360" w:lineRule="auto"/>
        <w:ind w:firstLine="360"/>
        <w:rPr>
          <w:rFonts w:hint="eastAsia" w:ascii="宋体" w:hAnsi="宋体" w:eastAsia="宋体" w:cs="宋体"/>
          <w:sz w:val="24"/>
          <w:szCs w:val="24"/>
        </w:rPr>
      </w:pPr>
      <w:r>
        <w:rPr>
          <w:rFonts w:hint="eastAsia" w:ascii="宋体" w:hAnsi="宋体" w:eastAsia="宋体" w:cs="宋体"/>
          <w:sz w:val="24"/>
          <w:szCs w:val="24"/>
        </w:rPr>
        <w:t>附件</w:t>
      </w:r>
      <w:r>
        <w:rPr>
          <w:rFonts w:hint="eastAsia" w:ascii="宋体" w:hAnsi="宋体" w:eastAsia="宋体" w:cs="宋体"/>
          <w:sz w:val="24"/>
          <w:szCs w:val="24"/>
          <w:lang w:val="en-US" w:eastAsia="zh-CN"/>
        </w:rPr>
        <w:t>3</w:t>
      </w:r>
      <w:r>
        <w:rPr>
          <w:rFonts w:hint="eastAsia" w:ascii="宋体" w:hAnsi="宋体" w:eastAsia="宋体" w:cs="宋体"/>
          <w:sz w:val="24"/>
          <w:szCs w:val="24"/>
        </w:rPr>
        <w:t>：法人授权委托书（若有）</w:t>
      </w:r>
    </w:p>
    <w:p w14:paraId="06831B44">
      <w:pPr>
        <w:shd w:val="clear" w:color="000000" w:fill="FFFFFF"/>
        <w:spacing w:after="0" w:line="360" w:lineRule="auto"/>
        <w:ind w:firstLine="360"/>
        <w:rPr>
          <w:rFonts w:hint="eastAsia" w:ascii="宋体" w:hAnsi="宋体" w:eastAsia="宋体" w:cs="宋体"/>
          <w:sz w:val="24"/>
          <w:szCs w:val="24"/>
        </w:rPr>
      </w:pPr>
      <w:r>
        <w:rPr>
          <w:rFonts w:hint="eastAsia" w:ascii="宋体" w:hAnsi="宋体" w:eastAsia="宋体" w:cs="宋体"/>
          <w:sz w:val="24"/>
          <w:szCs w:val="24"/>
        </w:rPr>
        <w:t>附件</w:t>
      </w:r>
      <w:r>
        <w:rPr>
          <w:rFonts w:hint="eastAsia" w:ascii="宋体" w:hAnsi="宋体" w:eastAsia="宋体" w:cs="宋体"/>
          <w:sz w:val="24"/>
          <w:szCs w:val="24"/>
          <w:lang w:val="en-US" w:eastAsia="zh-CN"/>
        </w:rPr>
        <w:t>4</w:t>
      </w:r>
      <w:r>
        <w:rPr>
          <w:rFonts w:hint="eastAsia" w:ascii="宋体" w:hAnsi="宋体" w:eastAsia="宋体" w:cs="宋体"/>
          <w:sz w:val="24"/>
          <w:szCs w:val="24"/>
        </w:rPr>
        <w:t>：</w:t>
      </w:r>
      <w:r>
        <w:rPr>
          <w:rFonts w:hint="eastAsia" w:ascii="宋体" w:hAnsi="宋体" w:eastAsia="宋体" w:cs="宋体"/>
          <w:sz w:val="24"/>
          <w:szCs w:val="24"/>
          <w:lang w:val="en-US" w:eastAsia="zh-CN"/>
        </w:rPr>
        <w:t>服务范围与技术要求确认书（细化“服务内容”条款，明确服务标的、执行标准、交付成果（如报告、系统、培训次数）、验收指标（量化数据优先），避免履约争议）</w:t>
      </w:r>
    </w:p>
    <w:p w14:paraId="04CD8D85">
      <w:pPr>
        <w:shd w:val="clear" w:color="000000" w:fill="FFFFFF"/>
        <w:spacing w:after="0" w:line="360" w:lineRule="auto"/>
        <w:ind w:firstLine="360"/>
        <w:rPr>
          <w:rFonts w:hint="eastAsia" w:ascii="宋体" w:hAnsi="宋体" w:eastAsia="宋体" w:cs="宋体"/>
          <w:sz w:val="24"/>
          <w:szCs w:val="24"/>
          <w:lang w:eastAsia="zh-CN"/>
        </w:rPr>
      </w:pPr>
      <w:r>
        <w:rPr>
          <w:rFonts w:hint="eastAsia" w:ascii="宋体" w:hAnsi="宋体" w:eastAsia="宋体" w:cs="宋体"/>
          <w:sz w:val="24"/>
          <w:szCs w:val="24"/>
          <w:lang w:val="en-US" w:eastAsia="zh-CN"/>
        </w:rPr>
        <w:t>附件5：报价清单 / 费用明细（</w:t>
      </w:r>
      <w:r>
        <w:rPr>
          <w:rFonts w:hint="eastAsia" w:ascii="宋体" w:hAnsi="宋体" w:eastAsia="宋体" w:cs="宋体"/>
          <w:sz w:val="24"/>
          <w:szCs w:val="24"/>
        </w:rPr>
        <w:t>列明服务分项价格、总价</w:t>
      </w:r>
      <w:r>
        <w:rPr>
          <w:rFonts w:hint="eastAsia" w:ascii="宋体" w:hAnsi="宋体" w:eastAsia="宋体" w:cs="宋体"/>
          <w:sz w:val="24"/>
          <w:szCs w:val="24"/>
          <w:lang w:eastAsia="zh-CN"/>
        </w:rPr>
        <w:t>，</w:t>
      </w:r>
      <w:r>
        <w:rPr>
          <w:rFonts w:hint="eastAsia" w:ascii="宋体" w:hAnsi="宋体" w:eastAsia="宋体" w:cs="宋体"/>
          <w:sz w:val="24"/>
          <w:szCs w:val="24"/>
        </w:rPr>
        <w:t>额外服务收费标准</w:t>
      </w:r>
      <w:r>
        <w:rPr>
          <w:rFonts w:hint="eastAsia" w:ascii="宋体" w:hAnsi="宋体" w:eastAsia="宋体" w:cs="宋体"/>
          <w:sz w:val="24"/>
          <w:szCs w:val="24"/>
          <w:lang w:eastAsia="zh-CN"/>
        </w:rPr>
        <w:t>）</w:t>
      </w:r>
    </w:p>
    <w:p w14:paraId="00E799B7">
      <w:pPr>
        <w:shd w:val="clear" w:color="000000" w:fill="FFFFFF"/>
        <w:spacing w:after="0" w:line="360" w:lineRule="auto"/>
        <w:ind w:firstLine="36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二、按项目场景可选附件</w:t>
      </w:r>
    </w:p>
    <w:p w14:paraId="4479E9AD">
      <w:pPr>
        <w:shd w:val="clear" w:color="000000" w:fill="FFFFFF"/>
        <w:spacing w:after="0" w:line="360" w:lineRule="auto"/>
        <w:ind w:firstLine="360"/>
        <w:rPr>
          <w:rFonts w:hint="eastAsia" w:ascii="宋体" w:hAnsi="宋体" w:eastAsia="宋体" w:cs="宋体"/>
          <w:sz w:val="24"/>
          <w:szCs w:val="24"/>
        </w:rPr>
      </w:pPr>
      <w:r>
        <w:rPr>
          <w:rFonts w:hint="eastAsia" w:ascii="宋体" w:hAnsi="宋体" w:eastAsia="宋体" w:cs="宋体"/>
          <w:b/>
          <w:bCs/>
          <w:sz w:val="24"/>
          <w:szCs w:val="24"/>
          <w:lang w:val="en-US" w:eastAsia="zh-CN"/>
        </w:rPr>
        <w:t>附件6：技术类附件：</w:t>
      </w:r>
      <w:r>
        <w:rPr>
          <w:rFonts w:hint="eastAsia" w:ascii="宋体" w:hAnsi="宋体" w:eastAsia="宋体" w:cs="宋体"/>
          <w:sz w:val="24"/>
          <w:szCs w:val="24"/>
        </w:rPr>
        <w:t>服务方案（如项目实施方案、应急预案）、技术参数确认表（如设备服务的硬件参数、软件接口标准）、系统操作手册 / 培训材料</w:t>
      </w:r>
    </w:p>
    <w:p w14:paraId="57562282">
      <w:pPr>
        <w:shd w:val="clear" w:color="000000" w:fill="FFFFFF"/>
        <w:spacing w:after="0" w:line="360" w:lineRule="auto"/>
        <w:ind w:firstLine="360"/>
        <w:rPr>
          <w:rFonts w:hint="eastAsia" w:ascii="宋体" w:hAnsi="宋体" w:eastAsia="宋体" w:cs="宋体"/>
          <w:sz w:val="24"/>
          <w:szCs w:val="24"/>
        </w:rPr>
      </w:pPr>
      <w:r>
        <w:rPr>
          <w:rFonts w:hint="eastAsia" w:ascii="宋体" w:hAnsi="宋体" w:eastAsia="宋体" w:cs="宋体"/>
          <w:b/>
          <w:bCs/>
          <w:sz w:val="24"/>
          <w:szCs w:val="24"/>
          <w:lang w:val="en-US" w:eastAsia="zh-CN"/>
        </w:rPr>
        <w:t>附件7：履约保障类附件：</w:t>
      </w:r>
      <w:r>
        <w:rPr>
          <w:rFonts w:hint="eastAsia" w:ascii="宋体" w:hAnsi="宋体" w:eastAsia="宋体" w:cs="宋体"/>
          <w:sz w:val="24"/>
          <w:szCs w:val="24"/>
        </w:rPr>
        <w:t>保密协议（涉及涉密信息时）、廉洁协议（政府采购 / 国企合作必备）、质保承诺函（明确质保期、售后响应时间）</w:t>
      </w:r>
    </w:p>
    <w:p w14:paraId="73AB293E">
      <w:pPr>
        <w:shd w:val="clear" w:color="000000" w:fill="FFFFFF"/>
        <w:spacing w:after="0" w:line="360" w:lineRule="auto"/>
        <w:ind w:firstLine="360"/>
        <w:rPr>
          <w:rFonts w:hint="default" w:ascii="宋体" w:hAnsi="宋体" w:eastAsia="宋体" w:cs="宋体"/>
          <w:sz w:val="24"/>
          <w:szCs w:val="24"/>
          <w:lang w:val="en-US" w:eastAsia="zh-CN"/>
        </w:rPr>
      </w:pPr>
      <w:r>
        <w:rPr>
          <w:rFonts w:hint="eastAsia" w:ascii="宋体" w:hAnsi="宋体" w:eastAsia="宋体" w:cs="宋体"/>
          <w:b/>
          <w:bCs/>
          <w:sz w:val="24"/>
          <w:szCs w:val="24"/>
          <w:lang w:val="en-US" w:eastAsia="zh-CN"/>
        </w:rPr>
        <w:t>附件8：成果交付类附件：</w:t>
      </w:r>
      <w:r>
        <w:rPr>
          <w:rFonts w:hint="eastAsia" w:ascii="宋体" w:hAnsi="宋体" w:eastAsia="宋体" w:cs="宋体"/>
          <w:sz w:val="24"/>
          <w:szCs w:val="24"/>
        </w:rPr>
        <w:t>交付清单（列明交付物名称、数量、交付时间）、成果确认单（如报告签收表、系统验收单）</w:t>
      </w:r>
    </w:p>
    <w:p w14:paraId="3D02BFF3">
      <w:pPr>
        <w:shd w:val="clear" w:color="000000" w:fill="FFFFFF"/>
        <w:spacing w:after="0" w:line="360" w:lineRule="auto"/>
        <w:ind w:firstLine="360"/>
        <w:rPr>
          <w:rFonts w:hint="eastAsia" w:ascii="宋体" w:hAnsi="宋体" w:eastAsia="宋体" w:cs="宋体"/>
          <w:sz w:val="24"/>
          <w:szCs w:val="24"/>
        </w:rPr>
        <w:sectPr>
          <w:footerReference r:id="rId5" w:type="default"/>
          <w:pgSz w:w="11906" w:h="16838"/>
          <w:pgMar w:top="1440" w:right="1080" w:bottom="1440" w:left="1080" w:header="720" w:footer="708" w:gutter="0"/>
          <w:pgNumType w:fmt="decimal" w:start="1"/>
          <w:cols w:space="720" w:num="1"/>
          <w:docGrid w:linePitch="299" w:charSpace="0"/>
        </w:sectPr>
      </w:pPr>
    </w:p>
    <w:p w14:paraId="21B925A5">
      <w:pPr>
        <w:pStyle w:val="10"/>
        <w:keepNext w:val="0"/>
        <w:keepLines w:val="0"/>
        <w:pageBreakBefore w:val="0"/>
        <w:widowControl w:val="0"/>
        <w:numPr>
          <w:ilvl w:val="0"/>
          <w:numId w:val="0"/>
        </w:numPr>
        <w:tabs>
          <w:tab w:val="right" w:pos="8306"/>
          <w:tab w:val="clear" w:pos="8305"/>
        </w:tabs>
        <w:kinsoku/>
        <w:wordWrap/>
        <w:overflowPunct/>
        <w:topLinePunct w:val="0"/>
        <w:autoSpaceDE/>
        <w:autoSpaceDN/>
        <w:bidi w:val="0"/>
        <w:adjustRightInd/>
        <w:spacing w:line="520" w:lineRule="exact"/>
        <w:ind w:firstLine="560"/>
        <w:textAlignment w:val="auto"/>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（以下无正文，为合同签章页）</w:t>
      </w:r>
    </w:p>
    <w:p w14:paraId="4469D6FD">
      <w:pPr>
        <w:pStyle w:val="10"/>
        <w:keepNext w:val="0"/>
        <w:keepLines w:val="0"/>
        <w:pageBreakBefore w:val="0"/>
        <w:widowControl w:val="0"/>
        <w:numPr>
          <w:ilvl w:val="0"/>
          <w:numId w:val="0"/>
        </w:numPr>
        <w:tabs>
          <w:tab w:val="right" w:pos="8306"/>
          <w:tab w:val="clear" w:pos="8305"/>
        </w:tabs>
        <w:kinsoku/>
        <w:wordWrap/>
        <w:overflowPunct/>
        <w:topLinePunct w:val="0"/>
        <w:autoSpaceDE/>
        <w:autoSpaceDN/>
        <w:bidi w:val="0"/>
        <w:adjustRightInd/>
        <w:spacing w:line="520" w:lineRule="exact"/>
        <w:ind w:firstLine="560"/>
        <w:textAlignment w:val="auto"/>
        <w:rPr>
          <w:rFonts w:hint="eastAsia" w:ascii="仿宋" w:hAnsi="仿宋" w:eastAsia="仿宋" w:cs="仿宋"/>
          <w:b w:val="0"/>
          <w:bCs w:val="0"/>
          <w:sz w:val="28"/>
          <w:szCs w:val="28"/>
          <w:u w:val="none"/>
          <w:lang w:val="en-US" w:eastAsia="zh-CN"/>
        </w:rPr>
      </w:pPr>
    </w:p>
    <w:tbl>
      <w:tblPr>
        <w:tblStyle w:val="17"/>
        <w:tblW w:w="0" w:type="auto"/>
        <w:tblInd w:w="-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8"/>
        <w:gridCol w:w="4255"/>
      </w:tblGrid>
      <w:tr w14:paraId="27662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8" w:hRule="atLeast"/>
        </w:trPr>
        <w:tc>
          <w:tcPr>
            <w:tcW w:w="4268" w:type="dxa"/>
            <w:tcBorders>
              <w:top w:val="nil"/>
              <w:left w:val="nil"/>
              <w:bottom w:val="nil"/>
              <w:right w:val="nil"/>
            </w:tcBorders>
            <w:noWrap w:val="0"/>
            <w:vAlign w:val="top"/>
          </w:tcPr>
          <w:p w14:paraId="137F1EB5">
            <w:pPr>
              <w:pStyle w:val="10"/>
              <w:keepNext w:val="0"/>
              <w:keepLines w:val="0"/>
              <w:pageBreakBefore w:val="0"/>
              <w:widowControl w:val="0"/>
              <w:numPr>
                <w:ilvl w:val="0"/>
                <w:numId w:val="0"/>
              </w:numPr>
              <w:tabs>
                <w:tab w:val="right" w:pos="8306"/>
                <w:tab w:val="clear" w:pos="4153"/>
                <w:tab w:val="clear" w:pos="8305"/>
              </w:tabs>
              <w:kinsoku/>
              <w:wordWrap/>
              <w:overflowPunct/>
              <w:topLinePunct w:val="0"/>
              <w:autoSpaceDE/>
              <w:autoSpaceDN/>
              <w:bidi w:val="0"/>
              <w:adjustRightInd/>
              <w:snapToGrid w:val="0"/>
              <w:spacing w:line="240" w:lineRule="auto"/>
              <w:ind w:left="0" w:leftChars="0" w:right="163" w:rightChars="74" w:firstLine="0" w:firstLineChars="0"/>
              <w:textAlignment w:val="auto"/>
              <w:rPr>
                <w:rFonts w:hint="eastAsia" w:ascii="宋体" w:hAnsi="宋体" w:eastAsia="宋体" w:cs="宋体"/>
                <w:sz w:val="24"/>
                <w:szCs w:val="24"/>
                <w:lang w:val="en-US" w:eastAsia="zh-CN"/>
              </w:rPr>
            </w:pPr>
            <w:r>
              <w:rPr>
                <w:rFonts w:hint="eastAsia" w:ascii="宋体" w:hAnsi="宋体" w:eastAsia="宋体" w:cs="宋体"/>
                <w:b w:val="0"/>
                <w:bCs w:val="0"/>
                <w:sz w:val="24"/>
                <w:szCs w:val="24"/>
                <w:u w:val="none"/>
                <w:lang w:val="en-US" w:eastAsia="zh-CN"/>
              </w:rPr>
              <w:t>甲方（盖章）：</w:t>
            </w:r>
            <w:r>
              <w:rPr>
                <w:rFonts w:hint="eastAsia" w:ascii="宋体" w:hAnsi="宋体" w:eastAsia="宋体" w:cs="宋体"/>
                <w:sz w:val="24"/>
                <w:szCs w:val="24"/>
                <w:lang w:val="en-US" w:eastAsia="zh-CN"/>
              </w:rPr>
              <w:t>咸阳职业技术学院</w:t>
            </w:r>
          </w:p>
          <w:p w14:paraId="464D764E">
            <w:pPr>
              <w:pStyle w:val="10"/>
              <w:keepNext w:val="0"/>
              <w:keepLines w:val="0"/>
              <w:pageBreakBefore w:val="0"/>
              <w:widowControl w:val="0"/>
              <w:numPr>
                <w:ilvl w:val="0"/>
                <w:numId w:val="0"/>
              </w:numPr>
              <w:tabs>
                <w:tab w:val="right" w:pos="8306"/>
                <w:tab w:val="clear" w:pos="4153"/>
                <w:tab w:val="clear" w:pos="8305"/>
              </w:tabs>
              <w:kinsoku/>
              <w:wordWrap/>
              <w:overflowPunct/>
              <w:topLinePunct w:val="0"/>
              <w:autoSpaceDE/>
              <w:autoSpaceDN/>
              <w:bidi w:val="0"/>
              <w:adjustRightInd/>
              <w:snapToGrid w:val="0"/>
              <w:spacing w:line="240" w:lineRule="auto"/>
              <w:ind w:left="0" w:leftChars="0" w:right="163" w:rightChars="74" w:firstLine="0" w:firstLineChars="0"/>
              <w:textAlignment w:val="auto"/>
              <w:rPr>
                <w:rFonts w:hint="eastAsia" w:ascii="宋体" w:hAnsi="宋体" w:eastAsia="宋体" w:cs="宋体"/>
                <w:sz w:val="24"/>
                <w:szCs w:val="24"/>
                <w:lang w:val="en-US" w:eastAsia="zh-CN"/>
              </w:rPr>
            </w:pPr>
          </w:p>
          <w:p w14:paraId="24CD1512">
            <w:pPr>
              <w:pStyle w:val="10"/>
              <w:keepNext w:val="0"/>
              <w:keepLines w:val="0"/>
              <w:pageBreakBefore w:val="0"/>
              <w:widowControl w:val="0"/>
              <w:numPr>
                <w:ilvl w:val="0"/>
                <w:numId w:val="0"/>
              </w:numPr>
              <w:tabs>
                <w:tab w:val="right" w:pos="8306"/>
                <w:tab w:val="clear" w:pos="4153"/>
                <w:tab w:val="clear" w:pos="8305"/>
              </w:tabs>
              <w:kinsoku/>
              <w:wordWrap/>
              <w:overflowPunct/>
              <w:topLinePunct w:val="0"/>
              <w:autoSpaceDE/>
              <w:autoSpaceDN/>
              <w:bidi w:val="0"/>
              <w:adjustRightInd/>
              <w:snapToGrid w:val="0"/>
              <w:spacing w:line="240" w:lineRule="auto"/>
              <w:ind w:left="0" w:leftChars="0" w:right="163" w:rightChars="74" w:firstLine="0" w:firstLineChars="0"/>
              <w:textAlignment w:val="auto"/>
              <w:rPr>
                <w:rFonts w:hint="eastAsia" w:ascii="宋体" w:hAnsi="宋体" w:eastAsia="宋体" w:cs="宋体"/>
                <w:sz w:val="24"/>
                <w:szCs w:val="24"/>
                <w:lang w:val="en-US" w:eastAsia="zh-CN"/>
              </w:rPr>
            </w:pPr>
          </w:p>
          <w:p w14:paraId="33E588B2">
            <w:pPr>
              <w:pStyle w:val="10"/>
              <w:keepNext w:val="0"/>
              <w:keepLines w:val="0"/>
              <w:pageBreakBefore w:val="0"/>
              <w:widowControl w:val="0"/>
              <w:numPr>
                <w:ilvl w:val="0"/>
                <w:numId w:val="0"/>
              </w:numPr>
              <w:tabs>
                <w:tab w:val="right" w:pos="8306"/>
                <w:tab w:val="clear" w:pos="4153"/>
                <w:tab w:val="clear" w:pos="8305"/>
              </w:tabs>
              <w:kinsoku/>
              <w:wordWrap/>
              <w:overflowPunct/>
              <w:topLinePunct w:val="0"/>
              <w:autoSpaceDE/>
              <w:autoSpaceDN/>
              <w:bidi w:val="0"/>
              <w:adjustRightInd/>
              <w:snapToGrid w:val="0"/>
              <w:spacing w:line="240" w:lineRule="auto"/>
              <w:ind w:left="0" w:leftChars="0" w:right="163" w:rightChars="74"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法人或授权代表（签字）：</w:t>
            </w:r>
          </w:p>
          <w:p w14:paraId="68DF9F84">
            <w:pPr>
              <w:pStyle w:val="10"/>
              <w:keepNext w:val="0"/>
              <w:keepLines w:val="0"/>
              <w:pageBreakBefore w:val="0"/>
              <w:widowControl w:val="0"/>
              <w:numPr>
                <w:ilvl w:val="0"/>
                <w:numId w:val="0"/>
              </w:numPr>
              <w:tabs>
                <w:tab w:val="right" w:pos="8306"/>
                <w:tab w:val="clear" w:pos="4153"/>
                <w:tab w:val="clear" w:pos="8305"/>
              </w:tabs>
              <w:kinsoku/>
              <w:wordWrap/>
              <w:overflowPunct/>
              <w:topLinePunct w:val="0"/>
              <w:autoSpaceDE/>
              <w:autoSpaceDN/>
              <w:bidi w:val="0"/>
              <w:adjustRightInd/>
              <w:snapToGrid w:val="0"/>
              <w:spacing w:line="240" w:lineRule="auto"/>
              <w:ind w:left="0" w:leftChars="0" w:right="163" w:rightChars="74" w:firstLine="0" w:firstLineChars="0"/>
              <w:textAlignment w:val="auto"/>
              <w:rPr>
                <w:rFonts w:hint="eastAsia" w:ascii="宋体" w:hAnsi="宋体" w:eastAsia="宋体" w:cs="宋体"/>
                <w:sz w:val="24"/>
                <w:szCs w:val="24"/>
                <w:lang w:val="en-US" w:eastAsia="zh-CN"/>
              </w:rPr>
            </w:pPr>
          </w:p>
          <w:p w14:paraId="3AEA6988">
            <w:pPr>
              <w:pStyle w:val="10"/>
              <w:keepNext w:val="0"/>
              <w:keepLines w:val="0"/>
              <w:pageBreakBefore w:val="0"/>
              <w:widowControl w:val="0"/>
              <w:numPr>
                <w:ilvl w:val="0"/>
                <w:numId w:val="0"/>
              </w:numPr>
              <w:tabs>
                <w:tab w:val="right" w:pos="8306"/>
                <w:tab w:val="clear" w:pos="4153"/>
                <w:tab w:val="clear" w:pos="8305"/>
              </w:tabs>
              <w:kinsoku/>
              <w:wordWrap/>
              <w:overflowPunct/>
              <w:topLinePunct w:val="0"/>
              <w:autoSpaceDE/>
              <w:autoSpaceDN/>
              <w:bidi w:val="0"/>
              <w:adjustRightInd/>
              <w:snapToGrid w:val="0"/>
              <w:spacing w:line="240" w:lineRule="auto"/>
              <w:ind w:left="0" w:leftChars="0" w:right="163" w:rightChars="74" w:firstLine="0" w:firstLineChars="0"/>
              <w:textAlignment w:val="auto"/>
              <w:rPr>
                <w:rFonts w:hint="eastAsia" w:ascii="宋体" w:hAnsi="宋体" w:eastAsia="宋体" w:cs="宋体"/>
                <w:sz w:val="24"/>
                <w:szCs w:val="24"/>
                <w:lang w:val="en-US" w:eastAsia="zh-CN"/>
              </w:rPr>
            </w:pPr>
          </w:p>
          <w:p w14:paraId="04983468">
            <w:pPr>
              <w:pStyle w:val="10"/>
              <w:keepNext w:val="0"/>
              <w:keepLines w:val="0"/>
              <w:pageBreakBefore w:val="0"/>
              <w:widowControl w:val="0"/>
              <w:numPr>
                <w:ilvl w:val="0"/>
                <w:numId w:val="0"/>
              </w:numPr>
              <w:tabs>
                <w:tab w:val="right" w:pos="8306"/>
                <w:tab w:val="clear" w:pos="4153"/>
                <w:tab w:val="clear" w:pos="8305"/>
              </w:tabs>
              <w:kinsoku/>
              <w:wordWrap/>
              <w:overflowPunct/>
              <w:topLinePunct w:val="0"/>
              <w:autoSpaceDE/>
              <w:autoSpaceDN/>
              <w:bidi w:val="0"/>
              <w:adjustRightInd/>
              <w:snapToGrid w:val="0"/>
              <w:spacing w:line="240" w:lineRule="auto"/>
              <w:ind w:left="0" w:leftChars="0" w:right="163" w:rightChars="74" w:firstLine="0" w:firstLineChars="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联系电话：</w:t>
            </w:r>
          </w:p>
          <w:p w14:paraId="11C0EE45">
            <w:pPr>
              <w:pStyle w:val="10"/>
              <w:keepNext w:val="0"/>
              <w:keepLines w:val="0"/>
              <w:pageBreakBefore w:val="0"/>
              <w:widowControl w:val="0"/>
              <w:numPr>
                <w:ilvl w:val="0"/>
                <w:numId w:val="0"/>
              </w:numPr>
              <w:tabs>
                <w:tab w:val="right" w:pos="8306"/>
                <w:tab w:val="clear" w:pos="4153"/>
                <w:tab w:val="clear" w:pos="8305"/>
              </w:tabs>
              <w:kinsoku/>
              <w:wordWrap/>
              <w:overflowPunct/>
              <w:topLinePunct w:val="0"/>
              <w:autoSpaceDE/>
              <w:autoSpaceDN/>
              <w:bidi w:val="0"/>
              <w:adjustRightInd/>
              <w:snapToGrid w:val="0"/>
              <w:spacing w:line="240" w:lineRule="auto"/>
              <w:ind w:left="0" w:leftChars="0" w:right="163" w:rightChars="74" w:firstLine="0" w:firstLineChars="0"/>
              <w:textAlignment w:val="auto"/>
              <w:rPr>
                <w:rFonts w:hint="eastAsia" w:ascii="宋体" w:hAnsi="宋体" w:eastAsia="宋体" w:cs="宋体"/>
                <w:sz w:val="24"/>
                <w:szCs w:val="24"/>
                <w:lang w:val="en-US" w:eastAsia="zh-CN"/>
              </w:rPr>
            </w:pPr>
          </w:p>
          <w:p w14:paraId="6887814D">
            <w:pPr>
              <w:pStyle w:val="10"/>
              <w:keepNext w:val="0"/>
              <w:keepLines w:val="0"/>
              <w:pageBreakBefore w:val="0"/>
              <w:widowControl w:val="0"/>
              <w:numPr>
                <w:ilvl w:val="0"/>
                <w:numId w:val="0"/>
              </w:numPr>
              <w:tabs>
                <w:tab w:val="right" w:pos="8306"/>
                <w:tab w:val="clear" w:pos="4153"/>
                <w:tab w:val="clear" w:pos="8305"/>
              </w:tabs>
              <w:kinsoku/>
              <w:wordWrap/>
              <w:overflowPunct/>
              <w:topLinePunct w:val="0"/>
              <w:autoSpaceDE/>
              <w:autoSpaceDN/>
              <w:bidi w:val="0"/>
              <w:adjustRightInd/>
              <w:snapToGrid w:val="0"/>
              <w:spacing w:line="240" w:lineRule="auto"/>
              <w:ind w:left="720" w:leftChars="0" w:right="163" w:rightChars="74" w:hanging="720" w:hangingChars="3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地址：陕西省西安市西咸新区沣西新城统一大道</w:t>
            </w:r>
          </w:p>
          <w:p w14:paraId="1912FDBD">
            <w:pPr>
              <w:pStyle w:val="10"/>
              <w:keepNext w:val="0"/>
              <w:keepLines w:val="0"/>
              <w:pageBreakBefore w:val="0"/>
              <w:widowControl w:val="0"/>
              <w:numPr>
                <w:ilvl w:val="0"/>
                <w:numId w:val="0"/>
              </w:numPr>
              <w:tabs>
                <w:tab w:val="right" w:pos="8306"/>
                <w:tab w:val="clear" w:pos="4153"/>
                <w:tab w:val="clear" w:pos="8305"/>
              </w:tabs>
              <w:kinsoku/>
              <w:wordWrap/>
              <w:overflowPunct/>
              <w:topLinePunct w:val="0"/>
              <w:autoSpaceDE/>
              <w:autoSpaceDN/>
              <w:bidi w:val="0"/>
              <w:adjustRightInd/>
              <w:snapToGrid w:val="0"/>
              <w:spacing w:line="240" w:lineRule="auto"/>
              <w:ind w:left="0" w:leftChars="0" w:right="163" w:rightChars="74" w:firstLine="0" w:firstLineChars="0"/>
              <w:textAlignment w:val="auto"/>
              <w:rPr>
                <w:rFonts w:hint="eastAsia" w:ascii="宋体" w:hAnsi="宋体" w:eastAsia="宋体" w:cs="宋体"/>
                <w:sz w:val="24"/>
                <w:szCs w:val="24"/>
                <w:lang w:val="en-US" w:eastAsia="zh-CN"/>
              </w:rPr>
            </w:pPr>
          </w:p>
          <w:p w14:paraId="7B90269B">
            <w:pPr>
              <w:pStyle w:val="10"/>
              <w:keepNext w:val="0"/>
              <w:keepLines w:val="0"/>
              <w:pageBreakBefore w:val="0"/>
              <w:widowControl w:val="0"/>
              <w:numPr>
                <w:ilvl w:val="0"/>
                <w:numId w:val="0"/>
              </w:numPr>
              <w:tabs>
                <w:tab w:val="right" w:pos="8306"/>
                <w:tab w:val="clear" w:pos="4153"/>
                <w:tab w:val="clear" w:pos="8305"/>
              </w:tabs>
              <w:kinsoku/>
              <w:wordWrap/>
              <w:overflowPunct/>
              <w:topLinePunct w:val="0"/>
              <w:autoSpaceDE/>
              <w:autoSpaceDN/>
              <w:bidi w:val="0"/>
              <w:adjustRightInd/>
              <w:snapToGrid w:val="0"/>
              <w:spacing w:line="240" w:lineRule="auto"/>
              <w:ind w:left="0" w:leftChars="0" w:right="163" w:rightChars="74" w:firstLine="0" w:firstLineChars="0"/>
              <w:textAlignment w:val="auto"/>
              <w:rPr>
                <w:rFonts w:hint="eastAsia" w:ascii="宋体" w:hAnsi="宋体" w:eastAsia="宋体" w:cs="宋体"/>
                <w:sz w:val="24"/>
                <w:szCs w:val="24"/>
                <w:lang w:val="en-US" w:eastAsia="zh-CN"/>
              </w:rPr>
            </w:pPr>
          </w:p>
          <w:p w14:paraId="0EEEA039">
            <w:pPr>
              <w:pStyle w:val="10"/>
              <w:keepNext w:val="0"/>
              <w:keepLines w:val="0"/>
              <w:pageBreakBefore w:val="0"/>
              <w:widowControl w:val="0"/>
              <w:numPr>
                <w:ilvl w:val="0"/>
                <w:numId w:val="0"/>
              </w:numPr>
              <w:tabs>
                <w:tab w:val="right" w:pos="8306"/>
                <w:tab w:val="clear" w:pos="4153"/>
                <w:tab w:val="clear" w:pos="8305"/>
              </w:tabs>
              <w:kinsoku/>
              <w:wordWrap/>
              <w:overflowPunct/>
              <w:topLinePunct w:val="0"/>
              <w:autoSpaceDE/>
              <w:autoSpaceDN/>
              <w:bidi w:val="0"/>
              <w:adjustRightInd/>
              <w:snapToGrid w:val="0"/>
              <w:spacing w:line="240" w:lineRule="auto"/>
              <w:ind w:left="0" w:leftChars="0" w:right="163" w:rightChars="74"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日期：      年   月   日</w:t>
            </w:r>
          </w:p>
          <w:p w14:paraId="31D3A362">
            <w:pPr>
              <w:pStyle w:val="10"/>
              <w:keepNext w:val="0"/>
              <w:keepLines w:val="0"/>
              <w:pageBreakBefore w:val="0"/>
              <w:widowControl w:val="0"/>
              <w:numPr>
                <w:ilvl w:val="0"/>
                <w:numId w:val="0"/>
              </w:numPr>
              <w:tabs>
                <w:tab w:val="right" w:pos="8306"/>
                <w:tab w:val="clear" w:pos="8305"/>
              </w:tabs>
              <w:kinsoku/>
              <w:wordWrap/>
              <w:overflowPunct/>
              <w:topLinePunct w:val="0"/>
              <w:autoSpaceDE/>
              <w:autoSpaceDN/>
              <w:bidi w:val="0"/>
              <w:adjustRightInd/>
              <w:snapToGrid w:val="0"/>
              <w:spacing w:line="240" w:lineRule="auto"/>
              <w:textAlignment w:val="auto"/>
              <w:rPr>
                <w:rFonts w:hint="eastAsia" w:ascii="仿宋" w:hAnsi="仿宋" w:eastAsia="仿宋" w:cs="仿宋"/>
                <w:b w:val="0"/>
                <w:bCs w:val="0"/>
                <w:sz w:val="28"/>
                <w:szCs w:val="28"/>
                <w:u w:val="none"/>
                <w:vertAlign w:val="baseline"/>
                <w:lang w:val="en-US" w:eastAsia="zh-CN"/>
              </w:rPr>
            </w:pPr>
          </w:p>
        </w:tc>
        <w:tc>
          <w:tcPr>
            <w:tcW w:w="4255" w:type="dxa"/>
            <w:tcBorders>
              <w:top w:val="nil"/>
              <w:left w:val="nil"/>
              <w:bottom w:val="nil"/>
              <w:right w:val="nil"/>
            </w:tcBorders>
            <w:noWrap w:val="0"/>
            <w:vAlign w:val="top"/>
          </w:tcPr>
          <w:p w14:paraId="4FE49694">
            <w:pPr>
              <w:pStyle w:val="10"/>
              <w:keepNext w:val="0"/>
              <w:keepLines w:val="0"/>
              <w:pageBreakBefore w:val="0"/>
              <w:widowControl w:val="0"/>
              <w:numPr>
                <w:ilvl w:val="0"/>
                <w:numId w:val="0"/>
              </w:numPr>
              <w:tabs>
                <w:tab w:val="right" w:pos="8306"/>
                <w:tab w:val="clear" w:pos="8305"/>
              </w:tabs>
              <w:kinsoku/>
              <w:wordWrap/>
              <w:overflowPunct/>
              <w:topLinePunct w:val="0"/>
              <w:autoSpaceDE/>
              <w:autoSpaceDN/>
              <w:bidi w:val="0"/>
              <w:adjustRightInd/>
              <w:snapToGrid w:val="0"/>
              <w:spacing w:line="240" w:lineRule="auto"/>
              <w:ind w:left="218" w:leftChars="99"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乙方（盖章）：</w:t>
            </w:r>
          </w:p>
          <w:p w14:paraId="332F6F7B">
            <w:pPr>
              <w:pStyle w:val="10"/>
              <w:keepNext w:val="0"/>
              <w:keepLines w:val="0"/>
              <w:pageBreakBefore w:val="0"/>
              <w:widowControl w:val="0"/>
              <w:numPr>
                <w:ilvl w:val="0"/>
                <w:numId w:val="0"/>
              </w:numPr>
              <w:tabs>
                <w:tab w:val="right" w:pos="8306"/>
                <w:tab w:val="clear" w:pos="8305"/>
              </w:tabs>
              <w:kinsoku/>
              <w:wordWrap/>
              <w:overflowPunct/>
              <w:topLinePunct w:val="0"/>
              <w:autoSpaceDE/>
              <w:autoSpaceDN/>
              <w:bidi w:val="0"/>
              <w:adjustRightInd/>
              <w:snapToGrid w:val="0"/>
              <w:spacing w:line="240" w:lineRule="auto"/>
              <w:ind w:left="218" w:leftChars="99" w:firstLine="0" w:firstLineChars="0"/>
              <w:textAlignment w:val="auto"/>
              <w:rPr>
                <w:rFonts w:hint="eastAsia" w:ascii="宋体" w:hAnsi="宋体" w:eastAsia="宋体" w:cs="宋体"/>
                <w:sz w:val="24"/>
                <w:szCs w:val="24"/>
                <w:lang w:val="en-US" w:eastAsia="zh-CN"/>
              </w:rPr>
            </w:pPr>
          </w:p>
          <w:p w14:paraId="2C605C08">
            <w:pPr>
              <w:pStyle w:val="10"/>
              <w:keepNext w:val="0"/>
              <w:keepLines w:val="0"/>
              <w:pageBreakBefore w:val="0"/>
              <w:widowControl w:val="0"/>
              <w:numPr>
                <w:ilvl w:val="0"/>
                <w:numId w:val="0"/>
              </w:numPr>
              <w:tabs>
                <w:tab w:val="right" w:pos="8306"/>
                <w:tab w:val="clear" w:pos="8305"/>
              </w:tabs>
              <w:kinsoku/>
              <w:wordWrap/>
              <w:overflowPunct/>
              <w:topLinePunct w:val="0"/>
              <w:autoSpaceDE/>
              <w:autoSpaceDN/>
              <w:bidi w:val="0"/>
              <w:adjustRightInd/>
              <w:snapToGrid w:val="0"/>
              <w:spacing w:line="240" w:lineRule="auto"/>
              <w:ind w:left="218" w:leftChars="99" w:firstLine="0" w:firstLineChars="0"/>
              <w:textAlignment w:val="auto"/>
              <w:rPr>
                <w:rFonts w:hint="eastAsia" w:ascii="宋体" w:hAnsi="宋体" w:eastAsia="宋体" w:cs="宋体"/>
                <w:sz w:val="24"/>
                <w:szCs w:val="24"/>
                <w:lang w:val="en-US" w:eastAsia="zh-CN"/>
              </w:rPr>
            </w:pPr>
          </w:p>
          <w:p w14:paraId="13761F2E">
            <w:pPr>
              <w:pStyle w:val="10"/>
              <w:keepNext w:val="0"/>
              <w:keepLines w:val="0"/>
              <w:pageBreakBefore w:val="0"/>
              <w:widowControl w:val="0"/>
              <w:numPr>
                <w:ilvl w:val="0"/>
                <w:numId w:val="0"/>
              </w:numPr>
              <w:tabs>
                <w:tab w:val="right" w:pos="8306"/>
                <w:tab w:val="clear" w:pos="8305"/>
              </w:tabs>
              <w:kinsoku/>
              <w:wordWrap/>
              <w:overflowPunct/>
              <w:topLinePunct w:val="0"/>
              <w:autoSpaceDE/>
              <w:autoSpaceDN/>
              <w:bidi w:val="0"/>
              <w:adjustRightInd/>
              <w:snapToGrid w:val="0"/>
              <w:spacing w:line="240" w:lineRule="auto"/>
              <w:ind w:left="218" w:leftChars="99"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法人或授权代表（签字）：</w:t>
            </w:r>
          </w:p>
          <w:p w14:paraId="301B0005">
            <w:pPr>
              <w:pStyle w:val="10"/>
              <w:keepNext w:val="0"/>
              <w:keepLines w:val="0"/>
              <w:pageBreakBefore w:val="0"/>
              <w:widowControl w:val="0"/>
              <w:numPr>
                <w:ilvl w:val="0"/>
                <w:numId w:val="0"/>
              </w:numPr>
              <w:tabs>
                <w:tab w:val="right" w:pos="8306"/>
                <w:tab w:val="clear" w:pos="8305"/>
              </w:tabs>
              <w:kinsoku/>
              <w:wordWrap/>
              <w:overflowPunct/>
              <w:topLinePunct w:val="0"/>
              <w:autoSpaceDE/>
              <w:autoSpaceDN/>
              <w:bidi w:val="0"/>
              <w:adjustRightInd/>
              <w:snapToGrid w:val="0"/>
              <w:spacing w:line="240" w:lineRule="auto"/>
              <w:ind w:left="218" w:leftChars="99" w:firstLine="0" w:firstLineChars="0"/>
              <w:textAlignment w:val="auto"/>
              <w:rPr>
                <w:rFonts w:hint="eastAsia" w:ascii="宋体" w:hAnsi="宋体" w:eastAsia="宋体" w:cs="宋体"/>
                <w:sz w:val="24"/>
                <w:szCs w:val="24"/>
                <w:lang w:val="en-US" w:eastAsia="zh-CN"/>
              </w:rPr>
            </w:pPr>
          </w:p>
          <w:p w14:paraId="38E690FA">
            <w:pPr>
              <w:pStyle w:val="10"/>
              <w:keepNext w:val="0"/>
              <w:keepLines w:val="0"/>
              <w:pageBreakBefore w:val="0"/>
              <w:widowControl w:val="0"/>
              <w:numPr>
                <w:ilvl w:val="0"/>
                <w:numId w:val="0"/>
              </w:numPr>
              <w:tabs>
                <w:tab w:val="right" w:pos="8306"/>
                <w:tab w:val="clear" w:pos="8305"/>
              </w:tabs>
              <w:kinsoku/>
              <w:wordWrap/>
              <w:overflowPunct/>
              <w:topLinePunct w:val="0"/>
              <w:autoSpaceDE/>
              <w:autoSpaceDN/>
              <w:bidi w:val="0"/>
              <w:adjustRightInd/>
              <w:snapToGrid w:val="0"/>
              <w:spacing w:line="240" w:lineRule="auto"/>
              <w:ind w:left="218" w:leftChars="99" w:firstLine="0" w:firstLineChars="0"/>
              <w:textAlignment w:val="auto"/>
              <w:rPr>
                <w:rFonts w:hint="eastAsia" w:ascii="宋体" w:hAnsi="宋体" w:eastAsia="宋体" w:cs="宋体"/>
                <w:sz w:val="24"/>
                <w:szCs w:val="24"/>
                <w:lang w:val="en-US" w:eastAsia="zh-CN"/>
              </w:rPr>
            </w:pPr>
          </w:p>
          <w:p w14:paraId="23207427">
            <w:pPr>
              <w:pStyle w:val="10"/>
              <w:keepNext w:val="0"/>
              <w:keepLines w:val="0"/>
              <w:pageBreakBefore w:val="0"/>
              <w:widowControl w:val="0"/>
              <w:numPr>
                <w:ilvl w:val="0"/>
                <w:numId w:val="0"/>
              </w:numPr>
              <w:tabs>
                <w:tab w:val="right" w:pos="8306"/>
                <w:tab w:val="clear" w:pos="8305"/>
              </w:tabs>
              <w:kinsoku/>
              <w:wordWrap/>
              <w:overflowPunct/>
              <w:topLinePunct w:val="0"/>
              <w:autoSpaceDE/>
              <w:autoSpaceDN/>
              <w:bidi w:val="0"/>
              <w:adjustRightInd/>
              <w:snapToGrid w:val="0"/>
              <w:spacing w:line="240" w:lineRule="auto"/>
              <w:ind w:left="218" w:leftChars="99"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联系电话：</w:t>
            </w:r>
          </w:p>
          <w:p w14:paraId="27DF03FE">
            <w:pPr>
              <w:pStyle w:val="10"/>
              <w:keepNext w:val="0"/>
              <w:keepLines w:val="0"/>
              <w:pageBreakBefore w:val="0"/>
              <w:widowControl w:val="0"/>
              <w:numPr>
                <w:ilvl w:val="0"/>
                <w:numId w:val="0"/>
              </w:numPr>
              <w:tabs>
                <w:tab w:val="right" w:pos="8306"/>
                <w:tab w:val="clear" w:pos="8305"/>
              </w:tabs>
              <w:kinsoku/>
              <w:wordWrap/>
              <w:overflowPunct/>
              <w:topLinePunct w:val="0"/>
              <w:autoSpaceDE/>
              <w:autoSpaceDN/>
              <w:bidi w:val="0"/>
              <w:adjustRightInd/>
              <w:snapToGrid w:val="0"/>
              <w:spacing w:line="240" w:lineRule="auto"/>
              <w:ind w:left="218" w:leftChars="99" w:firstLine="0" w:firstLineChars="0"/>
              <w:textAlignment w:val="auto"/>
              <w:rPr>
                <w:rFonts w:hint="eastAsia" w:ascii="宋体" w:hAnsi="宋体" w:eastAsia="宋体" w:cs="宋体"/>
                <w:sz w:val="24"/>
                <w:szCs w:val="24"/>
                <w:lang w:val="en-US" w:eastAsia="zh-CN"/>
              </w:rPr>
            </w:pPr>
          </w:p>
          <w:p w14:paraId="4100EDC6">
            <w:pPr>
              <w:pStyle w:val="10"/>
              <w:keepNext w:val="0"/>
              <w:keepLines w:val="0"/>
              <w:pageBreakBefore w:val="0"/>
              <w:widowControl w:val="0"/>
              <w:numPr>
                <w:ilvl w:val="0"/>
                <w:numId w:val="0"/>
              </w:numPr>
              <w:tabs>
                <w:tab w:val="right" w:pos="8306"/>
                <w:tab w:val="clear" w:pos="8305"/>
              </w:tabs>
              <w:kinsoku/>
              <w:wordWrap/>
              <w:overflowPunct/>
              <w:topLinePunct w:val="0"/>
              <w:autoSpaceDE/>
              <w:autoSpaceDN/>
              <w:bidi w:val="0"/>
              <w:adjustRightInd/>
              <w:snapToGrid w:val="0"/>
              <w:spacing w:line="240" w:lineRule="auto"/>
              <w:ind w:left="218" w:leftChars="99"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地址：</w:t>
            </w:r>
          </w:p>
          <w:p w14:paraId="3168608E">
            <w:pPr>
              <w:pStyle w:val="10"/>
              <w:keepNext w:val="0"/>
              <w:keepLines w:val="0"/>
              <w:pageBreakBefore w:val="0"/>
              <w:widowControl w:val="0"/>
              <w:numPr>
                <w:ilvl w:val="0"/>
                <w:numId w:val="0"/>
              </w:numPr>
              <w:tabs>
                <w:tab w:val="right" w:pos="8306"/>
                <w:tab w:val="clear" w:pos="8305"/>
              </w:tabs>
              <w:kinsoku/>
              <w:wordWrap/>
              <w:overflowPunct/>
              <w:topLinePunct w:val="0"/>
              <w:autoSpaceDE/>
              <w:autoSpaceDN/>
              <w:bidi w:val="0"/>
              <w:adjustRightInd/>
              <w:snapToGrid w:val="0"/>
              <w:spacing w:line="240" w:lineRule="auto"/>
              <w:ind w:left="218" w:leftChars="99" w:firstLine="0" w:firstLineChars="0"/>
              <w:textAlignment w:val="auto"/>
              <w:rPr>
                <w:rFonts w:hint="default" w:ascii="宋体" w:hAnsi="宋体" w:eastAsia="宋体" w:cs="宋体"/>
                <w:sz w:val="24"/>
                <w:szCs w:val="24"/>
                <w:lang w:val="en-US" w:eastAsia="zh-CN"/>
              </w:rPr>
            </w:pPr>
          </w:p>
          <w:p w14:paraId="4A34EA09">
            <w:pPr>
              <w:pStyle w:val="10"/>
              <w:keepNext w:val="0"/>
              <w:keepLines w:val="0"/>
              <w:pageBreakBefore w:val="0"/>
              <w:widowControl w:val="0"/>
              <w:numPr>
                <w:ilvl w:val="0"/>
                <w:numId w:val="0"/>
              </w:numPr>
              <w:tabs>
                <w:tab w:val="right" w:pos="8306"/>
                <w:tab w:val="clear" w:pos="8305"/>
              </w:tabs>
              <w:kinsoku/>
              <w:wordWrap/>
              <w:overflowPunct/>
              <w:topLinePunct w:val="0"/>
              <w:autoSpaceDE/>
              <w:autoSpaceDN/>
              <w:bidi w:val="0"/>
              <w:adjustRightInd/>
              <w:snapToGrid w:val="0"/>
              <w:spacing w:line="240" w:lineRule="auto"/>
              <w:ind w:left="218" w:leftChars="99" w:firstLine="0" w:firstLineChars="0"/>
              <w:textAlignment w:val="auto"/>
              <w:rPr>
                <w:rFonts w:hint="default" w:ascii="宋体" w:hAnsi="宋体" w:eastAsia="宋体" w:cs="宋体"/>
                <w:sz w:val="24"/>
                <w:szCs w:val="24"/>
                <w:lang w:val="en-US" w:eastAsia="zh-CN"/>
              </w:rPr>
            </w:pPr>
          </w:p>
          <w:p w14:paraId="199140F0">
            <w:pPr>
              <w:pStyle w:val="10"/>
              <w:keepNext w:val="0"/>
              <w:keepLines w:val="0"/>
              <w:pageBreakBefore w:val="0"/>
              <w:widowControl w:val="0"/>
              <w:numPr>
                <w:ilvl w:val="0"/>
                <w:numId w:val="0"/>
              </w:numPr>
              <w:tabs>
                <w:tab w:val="right" w:pos="8306"/>
                <w:tab w:val="clear" w:pos="8305"/>
              </w:tabs>
              <w:kinsoku/>
              <w:wordWrap/>
              <w:overflowPunct/>
              <w:topLinePunct w:val="0"/>
              <w:autoSpaceDE/>
              <w:autoSpaceDN/>
              <w:bidi w:val="0"/>
              <w:adjustRightInd/>
              <w:snapToGrid w:val="0"/>
              <w:spacing w:line="240" w:lineRule="auto"/>
              <w:ind w:left="218" w:leftChars="99" w:firstLine="0" w:firstLineChars="0"/>
              <w:textAlignment w:val="auto"/>
              <w:rPr>
                <w:rFonts w:hint="default" w:ascii="宋体" w:hAnsi="宋体" w:eastAsia="宋体" w:cs="宋体"/>
                <w:sz w:val="24"/>
                <w:szCs w:val="24"/>
                <w:lang w:val="en-US" w:eastAsia="zh-CN"/>
              </w:rPr>
            </w:pPr>
          </w:p>
          <w:p w14:paraId="083A6223">
            <w:pPr>
              <w:pStyle w:val="10"/>
              <w:keepNext w:val="0"/>
              <w:keepLines w:val="0"/>
              <w:pageBreakBefore w:val="0"/>
              <w:widowControl w:val="0"/>
              <w:numPr>
                <w:ilvl w:val="0"/>
                <w:numId w:val="0"/>
              </w:numPr>
              <w:tabs>
                <w:tab w:val="right" w:pos="8306"/>
                <w:tab w:val="clear" w:pos="8305"/>
              </w:tabs>
              <w:kinsoku/>
              <w:wordWrap/>
              <w:overflowPunct/>
              <w:topLinePunct w:val="0"/>
              <w:autoSpaceDE/>
              <w:autoSpaceDN/>
              <w:bidi w:val="0"/>
              <w:adjustRightInd/>
              <w:snapToGrid w:val="0"/>
              <w:spacing w:line="240" w:lineRule="auto"/>
              <w:ind w:left="218" w:leftChars="99"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日期：      年   月   日</w:t>
            </w:r>
          </w:p>
          <w:p w14:paraId="6101379F">
            <w:pPr>
              <w:pStyle w:val="10"/>
              <w:keepNext w:val="0"/>
              <w:keepLines w:val="0"/>
              <w:pageBreakBefore w:val="0"/>
              <w:widowControl w:val="0"/>
              <w:numPr>
                <w:ilvl w:val="0"/>
                <w:numId w:val="0"/>
              </w:numPr>
              <w:tabs>
                <w:tab w:val="right" w:pos="8306"/>
                <w:tab w:val="clear" w:pos="8305"/>
              </w:tabs>
              <w:kinsoku/>
              <w:wordWrap/>
              <w:overflowPunct/>
              <w:topLinePunct w:val="0"/>
              <w:autoSpaceDE/>
              <w:autoSpaceDN/>
              <w:bidi w:val="0"/>
              <w:adjustRightInd/>
              <w:snapToGrid w:val="0"/>
              <w:spacing w:line="240" w:lineRule="auto"/>
              <w:textAlignment w:val="auto"/>
              <w:rPr>
                <w:rFonts w:hint="eastAsia" w:ascii="仿宋" w:hAnsi="仿宋" w:eastAsia="仿宋" w:cs="仿宋"/>
                <w:b w:val="0"/>
                <w:bCs w:val="0"/>
                <w:sz w:val="28"/>
                <w:szCs w:val="28"/>
                <w:u w:val="none"/>
                <w:vertAlign w:val="baseline"/>
                <w:lang w:val="en-US" w:eastAsia="zh-CN"/>
              </w:rPr>
            </w:pPr>
          </w:p>
        </w:tc>
      </w:tr>
    </w:tbl>
    <w:p w14:paraId="219B20E8">
      <w:pPr>
        <w:shd w:val="clear" w:color="000000" w:fill="FFFFFF"/>
        <w:spacing w:after="0" w:line="360" w:lineRule="auto"/>
        <w:rPr>
          <w:rFonts w:hint="default" w:ascii="宋体" w:hAnsi="宋体" w:eastAsia="宋体" w:cs="宋体"/>
          <w:sz w:val="24"/>
          <w:szCs w:val="24"/>
          <w:lang w:val="en-US" w:eastAsia="zh-CN"/>
        </w:rPr>
      </w:pPr>
    </w:p>
    <w:sectPr>
      <w:pgSz w:w="11906" w:h="16838"/>
      <w:pgMar w:top="1440" w:right="1080" w:bottom="1440" w:left="1080" w:header="720" w:footer="708" w:gutter="0"/>
      <w:pgNumType w:fmt="decimal"/>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06FD5">
    <w:pPr>
      <w:pStyle w:val="10"/>
      <w:jc w:val="center"/>
      <w:rPr>
        <w:rFonts w:ascii="宋体" w:hAnsi="宋体"/>
        <w:b/>
        <w:sz w:val="21"/>
        <w:szCs w:val="21"/>
      </w:rPr>
    </w:pPr>
  </w:p>
  <w:p w14:paraId="5F86EE58">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D32D9">
    <w:pPr>
      <w:pStyle w:val="10"/>
      <w:jc w:val="center"/>
      <w:rPr>
        <w:rFonts w:ascii="宋体" w:hAnsi="宋体"/>
        <w:b/>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E5D39B0">
                          <w:pPr>
                            <w:pStyle w:val="10"/>
                          </w:pPr>
                          <w:r>
                            <w:t xml:space="preserve">第 </w:t>
                          </w:r>
                          <w:r>
                            <w:fldChar w:fldCharType="begin"/>
                          </w:r>
                          <w:r>
                            <w:instrText xml:space="preserve"> PAGE  \* MERGEFORMAT </w:instrText>
                          </w:r>
                          <w:r>
                            <w:fldChar w:fldCharType="separate"/>
                          </w:r>
                          <w:r>
                            <w:t>1</w:t>
                          </w:r>
                          <w:r>
                            <w:fldChar w:fldCharType="end"/>
                          </w:r>
                          <w:r>
                            <w:t xml:space="preserve"> 页</w:t>
                          </w:r>
                        </w:p>
                      </w:txbxContent>
                    </wps:txbx>
                    <wps:bodyPr vert="horz" wrap="none" lIns="0" tIns="0" rIns="0" bIns="0" anchor="t" anchorCtr="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EREUCndAQAAvgMAAA4AAAAAAAAA&#10;AQAgAAAAHgEAAGRycy9lMm9Eb2MueG1sUEsFBgAAAAAGAAYAWQEAAG0FAAAAAA==&#10;">
              <v:fill on="f" focussize="0,0"/>
              <v:stroke on="f"/>
              <v:imagedata o:title=""/>
              <o:lock v:ext="edit" aspectratio="f"/>
              <v:textbox inset="0mm,0mm,0mm,0mm" style="mso-fit-shape-to-text:t;">
                <w:txbxContent>
                  <w:p w14:paraId="4E5D39B0">
                    <w:pPr>
                      <w:pStyle w:val="10"/>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p w14:paraId="29821C9E">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0"/>
  <w:bordersDoNotSurroundFooter w:val="0"/>
  <w:gutterAtTop/>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720"/>
  <w:hyphenationZone w:val="425"/>
  <w:drawingGridHorizontalSpacing w:val="0"/>
  <w:drawingGridVerticalSpacing w:val="0"/>
  <w:displayHorizontalDrawingGridEvery w:val="1"/>
  <w:displayVerticalDrawingGridEvery w:val="1"/>
  <w:doNotUseMarginsForDrawingGridOrigin w:val="1"/>
  <w:drawingGridHorizontalOrigin w:val="0"/>
  <w:drawingGridVerticalOrigin w:val="0"/>
  <w:noPunctuationKerning w:val="1"/>
  <w:characterSpacingControl w:val="doNotCompress"/>
  <w:hdrShapeDefaults>
    <o:shapelayout v:ext="edit">
      <o:idmap v:ext="edit" data="2"/>
    </o:shapelayout>
  </w:hdrShapeDefaults>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C809CE"/>
    <w:rsid w:val="000028C0"/>
    <w:rsid w:val="00002E70"/>
    <w:rsid w:val="00003DBF"/>
    <w:rsid w:val="00011509"/>
    <w:rsid w:val="00021659"/>
    <w:rsid w:val="000230A7"/>
    <w:rsid w:val="000259A6"/>
    <w:rsid w:val="00030149"/>
    <w:rsid w:val="00032E9A"/>
    <w:rsid w:val="00064B3D"/>
    <w:rsid w:val="00070297"/>
    <w:rsid w:val="00083EF5"/>
    <w:rsid w:val="000A07DF"/>
    <w:rsid w:val="000A2DE4"/>
    <w:rsid w:val="000A521A"/>
    <w:rsid w:val="000E57D7"/>
    <w:rsid w:val="000F5FF0"/>
    <w:rsid w:val="00101785"/>
    <w:rsid w:val="001104A5"/>
    <w:rsid w:val="00191331"/>
    <w:rsid w:val="00193386"/>
    <w:rsid w:val="001A1D0A"/>
    <w:rsid w:val="001A7CF8"/>
    <w:rsid w:val="001B216F"/>
    <w:rsid w:val="001D357A"/>
    <w:rsid w:val="001F2617"/>
    <w:rsid w:val="0021162F"/>
    <w:rsid w:val="0022698C"/>
    <w:rsid w:val="0024546A"/>
    <w:rsid w:val="00247671"/>
    <w:rsid w:val="00262BEA"/>
    <w:rsid w:val="00280920"/>
    <w:rsid w:val="00296D86"/>
    <w:rsid w:val="002A1E3A"/>
    <w:rsid w:val="002B2629"/>
    <w:rsid w:val="002D5EB3"/>
    <w:rsid w:val="002D705C"/>
    <w:rsid w:val="002E4A1F"/>
    <w:rsid w:val="002F03DE"/>
    <w:rsid w:val="002F1AA0"/>
    <w:rsid w:val="002F7CBD"/>
    <w:rsid w:val="00300E95"/>
    <w:rsid w:val="00304750"/>
    <w:rsid w:val="00307D3A"/>
    <w:rsid w:val="0034017E"/>
    <w:rsid w:val="00341E9C"/>
    <w:rsid w:val="00355635"/>
    <w:rsid w:val="003764F1"/>
    <w:rsid w:val="003822B6"/>
    <w:rsid w:val="00394616"/>
    <w:rsid w:val="003A5BCF"/>
    <w:rsid w:val="003B70E8"/>
    <w:rsid w:val="003C13E6"/>
    <w:rsid w:val="003C35C1"/>
    <w:rsid w:val="003C46D9"/>
    <w:rsid w:val="003D3AF9"/>
    <w:rsid w:val="003D45F5"/>
    <w:rsid w:val="003E4819"/>
    <w:rsid w:val="003F24E1"/>
    <w:rsid w:val="003F5C04"/>
    <w:rsid w:val="00401862"/>
    <w:rsid w:val="00405079"/>
    <w:rsid w:val="00414D89"/>
    <w:rsid w:val="00440482"/>
    <w:rsid w:val="00455EE0"/>
    <w:rsid w:val="004845C0"/>
    <w:rsid w:val="004D7F14"/>
    <w:rsid w:val="00505D9D"/>
    <w:rsid w:val="00506334"/>
    <w:rsid w:val="00536A41"/>
    <w:rsid w:val="00540711"/>
    <w:rsid w:val="00551FE9"/>
    <w:rsid w:val="005675D1"/>
    <w:rsid w:val="00584B0C"/>
    <w:rsid w:val="005A5828"/>
    <w:rsid w:val="005B2C23"/>
    <w:rsid w:val="005D7372"/>
    <w:rsid w:val="006003DF"/>
    <w:rsid w:val="006072D7"/>
    <w:rsid w:val="006172A6"/>
    <w:rsid w:val="0062499C"/>
    <w:rsid w:val="00635304"/>
    <w:rsid w:val="006517CE"/>
    <w:rsid w:val="00657BA7"/>
    <w:rsid w:val="00661BD3"/>
    <w:rsid w:val="006A49CE"/>
    <w:rsid w:val="006A7ADB"/>
    <w:rsid w:val="006B701F"/>
    <w:rsid w:val="006C2DA9"/>
    <w:rsid w:val="006C368F"/>
    <w:rsid w:val="006F67D6"/>
    <w:rsid w:val="00707927"/>
    <w:rsid w:val="00716E91"/>
    <w:rsid w:val="00731C05"/>
    <w:rsid w:val="00732FBB"/>
    <w:rsid w:val="007471DE"/>
    <w:rsid w:val="007740E4"/>
    <w:rsid w:val="00791C92"/>
    <w:rsid w:val="00795B8A"/>
    <w:rsid w:val="007D26F8"/>
    <w:rsid w:val="007D5F14"/>
    <w:rsid w:val="007F1A81"/>
    <w:rsid w:val="007F6DBE"/>
    <w:rsid w:val="00803299"/>
    <w:rsid w:val="00827AE5"/>
    <w:rsid w:val="00870027"/>
    <w:rsid w:val="00870BF1"/>
    <w:rsid w:val="00886571"/>
    <w:rsid w:val="008A0235"/>
    <w:rsid w:val="008B0FAD"/>
    <w:rsid w:val="008C108F"/>
    <w:rsid w:val="008F77FB"/>
    <w:rsid w:val="0090687F"/>
    <w:rsid w:val="00906B6C"/>
    <w:rsid w:val="00924B00"/>
    <w:rsid w:val="009416F7"/>
    <w:rsid w:val="0094405D"/>
    <w:rsid w:val="00977408"/>
    <w:rsid w:val="009A636F"/>
    <w:rsid w:val="009D6167"/>
    <w:rsid w:val="00A038A5"/>
    <w:rsid w:val="00A12037"/>
    <w:rsid w:val="00A16791"/>
    <w:rsid w:val="00A27A7D"/>
    <w:rsid w:val="00A834D8"/>
    <w:rsid w:val="00AA4C66"/>
    <w:rsid w:val="00AB406B"/>
    <w:rsid w:val="00AD1589"/>
    <w:rsid w:val="00AD201E"/>
    <w:rsid w:val="00AF7554"/>
    <w:rsid w:val="00B266FA"/>
    <w:rsid w:val="00B43096"/>
    <w:rsid w:val="00B46888"/>
    <w:rsid w:val="00B54C4D"/>
    <w:rsid w:val="00B742C5"/>
    <w:rsid w:val="00BC35D0"/>
    <w:rsid w:val="00BE16F6"/>
    <w:rsid w:val="00BE1EA5"/>
    <w:rsid w:val="00BE4C80"/>
    <w:rsid w:val="00C02D77"/>
    <w:rsid w:val="00C04CB4"/>
    <w:rsid w:val="00C04F8B"/>
    <w:rsid w:val="00C12FC2"/>
    <w:rsid w:val="00C414EE"/>
    <w:rsid w:val="00C44B7A"/>
    <w:rsid w:val="00C4638B"/>
    <w:rsid w:val="00C809CE"/>
    <w:rsid w:val="00C930FE"/>
    <w:rsid w:val="00C93D25"/>
    <w:rsid w:val="00CA09F2"/>
    <w:rsid w:val="00CA54BA"/>
    <w:rsid w:val="00CB2B86"/>
    <w:rsid w:val="00CD453B"/>
    <w:rsid w:val="00CE28F6"/>
    <w:rsid w:val="00CF096D"/>
    <w:rsid w:val="00D22006"/>
    <w:rsid w:val="00D22E14"/>
    <w:rsid w:val="00D264F4"/>
    <w:rsid w:val="00D318D6"/>
    <w:rsid w:val="00D33657"/>
    <w:rsid w:val="00D70501"/>
    <w:rsid w:val="00D81521"/>
    <w:rsid w:val="00D8224D"/>
    <w:rsid w:val="00D9483B"/>
    <w:rsid w:val="00D9621B"/>
    <w:rsid w:val="00D966C8"/>
    <w:rsid w:val="00DC0A3A"/>
    <w:rsid w:val="00DC2F20"/>
    <w:rsid w:val="00DD36F7"/>
    <w:rsid w:val="00DF0F06"/>
    <w:rsid w:val="00E07D54"/>
    <w:rsid w:val="00E16A6C"/>
    <w:rsid w:val="00E322A6"/>
    <w:rsid w:val="00E734A9"/>
    <w:rsid w:val="00E74BFB"/>
    <w:rsid w:val="00E8701A"/>
    <w:rsid w:val="00E972E0"/>
    <w:rsid w:val="00EA0B79"/>
    <w:rsid w:val="00EA3DB9"/>
    <w:rsid w:val="00EA41CC"/>
    <w:rsid w:val="00EA7115"/>
    <w:rsid w:val="00EB5E55"/>
    <w:rsid w:val="00EB7EF4"/>
    <w:rsid w:val="00ED2FE4"/>
    <w:rsid w:val="00EF7C88"/>
    <w:rsid w:val="00F00DD0"/>
    <w:rsid w:val="00F01640"/>
    <w:rsid w:val="00F15C5F"/>
    <w:rsid w:val="00F26867"/>
    <w:rsid w:val="00F31106"/>
    <w:rsid w:val="00F66C2C"/>
    <w:rsid w:val="00F74D5A"/>
    <w:rsid w:val="00F80EE6"/>
    <w:rsid w:val="00F83992"/>
    <w:rsid w:val="00FA0F39"/>
    <w:rsid w:val="00FA21E8"/>
    <w:rsid w:val="00FC23F1"/>
    <w:rsid w:val="00FF43CA"/>
    <w:rsid w:val="00FF6E69"/>
    <w:rsid w:val="00FF75B5"/>
    <w:rsid w:val="02290393"/>
    <w:rsid w:val="039B3EA4"/>
    <w:rsid w:val="04C22182"/>
    <w:rsid w:val="05F2234E"/>
    <w:rsid w:val="09B87AA9"/>
    <w:rsid w:val="0C6C393C"/>
    <w:rsid w:val="0CA40CB9"/>
    <w:rsid w:val="0D4970D3"/>
    <w:rsid w:val="0E9F7C9D"/>
    <w:rsid w:val="101A079B"/>
    <w:rsid w:val="10734880"/>
    <w:rsid w:val="10C06C14"/>
    <w:rsid w:val="13AA6E60"/>
    <w:rsid w:val="13D133A8"/>
    <w:rsid w:val="13E32BE4"/>
    <w:rsid w:val="159B2CAB"/>
    <w:rsid w:val="170539E4"/>
    <w:rsid w:val="18576052"/>
    <w:rsid w:val="1C41678C"/>
    <w:rsid w:val="1F3B2CA8"/>
    <w:rsid w:val="1FB637C6"/>
    <w:rsid w:val="1FE346CD"/>
    <w:rsid w:val="1FE40369"/>
    <w:rsid w:val="23F01166"/>
    <w:rsid w:val="24C13BEF"/>
    <w:rsid w:val="24E6234E"/>
    <w:rsid w:val="254B6F9C"/>
    <w:rsid w:val="264E03C3"/>
    <w:rsid w:val="29013F30"/>
    <w:rsid w:val="2A030D3A"/>
    <w:rsid w:val="2A1C33DF"/>
    <w:rsid w:val="2B4A3852"/>
    <w:rsid w:val="2D0D4B37"/>
    <w:rsid w:val="2E200C58"/>
    <w:rsid w:val="31256ED7"/>
    <w:rsid w:val="323059AE"/>
    <w:rsid w:val="333472C1"/>
    <w:rsid w:val="33A8380B"/>
    <w:rsid w:val="33E52307"/>
    <w:rsid w:val="343F3D5E"/>
    <w:rsid w:val="34980EAC"/>
    <w:rsid w:val="35770F6B"/>
    <w:rsid w:val="3A35391F"/>
    <w:rsid w:val="3CF47D64"/>
    <w:rsid w:val="3E7C5ABC"/>
    <w:rsid w:val="408E1257"/>
    <w:rsid w:val="41745A08"/>
    <w:rsid w:val="421B164C"/>
    <w:rsid w:val="42761EE2"/>
    <w:rsid w:val="43F576E0"/>
    <w:rsid w:val="44531571"/>
    <w:rsid w:val="44E7175E"/>
    <w:rsid w:val="45C111A7"/>
    <w:rsid w:val="460A27C6"/>
    <w:rsid w:val="481334F1"/>
    <w:rsid w:val="484A5B4C"/>
    <w:rsid w:val="48742E22"/>
    <w:rsid w:val="4DB47EF0"/>
    <w:rsid w:val="4F4E3567"/>
    <w:rsid w:val="51BA49DE"/>
    <w:rsid w:val="526E14D7"/>
    <w:rsid w:val="52FA2F7F"/>
    <w:rsid w:val="54B158D6"/>
    <w:rsid w:val="5536366F"/>
    <w:rsid w:val="57EB4A43"/>
    <w:rsid w:val="58095F75"/>
    <w:rsid w:val="58124C26"/>
    <w:rsid w:val="589356E4"/>
    <w:rsid w:val="58AA6787"/>
    <w:rsid w:val="595C53DD"/>
    <w:rsid w:val="5B9D44D6"/>
    <w:rsid w:val="5CC61CC4"/>
    <w:rsid w:val="5CEB31DA"/>
    <w:rsid w:val="5D691F50"/>
    <w:rsid w:val="5E024A48"/>
    <w:rsid w:val="5E03770C"/>
    <w:rsid w:val="614660D0"/>
    <w:rsid w:val="62DB496E"/>
    <w:rsid w:val="671464E6"/>
    <w:rsid w:val="67A17B05"/>
    <w:rsid w:val="6B1F7D93"/>
    <w:rsid w:val="6C7A7008"/>
    <w:rsid w:val="6E12459B"/>
    <w:rsid w:val="6E140145"/>
    <w:rsid w:val="6EF71177"/>
    <w:rsid w:val="75A31B08"/>
    <w:rsid w:val="75C835BE"/>
    <w:rsid w:val="76900872"/>
    <w:rsid w:val="77B85D17"/>
    <w:rsid w:val="781C329C"/>
    <w:rsid w:val="78E351F7"/>
    <w:rsid w:val="79030EE1"/>
    <w:rsid w:val="7980068A"/>
    <w:rsid w:val="7A6D1B2A"/>
    <w:rsid w:val="7C414852"/>
    <w:rsid w:val="7D1363AC"/>
    <w:rsid w:val="7D1513B9"/>
    <w:rsid w:val="7D5D3915"/>
    <w:rsid w:val="7D807FDA"/>
    <w:rsid w:val="7E7F2D26"/>
    <w:rsid w:val="D2FF691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0" w:uiPriority="0" w:semiHidden="0" w:name="Normal Indent"/>
    <w:lsdException w:uiPriority="99" w:name="footnote text"/>
    <w:lsdException w:uiPriority="99" w:semiHidden="0" w:name="annotation text"/>
    <w:lsdException w:unhideWhenUsed="0" w:uiPriority="0"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nhideWhenUsed="0" w:uiPriority="0" w:semiHidden="0"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nhideWhenUsed="0" w:uiPriority="0" w:semiHidden="0"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200"/>
    </w:pPr>
    <w:rPr>
      <w:rFonts w:ascii="Tahoma" w:hAnsi="Tahoma" w:cs="Tahoma"/>
      <w:color w:val="000000"/>
      <w:sz w:val="22"/>
      <w:szCs w:val="22"/>
      <w:lang w:val="en-US" w:eastAsia="zh-CN" w:bidi="ar-SA"/>
    </w:rPr>
  </w:style>
  <w:style w:type="paragraph" w:styleId="3">
    <w:name w:val="heading 1"/>
    <w:basedOn w:val="1"/>
    <w:next w:val="1"/>
    <w:qFormat/>
    <w:uiPriority w:val="0"/>
    <w:pPr>
      <w:keepNext/>
      <w:keepLines/>
      <w:widowControl w:val="0"/>
      <w:spacing w:before="340" w:after="330" w:line="576" w:lineRule="auto"/>
      <w:jc w:val="both"/>
      <w:outlineLvl w:val="0"/>
    </w:pPr>
    <w:rPr>
      <w:rFonts w:ascii="Times New Roman" w:hAnsi="Times New Roman" w:cs="Times New Roman"/>
      <w:b/>
      <w:sz w:val="20"/>
      <w:szCs w:val="20"/>
    </w:rPr>
  </w:style>
  <w:style w:type="paragraph" w:styleId="2">
    <w:name w:val="heading 2"/>
    <w:basedOn w:val="1"/>
    <w:next w:val="1"/>
    <w:qFormat/>
    <w:uiPriority w:val="0"/>
    <w:pPr>
      <w:keepNext/>
      <w:keepLines/>
      <w:spacing w:before="260" w:after="260" w:line="415" w:lineRule="auto"/>
      <w:outlineLvl w:val="1"/>
    </w:pPr>
    <w:rPr>
      <w:rFonts w:ascii="Cambria" w:hAnsi="Cambria" w:cs="Times New Roman"/>
      <w:b/>
      <w:sz w:val="32"/>
      <w:szCs w:val="32"/>
    </w:rPr>
  </w:style>
  <w:style w:type="character" w:default="1" w:styleId="18">
    <w:name w:val="Default Paragraph Font"/>
    <w:uiPriority w:val="0"/>
  </w:style>
  <w:style w:type="table" w:default="1" w:styleId="16">
    <w:name w:val="Normal Table"/>
    <w:unhideWhenUsed/>
    <w:uiPriority w:val="99"/>
    <w:tblPr>
      <w:tblStyle w:val="16"/>
      <w:tblCellMar>
        <w:top w:w="0" w:type="dxa"/>
        <w:left w:w="108" w:type="dxa"/>
        <w:bottom w:w="0" w:type="dxa"/>
        <w:right w:w="108" w:type="dxa"/>
      </w:tblCellMar>
    </w:tblPr>
  </w:style>
  <w:style w:type="paragraph" w:styleId="4">
    <w:name w:val="table of authorities"/>
    <w:basedOn w:val="1"/>
    <w:next w:val="1"/>
    <w:qFormat/>
    <w:uiPriority w:val="0"/>
    <w:pPr>
      <w:ind w:left="420" w:leftChars="200"/>
    </w:pPr>
    <w:rPr>
      <w:szCs w:val="21"/>
    </w:rPr>
  </w:style>
  <w:style w:type="paragraph" w:styleId="5">
    <w:name w:val="Normal Indent"/>
    <w:basedOn w:val="1"/>
    <w:uiPriority w:val="0"/>
    <w:pPr>
      <w:widowControl w:val="0"/>
      <w:spacing w:after="0"/>
      <w:ind w:firstLine="420"/>
      <w:jc w:val="both"/>
    </w:pPr>
    <w:rPr>
      <w:rFonts w:ascii="Times New Roman" w:hAnsi="Times New Roman" w:cs="Times New Roman"/>
      <w:kern w:val="1"/>
      <w:sz w:val="21"/>
      <w:szCs w:val="21"/>
    </w:rPr>
  </w:style>
  <w:style w:type="paragraph" w:styleId="6">
    <w:name w:val="Document Map"/>
    <w:basedOn w:val="1"/>
    <w:uiPriority w:val="0"/>
    <w:rPr>
      <w:rFonts w:ascii="宋体" w:hAnsi="宋体" w:cs="Times New Roman"/>
      <w:sz w:val="18"/>
      <w:szCs w:val="18"/>
    </w:rPr>
  </w:style>
  <w:style w:type="paragraph" w:styleId="7">
    <w:name w:val="annotation text"/>
    <w:basedOn w:val="1"/>
    <w:link w:val="22"/>
    <w:unhideWhenUsed/>
    <w:uiPriority w:val="99"/>
    <w:rPr>
      <w:rFonts w:cs="Times New Roman"/>
    </w:rPr>
  </w:style>
  <w:style w:type="paragraph" w:styleId="8">
    <w:name w:val="Body Text"/>
    <w:basedOn w:val="1"/>
    <w:next w:val="1"/>
    <w:uiPriority w:val="0"/>
    <w:pPr>
      <w:widowControl w:val="0"/>
      <w:spacing w:after="120"/>
      <w:jc w:val="both"/>
    </w:pPr>
    <w:rPr>
      <w:rFonts w:ascii="Calibri" w:hAnsi="Calibri" w:eastAsia="Times New Roman" w:cs="Times New Roman"/>
      <w:kern w:val="1"/>
      <w:sz w:val="21"/>
      <w:szCs w:val="20"/>
    </w:rPr>
  </w:style>
  <w:style w:type="paragraph" w:styleId="9">
    <w:name w:val="Balloon Text"/>
    <w:basedOn w:val="1"/>
    <w:uiPriority w:val="0"/>
    <w:pPr>
      <w:spacing w:after="0"/>
    </w:pPr>
    <w:rPr>
      <w:rFonts w:cs="Times New Roman"/>
      <w:sz w:val="18"/>
      <w:szCs w:val="18"/>
    </w:rPr>
  </w:style>
  <w:style w:type="paragraph" w:styleId="10">
    <w:name w:val="footer"/>
    <w:basedOn w:val="1"/>
    <w:uiPriority w:val="99"/>
    <w:pPr>
      <w:tabs>
        <w:tab w:val="center" w:pos="4153"/>
        <w:tab w:val="right" w:pos="8305"/>
      </w:tabs>
    </w:pPr>
    <w:rPr>
      <w:rFonts w:cs="Times New Roman"/>
      <w:sz w:val="18"/>
      <w:szCs w:val="18"/>
    </w:rPr>
  </w:style>
  <w:style w:type="paragraph" w:styleId="11">
    <w:name w:val="header"/>
    <w:basedOn w:val="1"/>
    <w:uiPriority w:val="0"/>
    <w:pPr>
      <w:pBdr>
        <w:bottom w:val="single" w:color="000000" w:sz="6" w:space="1"/>
      </w:pBdr>
      <w:tabs>
        <w:tab w:val="center" w:pos="4153"/>
        <w:tab w:val="right" w:pos="8305"/>
      </w:tabs>
      <w:jc w:val="center"/>
    </w:pPr>
    <w:rPr>
      <w:rFonts w:cs="Times New Roman"/>
      <w:sz w:val="18"/>
      <w:szCs w:val="18"/>
    </w:rPr>
  </w:style>
  <w:style w:type="paragraph" w:styleId="12">
    <w:name w:val="Normal (Web)"/>
    <w:basedOn w:val="1"/>
    <w:uiPriority w:val="0"/>
    <w:pPr>
      <w:spacing w:before="100" w:beforeAutospacing="1" w:after="100" w:afterAutospacing="1"/>
    </w:pPr>
    <w:rPr>
      <w:rFonts w:ascii="宋体" w:hAnsi="宋体" w:cs="宋体"/>
      <w:sz w:val="24"/>
      <w:szCs w:val="24"/>
    </w:rPr>
  </w:style>
  <w:style w:type="paragraph" w:styleId="13">
    <w:name w:val="index 1"/>
    <w:basedOn w:val="1"/>
    <w:next w:val="1"/>
    <w:uiPriority w:val="0"/>
    <w:pPr>
      <w:widowControl w:val="0"/>
      <w:spacing w:after="0"/>
      <w:jc w:val="both"/>
    </w:pPr>
    <w:rPr>
      <w:rFonts w:ascii="Times New Roman" w:hAnsi="Times New Roman" w:cs="Times New Roman"/>
      <w:kern w:val="1"/>
      <w:sz w:val="21"/>
      <w:szCs w:val="21"/>
    </w:rPr>
  </w:style>
  <w:style w:type="paragraph" w:styleId="14">
    <w:name w:val="annotation subject"/>
    <w:basedOn w:val="7"/>
    <w:next w:val="7"/>
    <w:link w:val="23"/>
    <w:unhideWhenUsed/>
    <w:uiPriority w:val="99"/>
    <w:rPr>
      <w:b/>
      <w:bCs/>
    </w:rPr>
  </w:style>
  <w:style w:type="paragraph" w:styleId="15">
    <w:name w:val="Body Text First Indent"/>
    <w:basedOn w:val="8"/>
    <w:qFormat/>
    <w:uiPriority w:val="0"/>
    <w:pPr>
      <w:ind w:firstLine="420" w:firstLineChars="100"/>
      <w:jc w:val="left"/>
    </w:pPr>
    <w:rPr>
      <w:rFonts w:ascii="Times New Roman"/>
      <w:kern w:val="2"/>
      <w:sz w:val="21"/>
    </w:rPr>
  </w:style>
  <w:style w:type="table" w:styleId="17">
    <w:name w:val="Table Grid"/>
    <w:basedOn w:val="16"/>
    <w:qFormat/>
    <w:uiPriority w:val="59"/>
    <w:tblPr>
      <w:tblStyle w:val="16"/>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rPr>
  </w:style>
  <w:style w:type="character" w:styleId="20">
    <w:name w:val="page number"/>
    <w:uiPriority w:val="0"/>
  </w:style>
  <w:style w:type="character" w:styleId="21">
    <w:name w:val="annotation reference"/>
    <w:unhideWhenUsed/>
    <w:uiPriority w:val="99"/>
    <w:rPr>
      <w:sz w:val="21"/>
      <w:szCs w:val="21"/>
    </w:rPr>
  </w:style>
  <w:style w:type="character" w:customStyle="1" w:styleId="22">
    <w:name w:val="批注文字 Char"/>
    <w:link w:val="7"/>
    <w:semiHidden/>
    <w:uiPriority w:val="99"/>
    <w:rPr>
      <w:rFonts w:ascii="Tahoma" w:hAnsi="Tahoma" w:eastAsia="宋体" w:cs="Tahoma"/>
      <w:color w:val="000000"/>
      <w:sz w:val="22"/>
      <w:szCs w:val="22"/>
    </w:rPr>
  </w:style>
  <w:style w:type="character" w:customStyle="1" w:styleId="23">
    <w:name w:val="批注主题 Char"/>
    <w:link w:val="14"/>
    <w:semiHidden/>
    <w:uiPriority w:val="99"/>
    <w:rPr>
      <w:rFonts w:ascii="Tahoma" w:hAnsi="Tahoma" w:eastAsia="宋体" w:cs="Tahoma"/>
      <w:b/>
      <w:bCs/>
      <w:color w:val="000000"/>
      <w:sz w:val="22"/>
      <w:szCs w:val="22"/>
    </w:rPr>
  </w:style>
  <w:style w:type="character" w:customStyle="1" w:styleId="24">
    <w:name w:val="标题 1 Char"/>
    <w:uiPriority w:val="0"/>
    <w:rPr>
      <w:rFonts w:ascii="Times New Roman" w:hAnsi="Times New Roman" w:eastAsia="宋体" w:cs="Times New Roman"/>
      <w:b/>
      <w:kern w:val="0"/>
      <w:sz w:val="20"/>
      <w:szCs w:val="20"/>
    </w:rPr>
  </w:style>
  <w:style w:type="character" w:customStyle="1" w:styleId="25">
    <w:name w:val="font11"/>
    <w:uiPriority w:val="0"/>
    <w:rPr>
      <w:rFonts w:ascii="Times New Roman" w:hAnsi="Times New Roman" w:eastAsia="仿宋_GB2312" w:cs="Times New Roman"/>
      <w:color w:val="000000"/>
      <w:kern w:val="0"/>
      <w:sz w:val="20"/>
      <w:szCs w:val="20"/>
      <w:u w:val="none"/>
      <w:lang w:eastAsia="en-US"/>
    </w:rPr>
  </w:style>
  <w:style w:type="character" w:customStyle="1" w:styleId="26">
    <w:name w:val="正文文本 Char"/>
    <w:uiPriority w:val="0"/>
    <w:rPr>
      <w:rFonts w:eastAsia="Times New Roman"/>
      <w:kern w:val="1"/>
      <w:sz w:val="21"/>
    </w:rPr>
  </w:style>
  <w:style w:type="character" w:customStyle="1" w:styleId="27">
    <w:name w:val="页脚 Char"/>
    <w:uiPriority w:val="99"/>
    <w:rPr>
      <w:rFonts w:ascii="Tahoma" w:hAnsi="Tahoma" w:cs="Tahoma"/>
      <w:sz w:val="18"/>
      <w:szCs w:val="18"/>
    </w:rPr>
  </w:style>
  <w:style w:type="character" w:customStyle="1" w:styleId="28">
    <w:name w:val="批注框文本 Char"/>
    <w:uiPriority w:val="0"/>
    <w:rPr>
      <w:rFonts w:ascii="Tahoma" w:hAnsi="Tahoma" w:cs="Tahoma"/>
      <w:sz w:val="18"/>
      <w:szCs w:val="18"/>
    </w:rPr>
  </w:style>
  <w:style w:type="character" w:customStyle="1" w:styleId="29">
    <w:name w:val="页眉 Char"/>
    <w:uiPriority w:val="0"/>
    <w:rPr>
      <w:rFonts w:ascii="Tahoma" w:hAnsi="Tahoma" w:cs="Tahoma"/>
      <w:sz w:val="18"/>
      <w:szCs w:val="18"/>
    </w:rPr>
  </w:style>
  <w:style w:type="character" w:customStyle="1" w:styleId="30">
    <w:name w:val="表格文字 Char"/>
    <w:uiPriority w:val="0"/>
    <w:rPr>
      <w:rFonts w:ascii="Times New Roman" w:hAnsi="Times New Roman" w:eastAsia="宋体" w:cs="Times New Roman"/>
      <w:spacing w:val="10"/>
      <w:sz w:val="20"/>
      <w:szCs w:val="20"/>
    </w:rPr>
  </w:style>
  <w:style w:type="character" w:customStyle="1" w:styleId="31">
    <w:name w:val="font21"/>
    <w:basedOn w:val="18"/>
    <w:uiPriority w:val="0"/>
    <w:rPr>
      <w:rFonts w:ascii="宋体" w:hAnsi="宋体" w:eastAsia="宋体" w:cs="宋体"/>
      <w:color w:val="000000"/>
      <w:kern w:val="0"/>
      <w:sz w:val="20"/>
      <w:szCs w:val="20"/>
      <w:u w:val="none"/>
      <w:lang w:eastAsia="en-US"/>
    </w:rPr>
  </w:style>
  <w:style w:type="character" w:customStyle="1" w:styleId="32">
    <w:name w:val="标题 2 Char"/>
    <w:uiPriority w:val="0"/>
    <w:rPr>
      <w:rFonts w:ascii="Cambria" w:hAnsi="Cambria" w:eastAsia="宋体" w:cs="Times New Roman"/>
      <w:b/>
      <w:sz w:val="32"/>
      <w:szCs w:val="32"/>
    </w:rPr>
  </w:style>
  <w:style w:type="character" w:customStyle="1" w:styleId="33">
    <w:name w:val="文档结构图 Char"/>
    <w:uiPriority w:val="0"/>
    <w:rPr>
      <w:rFonts w:ascii="宋体" w:hAnsi="宋体" w:eastAsia="宋体" w:cs="宋体"/>
      <w:sz w:val="18"/>
      <w:szCs w:val="18"/>
    </w:rPr>
  </w:style>
  <w:style w:type="paragraph" w:customStyle="1" w:styleId="34">
    <w:name w:val="列出段落1"/>
    <w:basedOn w:val="1"/>
    <w:uiPriority w:val="0"/>
    <w:pPr>
      <w:widowControl w:val="0"/>
      <w:spacing w:after="0"/>
      <w:ind w:firstLine="420"/>
      <w:jc w:val="both"/>
    </w:pPr>
    <w:rPr>
      <w:rFonts w:ascii="Times New Roman" w:hAnsi="Times New Roman" w:cs="Times New Roman"/>
      <w:kern w:val="1"/>
      <w:sz w:val="21"/>
      <w:szCs w:val="21"/>
    </w:rPr>
  </w:style>
  <w:style w:type="paragraph" w:customStyle="1" w:styleId="35">
    <w:name w:val="表格文字"/>
    <w:basedOn w:val="1"/>
    <w:uiPriority w:val="0"/>
    <w:pPr>
      <w:widowControl w:val="0"/>
      <w:spacing w:before="25" w:after="25"/>
    </w:pPr>
    <w:rPr>
      <w:rFonts w:ascii="Times New Roman" w:hAnsi="Times New Roman" w:cs="Times New Roman"/>
      <w:spacing w:val="10"/>
      <w:sz w:val="20"/>
      <w:szCs w:val="20"/>
    </w:rPr>
  </w:style>
  <w:style w:type="paragraph" w:customStyle="1" w:styleId="36">
    <w:name w:val="Char Char Char Char Char Char Char"/>
    <w:basedOn w:val="6"/>
    <w:uiPriority w:val="0"/>
    <w:pPr>
      <w:shd w:val="clear" w:color="000000" w:fill="00007F"/>
      <w:spacing w:after="0"/>
      <w:jc w:val="both"/>
    </w:pPr>
    <w:rPr>
      <w:rFonts w:ascii="Times New Roman" w:hAnsi="Times New Roman"/>
      <w:kern w:val="1"/>
      <w:sz w:val="21"/>
      <w:szCs w:val="21"/>
    </w:rPr>
  </w:style>
  <w:style w:type="paragraph" w:customStyle="1" w:styleId="37">
    <w:name w:val="纯文本1"/>
    <w:basedOn w:val="1"/>
    <w:uiPriority w:val="0"/>
    <w:rPr>
      <w:rFonts w:ascii="宋体" w:hAnsi="宋体" w:cs="Courier New"/>
    </w:rPr>
  </w:style>
  <w:style w:type="paragraph" w:styleId="38">
    <w:name w:val="List Paragraph"/>
    <w:basedOn w:val="1"/>
    <w:qFormat/>
    <w:uiPriority w:val="0"/>
    <w:pPr>
      <w:ind w:firstLine="420"/>
    </w:pPr>
  </w:style>
  <w:style w:type="character" w:customStyle="1" w:styleId="39">
    <w:name w:val="font31"/>
    <w:basedOn w:val="18"/>
    <w:qFormat/>
    <w:uiPriority w:val="0"/>
    <w:rPr>
      <w:rFonts w:hint="eastAsia" w:ascii="宋体" w:hAnsi="宋体" w:eastAsia="宋体" w:cs="宋体"/>
      <w:color w:val="000000"/>
      <w:sz w:val="20"/>
      <w:szCs w:val="20"/>
      <w:u w:val="none"/>
    </w:rPr>
  </w:style>
  <w:style w:type="character" w:customStyle="1" w:styleId="40">
    <w:name w:val="font61"/>
    <w:basedOn w:val="18"/>
    <w:qFormat/>
    <w:uiPriority w:val="0"/>
    <w:rPr>
      <w:rFonts w:hint="eastAsia" w:ascii="宋体" w:hAnsi="宋体" w:eastAsia="宋体" w:cs="宋体"/>
      <w:color w:val="000000"/>
      <w:sz w:val="16"/>
      <w:szCs w:val="16"/>
      <w:u w:val="none"/>
    </w:rPr>
  </w:style>
  <w:style w:type="paragraph" w:customStyle="1" w:styleId="41">
    <w:name w:val="首行缩进"/>
    <w:basedOn w:val="1"/>
    <w:qFormat/>
    <w:uiPriority w:val="99"/>
    <w:pPr>
      <w:ind w:firstLine="480" w:firstLineChars="200"/>
    </w:pPr>
    <w:rPr>
      <w:lang w:val="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9</Pages>
  <Words>3038</Words>
  <Characters>3098</Characters>
  <Lines>48</Lines>
  <Paragraphs>13</Paragraphs>
  <TotalTime>1</TotalTime>
  <ScaleCrop>false</ScaleCrop>
  <LinksUpToDate>false</LinksUpToDate>
  <CharactersWithSpaces>3366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2024-10-12T09:50:00Z</dcterms:created>
  <dc:creator>马邵利</dc:creator>
  <cp:lastModifiedBy>张丹</cp:lastModifiedBy>
  <cp:lastPrinted>2024-10-12T01:53:00Z</cp:lastPrinted>
  <dcterms:modified xsi:type="dcterms:W3CDTF">2026-08-11T06:39:17Z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33DC4407111246E7A34BBF8C30103299_13</vt:lpwstr>
  </property>
  <property fmtid="{D5CDD505-2E9C-101B-9397-08002B2CF9AE}" pid="4" name="KSOTemplateDocerSaveRecord">
    <vt:lpwstr>eyJoZGlkIjoiNTJjZmY0YWE2ZmEwNzZhYzNiYzdjMjdiMGVhZjYxZWQiLCJ1c2VySWQiOiI0NTgwNzcyMDQifQ==</vt:lpwstr>
  </property>
</Properties>
</file>