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版本号：SXZD2026-CG-01620260817002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2026年周至县道路清扫保洁、垃圾清运、绿化养护、公厕管护市场化运作项目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SXZD2026-CG-016</w:t>
      </w:r>
      <w:r>
        <w:br/>
      </w:r>
      <w:r>
        <w:br/>
      </w:r>
      <w:r>
        <w:br/>
      </w:r>
    </w:p>
    <w:p>
      <w:pPr>
        <w:pStyle w:val="null3"/>
        <w:jc w:val="center"/>
        <w:outlineLvl w:val="2"/>
      </w:pPr>
      <w:r>
        <w:rPr>
          <w:rFonts w:ascii="仿宋_GB2312" w:hAnsi="仿宋_GB2312" w:cs="仿宋_GB2312" w:eastAsia="仿宋_GB2312"/>
          <w:sz w:val="28"/>
          <w:b/>
        </w:rPr>
        <w:t>周至县城市管理和综合执法局</w:t>
      </w:r>
    </w:p>
    <w:p>
      <w:pPr>
        <w:pStyle w:val="null3"/>
        <w:jc w:val="center"/>
        <w:outlineLvl w:val="2"/>
      </w:pPr>
      <w:r>
        <w:rPr>
          <w:rFonts w:ascii="仿宋_GB2312" w:hAnsi="仿宋_GB2312" w:cs="仿宋_GB2312" w:eastAsia="仿宋_GB2312"/>
          <w:sz w:val="28"/>
          <w:b/>
        </w:rPr>
        <w:t>陕西正德项目管理咨询有限公司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陕西正德项目管理咨询有限公司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周至县城市管理和综合执法局</w:t>
      </w:r>
      <w:r>
        <w:rPr>
          <w:rFonts w:ascii="仿宋_GB2312" w:hAnsi="仿宋_GB2312" w:cs="仿宋_GB2312" w:eastAsia="仿宋_GB2312"/>
        </w:rPr>
        <w:t>委托，拟对</w:t>
      </w:r>
      <w:r>
        <w:rPr>
          <w:rFonts w:ascii="仿宋_GB2312" w:hAnsi="仿宋_GB2312" w:cs="仿宋_GB2312" w:eastAsia="仿宋_GB2312"/>
        </w:rPr>
        <w:t>2026年周至县道路清扫保洁、垃圾清运、绿化养护、公厕管护市场化运作项目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SXZD2026-CG-016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2026年周至县道路清扫保洁、垃圾清运、绿化养护、公厕管护市场化运作项目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该项目为周至县道路清扫保洁、垃圾清运、绿化养护、公厕管理市场化运作项目，包含城区公园广场绿地养护、城区行道树养护、环形天桥清扫保洁、公厕管护、垃圾清运、道路清扫保洁等内容。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采购包1（2026年周至县道路清扫保洁、垃圾清运、绿化养护、公厕管护市场化运作项目第一包）：属于专门面向中小企业采购。</w:t>
      </w:r>
    </w:p>
    <w:p>
      <w:pPr>
        <w:pStyle w:val="null3"/>
      </w:pPr>
      <w:r>
        <w:rPr>
          <w:rFonts w:ascii="仿宋_GB2312" w:hAnsi="仿宋_GB2312" w:cs="仿宋_GB2312" w:eastAsia="仿宋_GB2312"/>
        </w:rPr>
        <w:t>采购包2（2026年周至县道路清扫保洁、垃圾清运、绿化养护、公厕管护市场化运作项目第二包）：属于专门面向中小企业采购。</w:t>
      </w:r>
    </w:p>
    <w:p>
      <w:pPr>
        <w:pStyle w:val="null3"/>
      </w:pPr>
      <w:r>
        <w:rPr>
          <w:rFonts w:ascii="仿宋_GB2312" w:hAnsi="仿宋_GB2312" w:cs="仿宋_GB2312" w:eastAsia="仿宋_GB2312"/>
        </w:rPr>
        <w:t>采购包3（2026年周至县道路清扫保洁、垃圾清运、绿化养护、公厕管护市场化运作项目第三包）：属于专门面向中小企业采购。</w:t>
      </w:r>
    </w:p>
    <w:p>
      <w:pPr>
        <w:pStyle w:val="null3"/>
      </w:pPr>
      <w:r>
        <w:rPr>
          <w:rFonts w:ascii="仿宋_GB2312" w:hAnsi="仿宋_GB2312" w:cs="仿宋_GB2312" w:eastAsia="仿宋_GB2312"/>
        </w:rPr>
        <w:t>采购包4（2026年周至县道路清扫保洁、垃圾清运、绿化养护、公厕管护市场化运作项目第四包）：属于专门面向中小企业采购。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授权书：法定代表人(主要负责人)委托代理人参加投标时，应提供法定代表人(主要负责人)委托授权书;法定代表人(主要负责人)亲自参加投标时，应提供法定代表人(主要负责人)身份证明书(法人身份证与营业执照上信息一致)</w:t>
      </w:r>
    </w:p>
    <w:p>
      <w:pPr>
        <w:pStyle w:val="null3"/>
      </w:pPr>
      <w:r>
        <w:rPr>
          <w:rFonts w:ascii="仿宋_GB2312" w:hAnsi="仿宋_GB2312" w:cs="仿宋_GB2312" w:eastAsia="仿宋_GB2312"/>
        </w:rPr>
        <w:t>3、财务状况：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4、税收缴纳证明：提交投标文件截止时间前一年内至少一个月的纳税证明或完税证明，纳税证明或完税证明上应有代收机构或税务机关的公章或业务专用章。(依法免税的供应商应提供相应文件证明)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6、承诺函：供应商提供具有履行本合同所必需的设备和专业技术能力的承诺函</w:t>
      </w:r>
    </w:p>
    <w:p>
      <w:pPr>
        <w:pStyle w:val="null3"/>
      </w:pPr>
      <w:r>
        <w:rPr>
          <w:rFonts w:ascii="仿宋_GB2312" w:hAnsi="仿宋_GB2312" w:cs="仿宋_GB2312" w:eastAsia="仿宋_GB2312"/>
        </w:rPr>
        <w:t>7、书面声明：供应商参加本次政府采购活动前3年内在经营活动中没有重大违法记录，以及未被列入失信被执行人、重大税收违法案件当事人名单、政府采购严重违法失信行为记录名单的书面声明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信用：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2、授权书：法定代表人(主要负责人)委托代理人参加股标时，应提供法定代表人(主要负责人)委托授权书法定代表人(主要负责人)亲自参加投标时，应提供法定代表人(主要负责人) 身份证明书(法人身份证与营业执照上信息一致)</w:t>
      </w:r>
    </w:p>
    <w:p>
      <w:pPr>
        <w:pStyle w:val="null3"/>
      </w:pPr>
      <w:r>
        <w:rPr>
          <w:rFonts w:ascii="仿宋_GB2312" w:hAnsi="仿宋_GB2312" w:cs="仿宋_GB2312" w:eastAsia="仿宋_GB2312"/>
        </w:rPr>
        <w:t>3、财务状况：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4、税收缴纳证明：提交投标文件截止时间前一年内至少一个月的纳税证明或完税证明，纳税证明或完税证明上应有代收机构或税务机关的公章或业务专用章。(依法免税的供应商应提供相应文件证明)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 务专用章。(依法不需要缴纳社会保障资金的供应商应提供相应文件证明)</w:t>
      </w:r>
    </w:p>
    <w:p>
      <w:pPr>
        <w:pStyle w:val="null3"/>
      </w:pPr>
      <w:r>
        <w:rPr>
          <w:rFonts w:ascii="仿宋_GB2312" w:hAnsi="仿宋_GB2312" w:cs="仿宋_GB2312" w:eastAsia="仿宋_GB2312"/>
        </w:rPr>
        <w:t>6、承诺函：供应商提供具有履行本合同所必需的设备和专业技术能力的承诺函</w:t>
      </w:r>
    </w:p>
    <w:p>
      <w:pPr>
        <w:pStyle w:val="null3"/>
      </w:pPr>
      <w:r>
        <w:rPr>
          <w:rFonts w:ascii="仿宋_GB2312" w:hAnsi="仿宋_GB2312" w:cs="仿宋_GB2312" w:eastAsia="仿宋_GB2312"/>
        </w:rPr>
        <w:t>7、书面声明：供应商参加本次政府采购活动前3年内在经营活动中没有重大违法记录，以及未被列入失信被执行人、重大税收违法案件当事人名单、政府采购严重违法失信行为记录名单的书面声明。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信用：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2、授权书：法定代表人(主要负责人)委托代理人参加股标时，应提供法定代表人(主要负责人)委托授权书法定代表人(主要负责人)亲自参加投标时，应提供法定代表人(主要负责人) 身份证明书(法人身份证与营业执照上信息一致)</w:t>
      </w:r>
    </w:p>
    <w:p>
      <w:pPr>
        <w:pStyle w:val="null3"/>
      </w:pPr>
      <w:r>
        <w:rPr>
          <w:rFonts w:ascii="仿宋_GB2312" w:hAnsi="仿宋_GB2312" w:cs="仿宋_GB2312" w:eastAsia="仿宋_GB2312"/>
        </w:rPr>
        <w:t>3、财务状况：2024年或2025年度任意一年度经审计的财务会计报告(至少包括审计报告、资产负债表、现金流量表、利润表及附注，成立时间至提交投标文件截止时间不足一年的可 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4、税收缴纳证明：提交投标文件截止时间前一年内至少一个月的纳税证明或完税证明，纳税证明或完税证明上应有代收机构或税务机关的公章或业务专用章。(依法免税的供应商应提供相应文件证明)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6、承诺函：供应商提供具有履行本合同所必需的设备和专业技术能力的承诺函</w:t>
      </w:r>
    </w:p>
    <w:p>
      <w:pPr>
        <w:pStyle w:val="null3"/>
      </w:pPr>
      <w:r>
        <w:rPr>
          <w:rFonts w:ascii="仿宋_GB2312" w:hAnsi="仿宋_GB2312" w:cs="仿宋_GB2312" w:eastAsia="仿宋_GB2312"/>
        </w:rPr>
        <w:t>7、书面声明：供应商参加本次政府采购活动前3年内在经营活动中没有重大违法记录，以及未被列入失信被执行人、重大税收违法案件当事人名单、政府采购严重违法失信行为记录名单的书面声明。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信用：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授权书：法定代表人(主要负责人)委托代理人参加股标时，应提供法定代表人(主要负责人)委托授权书法定代表人(主要负责人)亲自参加投标时，应提供法定代表人(主要负责人)身份证明书(法人身份证与营业执照上信息一致)</w:t>
      </w:r>
    </w:p>
    <w:p>
      <w:pPr>
        <w:pStyle w:val="null3"/>
      </w:pPr>
      <w:r>
        <w:rPr>
          <w:rFonts w:ascii="仿宋_GB2312" w:hAnsi="仿宋_GB2312" w:cs="仿宋_GB2312" w:eastAsia="仿宋_GB2312"/>
        </w:rPr>
        <w:t>3、财务状况：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4、税收缴纳证明：提交投标文件截止时间前一年内至少一个月的纳税证明或完税证明，纳税证明或完税证明上应有代收机构或税务机关的公章或业务专用章。(依法免税的供应商应提供相应文件证明)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6、承诺函：供应商提供具有履行本合同所必需的设备和专业技术能力的承诺函</w:t>
      </w:r>
    </w:p>
    <w:p>
      <w:pPr>
        <w:pStyle w:val="null3"/>
      </w:pPr>
      <w:r>
        <w:rPr>
          <w:rFonts w:ascii="仿宋_GB2312" w:hAnsi="仿宋_GB2312" w:cs="仿宋_GB2312" w:eastAsia="仿宋_GB2312"/>
        </w:rPr>
        <w:t>7、书面声明：供应商参加本次政府采购活动前3年内在经营活动中没有重大违法记录，以及未被列入失信被执行人、重大税收违法案件当事人名单、政府采购严重违法失信行为记录名单的书面声明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信用：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西安市周至县太白南路居民一区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029-87156635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陕西正德项目管理咨询有限公司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西安市雁塔区太白南路紫薇尚层西2楼2707室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褚夏琼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029-68650388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采购包1：8,471,937.51元</w:t>
            </w:r>
          </w:p>
          <w:p>
            <w:pPr>
              <w:pStyle w:val="null3"/>
            </w:pPr>
            <w:r>
              <w:rPr>
                <w:rFonts w:ascii="仿宋_GB2312" w:hAnsi="仿宋_GB2312" w:cs="仿宋_GB2312" w:eastAsia="仿宋_GB2312"/>
              </w:rPr>
              <w:t>采购包2：5,716,838.34元</w:t>
            </w:r>
          </w:p>
          <w:p>
            <w:pPr>
              <w:pStyle w:val="null3"/>
            </w:pPr>
            <w:r>
              <w:rPr>
                <w:rFonts w:ascii="仿宋_GB2312" w:hAnsi="仿宋_GB2312" w:cs="仿宋_GB2312" w:eastAsia="仿宋_GB2312"/>
              </w:rPr>
              <w:t>采购包3：5,712,130.14元</w:t>
            </w:r>
          </w:p>
          <w:p>
            <w:pPr>
              <w:pStyle w:val="null3"/>
            </w:pPr>
            <w:r>
              <w:rPr>
                <w:rFonts w:ascii="仿宋_GB2312" w:hAnsi="仿宋_GB2312" w:cs="仿宋_GB2312" w:eastAsia="仿宋_GB2312"/>
              </w:rPr>
              <w:t>采购包4：2,519,016.47元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银行户名：陕西正德项目管理咨询有限公司 开户银行：中国银行股份有限公司西安锦业路支行 账 号：103665646561 转账事由：SXZD2026-CG-016（第※包）代理服务费。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周至县城市管理和综合执法局</w:t>
      </w:r>
      <w:r>
        <w:rPr>
          <w:rFonts w:ascii="仿宋_GB2312" w:hAnsi="仿宋_GB2312" w:cs="仿宋_GB2312" w:eastAsia="仿宋_GB2312"/>
        </w:rPr>
        <w:t>和</w:t>
      </w:r>
      <w:r>
        <w:rPr>
          <w:rFonts w:ascii="仿宋_GB2312" w:hAnsi="仿宋_GB2312" w:cs="仿宋_GB2312" w:eastAsia="仿宋_GB2312"/>
        </w:rPr>
        <w:t>陕西正德项目管理咨询有限公司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周至县城市管理和综合执法局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陕西正德项目管理咨询有限公司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周至县城市管理和综合执法局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陕西正德项目管理咨询有限公司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 2.若乙方在为甲方提供服务时侵犯了第三人的权利，致使甲方受到索赔或起诉，由此给甲方造成的一切损失由乙方承担，同时甲方有权解除合同，同时乙方及时消除不良影响。 3.若未经甲方许可，乙方擅自使用或向第三方披露或许可第三方使用在为甲方提供服务时所获得的成果，甲方有权要求乙方或第三方停止侵权，并承担以此带来的所有损失，同时消除不良影响。 4.本合同条款的规定不因本合同的到期而失效。</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1.承包范围清单 2.周至县城市道路清扫保洁检查考核办法 3.西安市城市道路清扫保洁技术规范 4.周至县生活垃圾清运管理考核办法 5.周至县公共厕所管理标准 6.周至县公共厕所管理考核评分标准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1.承包范围清单 2.周至县城市道路清扫保洁检查考核办法 3.西安市城市道路清扫保洁技术规范 4.周至县生活垃圾清运管理考核办法 5.周至县公共厕所管理标准 6.周至县公共厕所管理考核评分标准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1.承包范围清单 2.周至县城市道路清扫保洁检查考核办法 3.西安市城市道路清扫保洁技术规范 4.周至县生活垃圾清运管理考核办法 5.周至县公共厕所管理标准 6.周至县公共厕所管理考核评分标准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参照周至县园林绿化养护管理考核评分细则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陕西正德项目管理咨询有限公司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陕西正德项目管理咨询有限公司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陕西正德项目管理咨询有限公司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联系人：褚夏琼</w:t>
      </w:r>
    </w:p>
    <w:p>
      <w:pPr>
        <w:pStyle w:val="null3"/>
      </w:pPr>
      <w:r>
        <w:rPr>
          <w:rFonts w:ascii="仿宋_GB2312" w:hAnsi="仿宋_GB2312" w:cs="仿宋_GB2312" w:eastAsia="仿宋_GB2312"/>
        </w:rPr>
        <w:t>联系电话：68650388</w:t>
      </w:r>
    </w:p>
    <w:p>
      <w:pPr>
        <w:pStyle w:val="null3"/>
      </w:pPr>
      <w:r>
        <w:rPr>
          <w:rFonts w:ascii="仿宋_GB2312" w:hAnsi="仿宋_GB2312" w:cs="仿宋_GB2312" w:eastAsia="仿宋_GB2312"/>
        </w:rPr>
        <w:t>地址：西安市雁塔区太白南路紫薇尚层西2楼2707室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该项目为周至县道路清扫保洁、垃圾清运、绿化养护、公厕管理市场化运作项目，包含城区公园广场绿地养护、城区行道树养护、环形天桥清扫保洁、公厕管护、垃圾清运、道路清扫保洁等内容。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8,471,937.51</w:t>
      </w:r>
    </w:p>
    <w:p>
      <w:pPr>
        <w:pStyle w:val="null3"/>
      </w:pPr>
      <w:r>
        <w:rPr>
          <w:rFonts w:ascii="仿宋_GB2312" w:hAnsi="仿宋_GB2312" w:cs="仿宋_GB2312" w:eastAsia="仿宋_GB2312"/>
        </w:rPr>
        <w:t>采购包最高限价（元）: 8,471,937.51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2026年周至县道路清扫保洁、垃圾清运、绿化养护、公厕管护市场化运作项目第一包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8,471,937.51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5,716,838.34</w:t>
      </w:r>
    </w:p>
    <w:p>
      <w:pPr>
        <w:pStyle w:val="null3"/>
      </w:pPr>
      <w:r>
        <w:rPr>
          <w:rFonts w:ascii="仿宋_GB2312" w:hAnsi="仿宋_GB2312" w:cs="仿宋_GB2312" w:eastAsia="仿宋_GB2312"/>
        </w:rPr>
        <w:t>采购包最高限价（元）: 5,716,838.34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2026年周至县道路清扫保洁、垃圾清运、绿化养护、公厕管护市场化运作项目第二包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5,716,838.34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5,712,130.14</w:t>
      </w:r>
    </w:p>
    <w:p>
      <w:pPr>
        <w:pStyle w:val="null3"/>
      </w:pPr>
      <w:r>
        <w:rPr>
          <w:rFonts w:ascii="仿宋_GB2312" w:hAnsi="仿宋_GB2312" w:cs="仿宋_GB2312" w:eastAsia="仿宋_GB2312"/>
        </w:rPr>
        <w:t>采购包最高限价（元）: 5,712,130.14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2026年周至县道路清扫保洁、垃圾清运、绿化养护、公厕管护市场化运作项目第三包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5,712,130.14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2,519,016.47</w:t>
      </w:r>
    </w:p>
    <w:p>
      <w:pPr>
        <w:pStyle w:val="null3"/>
      </w:pPr>
      <w:r>
        <w:rPr>
          <w:rFonts w:ascii="仿宋_GB2312" w:hAnsi="仿宋_GB2312" w:cs="仿宋_GB2312" w:eastAsia="仿宋_GB2312"/>
        </w:rPr>
        <w:t>采购包最高限价（元）: 2,519,016.47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2026年周至县道路清扫保洁、垃圾清运、绿化养护、公厕管护市场化运作项目第四包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2,519,016.47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标的名称：2026年周至县道路清扫保洁、垃圾清运、绿化养护、公厕管护市场化运作项目第一包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名称：</w:t>
            </w:r>
            <w:r>
              <w:rPr>
                <w:rFonts w:ascii="仿宋_GB2312" w:hAnsi="仿宋_GB2312" w:cs="仿宋_GB2312" w:eastAsia="仿宋_GB2312"/>
                <w:sz w:val="24"/>
              </w:rPr>
              <w:t>2026年周至县道路清扫保洁、垃圾清运、绿化养护、公厕管护市场化运作项目</w:t>
            </w:r>
            <w:r>
              <w:rPr>
                <w:rFonts w:ascii="仿宋_GB2312" w:hAnsi="仿宋_GB2312" w:cs="仿宋_GB2312" w:eastAsia="仿宋_GB2312"/>
                <w:sz w:val="24"/>
              </w:rPr>
              <w:t>第一包</w:t>
            </w:r>
          </w:p>
          <w:p>
            <w:pPr>
              <w:pStyle w:val="null3"/>
              <w:jc w:val="both"/>
            </w:pPr>
            <w:r>
              <w:rPr>
                <w:rFonts w:ascii="仿宋_GB2312" w:hAnsi="仿宋_GB2312" w:cs="仿宋_GB2312" w:eastAsia="仿宋_GB2312"/>
                <w:sz w:val="24"/>
              </w:rPr>
              <w:t>服</w:t>
            </w:r>
            <w:r>
              <w:rPr>
                <w:rFonts w:ascii="仿宋_GB2312" w:hAnsi="仿宋_GB2312" w:cs="仿宋_GB2312" w:eastAsia="仿宋_GB2312"/>
                <w:sz w:val="24"/>
              </w:rPr>
              <w:t>务</w:t>
            </w:r>
            <w:r>
              <w:rPr>
                <w:rFonts w:ascii="仿宋_GB2312" w:hAnsi="仿宋_GB2312" w:cs="仿宋_GB2312" w:eastAsia="仿宋_GB2312"/>
                <w:sz w:val="24"/>
              </w:rPr>
              <w:t>期：一年（具体以合同签订为准）</w:t>
            </w:r>
          </w:p>
          <w:p>
            <w:pPr>
              <w:pStyle w:val="null3"/>
              <w:numPr>
                <w:ilvl w:val="0"/>
                <w:numId w:val="1"/>
              </w:numPr>
              <w:jc w:val="both"/>
            </w:pPr>
            <w:r>
              <w:rPr>
                <w:rFonts w:ascii="仿宋_GB2312" w:hAnsi="仿宋_GB2312" w:cs="仿宋_GB2312" w:eastAsia="仿宋_GB2312"/>
                <w:sz w:val="24"/>
              </w:rPr>
              <w:t>招标内容</w:t>
            </w:r>
          </w:p>
          <w:p>
            <w:pPr>
              <w:pStyle w:val="null3"/>
              <w:numPr>
                <w:ilvl w:val="0"/>
                <w:numId w:val="1"/>
              </w:numPr>
              <w:jc w:val="both"/>
            </w:pPr>
            <w:r>
              <w:rPr>
                <w:rFonts w:ascii="仿宋_GB2312" w:hAnsi="仿宋_GB2312" w:cs="仿宋_GB2312" w:eastAsia="仿宋_GB2312"/>
                <w:sz w:val="24"/>
              </w:rPr>
              <w:t>第一包最高限价</w:t>
            </w:r>
            <w:r>
              <w:rPr>
                <w:rFonts w:ascii="仿宋_GB2312" w:hAnsi="仿宋_GB2312" w:cs="仿宋_GB2312" w:eastAsia="仿宋_GB2312"/>
                <w:sz w:val="24"/>
              </w:rPr>
              <w:t>：</w:t>
            </w:r>
            <w:r>
              <w:rPr>
                <w:rFonts w:ascii="仿宋_GB2312" w:hAnsi="仿宋_GB2312" w:cs="仿宋_GB2312" w:eastAsia="仿宋_GB2312"/>
                <w:sz w:val="24"/>
              </w:rPr>
              <w:t>8471937.51元。</w:t>
            </w:r>
          </w:p>
          <w:p>
            <w:pPr>
              <w:pStyle w:val="null3"/>
              <w:ind w:firstLine="720"/>
              <w:jc w:val="both"/>
            </w:pPr>
            <w:r>
              <w:rPr>
                <w:rFonts w:ascii="仿宋_GB2312" w:hAnsi="仿宋_GB2312" w:cs="仿宋_GB2312" w:eastAsia="仿宋_GB2312"/>
                <w:sz w:val="24"/>
              </w:rPr>
              <w:t>一类道路最高限价：</w:t>
            </w:r>
            <w:r>
              <w:rPr>
                <w:rFonts w:ascii="仿宋_GB2312" w:hAnsi="仿宋_GB2312" w:cs="仿宋_GB2312" w:eastAsia="仿宋_GB2312"/>
                <w:sz w:val="24"/>
              </w:rPr>
              <w:t>12.287元/㎡</w:t>
            </w:r>
          </w:p>
          <w:p>
            <w:pPr>
              <w:pStyle w:val="null3"/>
              <w:ind w:firstLine="720"/>
              <w:jc w:val="both"/>
            </w:pPr>
            <w:r>
              <w:rPr>
                <w:rFonts w:ascii="仿宋_GB2312" w:hAnsi="仿宋_GB2312" w:cs="仿宋_GB2312" w:eastAsia="仿宋_GB2312"/>
                <w:sz w:val="24"/>
              </w:rPr>
              <w:t>二类道路最高限价：</w:t>
            </w:r>
            <w:r>
              <w:rPr>
                <w:rFonts w:ascii="仿宋_GB2312" w:hAnsi="仿宋_GB2312" w:cs="仿宋_GB2312" w:eastAsia="仿宋_GB2312"/>
                <w:sz w:val="24"/>
              </w:rPr>
              <w:t>10.209元/㎡</w:t>
            </w:r>
          </w:p>
          <w:p>
            <w:pPr>
              <w:pStyle w:val="null3"/>
              <w:ind w:firstLine="720"/>
              <w:jc w:val="both"/>
            </w:pPr>
            <w:r>
              <w:rPr>
                <w:rFonts w:ascii="仿宋_GB2312" w:hAnsi="仿宋_GB2312" w:cs="仿宋_GB2312" w:eastAsia="仿宋_GB2312"/>
                <w:sz w:val="24"/>
              </w:rPr>
              <w:t>三类道路最高限价：</w:t>
            </w:r>
            <w:r>
              <w:rPr>
                <w:rFonts w:ascii="仿宋_GB2312" w:hAnsi="仿宋_GB2312" w:cs="仿宋_GB2312" w:eastAsia="仿宋_GB2312"/>
                <w:sz w:val="24"/>
              </w:rPr>
              <w:t>8.791元/㎡</w:t>
            </w:r>
          </w:p>
          <w:p>
            <w:pPr>
              <w:pStyle w:val="null3"/>
              <w:ind w:firstLine="720"/>
              <w:jc w:val="both"/>
            </w:pPr>
            <w:r>
              <w:rPr>
                <w:rFonts w:ascii="仿宋_GB2312" w:hAnsi="仿宋_GB2312" w:cs="仿宋_GB2312" w:eastAsia="仿宋_GB2312"/>
                <w:sz w:val="24"/>
              </w:rPr>
              <w:t>公厕管护最高限价：</w:t>
            </w:r>
            <w:r>
              <w:rPr>
                <w:rFonts w:ascii="仿宋_GB2312" w:hAnsi="仿宋_GB2312" w:cs="仿宋_GB2312" w:eastAsia="仿宋_GB2312"/>
                <w:sz w:val="24"/>
              </w:rPr>
              <w:t>65726.52元/座</w:t>
            </w:r>
          </w:p>
          <w:p>
            <w:pPr>
              <w:pStyle w:val="null3"/>
              <w:ind w:left="720"/>
              <w:jc w:val="both"/>
            </w:pPr>
            <w:r>
              <w:rPr>
                <w:rFonts w:ascii="仿宋_GB2312" w:hAnsi="仿宋_GB2312" w:cs="仿宋_GB2312" w:eastAsia="仿宋_GB2312"/>
                <w:sz w:val="24"/>
              </w:rPr>
              <w:t>垃圾清运最高限价：</w:t>
            </w:r>
            <w:r>
              <w:rPr>
                <w:rFonts w:ascii="仿宋_GB2312" w:hAnsi="仿宋_GB2312" w:cs="仿宋_GB2312" w:eastAsia="仿宋_GB2312"/>
                <w:sz w:val="24"/>
              </w:rPr>
              <w:t>2779133.51元（周至县城市管理和综合执法局现涉及的所有区域的垃圾清运）</w:t>
            </w:r>
          </w:p>
          <w:p>
            <w:pPr>
              <w:pStyle w:val="null3"/>
              <w:jc w:val="both"/>
            </w:pPr>
            <w:r>
              <w:rPr>
                <w:rFonts w:ascii="仿宋_GB2312" w:hAnsi="仿宋_GB2312" w:cs="仿宋_GB2312" w:eastAsia="仿宋_GB2312"/>
                <w:sz w:val="24"/>
              </w:rPr>
              <w:t>（二）、周至县城市管理和综合执法局人员、车辆及办公场所要求：</w:t>
            </w:r>
          </w:p>
          <w:p>
            <w:pPr>
              <w:pStyle w:val="null3"/>
              <w:jc w:val="both"/>
            </w:pPr>
            <w:r>
              <w:rPr>
                <w:rFonts w:ascii="仿宋_GB2312" w:hAnsi="仿宋_GB2312" w:cs="仿宋_GB2312" w:eastAsia="仿宋_GB2312"/>
                <w:sz w:val="24"/>
              </w:rPr>
              <w:t>1、人员：按照国家及省市的相关作业标准配备相应的人员，并按照劳动法规定向所有人员缴纳社保。</w:t>
            </w:r>
          </w:p>
          <w:p>
            <w:pPr>
              <w:pStyle w:val="null3"/>
              <w:jc w:val="both"/>
            </w:pPr>
            <w:r>
              <w:rPr>
                <w:rFonts w:ascii="仿宋_GB2312" w:hAnsi="仿宋_GB2312" w:cs="仿宋_GB2312" w:eastAsia="仿宋_GB2312"/>
                <w:sz w:val="24"/>
              </w:rPr>
              <w:t>2、垃圾清运车辆、清扫保洁车辆：为贯彻落实《西安市公共领域车辆全面电动化先行区试点工作方案》工作要求，对于已外包或未外包的环卫保洁和垃圾清运服务项目使用的作业车辆，积极推广使用新能源车型。同时，在开展政府环卫服务采购时，要将企业自配和使用新能源环卫车作为关键评审要素之一，引导环卫服务企业选用新能源环卫车。</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、中标方必须在项目所在地有固定办公用房及停放车辆的场地，以满足作业车辆停放、维修保养、清洗、物资的储存及全体人员会议场所等。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、中标方在投标文件中对项目承诺配备的车辆、人员必须在合同签订前配备到位，否则甲方有权拒签合同。</w:t>
            </w:r>
          </w:p>
          <w:p>
            <w:pPr>
              <w:pStyle w:val="null3"/>
              <w:jc w:val="both"/>
            </w:pPr>
            <w:r>
              <w:rPr>
                <w:rFonts w:ascii="仿宋_GB2312" w:hAnsi="仿宋_GB2312" w:cs="仿宋_GB2312" w:eastAsia="仿宋_GB2312"/>
                <w:sz w:val="24"/>
              </w:rPr>
              <w:t>（三）、垃圾清运包含范围如下：</w:t>
            </w:r>
          </w:p>
          <w:p>
            <w:pPr>
              <w:pStyle w:val="null3"/>
              <w:jc w:val="both"/>
            </w:pPr>
            <w:r>
              <w:rPr>
                <w:rFonts w:ascii="仿宋_GB2312" w:hAnsi="仿宋_GB2312" w:cs="仿宋_GB2312" w:eastAsia="仿宋_GB2312"/>
                <w:sz w:val="24"/>
              </w:rPr>
              <w:t>周至县城市管理和综合执法局现涉及的所有区域。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）道路清扫、垃圾清运、</w:t>
            </w:r>
            <w:r>
              <w:rPr>
                <w:rFonts w:ascii="仿宋_GB2312" w:hAnsi="仿宋_GB2312" w:cs="仿宋_GB2312" w:eastAsia="仿宋_GB2312"/>
                <w:sz w:val="24"/>
              </w:rPr>
              <w:t>公厕管护</w:t>
            </w:r>
            <w:r>
              <w:rPr>
                <w:rFonts w:ascii="仿宋_GB2312" w:hAnsi="仿宋_GB2312" w:cs="仿宋_GB2312" w:eastAsia="仿宋_GB2312"/>
                <w:sz w:val="24"/>
              </w:rPr>
              <w:t>包含范围如下：</w:t>
            </w:r>
          </w:p>
          <w:p>
            <w:pPr>
              <w:pStyle w:val="null3"/>
            </w:pPr>
            <w:r>
              <w:rPr>
                <w:rFonts w:ascii="仿宋_GB2312" w:hAnsi="仿宋_GB2312" w:cs="仿宋_GB2312" w:eastAsia="仿宋_GB2312"/>
                <w:sz w:val="24"/>
              </w:rPr>
              <w:t>注：各投标单位应充分考虑项目实际情况，据实报价。</w:t>
            </w:r>
          </w:p>
          <w:tbl>
            <w:tblPr>
              <w:tblBorders>
                <w:top w:val="none" w:color="000000" w:sz="4"/>
                <w:left w:val="none" w:color="000000" w:sz="4"/>
                <w:bottom w:val="none" w:color="000000" w:sz="4"/>
                <w:right w:val="none" w:color="000000" w:sz="4"/>
                <w:insideH w:val="none"/>
                <w:insideV w:val="none"/>
              </w:tblBorders>
            </w:tblPr>
            <w:tblGrid>
              <w:gridCol w:w="715"/>
              <w:gridCol w:w="814"/>
              <w:gridCol w:w="735"/>
              <w:gridCol w:w="556"/>
              <w:gridCol w:w="784"/>
              <w:gridCol w:w="586"/>
              <w:gridCol w:w="903"/>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道路名称</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w:t>
                  </w:r>
                  <w:r>
                    <w:rPr>
                      <w:rFonts w:ascii="仿宋_GB2312" w:hAnsi="仿宋_GB2312" w:cs="仿宋_GB2312" w:eastAsia="仿宋_GB2312"/>
                      <w:sz w:val="21"/>
                    </w:rPr>
                    <w:t xml:space="preserve">     </w:t>
                  </w:r>
                  <w:r>
                    <w:rPr>
                      <w:rFonts w:ascii="仿宋_GB2312" w:hAnsi="仿宋_GB2312" w:cs="仿宋_GB2312" w:eastAsia="仿宋_GB2312"/>
                      <w:sz w:val="21"/>
                      <w:color w:val="000000"/>
                    </w:rPr>
                    <w:t>止</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面积（平方米）</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道路类别</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垃圾收集点</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北环路西墙</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教堂路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67884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一类道路：</w:t>
                  </w:r>
                  <w:r>
                    <w:rPr>
                      <w:rFonts w:ascii="仿宋_GB2312" w:hAnsi="仿宋_GB2312" w:cs="仿宋_GB2312" w:eastAsia="仿宋_GB2312"/>
                      <w:sz w:val="21"/>
                      <w:color w:val="000000"/>
                    </w:rPr>
                    <w:t>279111.2平方米二类道路：154582.5平方米三类道路：25611平方米</w:t>
                  </w:r>
                </w:p>
              </w:tc>
              <w:tc>
                <w:tcPr>
                  <w:tcW w:type="dxa" w:w="5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甲方指定的垃圾收集点</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北大门西公厕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教堂路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北泉巷</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11280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八一公厕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石桥路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中心街</w:t>
                  </w:r>
                  <w:r>
                    <w:rPr>
                      <w:rFonts w:ascii="仿宋_GB2312" w:hAnsi="仿宋_GB2312" w:cs="仿宋_GB2312" w:eastAsia="仿宋_GB2312"/>
                      <w:sz w:val="21"/>
                      <w:color w:val="000000"/>
                    </w:rPr>
                    <w:t>-</w:t>
                  </w:r>
                  <w:r>
                    <w:rPr>
                      <w:rFonts w:ascii="仿宋_GB2312" w:hAnsi="仿宋_GB2312" w:cs="仿宋_GB2312" w:eastAsia="仿宋_GB2312"/>
                      <w:sz w:val="21"/>
                      <w:color w:val="000000"/>
                    </w:rPr>
                    <w:t>北环路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26040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北大门公厕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万景路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石桥路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太白路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10725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温泉路公厕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加气站北</w:t>
                  </w:r>
                  <w:r>
                    <w:rPr>
                      <w:rFonts w:ascii="仿宋_GB2312" w:hAnsi="仿宋_GB2312" w:cs="仿宋_GB2312" w:eastAsia="仿宋_GB2312"/>
                      <w:sz w:val="21"/>
                      <w:color w:val="000000"/>
                    </w:rPr>
                    <w:t>-</w:t>
                  </w:r>
                  <w:r>
                    <w:rPr>
                      <w:rFonts w:ascii="仿宋_GB2312" w:hAnsi="仿宋_GB2312" w:cs="仿宋_GB2312" w:eastAsia="仿宋_GB2312"/>
                      <w:sz w:val="21"/>
                      <w:color w:val="000000"/>
                    </w:rPr>
                    <w:t>农商街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58217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教堂路公厕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农商街</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老消防队</w:t>
                  </w:r>
                  <w:r>
                    <w:rPr>
                      <w:rFonts w:ascii="仿宋_GB2312" w:hAnsi="仿宋_GB2312" w:cs="仿宋_GB2312" w:eastAsia="仿宋_GB2312"/>
                      <w:sz w:val="21"/>
                      <w:color w:val="000000"/>
                    </w:rPr>
                    <w:t>-</w:t>
                  </w:r>
                  <w:r>
                    <w:rPr>
                      <w:rFonts w:ascii="仿宋_GB2312" w:hAnsi="仿宋_GB2312" w:cs="仿宋_GB2312" w:eastAsia="仿宋_GB2312"/>
                      <w:sz w:val="21"/>
                      <w:color w:val="000000"/>
                    </w:rPr>
                    <w:t>太白路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35905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云塔广场西公厕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南大街</w:t>
                  </w:r>
                  <w:r>
                    <w:rPr>
                      <w:rFonts w:ascii="仿宋_GB2312" w:hAnsi="仿宋_GB2312" w:cs="仿宋_GB2312" w:eastAsia="仿宋_GB2312"/>
                      <w:sz w:val="21"/>
                      <w:color w:val="000000"/>
                    </w:rPr>
                    <w:t>—转盘</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29561.2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菜市场公厕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太白路</w:t>
                  </w:r>
                  <w:r>
                    <w:rPr>
                      <w:rFonts w:ascii="仿宋_GB2312" w:hAnsi="仿宋_GB2312" w:cs="仿宋_GB2312" w:eastAsia="仿宋_GB2312"/>
                      <w:sz w:val="21"/>
                      <w:color w:val="000000"/>
                    </w:rPr>
                    <w:t>-</w:t>
                  </w:r>
                  <w:r>
                    <w:rPr>
                      <w:rFonts w:ascii="仿宋_GB2312" w:hAnsi="仿宋_GB2312" w:cs="仿宋_GB2312" w:eastAsia="仿宋_GB2312"/>
                      <w:sz w:val="21"/>
                      <w:color w:val="000000"/>
                    </w:rPr>
                    <w:t>鹏辉汽贸</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42930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老街</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北大街</w:t>
                  </w:r>
                  <w:r>
                    <w:rPr>
                      <w:rFonts w:ascii="仿宋_GB2312" w:hAnsi="仿宋_GB2312" w:cs="仿宋_GB2312" w:eastAsia="仿宋_GB2312"/>
                      <w:sz w:val="21"/>
                      <w:color w:val="000000"/>
                    </w:rPr>
                    <w:t>—石桥路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29811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瑞光路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剧院门口</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中心西街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26267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建设路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中心街</w:t>
                  </w:r>
                  <w:r>
                    <w:rPr>
                      <w:rFonts w:ascii="仿宋_GB2312" w:hAnsi="仿宋_GB2312" w:cs="仿宋_GB2312" w:eastAsia="仿宋_GB2312"/>
                      <w:sz w:val="21"/>
                      <w:color w:val="000000"/>
                    </w:rPr>
                    <w:t>-</w:t>
                  </w:r>
                  <w:r>
                    <w:rPr>
                      <w:rFonts w:ascii="仿宋_GB2312" w:hAnsi="仿宋_GB2312" w:cs="仿宋_GB2312" w:eastAsia="仿宋_GB2312"/>
                      <w:sz w:val="21"/>
                      <w:color w:val="000000"/>
                    </w:rPr>
                    <w:t>农商街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5282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云塔南路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中心街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6412.5</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云塔北路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中心街</w:t>
                  </w:r>
                  <w:r>
                    <w:rPr>
                      <w:rFonts w:ascii="仿宋_GB2312" w:hAnsi="仿宋_GB2312" w:cs="仿宋_GB2312" w:eastAsia="仿宋_GB2312"/>
                      <w:sz w:val="21"/>
                      <w:color w:val="000000"/>
                    </w:rPr>
                    <w:t>-</w:t>
                  </w:r>
                  <w:r>
                    <w:rPr>
                      <w:rFonts w:ascii="仿宋_GB2312" w:hAnsi="仿宋_GB2312" w:cs="仿宋_GB2312" w:eastAsia="仿宋_GB2312"/>
                      <w:sz w:val="21"/>
                      <w:color w:val="000000"/>
                    </w:rPr>
                    <w:t>北环路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15174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教堂路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北环路</w:t>
                  </w:r>
                  <w:r>
                    <w:rPr>
                      <w:rFonts w:ascii="仿宋_GB2312" w:hAnsi="仿宋_GB2312" w:cs="仿宋_GB2312" w:eastAsia="仿宋_GB2312"/>
                      <w:sz w:val="21"/>
                      <w:color w:val="000000"/>
                    </w:rPr>
                    <w:t>-</w:t>
                  </w:r>
                  <w:r>
                    <w:rPr>
                      <w:rFonts w:ascii="仿宋_GB2312" w:hAnsi="仿宋_GB2312" w:cs="仿宋_GB2312" w:eastAsia="仿宋_GB2312"/>
                      <w:sz w:val="21"/>
                      <w:color w:val="000000"/>
                    </w:rPr>
                    <w:t>老街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9522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南大街</w:t>
                  </w:r>
                  <w:r>
                    <w:rPr>
                      <w:rFonts w:ascii="仿宋_GB2312" w:hAnsi="仿宋_GB2312" w:cs="仿宋_GB2312" w:eastAsia="仿宋_GB2312"/>
                      <w:sz w:val="21"/>
                      <w:color w:val="000000"/>
                    </w:rPr>
                    <w:t>-</w:t>
                  </w:r>
                  <w:r>
                    <w:rPr>
                      <w:rFonts w:ascii="仿宋_GB2312" w:hAnsi="仿宋_GB2312" w:cs="仿宋_GB2312" w:eastAsia="仿宋_GB2312"/>
                      <w:sz w:val="21"/>
                      <w:color w:val="000000"/>
                    </w:rPr>
                    <w:t>云塔南路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33284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建设路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南北大街</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老街</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18284</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二曲路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太白路</w:t>
                  </w:r>
                  <w:r>
                    <w:rPr>
                      <w:rFonts w:ascii="仿宋_GB2312" w:hAnsi="仿宋_GB2312" w:cs="仿宋_GB2312" w:eastAsia="仿宋_GB2312"/>
                      <w:sz w:val="21"/>
                      <w:color w:val="000000"/>
                    </w:rPr>
                    <w:t>-</w:t>
                  </w:r>
                  <w:r>
                    <w:rPr>
                      <w:rFonts w:ascii="仿宋_GB2312" w:hAnsi="仿宋_GB2312" w:cs="仿宋_GB2312" w:eastAsia="仿宋_GB2312"/>
                      <w:sz w:val="21"/>
                      <w:color w:val="000000"/>
                    </w:rPr>
                    <w:t>石桥路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14886</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淳风路</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工业路</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中心街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10910</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459304.7</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4"/>
                  <w:vMerge/>
                  <w:tcBorders>
                    <w:top w:val="none" w:color="000000" w:sz="4"/>
                    <w:left w:val="single" w:color="000000" w:sz="4"/>
                    <w:bottom w:val="single" w:color="000000" w:sz="4"/>
                    <w:right w:val="single" w:color="000000" w:sz="4"/>
                  </w:tcBorders>
                </w:tcPr>
                <w:p/>
              </w:tc>
              <w:tc>
                <w:tcPr>
                  <w:tcW w:type="dxa" w:w="586"/>
                  <w:vMerge/>
                  <w:tcBorders>
                    <w:top w:val="none" w:color="000000" w:sz="4"/>
                    <w:left w:val="single" w:color="000000" w:sz="4"/>
                    <w:bottom w:val="single" w:color="000000" w:sz="4"/>
                    <w:right w:val="single" w:color="000000" w:sz="4"/>
                  </w:tcBorders>
                </w:tc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垃圾</w:t>
            </w:r>
            <w:r>
              <w:rPr>
                <w:rFonts w:ascii="仿宋_GB2312" w:hAnsi="仿宋_GB2312" w:cs="仿宋_GB2312" w:eastAsia="仿宋_GB2312"/>
                <w:sz w:val="24"/>
                <w:b/>
              </w:rPr>
              <w:t>清</w:t>
            </w:r>
            <w:r>
              <w:rPr>
                <w:rFonts w:ascii="仿宋_GB2312" w:hAnsi="仿宋_GB2312" w:cs="仿宋_GB2312" w:eastAsia="仿宋_GB2312"/>
                <w:sz w:val="24"/>
                <w:b/>
              </w:rPr>
              <w:t>运范围：周至县区域内及采购人指定范围内，投标人综合考虑，自主报价</w:t>
            </w:r>
          </w:p>
          <w:p>
            <w:pPr>
              <w:pStyle w:val="null3"/>
            </w:pPr>
            <w:r>
              <w:rPr>
                <w:rFonts w:ascii="仿宋_GB2312" w:hAnsi="仿宋_GB2312" w:cs="仿宋_GB2312" w:eastAsia="仿宋_GB2312"/>
                <w:sz w:val="24"/>
              </w:rPr>
              <w:t>三．相关服务要求</w:t>
            </w:r>
          </w:p>
          <w:p>
            <w:pPr>
              <w:pStyle w:val="null3"/>
              <w:jc w:val="both"/>
            </w:pPr>
            <w:r>
              <w:rPr>
                <w:rFonts w:ascii="仿宋_GB2312" w:hAnsi="仿宋_GB2312" w:cs="仿宋_GB2312" w:eastAsia="仿宋_GB2312"/>
                <w:sz w:val="24"/>
              </w:rPr>
              <w:t>（一）、作业质量和要求</w:t>
            </w:r>
          </w:p>
          <w:p>
            <w:pPr>
              <w:pStyle w:val="null3"/>
              <w:ind w:firstLine="480"/>
              <w:jc w:val="both"/>
            </w:pPr>
            <w:r>
              <w:rPr>
                <w:rFonts w:ascii="仿宋_GB2312" w:hAnsi="仿宋_GB2312" w:cs="仿宋_GB2312" w:eastAsia="仿宋_GB2312"/>
                <w:sz w:val="24"/>
              </w:rPr>
              <w:t>按照西安市城市道路清扫保洁</w:t>
            </w:r>
            <w:r>
              <w:rPr>
                <w:rFonts w:ascii="仿宋_GB2312" w:hAnsi="仿宋_GB2312" w:cs="仿宋_GB2312" w:eastAsia="仿宋_GB2312"/>
                <w:sz w:val="24"/>
              </w:rPr>
              <w:t>“以克论净、深度保洁”的作业标准。</w:t>
            </w:r>
          </w:p>
          <w:p>
            <w:pPr>
              <w:pStyle w:val="null3"/>
              <w:ind w:firstLine="480"/>
              <w:jc w:val="both"/>
            </w:pPr>
            <w:r>
              <w:rPr>
                <w:rFonts w:ascii="仿宋_GB2312" w:hAnsi="仿宋_GB2312" w:cs="仿宋_GB2312" w:eastAsia="仿宋_GB2312"/>
                <w:sz w:val="24"/>
              </w:rPr>
              <w:t>清扫作业质量。实行每天两大扫（早上普扫必须在</w:t>
            </w:r>
            <w:r>
              <w:rPr>
                <w:rFonts w:ascii="仿宋_GB2312" w:hAnsi="仿宋_GB2312" w:cs="仿宋_GB2312" w:eastAsia="仿宋_GB2312"/>
                <w:sz w:val="24"/>
              </w:rPr>
              <w:t>6:00前完成），达到路面、沟底、路沿石、墙角无成袋垃圾、无废弃砖石、无积水、无果皮纸屑、无烟蒂等废弃物的要求。</w:t>
            </w:r>
          </w:p>
          <w:p>
            <w:pPr>
              <w:pStyle w:val="null3"/>
              <w:ind w:firstLine="480"/>
              <w:jc w:val="both"/>
            </w:pPr>
            <w:r>
              <w:rPr>
                <w:rFonts w:ascii="仿宋_GB2312" w:hAnsi="仿宋_GB2312" w:cs="仿宋_GB2312" w:eastAsia="仿宋_GB2312"/>
                <w:sz w:val="24"/>
              </w:rPr>
              <w:t>保洁作业质量。每天早上普扫后，立即进入保洁阶段，至晚上</w:t>
            </w:r>
            <w:r>
              <w:rPr>
                <w:rFonts w:ascii="仿宋_GB2312" w:hAnsi="仿宋_GB2312" w:cs="仿宋_GB2312" w:eastAsia="仿宋_GB2312"/>
                <w:sz w:val="24"/>
              </w:rPr>
              <w:t>22时结束。达到与清扫作业同等质量。</w:t>
            </w:r>
          </w:p>
          <w:p>
            <w:pPr>
              <w:pStyle w:val="null3"/>
              <w:ind w:firstLine="480"/>
              <w:jc w:val="both"/>
            </w:pPr>
            <w:r>
              <w:rPr>
                <w:rFonts w:ascii="仿宋_GB2312" w:hAnsi="仿宋_GB2312" w:cs="仿宋_GB2312" w:eastAsia="仿宋_GB2312"/>
                <w:sz w:val="24"/>
              </w:rPr>
              <w:t>道路冲洗作业质量。清扫保洁区域内的道路每天（雨、雪天除外）</w:t>
            </w:r>
            <w:r>
              <w:rPr>
                <w:rFonts w:ascii="仿宋_GB2312" w:hAnsi="仿宋_GB2312" w:cs="仿宋_GB2312" w:eastAsia="仿宋_GB2312"/>
                <w:sz w:val="24"/>
              </w:rPr>
              <w:t>7时前完成冲洗，达到道路、路沿石见本色，无泥沙，无扬尘的要求。</w:t>
            </w:r>
          </w:p>
          <w:p>
            <w:pPr>
              <w:pStyle w:val="null3"/>
              <w:ind w:firstLine="480"/>
              <w:jc w:val="both"/>
            </w:pPr>
            <w:r>
              <w:rPr>
                <w:rFonts w:ascii="仿宋_GB2312" w:hAnsi="仿宋_GB2312" w:cs="仿宋_GB2312" w:eastAsia="仿宋_GB2312"/>
                <w:sz w:val="24"/>
              </w:rPr>
              <w:t>垃圾箱、果皮箱、保洁车管理质量。垃圾箱、果皮箱、保洁车每天清洗，无污渍和积尘，并保持完好无缺损。</w:t>
            </w:r>
          </w:p>
          <w:p>
            <w:pPr>
              <w:pStyle w:val="null3"/>
              <w:ind w:firstLine="480"/>
              <w:jc w:val="both"/>
            </w:pPr>
            <w:r>
              <w:rPr>
                <w:rFonts w:ascii="仿宋_GB2312" w:hAnsi="仿宋_GB2312" w:cs="仿宋_GB2312" w:eastAsia="仿宋_GB2312"/>
                <w:sz w:val="24"/>
              </w:rPr>
              <w:t>作业期间必须按照招标单位的要求。穿着统一环卫工作服，佩戴工号章，夜间作业应佩戴反光安全标志。</w:t>
            </w:r>
          </w:p>
          <w:p>
            <w:pPr>
              <w:pStyle w:val="null3"/>
              <w:jc w:val="both"/>
            </w:pPr>
            <w:r>
              <w:rPr>
                <w:rFonts w:ascii="仿宋_GB2312" w:hAnsi="仿宋_GB2312" w:cs="仿宋_GB2312" w:eastAsia="仿宋_GB2312"/>
                <w:sz w:val="24"/>
              </w:rPr>
              <w:t>（二）、管理要求</w:t>
            </w:r>
          </w:p>
          <w:p>
            <w:pPr>
              <w:pStyle w:val="null3"/>
              <w:ind w:firstLine="480"/>
              <w:jc w:val="both"/>
            </w:pPr>
            <w:r>
              <w:rPr>
                <w:rFonts w:ascii="仿宋_GB2312" w:hAnsi="仿宋_GB2312" w:cs="仿宋_GB2312" w:eastAsia="仿宋_GB2312"/>
                <w:sz w:val="24"/>
              </w:rPr>
              <w:t>1.中标人必须建立规范的企业管理和环卫作业制度，并严格执行。</w:t>
            </w:r>
          </w:p>
          <w:p>
            <w:pPr>
              <w:pStyle w:val="null3"/>
              <w:ind w:firstLine="480"/>
              <w:jc w:val="both"/>
            </w:pPr>
            <w:r>
              <w:rPr>
                <w:rFonts w:ascii="仿宋_GB2312" w:hAnsi="仿宋_GB2312" w:cs="仿宋_GB2312" w:eastAsia="仿宋_GB2312"/>
                <w:sz w:val="24"/>
              </w:rPr>
              <w:t>2.中标人必须服从城市管理部门交办的城市创建、重大节日、各类重大活动和迎检整治活动中的各项任务。</w:t>
            </w:r>
          </w:p>
          <w:p>
            <w:pPr>
              <w:pStyle w:val="null3"/>
              <w:ind w:firstLine="480"/>
              <w:jc w:val="both"/>
            </w:pPr>
            <w:r>
              <w:rPr>
                <w:rFonts w:ascii="仿宋_GB2312" w:hAnsi="仿宋_GB2312" w:cs="仿宋_GB2312" w:eastAsia="仿宋_GB2312"/>
                <w:sz w:val="24"/>
              </w:rPr>
              <w:t>3.遇有突发类事件（如油渍污染、洪涝、内涝等）出现污染道路和道路积雪时，中标人需无条件且无偿负责清扫工作。</w:t>
            </w:r>
          </w:p>
          <w:p>
            <w:pPr>
              <w:pStyle w:val="null3"/>
              <w:ind w:firstLine="480"/>
              <w:jc w:val="both"/>
            </w:pPr>
            <w:r>
              <w:rPr>
                <w:rFonts w:ascii="仿宋_GB2312" w:hAnsi="仿宋_GB2312" w:cs="仿宋_GB2312" w:eastAsia="仿宋_GB2312"/>
                <w:sz w:val="24"/>
              </w:rPr>
              <w:t>4.中标人必须做好所属环卫工人和车辆的安全工作，承担所属范围内的安全稳定责任，防止发生并及时处理信访维稳问题。</w:t>
            </w:r>
          </w:p>
          <w:p>
            <w:pPr>
              <w:pStyle w:val="null3"/>
              <w:ind w:firstLine="480"/>
              <w:jc w:val="both"/>
            </w:pPr>
            <w:r>
              <w:rPr>
                <w:rFonts w:ascii="仿宋_GB2312" w:hAnsi="仿宋_GB2312" w:cs="仿宋_GB2312" w:eastAsia="仿宋_GB2312"/>
                <w:sz w:val="24"/>
              </w:rPr>
              <w:t>5.中标人必须按照市政道路绿化及公园广场管理标准，做好相关工作。</w:t>
            </w:r>
          </w:p>
          <w:p>
            <w:pPr>
              <w:pStyle w:val="null3"/>
              <w:jc w:val="both"/>
            </w:pPr>
            <w:r>
              <w:rPr>
                <w:rFonts w:ascii="仿宋_GB2312" w:hAnsi="仿宋_GB2312" w:cs="仿宋_GB2312" w:eastAsia="仿宋_GB2312"/>
                <w:sz w:val="24"/>
              </w:rPr>
              <w:t>（三）、奖惩及退出机制</w:t>
            </w:r>
          </w:p>
          <w:p>
            <w:pPr>
              <w:pStyle w:val="null3"/>
              <w:ind w:firstLine="480"/>
              <w:jc w:val="both"/>
            </w:pPr>
            <w:r>
              <w:rPr>
                <w:rFonts w:ascii="仿宋_GB2312" w:hAnsi="仿宋_GB2312" w:cs="仿宋_GB2312" w:eastAsia="仿宋_GB2312"/>
                <w:sz w:val="24"/>
              </w:rPr>
              <w:t>1.奖惩方式：对相关标段中标方在全市“以克论净、深度保洁”检查月排名后三位的，按照考核办法扣除相应的服务款项。</w:t>
            </w:r>
          </w:p>
          <w:p>
            <w:pPr>
              <w:pStyle w:val="null3"/>
              <w:ind w:firstLine="480"/>
              <w:jc w:val="both"/>
            </w:pPr>
            <w:r>
              <w:rPr>
                <w:rFonts w:ascii="仿宋_GB2312" w:hAnsi="仿宋_GB2312" w:cs="仿宋_GB2312" w:eastAsia="仿宋_GB2312"/>
                <w:sz w:val="24"/>
              </w:rPr>
              <w:t>2.行业部门管理：周至县城市管理和综合执法局与中标公司正式签订承包服务合同后，按照合同约定，出现中标方不能履行义务的，可终止合同，所造成的损失由中标方承担。</w:t>
            </w:r>
          </w:p>
          <w:p>
            <w:pPr>
              <w:pStyle w:val="null3"/>
              <w:ind w:firstLine="480"/>
              <w:jc w:val="both"/>
            </w:pPr>
            <w:r>
              <w:rPr>
                <w:rFonts w:ascii="仿宋_GB2312" w:hAnsi="仿宋_GB2312" w:cs="仿宋_GB2312" w:eastAsia="仿宋_GB2312"/>
                <w:sz w:val="24"/>
              </w:rPr>
              <w:t>3.执行日常管理考核制度。服务期内，中标公司出现重大道路清扫保洁质量事故或者连续3个月考核不合格，城管局有权解除合同。</w:t>
            </w:r>
          </w:p>
          <w:p>
            <w:pPr>
              <w:pStyle w:val="null3"/>
              <w:ind w:firstLine="480"/>
              <w:jc w:val="both"/>
            </w:pPr>
            <w:r>
              <w:rPr>
                <w:rFonts w:ascii="仿宋_GB2312" w:hAnsi="仿宋_GB2312" w:cs="仿宋_GB2312" w:eastAsia="仿宋_GB2312"/>
                <w:sz w:val="24"/>
              </w:rPr>
              <w:t>4.依照合同约定的其他解除合同情况。</w:t>
            </w:r>
          </w:p>
          <w:p>
            <w:pPr>
              <w:pStyle w:val="null3"/>
              <w:jc w:val="both"/>
            </w:pPr>
            <w:r>
              <w:rPr>
                <w:rFonts w:ascii="仿宋_GB2312" w:hAnsi="仿宋_GB2312" w:cs="仿宋_GB2312" w:eastAsia="仿宋_GB2312"/>
                <w:sz w:val="24"/>
              </w:rPr>
              <w:t>（四）、保洁人员工资执行标准</w:t>
            </w:r>
          </w:p>
          <w:p>
            <w:pPr>
              <w:pStyle w:val="null3"/>
              <w:ind w:firstLine="480"/>
              <w:jc w:val="both"/>
            </w:pPr>
            <w:r>
              <w:rPr>
                <w:rFonts w:ascii="仿宋_GB2312" w:hAnsi="仿宋_GB2312" w:cs="仿宋_GB2312" w:eastAsia="仿宋_GB2312"/>
                <w:sz w:val="24"/>
              </w:rPr>
              <w:t>人员安置：原城管局聘用的保洁员全部转入中标公司，不愿转入的由其自由择业。</w:t>
            </w:r>
          </w:p>
          <w:p>
            <w:pPr>
              <w:pStyle w:val="null3"/>
              <w:ind w:firstLine="480"/>
              <w:jc w:val="both"/>
            </w:pPr>
            <w:r>
              <w:rPr>
                <w:rFonts w:ascii="仿宋_GB2312" w:hAnsi="仿宋_GB2312" w:cs="仿宋_GB2312" w:eastAsia="仿宋_GB2312"/>
                <w:sz w:val="24"/>
              </w:rPr>
              <w:t>工资标准。根据市政府办公厅《关于进一步加强市容环卫行业管理工作实施意见的通知》（市政办发〔</w:t>
            </w:r>
            <w:r>
              <w:rPr>
                <w:rFonts w:ascii="仿宋_GB2312" w:hAnsi="仿宋_GB2312" w:cs="仿宋_GB2312" w:eastAsia="仿宋_GB2312"/>
                <w:sz w:val="24"/>
              </w:rPr>
              <w:t>2016〕35号）规定和市人社局《关于调整西安市最低工资标准的通知》（市人社发[2019]1号）文件要求，中标方必须与员工签订书面劳动合同，保洁工资（不含加班工资）不能低于标准规定。社会保险、意外人身保险、加班工资、节假日工资以及高温补贴等严格按照《劳动合同法》及相关行业标准执行。</w:t>
            </w:r>
          </w:p>
          <w:p>
            <w:pPr>
              <w:pStyle w:val="null3"/>
              <w:jc w:val="both"/>
            </w:pPr>
            <w:r>
              <w:rPr>
                <w:rFonts w:ascii="仿宋_GB2312" w:hAnsi="仿宋_GB2312" w:cs="仿宋_GB2312" w:eastAsia="仿宋_GB2312"/>
                <w:sz w:val="24"/>
              </w:rPr>
              <w:t>（五）、设备处置</w:t>
            </w:r>
          </w:p>
          <w:p>
            <w:pPr>
              <w:pStyle w:val="null3"/>
              <w:ind w:firstLine="480"/>
              <w:jc w:val="both"/>
            </w:pPr>
            <w:r>
              <w:rPr>
                <w:rFonts w:ascii="仿宋_GB2312" w:hAnsi="仿宋_GB2312" w:cs="仿宋_GB2312" w:eastAsia="仿宋_GB2312"/>
                <w:sz w:val="24"/>
              </w:rPr>
              <w:t>城管局将原有机械设备以出租形式租给中标方使用，具体租金由城管局及中标方商谈。</w:t>
            </w:r>
          </w:p>
          <w:p>
            <w:pPr>
              <w:pStyle w:val="null3"/>
              <w:jc w:val="both"/>
            </w:pPr>
            <w:r>
              <w:rPr>
                <w:rFonts w:ascii="仿宋_GB2312" w:hAnsi="仿宋_GB2312" w:cs="仿宋_GB2312" w:eastAsia="仿宋_GB2312"/>
                <w:sz w:val="24"/>
              </w:rPr>
              <w:t>（六）、设施的购置与更新</w:t>
            </w:r>
          </w:p>
          <w:p>
            <w:pPr>
              <w:pStyle w:val="null3"/>
              <w:ind w:firstLine="480"/>
              <w:jc w:val="both"/>
            </w:pPr>
            <w:r>
              <w:rPr>
                <w:rFonts w:ascii="仿宋_GB2312" w:hAnsi="仿宋_GB2312" w:cs="仿宋_GB2312" w:eastAsia="仿宋_GB2312"/>
                <w:sz w:val="24"/>
              </w:rPr>
              <w:t>中标企业在签订服务合同后，新增的环卫车辆购置由城管部门审定，产权归购买方所有。</w:t>
            </w:r>
          </w:p>
          <w:p>
            <w:pPr>
              <w:pStyle w:val="null3"/>
              <w:jc w:val="both"/>
            </w:pPr>
            <w:r>
              <w:rPr>
                <w:rFonts w:ascii="仿宋_GB2312" w:hAnsi="仿宋_GB2312" w:cs="仿宋_GB2312" w:eastAsia="仿宋_GB2312"/>
                <w:sz w:val="24"/>
              </w:rPr>
              <w:t>（七）、项目验收要求</w:t>
            </w:r>
            <w:r>
              <w:rPr>
                <w:rFonts w:ascii="仿宋_GB2312" w:hAnsi="仿宋_GB2312" w:cs="仿宋_GB2312" w:eastAsia="仿宋_GB2312"/>
                <w:sz w:val="24"/>
                <w:b/>
              </w:rPr>
              <w:t>（</w:t>
            </w:r>
            <w:r>
              <w:rPr>
                <w:rFonts w:ascii="仿宋_GB2312" w:hAnsi="仿宋_GB2312" w:cs="仿宋_GB2312" w:eastAsia="仿宋_GB2312"/>
                <w:sz w:val="24"/>
                <w:b/>
              </w:rPr>
              <w:t>详见合同模版</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附件：</w:t>
            </w:r>
            <w:r>
              <w:rPr>
                <w:rFonts w:ascii="仿宋_GB2312" w:hAnsi="仿宋_GB2312" w:cs="仿宋_GB2312" w:eastAsia="仿宋_GB2312"/>
                <w:sz w:val="24"/>
              </w:rPr>
              <w:t>1.承包范围清单</w:t>
            </w:r>
          </w:p>
          <w:p>
            <w:pPr>
              <w:pStyle w:val="null3"/>
              <w:ind w:firstLine="1200"/>
              <w:jc w:val="both"/>
            </w:pPr>
            <w:r>
              <w:rPr>
                <w:rFonts w:ascii="仿宋_GB2312" w:hAnsi="仿宋_GB2312" w:cs="仿宋_GB2312" w:eastAsia="仿宋_GB2312"/>
                <w:sz w:val="24"/>
              </w:rPr>
              <w:t>2.周至县城市道路清扫保洁检查考核办法</w:t>
            </w:r>
          </w:p>
          <w:p>
            <w:pPr>
              <w:pStyle w:val="null3"/>
              <w:ind w:firstLine="1200"/>
              <w:jc w:val="both"/>
            </w:pPr>
            <w:r>
              <w:rPr>
                <w:rFonts w:ascii="仿宋_GB2312" w:hAnsi="仿宋_GB2312" w:cs="仿宋_GB2312" w:eastAsia="仿宋_GB2312"/>
                <w:sz w:val="24"/>
              </w:rPr>
              <w:t>3.西安市城市道路清扫保洁技术规范</w:t>
            </w:r>
          </w:p>
          <w:p>
            <w:pPr>
              <w:pStyle w:val="null3"/>
              <w:ind w:firstLine="1200"/>
              <w:jc w:val="both"/>
            </w:pPr>
            <w:r>
              <w:rPr>
                <w:rFonts w:ascii="仿宋_GB2312" w:hAnsi="仿宋_GB2312" w:cs="仿宋_GB2312" w:eastAsia="仿宋_GB2312"/>
                <w:sz w:val="24"/>
              </w:rPr>
              <w:t>4.周至县生活垃圾清运管理考核办法</w:t>
            </w:r>
          </w:p>
          <w:p>
            <w:pPr>
              <w:pStyle w:val="null3"/>
              <w:ind w:firstLine="1200"/>
              <w:jc w:val="both"/>
            </w:pPr>
            <w:r>
              <w:rPr>
                <w:rFonts w:ascii="仿宋_GB2312" w:hAnsi="仿宋_GB2312" w:cs="仿宋_GB2312" w:eastAsia="仿宋_GB2312"/>
                <w:sz w:val="24"/>
              </w:rPr>
              <w:t>5.周至县公共厕所管理标准</w:t>
            </w:r>
          </w:p>
          <w:p>
            <w:pPr>
              <w:pStyle w:val="null3"/>
              <w:ind w:firstLine="1200"/>
              <w:jc w:val="both"/>
            </w:pPr>
            <w:r>
              <w:rPr>
                <w:rFonts w:ascii="仿宋_GB2312" w:hAnsi="仿宋_GB2312" w:cs="仿宋_GB2312" w:eastAsia="仿宋_GB2312"/>
                <w:sz w:val="24"/>
              </w:rPr>
              <w:t>6.周至县公共厕所管理考核评分标准</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请各投标人获取招标文件后，按照陕西省财政厅《关于政府采投标人注册登记有关事项的通知》要求，通过陕西省政府采购网注册登记加入陕西省政府采购投标人库。</w:t>
            </w:r>
          </w:p>
          <w:p>
            <w:pPr>
              <w:pStyle w:val="null3"/>
              <w:jc w:val="left"/>
            </w:pPr>
            <w:r>
              <w:rPr>
                <w:rFonts w:ascii="仿宋_GB2312" w:hAnsi="仿宋_GB2312" w:cs="仿宋_GB2312" w:eastAsia="仿宋_GB2312"/>
                <w:sz w:val="24"/>
              </w:rPr>
              <w:t>兼投不兼中规则：</w:t>
            </w:r>
          </w:p>
          <w:p>
            <w:pPr>
              <w:pStyle w:val="null3"/>
              <w:jc w:val="left"/>
            </w:pPr>
            <w:r>
              <w:rPr>
                <w:rFonts w:ascii="仿宋_GB2312" w:hAnsi="仿宋_GB2312" w:cs="仿宋_GB2312" w:eastAsia="仿宋_GB2312"/>
                <w:sz w:val="24"/>
              </w:rPr>
              <w:t>供应商可以同时参加本项目所有标包招标。每个供应商最多只能成交一个标包。但所投每个标包必须分开制作响应文件，并分别递交。</w:t>
            </w:r>
          </w:p>
          <w:p>
            <w:pPr>
              <w:pStyle w:val="null3"/>
            </w:pPr>
            <w:r>
              <w:rPr>
                <w:rFonts w:ascii="仿宋_GB2312" w:hAnsi="仿宋_GB2312" w:cs="仿宋_GB2312" w:eastAsia="仿宋_GB2312"/>
                <w:sz w:val="24"/>
              </w:rPr>
              <w:t>招标分为第一包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，四</w:t>
            </w:r>
            <w:r>
              <w:rPr>
                <w:rFonts w:ascii="仿宋_GB2312" w:hAnsi="仿宋_GB2312" w:cs="仿宋_GB2312" w:eastAsia="仿宋_GB2312"/>
                <w:sz w:val="24"/>
              </w:rPr>
              <w:t>个合同包，采取兼投不兼中原则，评标顺序为合同</w:t>
            </w:r>
            <w:r>
              <w:rPr>
                <w:rFonts w:ascii="仿宋_GB2312" w:hAnsi="仿宋_GB2312" w:cs="仿宋_GB2312" w:eastAsia="仿宋_GB2312"/>
                <w:sz w:val="24"/>
              </w:rPr>
              <w:t>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，如在</w:t>
            </w:r>
            <w:r>
              <w:rPr>
                <w:rFonts w:ascii="仿宋_GB2312" w:hAnsi="仿宋_GB2312" w:cs="仿宋_GB2312" w:eastAsia="仿宋_GB2312"/>
                <w:sz w:val="24"/>
              </w:rPr>
              <w:t>第一包</w:t>
            </w:r>
            <w:r>
              <w:rPr>
                <w:rFonts w:ascii="仿宋_GB2312" w:hAnsi="仿宋_GB2312" w:cs="仿宋_GB2312" w:eastAsia="仿宋_GB2312"/>
                <w:sz w:val="24"/>
              </w:rPr>
              <w:t>中被推荐为第一中标候选人的单位不参与后续合同包评标，不得成为后续合同包推荐中标候选人。以此类推。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标的名称：2026年周至县道路清扫保洁、垃圾清运、绿化养护、公厕管护市场化运作项目第二包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名称：</w:t>
            </w:r>
            <w:r>
              <w:rPr>
                <w:rFonts w:ascii="仿宋_GB2312" w:hAnsi="仿宋_GB2312" w:cs="仿宋_GB2312" w:eastAsia="仿宋_GB2312"/>
                <w:sz w:val="24"/>
              </w:rPr>
              <w:t>2026年周至县道路清扫保洁、垃圾清运、绿化养护、公厕管护市场化运作项目</w:t>
            </w:r>
            <w:r>
              <w:rPr>
                <w:rFonts w:ascii="仿宋_GB2312" w:hAnsi="仿宋_GB2312" w:cs="仿宋_GB2312" w:eastAsia="仿宋_GB2312"/>
                <w:sz w:val="24"/>
              </w:rPr>
              <w:t>第二包</w:t>
            </w:r>
          </w:p>
          <w:p>
            <w:pPr>
              <w:pStyle w:val="null3"/>
              <w:jc w:val="both"/>
            </w:pPr>
            <w:r>
              <w:rPr>
                <w:rFonts w:ascii="仿宋_GB2312" w:hAnsi="仿宋_GB2312" w:cs="仿宋_GB2312" w:eastAsia="仿宋_GB2312"/>
                <w:sz w:val="24"/>
              </w:rPr>
              <w:t>服</w:t>
            </w:r>
            <w:r>
              <w:rPr>
                <w:rFonts w:ascii="仿宋_GB2312" w:hAnsi="仿宋_GB2312" w:cs="仿宋_GB2312" w:eastAsia="仿宋_GB2312"/>
                <w:sz w:val="24"/>
              </w:rPr>
              <w:t>务</w:t>
            </w:r>
            <w:r>
              <w:rPr>
                <w:rFonts w:ascii="仿宋_GB2312" w:hAnsi="仿宋_GB2312" w:cs="仿宋_GB2312" w:eastAsia="仿宋_GB2312"/>
                <w:sz w:val="24"/>
              </w:rPr>
              <w:t>期：一年（具体以合同签订为准）</w:t>
            </w:r>
          </w:p>
          <w:p>
            <w:pPr>
              <w:pStyle w:val="null3"/>
              <w:numPr>
                <w:ilvl w:val="0"/>
                <w:numId w:val="1"/>
              </w:numPr>
              <w:jc w:val="both"/>
            </w:pPr>
            <w:r>
              <w:rPr>
                <w:rFonts w:ascii="仿宋_GB2312" w:hAnsi="仿宋_GB2312" w:cs="仿宋_GB2312" w:eastAsia="仿宋_GB2312"/>
                <w:sz w:val="24"/>
              </w:rPr>
              <w:t>招标内容</w:t>
            </w:r>
          </w:p>
          <w:p>
            <w:pPr>
              <w:pStyle w:val="null3"/>
              <w:numPr>
                <w:ilvl w:val="0"/>
                <w:numId w:val="1"/>
              </w:numPr>
              <w:jc w:val="both"/>
            </w:pPr>
            <w:r>
              <w:rPr>
                <w:rFonts w:ascii="仿宋_GB2312" w:hAnsi="仿宋_GB2312" w:cs="仿宋_GB2312" w:eastAsia="仿宋_GB2312"/>
                <w:sz w:val="24"/>
              </w:rPr>
              <w:t>第</w:t>
            </w:r>
            <w:r>
              <w:rPr>
                <w:rFonts w:ascii="仿宋_GB2312" w:hAnsi="仿宋_GB2312" w:cs="仿宋_GB2312" w:eastAsia="仿宋_GB2312"/>
                <w:sz w:val="24"/>
              </w:rPr>
              <w:t>二</w:t>
            </w:r>
            <w:r>
              <w:rPr>
                <w:rFonts w:ascii="仿宋_GB2312" w:hAnsi="仿宋_GB2312" w:cs="仿宋_GB2312" w:eastAsia="仿宋_GB2312"/>
                <w:sz w:val="24"/>
              </w:rPr>
              <w:t>包最高限价</w:t>
            </w:r>
            <w:r>
              <w:rPr>
                <w:rFonts w:ascii="仿宋_GB2312" w:hAnsi="仿宋_GB2312" w:cs="仿宋_GB2312" w:eastAsia="仿宋_GB2312"/>
                <w:sz w:val="24"/>
              </w:rPr>
              <w:t>：</w:t>
            </w:r>
            <w:r>
              <w:rPr>
                <w:rFonts w:ascii="仿宋_GB2312" w:hAnsi="仿宋_GB2312" w:cs="仿宋_GB2312" w:eastAsia="仿宋_GB2312"/>
                <w:sz w:val="24"/>
              </w:rPr>
              <w:t>5716838.34</w:t>
            </w:r>
            <w:r>
              <w:rPr>
                <w:rFonts w:ascii="仿宋_GB2312" w:hAnsi="仿宋_GB2312" w:cs="仿宋_GB2312" w:eastAsia="仿宋_GB2312"/>
                <w:sz w:val="24"/>
              </w:rPr>
              <w:t>元。</w:t>
            </w:r>
          </w:p>
          <w:p>
            <w:pPr>
              <w:pStyle w:val="null3"/>
              <w:ind w:firstLine="720"/>
              <w:jc w:val="both"/>
            </w:pPr>
            <w:r>
              <w:rPr>
                <w:rFonts w:ascii="仿宋_GB2312" w:hAnsi="仿宋_GB2312" w:cs="仿宋_GB2312" w:eastAsia="仿宋_GB2312"/>
                <w:sz w:val="24"/>
              </w:rPr>
              <w:t>一类道路最高限价：</w:t>
            </w:r>
            <w:r>
              <w:rPr>
                <w:rFonts w:ascii="仿宋_GB2312" w:hAnsi="仿宋_GB2312" w:cs="仿宋_GB2312" w:eastAsia="仿宋_GB2312"/>
                <w:sz w:val="24"/>
              </w:rPr>
              <w:t>12.287元/㎡</w:t>
            </w:r>
          </w:p>
          <w:p>
            <w:pPr>
              <w:pStyle w:val="null3"/>
              <w:ind w:firstLine="720"/>
              <w:jc w:val="both"/>
            </w:pPr>
            <w:r>
              <w:rPr>
                <w:rFonts w:ascii="仿宋_GB2312" w:hAnsi="仿宋_GB2312" w:cs="仿宋_GB2312" w:eastAsia="仿宋_GB2312"/>
                <w:sz w:val="24"/>
              </w:rPr>
              <w:t>二类道路最高限价：</w:t>
            </w:r>
            <w:r>
              <w:rPr>
                <w:rFonts w:ascii="仿宋_GB2312" w:hAnsi="仿宋_GB2312" w:cs="仿宋_GB2312" w:eastAsia="仿宋_GB2312"/>
                <w:sz w:val="24"/>
              </w:rPr>
              <w:t>10.209元/㎡</w:t>
            </w:r>
          </w:p>
          <w:p>
            <w:pPr>
              <w:pStyle w:val="null3"/>
              <w:ind w:firstLine="720"/>
              <w:jc w:val="both"/>
            </w:pPr>
            <w:r>
              <w:rPr>
                <w:rFonts w:ascii="仿宋_GB2312" w:hAnsi="仿宋_GB2312" w:cs="仿宋_GB2312" w:eastAsia="仿宋_GB2312"/>
                <w:sz w:val="24"/>
              </w:rPr>
              <w:t>三类道路最高限价：</w:t>
            </w:r>
            <w:r>
              <w:rPr>
                <w:rFonts w:ascii="仿宋_GB2312" w:hAnsi="仿宋_GB2312" w:cs="仿宋_GB2312" w:eastAsia="仿宋_GB2312"/>
                <w:sz w:val="24"/>
              </w:rPr>
              <w:t>8.791元/㎡</w:t>
            </w:r>
          </w:p>
          <w:p>
            <w:pPr>
              <w:pStyle w:val="null3"/>
              <w:ind w:firstLine="720"/>
              <w:jc w:val="both"/>
            </w:pPr>
            <w:r>
              <w:rPr>
                <w:rFonts w:ascii="仿宋_GB2312" w:hAnsi="仿宋_GB2312" w:cs="仿宋_GB2312" w:eastAsia="仿宋_GB2312"/>
                <w:sz w:val="24"/>
              </w:rPr>
              <w:t>公厕管护最高限价：</w:t>
            </w:r>
            <w:r>
              <w:rPr>
                <w:rFonts w:ascii="仿宋_GB2312" w:hAnsi="仿宋_GB2312" w:cs="仿宋_GB2312" w:eastAsia="仿宋_GB2312"/>
                <w:sz w:val="24"/>
              </w:rPr>
              <w:t>65726.52元/座</w:t>
            </w:r>
          </w:p>
          <w:p>
            <w:pPr>
              <w:pStyle w:val="null3"/>
              <w:jc w:val="both"/>
            </w:pPr>
            <w:r>
              <w:rPr>
                <w:rFonts w:ascii="仿宋_GB2312" w:hAnsi="仿宋_GB2312" w:cs="仿宋_GB2312" w:eastAsia="仿宋_GB2312"/>
                <w:sz w:val="24"/>
              </w:rPr>
              <w:t>（二）、周至县城市管理和综合执法局人员、车辆及办公场所要求：</w:t>
            </w:r>
          </w:p>
          <w:p>
            <w:pPr>
              <w:pStyle w:val="null3"/>
              <w:jc w:val="both"/>
            </w:pPr>
            <w:r>
              <w:rPr>
                <w:rFonts w:ascii="仿宋_GB2312" w:hAnsi="仿宋_GB2312" w:cs="仿宋_GB2312" w:eastAsia="仿宋_GB2312"/>
                <w:sz w:val="24"/>
              </w:rPr>
              <w:t>1、人员：按照国家及省市的相关作业标准配备相应的人员，并按照劳动法规定向所有人员缴纳社保。</w:t>
            </w:r>
          </w:p>
          <w:p>
            <w:pPr>
              <w:pStyle w:val="null3"/>
              <w:jc w:val="both"/>
            </w:pPr>
            <w:r>
              <w:rPr>
                <w:rFonts w:ascii="仿宋_GB2312" w:hAnsi="仿宋_GB2312" w:cs="仿宋_GB2312" w:eastAsia="仿宋_GB2312"/>
                <w:sz w:val="24"/>
              </w:rPr>
              <w:t>2、垃圾清运车辆、清扫保洁车辆：为贯彻落实《西安市公共领域车辆全面电动化先行区试点工作方案》工作要求，对于已外包或未外包的环卫保洁和垃圾清运服务项目使用的作业车辆，积极推广使用新能源车型。同时，在开展政府环卫服务采购时，要将企业自配和使用新能源环卫车作为关键评审要素之一，引导环卫服务企业选用新能源环卫车。</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、中标方必须在项目所在地有固定办公用房及停放车辆的场地，以满足作业车辆停放、维修保养、清洗、物资的储存及全体人员会议场所等。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、中标方在投标文件中对项目承诺配备的车辆、人员必须在合同签订前配备到位，否则甲方有权拒签合同。</w:t>
            </w:r>
          </w:p>
          <w:p>
            <w:pPr>
              <w:pStyle w:val="null3"/>
              <w:jc w:val="both"/>
            </w:pPr>
            <w:r>
              <w:rPr>
                <w:rFonts w:ascii="仿宋_GB2312" w:hAnsi="仿宋_GB2312" w:cs="仿宋_GB2312" w:eastAsia="仿宋_GB2312"/>
                <w:sz w:val="24"/>
              </w:rPr>
              <w:t>（三）、垃圾清运包含范围如下：</w:t>
            </w:r>
          </w:p>
          <w:p>
            <w:pPr>
              <w:pStyle w:val="null3"/>
              <w:jc w:val="both"/>
            </w:pPr>
            <w:r>
              <w:rPr>
                <w:rFonts w:ascii="仿宋_GB2312" w:hAnsi="仿宋_GB2312" w:cs="仿宋_GB2312" w:eastAsia="仿宋_GB2312"/>
                <w:sz w:val="24"/>
              </w:rPr>
              <w:t>周至县城市管理和综合执法局现涉及的所有区域。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）道路清扫、垃圾清运、</w:t>
            </w:r>
            <w:r>
              <w:rPr>
                <w:rFonts w:ascii="仿宋_GB2312" w:hAnsi="仿宋_GB2312" w:cs="仿宋_GB2312" w:eastAsia="仿宋_GB2312"/>
                <w:sz w:val="24"/>
              </w:rPr>
              <w:t>公厕管护</w:t>
            </w:r>
            <w:r>
              <w:rPr>
                <w:rFonts w:ascii="仿宋_GB2312" w:hAnsi="仿宋_GB2312" w:cs="仿宋_GB2312" w:eastAsia="仿宋_GB2312"/>
                <w:sz w:val="24"/>
              </w:rPr>
              <w:t>包含范围如下：</w:t>
            </w:r>
          </w:p>
          <w:p>
            <w:pPr>
              <w:pStyle w:val="null3"/>
            </w:pPr>
            <w:r>
              <w:rPr>
                <w:rFonts w:ascii="仿宋_GB2312" w:hAnsi="仿宋_GB2312" w:cs="仿宋_GB2312" w:eastAsia="仿宋_GB2312"/>
                <w:sz w:val="24"/>
              </w:rPr>
              <w:t>注：各投标单位应充分考虑项目实际情况，据实报价。</w:t>
            </w:r>
          </w:p>
          <w:tbl>
            <w:tblPr>
              <w:tblInd w:type="dxa" w:w="90"/>
              <w:tblBorders>
                <w:top w:val="none" w:color="000000" w:sz="4"/>
                <w:left w:val="none" w:color="000000" w:sz="4"/>
                <w:bottom w:val="none" w:color="000000" w:sz="4"/>
                <w:right w:val="none" w:color="000000" w:sz="4"/>
                <w:insideH w:val="none"/>
                <w:insideV w:val="none"/>
              </w:tblBorders>
            </w:tblPr>
            <w:tblGrid>
              <w:gridCol w:w="656"/>
              <w:gridCol w:w="857"/>
              <w:gridCol w:w="735"/>
              <w:gridCol w:w="460"/>
              <w:gridCol w:w="725"/>
              <w:gridCol w:w="583"/>
              <w:gridCol w:w="1078"/>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000000"/>
                    </w:rPr>
                    <w:t>道路名称</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w:t>
                  </w:r>
                  <w:r>
                    <w:rPr>
                      <w:rFonts w:ascii="仿宋_GB2312" w:hAnsi="仿宋_GB2312" w:cs="仿宋_GB2312" w:eastAsia="仿宋_GB2312"/>
                      <w:sz w:val="21"/>
                    </w:rPr>
                    <w:t xml:space="preserve">     </w:t>
                  </w:r>
                  <w:r>
                    <w:rPr>
                      <w:rFonts w:ascii="仿宋_GB2312" w:hAnsi="仿宋_GB2312" w:cs="仿宋_GB2312" w:eastAsia="仿宋_GB2312"/>
                      <w:sz w:val="21"/>
                      <w:color w:val="000000"/>
                    </w:rPr>
                    <w:t>止</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面积（平方米）</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道路类别</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垃圾收集点</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北泉巷</w:t>
                  </w:r>
                  <w:r>
                    <w:rPr>
                      <w:rFonts w:ascii="仿宋_GB2312" w:hAnsi="仿宋_GB2312" w:cs="仿宋_GB2312" w:eastAsia="仿宋_GB2312"/>
                      <w:sz w:val="21"/>
                      <w:color w:val="000000"/>
                    </w:rPr>
                    <w:t>-环沙路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30150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一类道路：</w:t>
                  </w:r>
                  <w:r>
                    <w:rPr>
                      <w:rFonts w:ascii="仿宋_GB2312" w:hAnsi="仿宋_GB2312" w:cs="仿宋_GB2312" w:eastAsia="仿宋_GB2312"/>
                      <w:sz w:val="21"/>
                      <w:color w:val="000000"/>
                    </w:rPr>
                    <w:t>186594.5平方米二类道路：109924.8平方米三类道路：187085平方米</w:t>
                  </w:r>
                </w:p>
              </w:tc>
              <w:tc>
                <w:tcPr>
                  <w:tcW w:type="dxa" w:w="5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乐天公园北公厕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环沙路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北环路</w:t>
                  </w:r>
                  <w:r>
                    <w:rPr>
                      <w:rFonts w:ascii="仿宋_GB2312" w:hAnsi="仿宋_GB2312" w:cs="仿宋_GB2312" w:eastAsia="仿宋_GB2312"/>
                      <w:sz w:val="21"/>
                      <w:color w:val="000000"/>
                    </w:rPr>
                    <w:t>-农商街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23503</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乐天公园南公厕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紫瑞东苑</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-工业路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壹号公馆公厕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-万寿路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31620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体育场公厕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万寿路</w:t>
                  </w:r>
                  <w:r>
                    <w:rPr>
                      <w:rFonts w:ascii="仿宋_GB2312" w:hAnsi="仿宋_GB2312" w:cs="仿宋_GB2312" w:eastAsia="仿宋_GB2312"/>
                      <w:sz w:val="21"/>
                      <w:color w:val="000000"/>
                    </w:rPr>
                    <w:t>-纸厂路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31722</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王婆寺东公厕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纸厂路</w:t>
                  </w:r>
                  <w:r>
                    <w:rPr>
                      <w:rFonts w:ascii="仿宋_GB2312" w:hAnsi="仿宋_GB2312" w:cs="仿宋_GB2312" w:eastAsia="仿宋_GB2312"/>
                      <w:sz w:val="21"/>
                      <w:color w:val="000000"/>
                    </w:rPr>
                    <w:t>-南大街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22525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老沙河桥公厕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和平路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工业路</w:t>
                  </w:r>
                  <w:r>
                    <w:rPr>
                      <w:rFonts w:ascii="仿宋_GB2312" w:hAnsi="仿宋_GB2312" w:cs="仿宋_GB2312" w:eastAsia="仿宋_GB2312"/>
                      <w:sz w:val="21"/>
                      <w:color w:val="000000"/>
                    </w:rPr>
                    <w:t>-南环路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16485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东商业街公厕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农商街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环沙路</w:t>
                  </w:r>
                  <w:r>
                    <w:rPr>
                      <w:rFonts w:ascii="仿宋_GB2312" w:hAnsi="仿宋_GB2312" w:cs="仿宋_GB2312" w:eastAsia="仿宋_GB2312"/>
                      <w:sz w:val="21"/>
                      <w:color w:val="000000"/>
                    </w:rPr>
                    <w:t>-万寿路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13720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建材城公厕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万寿路</w:t>
                  </w:r>
                  <w:r>
                    <w:rPr>
                      <w:rFonts w:ascii="仿宋_GB2312" w:hAnsi="仿宋_GB2312" w:cs="仿宋_GB2312" w:eastAsia="仿宋_GB2312"/>
                      <w:sz w:val="21"/>
                      <w:color w:val="000000"/>
                    </w:rPr>
                    <w:t>-老消防队</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11270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沙河桥公厕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辛家寨十字</w:t>
                  </w:r>
                  <w:r>
                    <w:rPr>
                      <w:rFonts w:ascii="仿宋_GB2312" w:hAnsi="仿宋_GB2312" w:cs="仿宋_GB2312" w:eastAsia="仿宋_GB2312"/>
                      <w:sz w:val="21"/>
                      <w:color w:val="000000"/>
                    </w:rPr>
                    <w:t>-南大街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73479.5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拥军广场公厕</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老沙河桥</w:t>
                  </w:r>
                  <w:r>
                    <w:rPr>
                      <w:rFonts w:ascii="仿宋_GB2312" w:hAnsi="仿宋_GB2312" w:cs="仿宋_GB2312" w:eastAsia="仿宋_GB2312"/>
                      <w:sz w:val="21"/>
                      <w:color w:val="000000"/>
                    </w:rPr>
                    <w:t>-北大街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31707</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万寿路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老街</w:t>
                  </w:r>
                  <w:r>
                    <w:rPr>
                      <w:rFonts w:ascii="仿宋_GB2312" w:hAnsi="仿宋_GB2312" w:cs="仿宋_GB2312" w:eastAsia="仿宋_GB2312"/>
                      <w:sz w:val="21"/>
                      <w:color w:val="000000"/>
                    </w:rPr>
                    <w:t>-南环路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27339</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南北新街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老街</w:t>
                  </w:r>
                  <w:r>
                    <w:rPr>
                      <w:rFonts w:ascii="仿宋_GB2312" w:hAnsi="仿宋_GB2312" w:cs="仿宋_GB2312" w:eastAsia="仿宋_GB2312"/>
                      <w:sz w:val="21"/>
                      <w:color w:val="000000"/>
                    </w:rPr>
                    <w:t>-农商街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11110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南新街南段</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-工业路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6440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影西路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-中心街</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4296.8</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北泉巷</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老街</w:t>
                  </w:r>
                  <w:r>
                    <w:rPr>
                      <w:rFonts w:ascii="仿宋_GB2312" w:hAnsi="仿宋_GB2312" w:cs="仿宋_GB2312" w:eastAsia="仿宋_GB2312"/>
                      <w:sz w:val="21"/>
                      <w:color w:val="000000"/>
                    </w:rPr>
                    <w:t>-北环路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7957</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水岸东方路</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水岸东方东墙</w:t>
                  </w:r>
                  <w:r>
                    <w:rPr>
                      <w:rFonts w:ascii="仿宋_GB2312" w:hAnsi="仿宋_GB2312" w:cs="仿宋_GB2312" w:eastAsia="仿宋_GB2312"/>
                      <w:sz w:val="21"/>
                      <w:color w:val="000000"/>
                    </w:rPr>
                    <w:t>-环沙路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环城南路东延段</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南大街南段</w:t>
                  </w:r>
                  <w:r>
                    <w:rPr>
                      <w:rFonts w:ascii="仿宋_GB2312" w:hAnsi="仿宋_GB2312" w:cs="仿宋_GB2312" w:eastAsia="仿宋_GB2312"/>
                      <w:sz w:val="21"/>
                      <w:color w:val="000000"/>
                    </w:rPr>
                    <w:t>-渭三路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128940</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25"/>
                  <w:vMerge/>
                  <w:tcBorders>
                    <w:top w:val="none" w:color="000000" w:sz="4"/>
                    <w:left w:val="single" w:color="000000" w:sz="4"/>
                    <w:bottom w:val="single" w:color="000000" w:sz="4"/>
                    <w:right w:val="single" w:color="000000" w:sz="4"/>
                  </w:tcBorders>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483604.3</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3"/>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垃圾</w:t>
            </w:r>
            <w:r>
              <w:rPr>
                <w:rFonts w:ascii="仿宋_GB2312" w:hAnsi="仿宋_GB2312" w:cs="仿宋_GB2312" w:eastAsia="仿宋_GB2312"/>
                <w:sz w:val="24"/>
                <w:b/>
              </w:rPr>
              <w:t>清</w:t>
            </w:r>
            <w:r>
              <w:rPr>
                <w:rFonts w:ascii="仿宋_GB2312" w:hAnsi="仿宋_GB2312" w:cs="仿宋_GB2312" w:eastAsia="仿宋_GB2312"/>
                <w:sz w:val="24"/>
                <w:b/>
              </w:rPr>
              <w:t>运范围：周至县区域内及采购人指定范围内，投标人综合考虑，自主报价</w:t>
            </w:r>
          </w:p>
          <w:p>
            <w:pPr>
              <w:pStyle w:val="null3"/>
            </w:pPr>
            <w:r>
              <w:rPr>
                <w:rFonts w:ascii="仿宋_GB2312" w:hAnsi="仿宋_GB2312" w:cs="仿宋_GB2312" w:eastAsia="仿宋_GB2312"/>
                <w:sz w:val="24"/>
              </w:rPr>
              <w:t>三．相关服务要求</w:t>
            </w:r>
          </w:p>
          <w:p>
            <w:pPr>
              <w:pStyle w:val="null3"/>
              <w:jc w:val="both"/>
            </w:pPr>
            <w:r>
              <w:rPr>
                <w:rFonts w:ascii="仿宋_GB2312" w:hAnsi="仿宋_GB2312" w:cs="仿宋_GB2312" w:eastAsia="仿宋_GB2312"/>
                <w:sz w:val="24"/>
              </w:rPr>
              <w:t>（一）、作业质量和要求</w:t>
            </w:r>
          </w:p>
          <w:p>
            <w:pPr>
              <w:pStyle w:val="null3"/>
              <w:ind w:firstLine="480"/>
              <w:jc w:val="both"/>
            </w:pPr>
            <w:r>
              <w:rPr>
                <w:rFonts w:ascii="仿宋_GB2312" w:hAnsi="仿宋_GB2312" w:cs="仿宋_GB2312" w:eastAsia="仿宋_GB2312"/>
                <w:sz w:val="24"/>
              </w:rPr>
              <w:t>按照西安市城市道路清扫保洁</w:t>
            </w:r>
            <w:r>
              <w:rPr>
                <w:rFonts w:ascii="仿宋_GB2312" w:hAnsi="仿宋_GB2312" w:cs="仿宋_GB2312" w:eastAsia="仿宋_GB2312"/>
                <w:sz w:val="24"/>
              </w:rPr>
              <w:t>“以克论净、深度保洁”的作业标准。</w:t>
            </w:r>
          </w:p>
          <w:p>
            <w:pPr>
              <w:pStyle w:val="null3"/>
              <w:ind w:firstLine="480"/>
              <w:jc w:val="both"/>
            </w:pPr>
            <w:r>
              <w:rPr>
                <w:rFonts w:ascii="仿宋_GB2312" w:hAnsi="仿宋_GB2312" w:cs="仿宋_GB2312" w:eastAsia="仿宋_GB2312"/>
                <w:sz w:val="24"/>
              </w:rPr>
              <w:t>清扫作业质量。实行每天两大扫（早上普扫必须在</w:t>
            </w:r>
            <w:r>
              <w:rPr>
                <w:rFonts w:ascii="仿宋_GB2312" w:hAnsi="仿宋_GB2312" w:cs="仿宋_GB2312" w:eastAsia="仿宋_GB2312"/>
                <w:sz w:val="24"/>
              </w:rPr>
              <w:t>6:00前完成），达到路面、沟底、路沿石、墙角无成袋垃圾、无废弃砖石、无积水、无果皮纸屑、无烟蒂等废弃物的要求。</w:t>
            </w:r>
          </w:p>
          <w:p>
            <w:pPr>
              <w:pStyle w:val="null3"/>
              <w:ind w:firstLine="480"/>
              <w:jc w:val="both"/>
            </w:pPr>
            <w:r>
              <w:rPr>
                <w:rFonts w:ascii="仿宋_GB2312" w:hAnsi="仿宋_GB2312" w:cs="仿宋_GB2312" w:eastAsia="仿宋_GB2312"/>
                <w:sz w:val="24"/>
              </w:rPr>
              <w:t>保洁作业质量。每天早上普扫后，立即进入保洁阶段，至晚上</w:t>
            </w:r>
            <w:r>
              <w:rPr>
                <w:rFonts w:ascii="仿宋_GB2312" w:hAnsi="仿宋_GB2312" w:cs="仿宋_GB2312" w:eastAsia="仿宋_GB2312"/>
                <w:sz w:val="24"/>
              </w:rPr>
              <w:t>22时结束。达到与清扫作业同等质量。</w:t>
            </w:r>
          </w:p>
          <w:p>
            <w:pPr>
              <w:pStyle w:val="null3"/>
              <w:ind w:firstLine="480"/>
              <w:jc w:val="both"/>
            </w:pPr>
            <w:r>
              <w:rPr>
                <w:rFonts w:ascii="仿宋_GB2312" w:hAnsi="仿宋_GB2312" w:cs="仿宋_GB2312" w:eastAsia="仿宋_GB2312"/>
                <w:sz w:val="24"/>
              </w:rPr>
              <w:t>道路冲洗作业质量。清扫保洁区域内的道路每天（雨、雪天除外）</w:t>
            </w:r>
            <w:r>
              <w:rPr>
                <w:rFonts w:ascii="仿宋_GB2312" w:hAnsi="仿宋_GB2312" w:cs="仿宋_GB2312" w:eastAsia="仿宋_GB2312"/>
                <w:sz w:val="24"/>
              </w:rPr>
              <w:t>7时前完成冲洗，达到道路、路沿石见本色，无泥沙，无扬尘的要求。</w:t>
            </w:r>
          </w:p>
          <w:p>
            <w:pPr>
              <w:pStyle w:val="null3"/>
              <w:ind w:firstLine="480"/>
              <w:jc w:val="both"/>
            </w:pPr>
            <w:r>
              <w:rPr>
                <w:rFonts w:ascii="仿宋_GB2312" w:hAnsi="仿宋_GB2312" w:cs="仿宋_GB2312" w:eastAsia="仿宋_GB2312"/>
                <w:sz w:val="24"/>
              </w:rPr>
              <w:t>垃圾箱、果皮箱、保洁车管理质量。垃圾箱、果皮箱、保洁车每天清洗，无污渍和积尘，并保持完好无缺损。</w:t>
            </w:r>
          </w:p>
          <w:p>
            <w:pPr>
              <w:pStyle w:val="null3"/>
              <w:ind w:firstLine="480"/>
              <w:jc w:val="both"/>
            </w:pPr>
            <w:r>
              <w:rPr>
                <w:rFonts w:ascii="仿宋_GB2312" w:hAnsi="仿宋_GB2312" w:cs="仿宋_GB2312" w:eastAsia="仿宋_GB2312"/>
                <w:sz w:val="24"/>
              </w:rPr>
              <w:t>作业期间必须按照招标单位的要求。穿着统一环卫工作服，佩戴工号章，夜间作业应佩戴反光安全标志。</w:t>
            </w:r>
          </w:p>
          <w:p>
            <w:pPr>
              <w:pStyle w:val="null3"/>
              <w:jc w:val="both"/>
            </w:pPr>
            <w:r>
              <w:rPr>
                <w:rFonts w:ascii="仿宋_GB2312" w:hAnsi="仿宋_GB2312" w:cs="仿宋_GB2312" w:eastAsia="仿宋_GB2312"/>
                <w:sz w:val="24"/>
              </w:rPr>
              <w:t>（二）、管理要求</w:t>
            </w:r>
          </w:p>
          <w:p>
            <w:pPr>
              <w:pStyle w:val="null3"/>
              <w:ind w:firstLine="480"/>
              <w:jc w:val="both"/>
            </w:pPr>
            <w:r>
              <w:rPr>
                <w:rFonts w:ascii="仿宋_GB2312" w:hAnsi="仿宋_GB2312" w:cs="仿宋_GB2312" w:eastAsia="仿宋_GB2312"/>
                <w:sz w:val="24"/>
              </w:rPr>
              <w:t>1.中标人必须建立规范的企业管理和环卫作业制度，并严格执行。</w:t>
            </w:r>
          </w:p>
          <w:p>
            <w:pPr>
              <w:pStyle w:val="null3"/>
              <w:ind w:firstLine="480"/>
              <w:jc w:val="both"/>
            </w:pPr>
            <w:r>
              <w:rPr>
                <w:rFonts w:ascii="仿宋_GB2312" w:hAnsi="仿宋_GB2312" w:cs="仿宋_GB2312" w:eastAsia="仿宋_GB2312"/>
                <w:sz w:val="24"/>
              </w:rPr>
              <w:t>2.中标人必须服从城市管理部门交办的城市创建、重大节日、各类重大活动和迎检整治活动中的各项任务。</w:t>
            </w:r>
          </w:p>
          <w:p>
            <w:pPr>
              <w:pStyle w:val="null3"/>
              <w:ind w:firstLine="480"/>
              <w:jc w:val="both"/>
            </w:pPr>
            <w:r>
              <w:rPr>
                <w:rFonts w:ascii="仿宋_GB2312" w:hAnsi="仿宋_GB2312" w:cs="仿宋_GB2312" w:eastAsia="仿宋_GB2312"/>
                <w:sz w:val="24"/>
              </w:rPr>
              <w:t>3.遇有突发类事件（如油渍污染、洪涝、内涝等）出现污染道路和道路积雪时，中标人需无条件且无偿负责清扫工作。</w:t>
            </w:r>
          </w:p>
          <w:p>
            <w:pPr>
              <w:pStyle w:val="null3"/>
              <w:ind w:firstLine="480"/>
              <w:jc w:val="both"/>
            </w:pPr>
            <w:r>
              <w:rPr>
                <w:rFonts w:ascii="仿宋_GB2312" w:hAnsi="仿宋_GB2312" w:cs="仿宋_GB2312" w:eastAsia="仿宋_GB2312"/>
                <w:sz w:val="24"/>
              </w:rPr>
              <w:t>4.中标人必须做好所属环卫工人和车辆的安全工作，承担所属范围内的安全稳定责任，防止发生并及时处理信访维稳问题。</w:t>
            </w:r>
          </w:p>
          <w:p>
            <w:pPr>
              <w:pStyle w:val="null3"/>
              <w:ind w:firstLine="480"/>
              <w:jc w:val="both"/>
            </w:pPr>
            <w:r>
              <w:rPr>
                <w:rFonts w:ascii="仿宋_GB2312" w:hAnsi="仿宋_GB2312" w:cs="仿宋_GB2312" w:eastAsia="仿宋_GB2312"/>
                <w:sz w:val="24"/>
              </w:rPr>
              <w:t>5.中标人必须按照市政道路绿化及公园广场管理标准，做好相关工作。</w:t>
            </w:r>
          </w:p>
          <w:p>
            <w:pPr>
              <w:pStyle w:val="null3"/>
              <w:jc w:val="both"/>
            </w:pPr>
            <w:r>
              <w:rPr>
                <w:rFonts w:ascii="仿宋_GB2312" w:hAnsi="仿宋_GB2312" w:cs="仿宋_GB2312" w:eastAsia="仿宋_GB2312"/>
                <w:sz w:val="24"/>
              </w:rPr>
              <w:t>（三）、奖惩及退出机制</w:t>
            </w:r>
          </w:p>
          <w:p>
            <w:pPr>
              <w:pStyle w:val="null3"/>
              <w:ind w:firstLine="480"/>
              <w:jc w:val="both"/>
            </w:pPr>
            <w:r>
              <w:rPr>
                <w:rFonts w:ascii="仿宋_GB2312" w:hAnsi="仿宋_GB2312" w:cs="仿宋_GB2312" w:eastAsia="仿宋_GB2312"/>
                <w:sz w:val="24"/>
              </w:rPr>
              <w:t>1.奖惩方式：对相关标段中标方在全市“以克论净、深度保洁”检查月排名后三位的，按照考核办法扣除相应的服务款项。</w:t>
            </w:r>
          </w:p>
          <w:p>
            <w:pPr>
              <w:pStyle w:val="null3"/>
              <w:ind w:firstLine="480"/>
              <w:jc w:val="both"/>
            </w:pPr>
            <w:r>
              <w:rPr>
                <w:rFonts w:ascii="仿宋_GB2312" w:hAnsi="仿宋_GB2312" w:cs="仿宋_GB2312" w:eastAsia="仿宋_GB2312"/>
                <w:sz w:val="24"/>
              </w:rPr>
              <w:t>2.行业部门管理：周至县城市管理和综合执法局与中标公司正式签订承包服务合同后，按照合同约定，出现中标方不能履行义务的，可终止合同，所造成的损失由中标方承担。</w:t>
            </w:r>
          </w:p>
          <w:p>
            <w:pPr>
              <w:pStyle w:val="null3"/>
              <w:ind w:firstLine="480"/>
              <w:jc w:val="both"/>
            </w:pPr>
            <w:r>
              <w:rPr>
                <w:rFonts w:ascii="仿宋_GB2312" w:hAnsi="仿宋_GB2312" w:cs="仿宋_GB2312" w:eastAsia="仿宋_GB2312"/>
                <w:sz w:val="24"/>
              </w:rPr>
              <w:t>3.执行日常管理考核制度。服务期内，中标公司出现重大道路清扫保洁质量事故或者连续3个月考核不合格，城管局有权解除合同。</w:t>
            </w:r>
          </w:p>
          <w:p>
            <w:pPr>
              <w:pStyle w:val="null3"/>
              <w:ind w:firstLine="480"/>
              <w:jc w:val="both"/>
            </w:pPr>
            <w:r>
              <w:rPr>
                <w:rFonts w:ascii="仿宋_GB2312" w:hAnsi="仿宋_GB2312" w:cs="仿宋_GB2312" w:eastAsia="仿宋_GB2312"/>
                <w:sz w:val="24"/>
              </w:rPr>
              <w:t>4.依照合同约定的其他解除合同情况。</w:t>
            </w:r>
          </w:p>
          <w:p>
            <w:pPr>
              <w:pStyle w:val="null3"/>
              <w:jc w:val="both"/>
            </w:pPr>
            <w:r>
              <w:rPr>
                <w:rFonts w:ascii="仿宋_GB2312" w:hAnsi="仿宋_GB2312" w:cs="仿宋_GB2312" w:eastAsia="仿宋_GB2312"/>
                <w:sz w:val="24"/>
              </w:rPr>
              <w:t>（四）、保洁人员工资执行标准</w:t>
            </w:r>
          </w:p>
          <w:p>
            <w:pPr>
              <w:pStyle w:val="null3"/>
              <w:ind w:firstLine="480"/>
              <w:jc w:val="both"/>
            </w:pPr>
            <w:r>
              <w:rPr>
                <w:rFonts w:ascii="仿宋_GB2312" w:hAnsi="仿宋_GB2312" w:cs="仿宋_GB2312" w:eastAsia="仿宋_GB2312"/>
                <w:sz w:val="24"/>
              </w:rPr>
              <w:t>人员安置：原城管局聘用的保洁员全部转入中标公司，不愿转入的由其自由择业。</w:t>
            </w:r>
          </w:p>
          <w:p>
            <w:pPr>
              <w:pStyle w:val="null3"/>
              <w:ind w:firstLine="480"/>
              <w:jc w:val="both"/>
            </w:pPr>
            <w:r>
              <w:rPr>
                <w:rFonts w:ascii="仿宋_GB2312" w:hAnsi="仿宋_GB2312" w:cs="仿宋_GB2312" w:eastAsia="仿宋_GB2312"/>
                <w:sz w:val="24"/>
              </w:rPr>
              <w:t>工资标准。根据市政府办公厅《关于进一步加强市容环卫行业管理工作实施意见的通知》（市政办发〔</w:t>
            </w:r>
            <w:r>
              <w:rPr>
                <w:rFonts w:ascii="仿宋_GB2312" w:hAnsi="仿宋_GB2312" w:cs="仿宋_GB2312" w:eastAsia="仿宋_GB2312"/>
                <w:sz w:val="24"/>
              </w:rPr>
              <w:t>2016〕35号）规定和市人社局《关于调整西安市最低工资标准的通知》（市人社发[2019]1号）文件要求，中标方必须与员工签订书面劳动合同，保洁工资（不含加班工资）不能低于标准规定。社会保险、意外人身保险、加班工资、节假日工资以及高温补贴等严格按照《劳动合同法》及相关行业标准执行。</w:t>
            </w:r>
          </w:p>
          <w:p>
            <w:pPr>
              <w:pStyle w:val="null3"/>
              <w:jc w:val="both"/>
            </w:pPr>
            <w:r>
              <w:rPr>
                <w:rFonts w:ascii="仿宋_GB2312" w:hAnsi="仿宋_GB2312" w:cs="仿宋_GB2312" w:eastAsia="仿宋_GB2312"/>
                <w:sz w:val="24"/>
              </w:rPr>
              <w:t>（五）、设备处置</w:t>
            </w:r>
          </w:p>
          <w:p>
            <w:pPr>
              <w:pStyle w:val="null3"/>
              <w:ind w:firstLine="480"/>
              <w:jc w:val="both"/>
            </w:pPr>
            <w:r>
              <w:rPr>
                <w:rFonts w:ascii="仿宋_GB2312" w:hAnsi="仿宋_GB2312" w:cs="仿宋_GB2312" w:eastAsia="仿宋_GB2312"/>
                <w:sz w:val="24"/>
              </w:rPr>
              <w:t>城管局将原有机械设备以出租形式租给中标方使用，具体租金由城管局及中标方商谈。</w:t>
            </w:r>
          </w:p>
          <w:p>
            <w:pPr>
              <w:pStyle w:val="null3"/>
              <w:jc w:val="both"/>
            </w:pPr>
            <w:r>
              <w:rPr>
                <w:rFonts w:ascii="仿宋_GB2312" w:hAnsi="仿宋_GB2312" w:cs="仿宋_GB2312" w:eastAsia="仿宋_GB2312"/>
                <w:sz w:val="24"/>
              </w:rPr>
              <w:t>（六）、设施的购置与更新</w:t>
            </w:r>
          </w:p>
          <w:p>
            <w:pPr>
              <w:pStyle w:val="null3"/>
              <w:ind w:firstLine="480"/>
              <w:jc w:val="both"/>
            </w:pPr>
            <w:r>
              <w:rPr>
                <w:rFonts w:ascii="仿宋_GB2312" w:hAnsi="仿宋_GB2312" w:cs="仿宋_GB2312" w:eastAsia="仿宋_GB2312"/>
                <w:sz w:val="24"/>
              </w:rPr>
              <w:t>中标企业在签订服务合同后，新增的环卫车辆购置由城管部门审定，产权归购买方所有。</w:t>
            </w:r>
          </w:p>
          <w:p>
            <w:pPr>
              <w:pStyle w:val="null3"/>
              <w:jc w:val="both"/>
            </w:pPr>
            <w:r>
              <w:rPr>
                <w:rFonts w:ascii="仿宋_GB2312" w:hAnsi="仿宋_GB2312" w:cs="仿宋_GB2312" w:eastAsia="仿宋_GB2312"/>
                <w:sz w:val="24"/>
              </w:rPr>
              <w:t>（七）、项目验收要求</w:t>
            </w:r>
            <w:r>
              <w:rPr>
                <w:rFonts w:ascii="仿宋_GB2312" w:hAnsi="仿宋_GB2312" w:cs="仿宋_GB2312" w:eastAsia="仿宋_GB2312"/>
                <w:sz w:val="24"/>
                <w:b/>
              </w:rPr>
              <w:t>（</w:t>
            </w:r>
            <w:r>
              <w:rPr>
                <w:rFonts w:ascii="仿宋_GB2312" w:hAnsi="仿宋_GB2312" w:cs="仿宋_GB2312" w:eastAsia="仿宋_GB2312"/>
                <w:sz w:val="24"/>
                <w:b/>
              </w:rPr>
              <w:t>详见合同模版</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附件：</w:t>
            </w:r>
            <w:r>
              <w:rPr>
                <w:rFonts w:ascii="仿宋_GB2312" w:hAnsi="仿宋_GB2312" w:cs="仿宋_GB2312" w:eastAsia="仿宋_GB2312"/>
                <w:sz w:val="24"/>
              </w:rPr>
              <w:t>1.承包范围清单</w:t>
            </w:r>
          </w:p>
          <w:p>
            <w:pPr>
              <w:pStyle w:val="null3"/>
              <w:ind w:firstLine="1200"/>
              <w:jc w:val="both"/>
            </w:pPr>
            <w:r>
              <w:rPr>
                <w:rFonts w:ascii="仿宋_GB2312" w:hAnsi="仿宋_GB2312" w:cs="仿宋_GB2312" w:eastAsia="仿宋_GB2312"/>
                <w:sz w:val="24"/>
              </w:rPr>
              <w:t>2.周至县城市道路清扫保洁检查考核办法</w:t>
            </w:r>
          </w:p>
          <w:p>
            <w:pPr>
              <w:pStyle w:val="null3"/>
              <w:ind w:firstLine="1200"/>
              <w:jc w:val="both"/>
            </w:pPr>
            <w:r>
              <w:rPr>
                <w:rFonts w:ascii="仿宋_GB2312" w:hAnsi="仿宋_GB2312" w:cs="仿宋_GB2312" w:eastAsia="仿宋_GB2312"/>
                <w:sz w:val="24"/>
              </w:rPr>
              <w:t>3.西安市城市道路清扫保洁技术规范</w:t>
            </w:r>
          </w:p>
          <w:p>
            <w:pPr>
              <w:pStyle w:val="null3"/>
              <w:ind w:firstLine="1200"/>
              <w:jc w:val="both"/>
            </w:pPr>
            <w:r>
              <w:rPr>
                <w:rFonts w:ascii="仿宋_GB2312" w:hAnsi="仿宋_GB2312" w:cs="仿宋_GB2312" w:eastAsia="仿宋_GB2312"/>
                <w:sz w:val="24"/>
              </w:rPr>
              <w:t>4.周至县生活垃圾清运管理考核办法</w:t>
            </w:r>
          </w:p>
          <w:p>
            <w:pPr>
              <w:pStyle w:val="null3"/>
              <w:ind w:firstLine="1200"/>
              <w:jc w:val="both"/>
            </w:pPr>
            <w:r>
              <w:rPr>
                <w:rFonts w:ascii="仿宋_GB2312" w:hAnsi="仿宋_GB2312" w:cs="仿宋_GB2312" w:eastAsia="仿宋_GB2312"/>
                <w:sz w:val="24"/>
              </w:rPr>
              <w:t>5.周至县公共厕所管理标准</w:t>
            </w:r>
          </w:p>
          <w:p>
            <w:pPr>
              <w:pStyle w:val="null3"/>
              <w:ind w:firstLine="1200"/>
              <w:jc w:val="both"/>
            </w:pPr>
            <w:r>
              <w:rPr>
                <w:rFonts w:ascii="仿宋_GB2312" w:hAnsi="仿宋_GB2312" w:cs="仿宋_GB2312" w:eastAsia="仿宋_GB2312"/>
                <w:sz w:val="24"/>
              </w:rPr>
              <w:t>6.周至县公共厕所管理考核评分标准</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请各投标人获取招标文件后，按照陕西省财政厅《关于政府采投标人注册登记有关事项的通知》要求，通过陕西省政府采购网注册登记加入陕西省政府采购投标人库。</w:t>
            </w:r>
          </w:p>
          <w:p>
            <w:pPr>
              <w:pStyle w:val="null3"/>
              <w:jc w:val="left"/>
            </w:pPr>
            <w:r>
              <w:rPr>
                <w:rFonts w:ascii="仿宋_GB2312" w:hAnsi="仿宋_GB2312" w:cs="仿宋_GB2312" w:eastAsia="仿宋_GB2312"/>
                <w:sz w:val="24"/>
              </w:rPr>
              <w:t>兼投不兼中规则：</w:t>
            </w:r>
          </w:p>
          <w:p>
            <w:pPr>
              <w:pStyle w:val="null3"/>
              <w:jc w:val="left"/>
            </w:pPr>
            <w:r>
              <w:rPr>
                <w:rFonts w:ascii="仿宋_GB2312" w:hAnsi="仿宋_GB2312" w:cs="仿宋_GB2312" w:eastAsia="仿宋_GB2312"/>
                <w:sz w:val="24"/>
              </w:rPr>
              <w:t>供应商可以同时参加本项目所有标包招标。每个供应商最多只能成交一个标包。但所投每个标包必须分开制作响应文件，并分别递交。</w:t>
            </w:r>
          </w:p>
          <w:p>
            <w:pPr>
              <w:pStyle w:val="null3"/>
            </w:pPr>
            <w:r>
              <w:rPr>
                <w:rFonts w:ascii="仿宋_GB2312" w:hAnsi="仿宋_GB2312" w:cs="仿宋_GB2312" w:eastAsia="仿宋_GB2312"/>
                <w:sz w:val="24"/>
              </w:rPr>
              <w:t>招标分为第一包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，四</w:t>
            </w:r>
            <w:r>
              <w:rPr>
                <w:rFonts w:ascii="仿宋_GB2312" w:hAnsi="仿宋_GB2312" w:cs="仿宋_GB2312" w:eastAsia="仿宋_GB2312"/>
                <w:sz w:val="24"/>
              </w:rPr>
              <w:t>个合同包，采取兼投不兼中原则，评标顺序为合同</w:t>
            </w:r>
            <w:r>
              <w:rPr>
                <w:rFonts w:ascii="仿宋_GB2312" w:hAnsi="仿宋_GB2312" w:cs="仿宋_GB2312" w:eastAsia="仿宋_GB2312"/>
                <w:sz w:val="24"/>
              </w:rPr>
              <w:t>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，如在</w:t>
            </w:r>
            <w:r>
              <w:rPr>
                <w:rFonts w:ascii="仿宋_GB2312" w:hAnsi="仿宋_GB2312" w:cs="仿宋_GB2312" w:eastAsia="仿宋_GB2312"/>
                <w:sz w:val="24"/>
              </w:rPr>
              <w:t>第一包</w:t>
            </w:r>
            <w:r>
              <w:rPr>
                <w:rFonts w:ascii="仿宋_GB2312" w:hAnsi="仿宋_GB2312" w:cs="仿宋_GB2312" w:eastAsia="仿宋_GB2312"/>
                <w:sz w:val="24"/>
              </w:rPr>
              <w:t>中被推荐为第一中标候选人的单位不参与后续合同包评标，不得成为后续合同包推荐中标候选人。以此类推。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标的名称：2026年周至县道路清扫保洁、垃圾清运、绿化养护、公厕管护市场化运作项目第三包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名称：</w:t>
            </w:r>
            <w:r>
              <w:rPr>
                <w:rFonts w:ascii="仿宋_GB2312" w:hAnsi="仿宋_GB2312" w:cs="仿宋_GB2312" w:eastAsia="仿宋_GB2312"/>
                <w:sz w:val="24"/>
              </w:rPr>
              <w:t>2026年周至县道路清扫保洁、垃圾清运、绿化养护、公厕管护市场化运作项目</w:t>
            </w:r>
            <w:r>
              <w:rPr>
                <w:rFonts w:ascii="仿宋_GB2312" w:hAnsi="仿宋_GB2312" w:cs="仿宋_GB2312" w:eastAsia="仿宋_GB2312"/>
                <w:sz w:val="24"/>
              </w:rPr>
              <w:t>第三包</w:t>
            </w:r>
          </w:p>
          <w:p>
            <w:pPr>
              <w:pStyle w:val="null3"/>
              <w:jc w:val="both"/>
            </w:pPr>
            <w:r>
              <w:rPr>
                <w:rFonts w:ascii="仿宋_GB2312" w:hAnsi="仿宋_GB2312" w:cs="仿宋_GB2312" w:eastAsia="仿宋_GB2312"/>
                <w:sz w:val="24"/>
              </w:rPr>
              <w:t>服</w:t>
            </w:r>
            <w:r>
              <w:rPr>
                <w:rFonts w:ascii="仿宋_GB2312" w:hAnsi="仿宋_GB2312" w:cs="仿宋_GB2312" w:eastAsia="仿宋_GB2312"/>
                <w:sz w:val="24"/>
              </w:rPr>
              <w:t>务</w:t>
            </w:r>
            <w:r>
              <w:rPr>
                <w:rFonts w:ascii="仿宋_GB2312" w:hAnsi="仿宋_GB2312" w:cs="仿宋_GB2312" w:eastAsia="仿宋_GB2312"/>
                <w:sz w:val="24"/>
              </w:rPr>
              <w:t>期：一年（具体以合同签订为准）</w:t>
            </w:r>
          </w:p>
          <w:p>
            <w:pPr>
              <w:pStyle w:val="null3"/>
              <w:numPr>
                <w:ilvl w:val="0"/>
                <w:numId w:val="1"/>
              </w:numPr>
              <w:jc w:val="both"/>
            </w:pPr>
            <w:r>
              <w:rPr>
                <w:rFonts w:ascii="仿宋_GB2312" w:hAnsi="仿宋_GB2312" w:cs="仿宋_GB2312" w:eastAsia="仿宋_GB2312"/>
                <w:sz w:val="24"/>
              </w:rPr>
              <w:t>招标内容</w:t>
            </w:r>
          </w:p>
          <w:p>
            <w:pPr>
              <w:pStyle w:val="null3"/>
              <w:numPr>
                <w:ilvl w:val="0"/>
                <w:numId w:val="1"/>
              </w:numPr>
              <w:jc w:val="both"/>
            </w:pPr>
            <w:r>
              <w:rPr>
                <w:rFonts w:ascii="仿宋_GB2312" w:hAnsi="仿宋_GB2312" w:cs="仿宋_GB2312" w:eastAsia="仿宋_GB2312"/>
                <w:sz w:val="24"/>
              </w:rPr>
              <w:t>第</w:t>
            </w:r>
            <w:r>
              <w:rPr>
                <w:rFonts w:ascii="仿宋_GB2312" w:hAnsi="仿宋_GB2312" w:cs="仿宋_GB2312" w:eastAsia="仿宋_GB2312"/>
                <w:sz w:val="24"/>
              </w:rPr>
              <w:t>三</w:t>
            </w:r>
            <w:r>
              <w:rPr>
                <w:rFonts w:ascii="仿宋_GB2312" w:hAnsi="仿宋_GB2312" w:cs="仿宋_GB2312" w:eastAsia="仿宋_GB2312"/>
                <w:sz w:val="24"/>
              </w:rPr>
              <w:t>包最高限价</w:t>
            </w:r>
            <w:r>
              <w:rPr>
                <w:rFonts w:ascii="仿宋_GB2312" w:hAnsi="仿宋_GB2312" w:cs="仿宋_GB2312" w:eastAsia="仿宋_GB2312"/>
                <w:sz w:val="24"/>
              </w:rPr>
              <w:t>：</w:t>
            </w:r>
            <w:r>
              <w:rPr>
                <w:rFonts w:ascii="仿宋_GB2312" w:hAnsi="仿宋_GB2312" w:cs="仿宋_GB2312" w:eastAsia="仿宋_GB2312"/>
                <w:sz w:val="24"/>
              </w:rPr>
              <w:t>5712130.14</w:t>
            </w:r>
            <w:r>
              <w:rPr>
                <w:rFonts w:ascii="仿宋_GB2312" w:hAnsi="仿宋_GB2312" w:cs="仿宋_GB2312" w:eastAsia="仿宋_GB2312"/>
                <w:sz w:val="24"/>
              </w:rPr>
              <w:t>元。</w:t>
            </w:r>
          </w:p>
          <w:p>
            <w:pPr>
              <w:pStyle w:val="null3"/>
              <w:ind w:firstLine="720"/>
              <w:jc w:val="both"/>
            </w:pPr>
            <w:r>
              <w:rPr>
                <w:rFonts w:ascii="仿宋_GB2312" w:hAnsi="仿宋_GB2312" w:cs="仿宋_GB2312" w:eastAsia="仿宋_GB2312"/>
                <w:sz w:val="24"/>
              </w:rPr>
              <w:t>一类道路最高限价：</w:t>
            </w:r>
            <w:r>
              <w:rPr>
                <w:rFonts w:ascii="仿宋_GB2312" w:hAnsi="仿宋_GB2312" w:cs="仿宋_GB2312" w:eastAsia="仿宋_GB2312"/>
                <w:sz w:val="24"/>
              </w:rPr>
              <w:t>12.287元/㎡</w:t>
            </w:r>
          </w:p>
          <w:p>
            <w:pPr>
              <w:pStyle w:val="null3"/>
              <w:ind w:firstLine="720"/>
              <w:jc w:val="both"/>
            </w:pPr>
            <w:r>
              <w:rPr>
                <w:rFonts w:ascii="仿宋_GB2312" w:hAnsi="仿宋_GB2312" w:cs="仿宋_GB2312" w:eastAsia="仿宋_GB2312"/>
                <w:sz w:val="24"/>
              </w:rPr>
              <w:t>二类道路最高限价：</w:t>
            </w:r>
            <w:r>
              <w:rPr>
                <w:rFonts w:ascii="仿宋_GB2312" w:hAnsi="仿宋_GB2312" w:cs="仿宋_GB2312" w:eastAsia="仿宋_GB2312"/>
                <w:sz w:val="24"/>
              </w:rPr>
              <w:t>10.209元/㎡</w:t>
            </w:r>
          </w:p>
          <w:p>
            <w:pPr>
              <w:pStyle w:val="null3"/>
              <w:ind w:firstLine="720"/>
              <w:jc w:val="both"/>
            </w:pPr>
            <w:r>
              <w:rPr>
                <w:rFonts w:ascii="仿宋_GB2312" w:hAnsi="仿宋_GB2312" w:cs="仿宋_GB2312" w:eastAsia="仿宋_GB2312"/>
                <w:sz w:val="24"/>
              </w:rPr>
              <w:t>三类道路最高限价：</w:t>
            </w:r>
            <w:r>
              <w:rPr>
                <w:rFonts w:ascii="仿宋_GB2312" w:hAnsi="仿宋_GB2312" w:cs="仿宋_GB2312" w:eastAsia="仿宋_GB2312"/>
                <w:sz w:val="24"/>
              </w:rPr>
              <w:t>8.791元/㎡</w:t>
            </w:r>
          </w:p>
          <w:p>
            <w:pPr>
              <w:pStyle w:val="null3"/>
              <w:ind w:firstLine="720"/>
              <w:jc w:val="both"/>
            </w:pPr>
            <w:r>
              <w:rPr>
                <w:rFonts w:ascii="仿宋_GB2312" w:hAnsi="仿宋_GB2312" w:cs="仿宋_GB2312" w:eastAsia="仿宋_GB2312"/>
                <w:sz w:val="24"/>
              </w:rPr>
              <w:t>公厕管护最高限价：</w:t>
            </w:r>
            <w:r>
              <w:rPr>
                <w:rFonts w:ascii="仿宋_GB2312" w:hAnsi="仿宋_GB2312" w:cs="仿宋_GB2312" w:eastAsia="仿宋_GB2312"/>
                <w:sz w:val="24"/>
              </w:rPr>
              <w:t>65726.52元/座</w:t>
            </w:r>
          </w:p>
          <w:p>
            <w:pPr>
              <w:pStyle w:val="null3"/>
              <w:ind w:left="720"/>
              <w:jc w:val="both"/>
            </w:pPr>
            <w:r>
              <w:rPr>
                <w:rFonts w:ascii="仿宋_GB2312" w:hAnsi="仿宋_GB2312" w:cs="仿宋_GB2312" w:eastAsia="仿宋_GB2312"/>
                <w:sz w:val="24"/>
              </w:rPr>
              <w:t>天桥清扫保洁及公厕管护最高限价：</w:t>
            </w:r>
            <w:r>
              <w:rPr>
                <w:rFonts w:ascii="仿宋_GB2312" w:hAnsi="仿宋_GB2312" w:cs="仿宋_GB2312" w:eastAsia="仿宋_GB2312"/>
                <w:sz w:val="24"/>
              </w:rPr>
              <w:t>151669.56元</w:t>
            </w:r>
          </w:p>
          <w:p>
            <w:pPr>
              <w:pStyle w:val="null3"/>
              <w:jc w:val="both"/>
            </w:pPr>
            <w:r>
              <w:rPr>
                <w:rFonts w:ascii="仿宋_GB2312" w:hAnsi="仿宋_GB2312" w:cs="仿宋_GB2312" w:eastAsia="仿宋_GB2312"/>
                <w:sz w:val="24"/>
              </w:rPr>
              <w:t>（二）、周至县城市管理和综合执法局人员、车辆及办公场所要求：</w:t>
            </w:r>
          </w:p>
          <w:p>
            <w:pPr>
              <w:pStyle w:val="null3"/>
              <w:jc w:val="both"/>
            </w:pPr>
            <w:r>
              <w:rPr>
                <w:rFonts w:ascii="仿宋_GB2312" w:hAnsi="仿宋_GB2312" w:cs="仿宋_GB2312" w:eastAsia="仿宋_GB2312"/>
                <w:sz w:val="24"/>
              </w:rPr>
              <w:t>1、人员：按照国家及省市的相关作业标准配备相应的人员，并按照劳动法规定向所有人员缴纳社保。</w:t>
            </w:r>
          </w:p>
          <w:p>
            <w:pPr>
              <w:pStyle w:val="null3"/>
              <w:jc w:val="both"/>
            </w:pPr>
            <w:r>
              <w:rPr>
                <w:rFonts w:ascii="仿宋_GB2312" w:hAnsi="仿宋_GB2312" w:cs="仿宋_GB2312" w:eastAsia="仿宋_GB2312"/>
                <w:sz w:val="24"/>
              </w:rPr>
              <w:t>2、垃圾清运车辆、清扫保洁车辆：为贯彻落实《西安市公共领域车辆全面电动化先行区试点工作方案》工作要求，对于已外包或未外包的环卫保洁和垃圾清运服务项目使用的作业车辆，积极推广使用新能源车型。同时，在开展政府环卫服务采购时，要将企业自配和使用新能源环卫车作为关键评审要素之一，引导环卫服务企业选用新能源环卫车。</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、中标方必须在项目所在地有固定办公用房及停放车辆的场地，以满足作业车辆停放、维修保养、清洗、物资的储存及全体人员会议场所等。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、中标方在投标文件中对项目承诺配备的车辆、人员必须在合同签订前配备到位，否则甲方有权拒签合同。</w:t>
            </w:r>
          </w:p>
          <w:p>
            <w:pPr>
              <w:pStyle w:val="null3"/>
              <w:jc w:val="both"/>
            </w:pPr>
            <w:r>
              <w:rPr>
                <w:rFonts w:ascii="仿宋_GB2312" w:hAnsi="仿宋_GB2312" w:cs="仿宋_GB2312" w:eastAsia="仿宋_GB2312"/>
                <w:sz w:val="24"/>
              </w:rPr>
              <w:t>（三）、垃圾清运包含范围如下：</w:t>
            </w:r>
          </w:p>
          <w:p>
            <w:pPr>
              <w:pStyle w:val="null3"/>
              <w:jc w:val="both"/>
            </w:pPr>
            <w:r>
              <w:rPr>
                <w:rFonts w:ascii="仿宋_GB2312" w:hAnsi="仿宋_GB2312" w:cs="仿宋_GB2312" w:eastAsia="仿宋_GB2312"/>
                <w:sz w:val="24"/>
              </w:rPr>
              <w:t>周至县城市管理和综合执法局现涉及的所有区域。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）道路清扫、垃圾清运、</w:t>
            </w:r>
            <w:r>
              <w:rPr>
                <w:rFonts w:ascii="仿宋_GB2312" w:hAnsi="仿宋_GB2312" w:cs="仿宋_GB2312" w:eastAsia="仿宋_GB2312"/>
                <w:sz w:val="24"/>
              </w:rPr>
              <w:t>公厕管护</w:t>
            </w:r>
            <w:r>
              <w:rPr>
                <w:rFonts w:ascii="仿宋_GB2312" w:hAnsi="仿宋_GB2312" w:cs="仿宋_GB2312" w:eastAsia="仿宋_GB2312"/>
                <w:sz w:val="24"/>
              </w:rPr>
              <w:t>包含范围如下：</w:t>
            </w:r>
          </w:p>
          <w:p>
            <w:pPr>
              <w:pStyle w:val="null3"/>
            </w:pPr>
            <w:r>
              <w:rPr>
                <w:rFonts w:ascii="仿宋_GB2312" w:hAnsi="仿宋_GB2312" w:cs="仿宋_GB2312" w:eastAsia="仿宋_GB2312"/>
                <w:sz w:val="24"/>
              </w:rPr>
              <w:t>注：各投标单位应充分考虑项目实际情况，据实报价。</w:t>
            </w:r>
          </w:p>
          <w:tbl>
            <w:tblPr>
              <w:tblInd w:type="dxa" w:w="90"/>
              <w:tblBorders>
                <w:top w:val="none" w:color="000000" w:sz="4"/>
                <w:left w:val="none" w:color="000000" w:sz="4"/>
                <w:bottom w:val="none" w:color="000000" w:sz="4"/>
                <w:right w:val="none" w:color="000000" w:sz="4"/>
                <w:insideH w:val="none"/>
                <w:insideV w:val="none"/>
              </w:tblBorders>
            </w:tblPr>
            <w:tblGrid>
              <w:gridCol w:w="648"/>
              <w:gridCol w:w="851"/>
              <w:gridCol w:w="657"/>
              <w:gridCol w:w="675"/>
              <w:gridCol w:w="706"/>
              <w:gridCol w:w="549"/>
              <w:gridCol w:w="1008"/>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w:t>
                  </w:r>
                  <w:r>
                    <w:rPr>
                      <w:rFonts w:ascii="仿宋_GB2312" w:hAnsi="仿宋_GB2312" w:cs="仿宋_GB2312" w:eastAsia="仿宋_GB2312"/>
                      <w:sz w:val="21"/>
                    </w:rPr>
                    <w:t xml:space="preserve">     </w:t>
                  </w:r>
                  <w:r>
                    <w:rPr>
                      <w:rFonts w:ascii="仿宋_GB2312" w:hAnsi="仿宋_GB2312" w:cs="仿宋_GB2312" w:eastAsia="仿宋_GB2312"/>
                      <w:sz w:val="21"/>
                      <w:color w:val="000000"/>
                    </w:rPr>
                    <w:t>止</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面积（平方米）</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道路类别</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垃圾收集点</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云塔路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工业路西墙</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64315</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一类道路：</w:t>
                  </w:r>
                  <w:r>
                    <w:rPr>
                      <w:rFonts w:ascii="仿宋_GB2312" w:hAnsi="仿宋_GB2312" w:cs="仿宋_GB2312" w:eastAsia="仿宋_GB2312"/>
                      <w:sz w:val="21"/>
                      <w:color w:val="000000"/>
                    </w:rPr>
                    <w:t>239926.7平方米二类道路：185112平方米 三类道路：29870平方米</w:t>
                  </w:r>
                </w:p>
              </w:tc>
              <w:tc>
                <w:tcPr>
                  <w:tcW w:type="dxa" w:w="5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甲方指定的垃圾收集点</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太白南路公厕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四合路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工业路</w:t>
                  </w:r>
                  <w:r>
                    <w:rPr>
                      <w:rFonts w:ascii="仿宋_GB2312" w:hAnsi="仿宋_GB2312" w:cs="仿宋_GB2312" w:eastAsia="仿宋_GB2312"/>
                      <w:sz w:val="21"/>
                      <w:color w:val="000000"/>
                    </w:rPr>
                    <w:t>-</w:t>
                  </w:r>
                  <w:r>
                    <w:rPr>
                      <w:rFonts w:ascii="仿宋_GB2312" w:hAnsi="仿宋_GB2312" w:cs="仿宋_GB2312" w:eastAsia="仿宋_GB2312"/>
                      <w:sz w:val="21"/>
                      <w:color w:val="000000"/>
                    </w:rPr>
                    <w:t>上德路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9720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南大门西公厕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上德路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淳风社区</w:t>
                  </w:r>
                  <w:r>
                    <w:rPr>
                      <w:rFonts w:ascii="仿宋_GB2312" w:hAnsi="仿宋_GB2312" w:cs="仿宋_GB2312" w:eastAsia="仿宋_GB2312"/>
                      <w:sz w:val="21"/>
                      <w:color w:val="000000"/>
                    </w:rPr>
                    <w:t>-</w:t>
                  </w:r>
                  <w:r>
                    <w:rPr>
                      <w:rFonts w:ascii="仿宋_GB2312" w:hAnsi="仿宋_GB2312" w:cs="仿宋_GB2312" w:eastAsia="仿宋_GB2312"/>
                      <w:sz w:val="21"/>
                      <w:color w:val="000000"/>
                    </w:rPr>
                    <w:t>上德路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7305</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石桥路公厕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石桥路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南环路</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中心街</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43110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瑞光寺公厕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农商街</w:t>
                  </w:r>
                  <w:r>
                    <w:rPr>
                      <w:rFonts w:ascii="仿宋_GB2312" w:hAnsi="仿宋_GB2312" w:cs="仿宋_GB2312" w:eastAsia="仿宋_GB2312"/>
                      <w:sz w:val="21"/>
                      <w:color w:val="000000"/>
                    </w:rPr>
                    <w:t>-</w:t>
                  </w:r>
                  <w:r>
                    <w:rPr>
                      <w:rFonts w:ascii="仿宋_GB2312" w:hAnsi="仿宋_GB2312" w:cs="仿宋_GB2312" w:eastAsia="仿宋_GB2312"/>
                      <w:sz w:val="21"/>
                      <w:color w:val="000000"/>
                    </w:rPr>
                    <w:t>水街桥南</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99867.2</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新区幼儿园公厕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水街桥南</w:t>
                  </w:r>
                  <w:r>
                    <w:rPr>
                      <w:rFonts w:ascii="仿宋_GB2312" w:hAnsi="仿宋_GB2312" w:cs="仿宋_GB2312" w:eastAsia="仿宋_GB2312"/>
                      <w:sz w:val="21"/>
                      <w:color w:val="000000"/>
                    </w:rPr>
                    <w:t>-</w:t>
                  </w:r>
                  <w:r>
                    <w:rPr>
                      <w:rFonts w:ascii="仿宋_GB2312" w:hAnsi="仿宋_GB2312" w:cs="仿宋_GB2312" w:eastAsia="仿宋_GB2312"/>
                      <w:sz w:val="21"/>
                      <w:color w:val="000000"/>
                    </w:rPr>
                    <w:t>南横线</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51794</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建设路公厕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南环路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周广路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南大门</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19800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南大门东公厕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太仓路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太白路</w:t>
                  </w:r>
                  <w:r>
                    <w:rPr>
                      <w:rFonts w:ascii="仿宋_GB2312" w:hAnsi="仿宋_GB2312" w:cs="仿宋_GB2312" w:eastAsia="仿宋_GB2312"/>
                      <w:sz w:val="21"/>
                      <w:color w:val="000000"/>
                    </w:rPr>
                    <w:t>-</w:t>
                  </w:r>
                  <w:r>
                    <w:rPr>
                      <w:rFonts w:ascii="仿宋_GB2312" w:hAnsi="仿宋_GB2312" w:cs="仿宋_GB2312" w:eastAsia="仿宋_GB2312"/>
                      <w:sz w:val="21"/>
                      <w:color w:val="000000"/>
                    </w:rPr>
                    <w:t>云塔南路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云塔南路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太仓路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8600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水司路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太白南路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4997</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周广路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工业路</w:t>
                  </w:r>
                  <w:r>
                    <w:rPr>
                      <w:rFonts w:ascii="仿宋_GB2312" w:hAnsi="仿宋_GB2312" w:cs="仿宋_GB2312" w:eastAsia="仿宋_GB2312"/>
                      <w:sz w:val="21"/>
                      <w:color w:val="000000"/>
                    </w:rPr>
                    <w:t>-</w:t>
                  </w:r>
                  <w:r>
                    <w:rPr>
                      <w:rFonts w:ascii="仿宋_GB2312" w:hAnsi="仿宋_GB2312" w:cs="仿宋_GB2312" w:eastAsia="仿宋_GB2312"/>
                      <w:sz w:val="21"/>
                      <w:color w:val="000000"/>
                    </w:rPr>
                    <w:t>石桥路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云塔路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新堡子路口</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周广路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公厕西断头路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纬一路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果业局门前</w:t>
                  </w:r>
                  <w:r>
                    <w:rPr>
                      <w:rFonts w:ascii="仿宋_GB2312" w:hAnsi="仿宋_GB2312" w:cs="仿宋_GB2312" w:eastAsia="仿宋_GB2312"/>
                      <w:sz w:val="21"/>
                      <w:color w:val="000000"/>
                    </w:rPr>
                    <w:t>-</w:t>
                  </w:r>
                  <w:r>
                    <w:rPr>
                      <w:rFonts w:ascii="仿宋_GB2312" w:hAnsi="仿宋_GB2312" w:cs="仿宋_GB2312" w:eastAsia="仿宋_GB2312"/>
                      <w:sz w:val="21"/>
                      <w:color w:val="000000"/>
                    </w:rPr>
                    <w:t>周广路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2792</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南环路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南大门</w:t>
                  </w:r>
                  <w:r>
                    <w:rPr>
                      <w:rFonts w:ascii="仿宋_GB2312" w:hAnsi="仿宋_GB2312" w:cs="仿宋_GB2312" w:eastAsia="仿宋_GB2312"/>
                      <w:sz w:val="21"/>
                      <w:color w:val="000000"/>
                    </w:rPr>
                    <w:t>-</w:t>
                  </w:r>
                  <w:r>
                    <w:rPr>
                      <w:rFonts w:ascii="仿宋_GB2312" w:hAnsi="仿宋_GB2312" w:cs="仿宋_GB2312" w:eastAsia="仿宋_GB2312"/>
                      <w:sz w:val="21"/>
                      <w:color w:val="000000"/>
                    </w:rPr>
                    <w:t>南大街南段</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24948</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工业路</w:t>
                  </w:r>
                  <w:r>
                    <w:rPr>
                      <w:rFonts w:ascii="仿宋_GB2312" w:hAnsi="仿宋_GB2312" w:cs="仿宋_GB2312" w:eastAsia="仿宋_GB2312"/>
                      <w:sz w:val="21"/>
                      <w:color w:val="000000"/>
                    </w:rPr>
                    <w:t>-环城南路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26433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建设南路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工业路</w:t>
                  </w:r>
                  <w:r>
                    <w:rPr>
                      <w:rFonts w:ascii="仿宋_GB2312" w:hAnsi="仿宋_GB2312" w:cs="仿宋_GB2312" w:eastAsia="仿宋_GB2312"/>
                      <w:sz w:val="21"/>
                      <w:color w:val="000000"/>
                    </w:rPr>
                    <w:t>-</w:t>
                  </w:r>
                  <w:r>
                    <w:rPr>
                      <w:rFonts w:ascii="仿宋_GB2312" w:hAnsi="仿宋_GB2312" w:cs="仿宋_GB2312" w:eastAsia="仿宋_GB2312"/>
                      <w:sz w:val="21"/>
                      <w:color w:val="000000"/>
                    </w:rPr>
                    <w:t>环城南路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19152</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育才路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建设南路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南大街南段</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6624</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太仓路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云塔南路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南大街南段</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13209</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仙游路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云塔南路-南大街南段</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12950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云塔南路</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南环路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太仓路</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21559.5</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454908.7</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vMerge/>
                  <w:tcBorders>
                    <w:top w:val="none" w:color="000000" w:sz="4"/>
                    <w:left w:val="single" w:color="000000" w:sz="4"/>
                    <w:bottom w:val="single" w:color="000000" w:sz="4"/>
                    <w:right w:val="single" w:color="000000" w:sz="4"/>
                  </w:tcBorders>
                </w:tcPr>
                <w:p/>
              </w:tc>
              <w:tc>
                <w:tcPr>
                  <w:tcW w:type="dxa" w:w="549"/>
                  <w:vMerge/>
                  <w:tcBorders>
                    <w:top w:val="none" w:color="000000" w:sz="4"/>
                    <w:left w:val="single" w:color="000000" w:sz="4"/>
                    <w:bottom w:val="single" w:color="000000" w:sz="4"/>
                    <w:right w:val="single" w:color="000000" w:sz="4"/>
                  </w:tcBorders>
                </w:tc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垃圾</w:t>
            </w:r>
            <w:r>
              <w:rPr>
                <w:rFonts w:ascii="仿宋_GB2312" w:hAnsi="仿宋_GB2312" w:cs="仿宋_GB2312" w:eastAsia="仿宋_GB2312"/>
                <w:sz w:val="24"/>
                <w:b/>
              </w:rPr>
              <w:t>清</w:t>
            </w:r>
            <w:r>
              <w:rPr>
                <w:rFonts w:ascii="仿宋_GB2312" w:hAnsi="仿宋_GB2312" w:cs="仿宋_GB2312" w:eastAsia="仿宋_GB2312"/>
                <w:sz w:val="24"/>
                <w:b/>
              </w:rPr>
              <w:t>运范围：周至县区域内及采购人指定范围内，投标人综合考虑，自主报价</w:t>
            </w:r>
          </w:p>
          <w:p>
            <w:pPr>
              <w:pStyle w:val="null3"/>
            </w:pPr>
            <w:r>
              <w:rPr>
                <w:rFonts w:ascii="仿宋_GB2312" w:hAnsi="仿宋_GB2312" w:cs="仿宋_GB2312" w:eastAsia="仿宋_GB2312"/>
                <w:sz w:val="24"/>
              </w:rPr>
              <w:t>三．相关服务要求</w:t>
            </w:r>
          </w:p>
          <w:p>
            <w:pPr>
              <w:pStyle w:val="null3"/>
              <w:jc w:val="both"/>
            </w:pPr>
            <w:r>
              <w:rPr>
                <w:rFonts w:ascii="仿宋_GB2312" w:hAnsi="仿宋_GB2312" w:cs="仿宋_GB2312" w:eastAsia="仿宋_GB2312"/>
                <w:sz w:val="24"/>
              </w:rPr>
              <w:t>（一）、作业质量和要求</w:t>
            </w:r>
          </w:p>
          <w:p>
            <w:pPr>
              <w:pStyle w:val="null3"/>
              <w:ind w:firstLine="480"/>
              <w:jc w:val="both"/>
            </w:pPr>
            <w:r>
              <w:rPr>
                <w:rFonts w:ascii="仿宋_GB2312" w:hAnsi="仿宋_GB2312" w:cs="仿宋_GB2312" w:eastAsia="仿宋_GB2312"/>
                <w:sz w:val="24"/>
              </w:rPr>
              <w:t>按照西安市城市道路清扫保洁</w:t>
            </w:r>
            <w:r>
              <w:rPr>
                <w:rFonts w:ascii="仿宋_GB2312" w:hAnsi="仿宋_GB2312" w:cs="仿宋_GB2312" w:eastAsia="仿宋_GB2312"/>
                <w:sz w:val="24"/>
              </w:rPr>
              <w:t>“以克论净、深度保洁”的作业标准。</w:t>
            </w:r>
          </w:p>
          <w:p>
            <w:pPr>
              <w:pStyle w:val="null3"/>
              <w:ind w:firstLine="480"/>
              <w:jc w:val="both"/>
            </w:pPr>
            <w:r>
              <w:rPr>
                <w:rFonts w:ascii="仿宋_GB2312" w:hAnsi="仿宋_GB2312" w:cs="仿宋_GB2312" w:eastAsia="仿宋_GB2312"/>
                <w:sz w:val="24"/>
              </w:rPr>
              <w:t>清扫作业质量。实行每天两大扫（早上普扫必须在</w:t>
            </w:r>
            <w:r>
              <w:rPr>
                <w:rFonts w:ascii="仿宋_GB2312" w:hAnsi="仿宋_GB2312" w:cs="仿宋_GB2312" w:eastAsia="仿宋_GB2312"/>
                <w:sz w:val="24"/>
              </w:rPr>
              <w:t>6:00前完成），达到路面、沟底、路沿石、墙角无成袋垃圾、无废弃砖石、无积水、无果皮纸屑、无烟蒂等废弃物的要求。</w:t>
            </w:r>
          </w:p>
          <w:p>
            <w:pPr>
              <w:pStyle w:val="null3"/>
              <w:ind w:firstLine="480"/>
              <w:jc w:val="both"/>
            </w:pPr>
            <w:r>
              <w:rPr>
                <w:rFonts w:ascii="仿宋_GB2312" w:hAnsi="仿宋_GB2312" w:cs="仿宋_GB2312" w:eastAsia="仿宋_GB2312"/>
                <w:sz w:val="24"/>
              </w:rPr>
              <w:t>保洁作业质量。每天早上普扫后，立即进入保洁阶段，至晚上</w:t>
            </w:r>
            <w:r>
              <w:rPr>
                <w:rFonts w:ascii="仿宋_GB2312" w:hAnsi="仿宋_GB2312" w:cs="仿宋_GB2312" w:eastAsia="仿宋_GB2312"/>
                <w:sz w:val="24"/>
              </w:rPr>
              <w:t>22时结束。达到与清扫作业同等质量。</w:t>
            </w:r>
          </w:p>
          <w:p>
            <w:pPr>
              <w:pStyle w:val="null3"/>
              <w:ind w:firstLine="480"/>
              <w:jc w:val="both"/>
            </w:pPr>
            <w:r>
              <w:rPr>
                <w:rFonts w:ascii="仿宋_GB2312" w:hAnsi="仿宋_GB2312" w:cs="仿宋_GB2312" w:eastAsia="仿宋_GB2312"/>
                <w:sz w:val="24"/>
              </w:rPr>
              <w:t>道路冲洗作业质量。清扫保洁区域内的道路每天（雨、雪天除外）</w:t>
            </w:r>
            <w:r>
              <w:rPr>
                <w:rFonts w:ascii="仿宋_GB2312" w:hAnsi="仿宋_GB2312" w:cs="仿宋_GB2312" w:eastAsia="仿宋_GB2312"/>
                <w:sz w:val="24"/>
              </w:rPr>
              <w:t>7时前完成冲洗，达到道路、路沿石见本色，无泥沙，无扬尘的要求。</w:t>
            </w:r>
          </w:p>
          <w:p>
            <w:pPr>
              <w:pStyle w:val="null3"/>
              <w:ind w:firstLine="480"/>
              <w:jc w:val="both"/>
            </w:pPr>
            <w:r>
              <w:rPr>
                <w:rFonts w:ascii="仿宋_GB2312" w:hAnsi="仿宋_GB2312" w:cs="仿宋_GB2312" w:eastAsia="仿宋_GB2312"/>
                <w:sz w:val="24"/>
              </w:rPr>
              <w:t>垃圾箱、果皮箱、保洁车管理质量。垃圾箱、果皮箱、保洁车每天清洗，无污渍和积尘，并保持完好无缺损。</w:t>
            </w:r>
          </w:p>
          <w:p>
            <w:pPr>
              <w:pStyle w:val="null3"/>
              <w:ind w:firstLine="480"/>
              <w:jc w:val="both"/>
            </w:pPr>
            <w:r>
              <w:rPr>
                <w:rFonts w:ascii="仿宋_GB2312" w:hAnsi="仿宋_GB2312" w:cs="仿宋_GB2312" w:eastAsia="仿宋_GB2312"/>
                <w:sz w:val="24"/>
              </w:rPr>
              <w:t>作业期间必须按照招标单位的要求。穿着统一环卫工作服，佩戴工号章，夜间作业应佩戴反光安全标志。</w:t>
            </w:r>
          </w:p>
          <w:p>
            <w:pPr>
              <w:pStyle w:val="null3"/>
              <w:jc w:val="both"/>
            </w:pPr>
            <w:r>
              <w:rPr>
                <w:rFonts w:ascii="仿宋_GB2312" w:hAnsi="仿宋_GB2312" w:cs="仿宋_GB2312" w:eastAsia="仿宋_GB2312"/>
                <w:sz w:val="24"/>
              </w:rPr>
              <w:t>（二）、管理要求</w:t>
            </w:r>
          </w:p>
          <w:p>
            <w:pPr>
              <w:pStyle w:val="null3"/>
              <w:ind w:firstLine="480"/>
              <w:jc w:val="both"/>
            </w:pPr>
            <w:r>
              <w:rPr>
                <w:rFonts w:ascii="仿宋_GB2312" w:hAnsi="仿宋_GB2312" w:cs="仿宋_GB2312" w:eastAsia="仿宋_GB2312"/>
                <w:sz w:val="24"/>
              </w:rPr>
              <w:t>1.中标人必须建立规范的企业管理和环卫作业制度，并严格执行。</w:t>
            </w:r>
          </w:p>
          <w:p>
            <w:pPr>
              <w:pStyle w:val="null3"/>
              <w:ind w:firstLine="480"/>
              <w:jc w:val="both"/>
            </w:pPr>
            <w:r>
              <w:rPr>
                <w:rFonts w:ascii="仿宋_GB2312" w:hAnsi="仿宋_GB2312" w:cs="仿宋_GB2312" w:eastAsia="仿宋_GB2312"/>
                <w:sz w:val="24"/>
              </w:rPr>
              <w:t>2.中标人必须服从城市管理部门交办的城市创建、重大节日、各类重大活动和迎检整治活动中的各项任务。</w:t>
            </w:r>
          </w:p>
          <w:p>
            <w:pPr>
              <w:pStyle w:val="null3"/>
              <w:ind w:firstLine="480"/>
              <w:jc w:val="both"/>
            </w:pPr>
            <w:r>
              <w:rPr>
                <w:rFonts w:ascii="仿宋_GB2312" w:hAnsi="仿宋_GB2312" w:cs="仿宋_GB2312" w:eastAsia="仿宋_GB2312"/>
                <w:sz w:val="24"/>
              </w:rPr>
              <w:t>3.遇有突发类事件（如油渍污染、洪涝、内涝等）出现污染道路和道路积雪时，中标人需无条件且无偿负责清扫工作。</w:t>
            </w:r>
          </w:p>
          <w:p>
            <w:pPr>
              <w:pStyle w:val="null3"/>
              <w:ind w:firstLine="480"/>
              <w:jc w:val="both"/>
            </w:pPr>
            <w:r>
              <w:rPr>
                <w:rFonts w:ascii="仿宋_GB2312" w:hAnsi="仿宋_GB2312" w:cs="仿宋_GB2312" w:eastAsia="仿宋_GB2312"/>
                <w:sz w:val="24"/>
              </w:rPr>
              <w:t>4.中标人必须做好所属环卫工人和车辆的安全工作，承担所属范围内的安全稳定责任，防止发生并及时处理信访维稳问题。</w:t>
            </w:r>
          </w:p>
          <w:p>
            <w:pPr>
              <w:pStyle w:val="null3"/>
              <w:ind w:firstLine="480"/>
              <w:jc w:val="both"/>
            </w:pPr>
            <w:r>
              <w:rPr>
                <w:rFonts w:ascii="仿宋_GB2312" w:hAnsi="仿宋_GB2312" w:cs="仿宋_GB2312" w:eastAsia="仿宋_GB2312"/>
                <w:sz w:val="24"/>
              </w:rPr>
              <w:t>5.中标人必须按照市政道路绿化及公园广场管理标准，做好相关工作。</w:t>
            </w:r>
          </w:p>
          <w:p>
            <w:pPr>
              <w:pStyle w:val="null3"/>
              <w:jc w:val="both"/>
            </w:pPr>
            <w:r>
              <w:rPr>
                <w:rFonts w:ascii="仿宋_GB2312" w:hAnsi="仿宋_GB2312" w:cs="仿宋_GB2312" w:eastAsia="仿宋_GB2312"/>
                <w:sz w:val="24"/>
              </w:rPr>
              <w:t>（三）、奖惩及退出机制</w:t>
            </w:r>
          </w:p>
          <w:p>
            <w:pPr>
              <w:pStyle w:val="null3"/>
              <w:ind w:firstLine="480"/>
              <w:jc w:val="both"/>
            </w:pPr>
            <w:r>
              <w:rPr>
                <w:rFonts w:ascii="仿宋_GB2312" w:hAnsi="仿宋_GB2312" w:cs="仿宋_GB2312" w:eastAsia="仿宋_GB2312"/>
                <w:sz w:val="24"/>
              </w:rPr>
              <w:t>1.奖惩方式：对相关标段中标方在全市“以克论净、深度保洁”检查月排名后三位的，按照考核办法扣除相应的服务款项。</w:t>
            </w:r>
          </w:p>
          <w:p>
            <w:pPr>
              <w:pStyle w:val="null3"/>
              <w:ind w:firstLine="480"/>
              <w:jc w:val="both"/>
            </w:pPr>
            <w:r>
              <w:rPr>
                <w:rFonts w:ascii="仿宋_GB2312" w:hAnsi="仿宋_GB2312" w:cs="仿宋_GB2312" w:eastAsia="仿宋_GB2312"/>
                <w:sz w:val="24"/>
              </w:rPr>
              <w:t>2.行业部门管理：周至县城市管理和综合执法局与中标公司正式签订承包服务合同后，按照合同约定，出现中标方不能履行义务的，可终止合同，所造成的损失由中标方承担。</w:t>
            </w:r>
          </w:p>
          <w:p>
            <w:pPr>
              <w:pStyle w:val="null3"/>
              <w:ind w:firstLine="480"/>
              <w:jc w:val="both"/>
            </w:pPr>
            <w:r>
              <w:rPr>
                <w:rFonts w:ascii="仿宋_GB2312" w:hAnsi="仿宋_GB2312" w:cs="仿宋_GB2312" w:eastAsia="仿宋_GB2312"/>
                <w:sz w:val="24"/>
              </w:rPr>
              <w:t>3.执行日常管理考核制度。服务期内，中标公司出现重大道路清扫保洁质量事故或者连续3个月考核不合格，城管局有权解除合同。</w:t>
            </w:r>
          </w:p>
          <w:p>
            <w:pPr>
              <w:pStyle w:val="null3"/>
              <w:ind w:firstLine="480"/>
              <w:jc w:val="both"/>
            </w:pPr>
            <w:r>
              <w:rPr>
                <w:rFonts w:ascii="仿宋_GB2312" w:hAnsi="仿宋_GB2312" w:cs="仿宋_GB2312" w:eastAsia="仿宋_GB2312"/>
                <w:sz w:val="24"/>
              </w:rPr>
              <w:t>4.依照合同约定的其他解除合同情况。</w:t>
            </w:r>
          </w:p>
          <w:p>
            <w:pPr>
              <w:pStyle w:val="null3"/>
              <w:jc w:val="both"/>
            </w:pPr>
            <w:r>
              <w:rPr>
                <w:rFonts w:ascii="仿宋_GB2312" w:hAnsi="仿宋_GB2312" w:cs="仿宋_GB2312" w:eastAsia="仿宋_GB2312"/>
                <w:sz w:val="24"/>
              </w:rPr>
              <w:t>（四）、保洁人员工资执行标准</w:t>
            </w:r>
          </w:p>
          <w:p>
            <w:pPr>
              <w:pStyle w:val="null3"/>
              <w:ind w:firstLine="480"/>
              <w:jc w:val="both"/>
            </w:pPr>
            <w:r>
              <w:rPr>
                <w:rFonts w:ascii="仿宋_GB2312" w:hAnsi="仿宋_GB2312" w:cs="仿宋_GB2312" w:eastAsia="仿宋_GB2312"/>
                <w:sz w:val="24"/>
              </w:rPr>
              <w:t>人员安置：原城管局聘用的保洁员全部转入中标公司，不愿转入的由其自由择业。</w:t>
            </w:r>
          </w:p>
          <w:p>
            <w:pPr>
              <w:pStyle w:val="null3"/>
              <w:ind w:firstLine="480"/>
              <w:jc w:val="both"/>
            </w:pPr>
            <w:r>
              <w:rPr>
                <w:rFonts w:ascii="仿宋_GB2312" w:hAnsi="仿宋_GB2312" w:cs="仿宋_GB2312" w:eastAsia="仿宋_GB2312"/>
                <w:sz w:val="24"/>
              </w:rPr>
              <w:t>工资标准。根据市政府办公厅《关于进一步加强市容环卫行业管理工作实施意见的通知》（市政办发〔</w:t>
            </w:r>
            <w:r>
              <w:rPr>
                <w:rFonts w:ascii="仿宋_GB2312" w:hAnsi="仿宋_GB2312" w:cs="仿宋_GB2312" w:eastAsia="仿宋_GB2312"/>
                <w:sz w:val="24"/>
              </w:rPr>
              <w:t>2016〕35号）规定和市人社局《关于调整西安市最低工资标准的通知》（市人社发[2019]1号）文件要求，中标方必须与员工签订书面劳动合同，保洁工资（不含加班工资）不能低于标准规定。社会保险、意外人身保险、加班工资、节假日工资以及高温补贴等严格按照《劳动合同法》及相关行业标准执行。</w:t>
            </w:r>
          </w:p>
          <w:p>
            <w:pPr>
              <w:pStyle w:val="null3"/>
              <w:jc w:val="both"/>
            </w:pPr>
            <w:r>
              <w:rPr>
                <w:rFonts w:ascii="仿宋_GB2312" w:hAnsi="仿宋_GB2312" w:cs="仿宋_GB2312" w:eastAsia="仿宋_GB2312"/>
                <w:sz w:val="24"/>
              </w:rPr>
              <w:t>（五）、设备处置</w:t>
            </w:r>
          </w:p>
          <w:p>
            <w:pPr>
              <w:pStyle w:val="null3"/>
              <w:ind w:firstLine="480"/>
              <w:jc w:val="both"/>
            </w:pPr>
            <w:r>
              <w:rPr>
                <w:rFonts w:ascii="仿宋_GB2312" w:hAnsi="仿宋_GB2312" w:cs="仿宋_GB2312" w:eastAsia="仿宋_GB2312"/>
                <w:sz w:val="24"/>
              </w:rPr>
              <w:t>城管局将原有机械设备以出租形式租给中标方使用，具体租金由城管局及中标方商谈。</w:t>
            </w:r>
          </w:p>
          <w:p>
            <w:pPr>
              <w:pStyle w:val="null3"/>
              <w:jc w:val="both"/>
            </w:pPr>
            <w:r>
              <w:rPr>
                <w:rFonts w:ascii="仿宋_GB2312" w:hAnsi="仿宋_GB2312" w:cs="仿宋_GB2312" w:eastAsia="仿宋_GB2312"/>
                <w:sz w:val="24"/>
              </w:rPr>
              <w:t>（六）、设施的购置与更新</w:t>
            </w:r>
          </w:p>
          <w:p>
            <w:pPr>
              <w:pStyle w:val="null3"/>
              <w:ind w:firstLine="480"/>
              <w:jc w:val="both"/>
            </w:pPr>
            <w:r>
              <w:rPr>
                <w:rFonts w:ascii="仿宋_GB2312" w:hAnsi="仿宋_GB2312" w:cs="仿宋_GB2312" w:eastAsia="仿宋_GB2312"/>
                <w:sz w:val="24"/>
              </w:rPr>
              <w:t>中标企业在签订服务合同后，新增的环卫车辆购置由城管部门审定，产权归购买方所有。</w:t>
            </w:r>
          </w:p>
          <w:p>
            <w:pPr>
              <w:pStyle w:val="null3"/>
              <w:jc w:val="both"/>
            </w:pPr>
            <w:r>
              <w:rPr>
                <w:rFonts w:ascii="仿宋_GB2312" w:hAnsi="仿宋_GB2312" w:cs="仿宋_GB2312" w:eastAsia="仿宋_GB2312"/>
                <w:sz w:val="24"/>
              </w:rPr>
              <w:t>（七）、项目验收要求</w:t>
            </w:r>
            <w:r>
              <w:rPr>
                <w:rFonts w:ascii="仿宋_GB2312" w:hAnsi="仿宋_GB2312" w:cs="仿宋_GB2312" w:eastAsia="仿宋_GB2312"/>
                <w:sz w:val="24"/>
                <w:b/>
              </w:rPr>
              <w:t>（</w:t>
            </w:r>
            <w:r>
              <w:rPr>
                <w:rFonts w:ascii="仿宋_GB2312" w:hAnsi="仿宋_GB2312" w:cs="仿宋_GB2312" w:eastAsia="仿宋_GB2312"/>
                <w:sz w:val="24"/>
                <w:b/>
              </w:rPr>
              <w:t>详见合同模版</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附件：</w:t>
            </w:r>
            <w:r>
              <w:rPr>
                <w:rFonts w:ascii="仿宋_GB2312" w:hAnsi="仿宋_GB2312" w:cs="仿宋_GB2312" w:eastAsia="仿宋_GB2312"/>
                <w:sz w:val="24"/>
              </w:rPr>
              <w:t>1.承包范围清单</w:t>
            </w:r>
          </w:p>
          <w:p>
            <w:pPr>
              <w:pStyle w:val="null3"/>
              <w:ind w:firstLine="1200"/>
              <w:jc w:val="both"/>
            </w:pPr>
            <w:r>
              <w:rPr>
                <w:rFonts w:ascii="仿宋_GB2312" w:hAnsi="仿宋_GB2312" w:cs="仿宋_GB2312" w:eastAsia="仿宋_GB2312"/>
                <w:sz w:val="24"/>
              </w:rPr>
              <w:t>2.周至县城市道路清扫保洁检查考核办法</w:t>
            </w:r>
          </w:p>
          <w:p>
            <w:pPr>
              <w:pStyle w:val="null3"/>
              <w:ind w:firstLine="1200"/>
              <w:jc w:val="both"/>
            </w:pPr>
            <w:r>
              <w:rPr>
                <w:rFonts w:ascii="仿宋_GB2312" w:hAnsi="仿宋_GB2312" w:cs="仿宋_GB2312" w:eastAsia="仿宋_GB2312"/>
                <w:sz w:val="24"/>
              </w:rPr>
              <w:t>3.西安市城市道路清扫保洁技术规范</w:t>
            </w:r>
          </w:p>
          <w:p>
            <w:pPr>
              <w:pStyle w:val="null3"/>
              <w:ind w:firstLine="1200"/>
              <w:jc w:val="both"/>
            </w:pPr>
            <w:r>
              <w:rPr>
                <w:rFonts w:ascii="仿宋_GB2312" w:hAnsi="仿宋_GB2312" w:cs="仿宋_GB2312" w:eastAsia="仿宋_GB2312"/>
                <w:sz w:val="24"/>
              </w:rPr>
              <w:t>4.周至县生活垃圾清运管理考核办法</w:t>
            </w:r>
          </w:p>
          <w:p>
            <w:pPr>
              <w:pStyle w:val="null3"/>
              <w:ind w:firstLine="1200"/>
              <w:jc w:val="both"/>
            </w:pPr>
            <w:r>
              <w:rPr>
                <w:rFonts w:ascii="仿宋_GB2312" w:hAnsi="仿宋_GB2312" w:cs="仿宋_GB2312" w:eastAsia="仿宋_GB2312"/>
                <w:sz w:val="24"/>
              </w:rPr>
              <w:t>5.周至县公共厕所管理标准</w:t>
            </w:r>
          </w:p>
          <w:p>
            <w:pPr>
              <w:pStyle w:val="null3"/>
              <w:ind w:firstLine="1200"/>
              <w:jc w:val="both"/>
            </w:pPr>
            <w:r>
              <w:rPr>
                <w:rFonts w:ascii="仿宋_GB2312" w:hAnsi="仿宋_GB2312" w:cs="仿宋_GB2312" w:eastAsia="仿宋_GB2312"/>
                <w:sz w:val="24"/>
              </w:rPr>
              <w:t>6.周至县公共厕所管理考核评分标准</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ind w:firstLine="1200"/>
              <w:jc w:val="both"/>
            </w:pPr>
            <w:r>
              <w:rPr>
                <w:rFonts w:ascii="仿宋_GB2312" w:hAnsi="仿宋_GB2312" w:cs="仿宋_GB2312" w:eastAsia="仿宋_GB2312"/>
              </w:rPr>
              <w:t xml:space="preserve"> </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请各投标人获取招标文件后，按照陕西省财政厅《关于政府采投标人注册登记有关事项的通知》要求，通过陕西省政府采购网注册登记加入陕西省政府采购投标人库。</w:t>
            </w:r>
          </w:p>
          <w:p>
            <w:pPr>
              <w:pStyle w:val="null3"/>
              <w:jc w:val="left"/>
            </w:pPr>
            <w:r>
              <w:rPr>
                <w:rFonts w:ascii="仿宋_GB2312" w:hAnsi="仿宋_GB2312" w:cs="仿宋_GB2312" w:eastAsia="仿宋_GB2312"/>
                <w:sz w:val="24"/>
              </w:rPr>
              <w:t>兼投不兼中规则：</w:t>
            </w:r>
          </w:p>
          <w:p>
            <w:pPr>
              <w:pStyle w:val="null3"/>
              <w:jc w:val="left"/>
            </w:pPr>
            <w:r>
              <w:rPr>
                <w:rFonts w:ascii="仿宋_GB2312" w:hAnsi="仿宋_GB2312" w:cs="仿宋_GB2312" w:eastAsia="仿宋_GB2312"/>
                <w:sz w:val="24"/>
              </w:rPr>
              <w:t>供应商可以同时参加本项目所有标包招标。每个供应商最多只能成交一个标包。但所投每个标包必须分开制作响应文件，并分别递交。</w:t>
            </w:r>
          </w:p>
          <w:p>
            <w:pPr>
              <w:pStyle w:val="null3"/>
            </w:pPr>
            <w:r>
              <w:rPr>
                <w:rFonts w:ascii="仿宋_GB2312" w:hAnsi="仿宋_GB2312" w:cs="仿宋_GB2312" w:eastAsia="仿宋_GB2312"/>
                <w:sz w:val="24"/>
              </w:rPr>
              <w:t>招标分为第一包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，四</w:t>
            </w:r>
            <w:r>
              <w:rPr>
                <w:rFonts w:ascii="仿宋_GB2312" w:hAnsi="仿宋_GB2312" w:cs="仿宋_GB2312" w:eastAsia="仿宋_GB2312"/>
                <w:sz w:val="24"/>
              </w:rPr>
              <w:t>个合同包，采取兼投不兼中原则，评标顺序为合同</w:t>
            </w:r>
            <w:r>
              <w:rPr>
                <w:rFonts w:ascii="仿宋_GB2312" w:hAnsi="仿宋_GB2312" w:cs="仿宋_GB2312" w:eastAsia="仿宋_GB2312"/>
                <w:sz w:val="24"/>
              </w:rPr>
              <w:t>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，如在</w:t>
            </w:r>
            <w:r>
              <w:rPr>
                <w:rFonts w:ascii="仿宋_GB2312" w:hAnsi="仿宋_GB2312" w:cs="仿宋_GB2312" w:eastAsia="仿宋_GB2312"/>
                <w:sz w:val="24"/>
              </w:rPr>
              <w:t>第一包</w:t>
            </w:r>
            <w:r>
              <w:rPr>
                <w:rFonts w:ascii="仿宋_GB2312" w:hAnsi="仿宋_GB2312" w:cs="仿宋_GB2312" w:eastAsia="仿宋_GB2312"/>
                <w:sz w:val="24"/>
              </w:rPr>
              <w:t>中被推荐为第一中标候选人的单位不参与后续合同包评标，不得成为后续合同包推荐中标候选人。以此类推。</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标的名称：2026年周至县道路清扫保洁、垃圾清运、绿化养护、公厕管护市场化运作项目第四包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项目名称：</w:t>
            </w:r>
            <w:r>
              <w:rPr>
                <w:rFonts w:ascii="仿宋_GB2312" w:hAnsi="仿宋_GB2312" w:cs="仿宋_GB2312" w:eastAsia="仿宋_GB2312"/>
                <w:sz w:val="21"/>
              </w:rPr>
              <w:t>2026年周至县道路清扫保洁、垃圾清运、绿化养护、公厕管护市场化运作项目</w:t>
            </w:r>
            <w:r>
              <w:rPr>
                <w:rFonts w:ascii="仿宋_GB2312" w:hAnsi="仿宋_GB2312" w:cs="仿宋_GB2312" w:eastAsia="仿宋_GB2312"/>
                <w:sz w:val="21"/>
              </w:rPr>
              <w:t>第四包</w:t>
            </w:r>
          </w:p>
          <w:p>
            <w:pPr>
              <w:pStyle w:val="null3"/>
              <w:jc w:val="both"/>
            </w:pPr>
            <w:r>
              <w:rPr>
                <w:rFonts w:ascii="仿宋_GB2312" w:hAnsi="仿宋_GB2312" w:cs="仿宋_GB2312" w:eastAsia="仿宋_GB2312"/>
                <w:sz w:val="21"/>
              </w:rPr>
              <w:t>服</w:t>
            </w:r>
            <w:r>
              <w:rPr>
                <w:rFonts w:ascii="仿宋_GB2312" w:hAnsi="仿宋_GB2312" w:cs="仿宋_GB2312" w:eastAsia="仿宋_GB2312"/>
                <w:sz w:val="21"/>
              </w:rPr>
              <w:t>务</w:t>
            </w:r>
            <w:r>
              <w:rPr>
                <w:rFonts w:ascii="仿宋_GB2312" w:hAnsi="仿宋_GB2312" w:cs="仿宋_GB2312" w:eastAsia="仿宋_GB2312"/>
                <w:sz w:val="21"/>
              </w:rPr>
              <w:t>期：一年（具体以合同签订为准）</w:t>
            </w:r>
          </w:p>
          <w:p>
            <w:pPr>
              <w:pStyle w:val="null3"/>
              <w:numPr>
                <w:ilvl w:val="0"/>
                <w:numId w:val="1"/>
              </w:numPr>
              <w:jc w:val="both"/>
            </w:pPr>
            <w:r>
              <w:rPr>
                <w:rFonts w:ascii="仿宋_GB2312" w:hAnsi="仿宋_GB2312" w:cs="仿宋_GB2312" w:eastAsia="仿宋_GB2312"/>
                <w:sz w:val="21"/>
              </w:rPr>
              <w:t>招标内容</w:t>
            </w:r>
          </w:p>
          <w:p>
            <w:pPr>
              <w:pStyle w:val="null3"/>
              <w:ind w:firstLine="420"/>
              <w:jc w:val="both"/>
            </w:pPr>
            <w:r>
              <w:rPr>
                <w:rFonts w:ascii="仿宋_GB2312" w:hAnsi="仿宋_GB2312" w:cs="仿宋_GB2312" w:eastAsia="仿宋_GB2312"/>
                <w:sz w:val="21"/>
              </w:rPr>
              <w:t>第</w:t>
            </w:r>
            <w:r>
              <w:rPr>
                <w:rFonts w:ascii="仿宋_GB2312" w:hAnsi="仿宋_GB2312" w:cs="仿宋_GB2312" w:eastAsia="仿宋_GB2312"/>
                <w:sz w:val="21"/>
              </w:rPr>
              <w:t>四</w:t>
            </w:r>
            <w:r>
              <w:rPr>
                <w:rFonts w:ascii="仿宋_GB2312" w:hAnsi="仿宋_GB2312" w:cs="仿宋_GB2312" w:eastAsia="仿宋_GB2312"/>
                <w:sz w:val="21"/>
              </w:rPr>
              <w:t>包最高限价</w:t>
            </w:r>
            <w:r>
              <w:rPr>
                <w:rFonts w:ascii="仿宋_GB2312" w:hAnsi="仿宋_GB2312" w:cs="仿宋_GB2312" w:eastAsia="仿宋_GB2312"/>
                <w:sz w:val="21"/>
              </w:rPr>
              <w:t>：</w:t>
            </w:r>
            <w:r>
              <w:rPr>
                <w:rFonts w:ascii="仿宋_GB2312" w:hAnsi="仿宋_GB2312" w:cs="仿宋_GB2312" w:eastAsia="仿宋_GB2312"/>
                <w:sz w:val="21"/>
              </w:rPr>
              <w:t>2519016.47</w:t>
            </w:r>
            <w:r>
              <w:rPr>
                <w:rFonts w:ascii="仿宋_GB2312" w:hAnsi="仿宋_GB2312" w:cs="仿宋_GB2312" w:eastAsia="仿宋_GB2312"/>
                <w:sz w:val="21"/>
              </w:rPr>
              <w:t>元</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城区公园广场绿地养护及城区行道树养护</w:t>
            </w:r>
            <w:r>
              <w:rPr>
                <w:rFonts w:ascii="仿宋_GB2312" w:hAnsi="仿宋_GB2312" w:cs="仿宋_GB2312" w:eastAsia="仿宋_GB2312"/>
                <w:sz w:val="21"/>
              </w:rPr>
              <w:t>（</w:t>
            </w:r>
            <w:r>
              <w:rPr>
                <w:rFonts w:ascii="仿宋_GB2312" w:hAnsi="仿宋_GB2312" w:cs="仿宋_GB2312" w:eastAsia="仿宋_GB2312"/>
                <w:sz w:val="21"/>
              </w:rPr>
              <w:t>具体以甲方要求为准</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绿地养护：单价</w:t>
            </w:r>
            <w:r>
              <w:rPr>
                <w:rFonts w:ascii="仿宋_GB2312" w:hAnsi="仿宋_GB2312" w:cs="仿宋_GB2312" w:eastAsia="仿宋_GB2312"/>
                <w:sz w:val="21"/>
              </w:rPr>
              <w:t>13.59</w:t>
            </w:r>
            <w:r>
              <w:rPr>
                <w:rFonts w:ascii="仿宋_GB2312" w:hAnsi="仿宋_GB2312" w:cs="仿宋_GB2312" w:eastAsia="仿宋_GB2312"/>
                <w:sz w:val="21"/>
              </w:rPr>
              <w:t>元</w:t>
            </w:r>
            <w:r>
              <w:rPr>
                <w:rFonts w:ascii="仿宋_GB2312" w:hAnsi="仿宋_GB2312" w:cs="仿宋_GB2312" w:eastAsia="仿宋_GB2312"/>
                <w:sz w:val="21"/>
              </w:rPr>
              <w:t>/m² （包含：卫生清扫保洁、绿篱、草坪修剪，施肥、浇水、病虫害的防治、补栽补植，广场内设施的清洗维修、绿化带、草坪冲洗等。）</w:t>
            </w:r>
          </w:p>
          <w:p>
            <w:pPr>
              <w:pStyle w:val="null3"/>
              <w:ind w:firstLine="420"/>
              <w:jc w:val="both"/>
            </w:pPr>
            <w:r>
              <w:rPr>
                <w:rFonts w:ascii="仿宋_GB2312" w:hAnsi="仿宋_GB2312" w:cs="仿宋_GB2312" w:eastAsia="仿宋_GB2312"/>
                <w:sz w:val="21"/>
              </w:rPr>
              <w:t>道树养护：单价每株</w:t>
            </w:r>
            <w:r>
              <w:rPr>
                <w:rFonts w:ascii="仿宋_GB2312" w:hAnsi="仿宋_GB2312" w:cs="仿宋_GB2312" w:eastAsia="仿宋_GB2312"/>
                <w:sz w:val="21"/>
              </w:rPr>
              <w:t>39.6</w:t>
            </w:r>
            <w:r>
              <w:rPr>
                <w:rFonts w:ascii="仿宋_GB2312" w:hAnsi="仿宋_GB2312" w:cs="仿宋_GB2312" w:eastAsia="仿宋_GB2312"/>
                <w:sz w:val="21"/>
              </w:rPr>
              <w:t>元（含树木的日常管理、施肥、浇水、病虫害的防治、树木的刷白、抹芽、缺失死亡树木补栽补植、应急处理、防寒、修剪等。）</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执行标准</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严格执行陕西省《城市公园分级标准》、《西安市城市绿化条例》、《西安市公园条例》、《西安市绿化养护管理标准》、《周至县园林绿化管理办法》、《周至县城市管理和综合执法局关于园林绿化养护管理考核评分细则》等绿化养护管理制度及专业技术规范。</w:t>
            </w:r>
          </w:p>
          <w:p>
            <w:pPr>
              <w:pStyle w:val="null3"/>
              <w:ind w:firstLine="1890"/>
              <w:jc w:val="both"/>
            </w:pPr>
            <w:r>
              <w:rPr>
                <w:rFonts w:ascii="仿宋_GB2312" w:hAnsi="仿宋_GB2312" w:cs="仿宋_GB2312" w:eastAsia="仿宋_GB2312"/>
                <w:sz w:val="21"/>
              </w:rPr>
              <w:t>周至县城区行道树统计表</w:t>
            </w:r>
          </w:p>
          <w:tbl>
            <w:tblPr>
              <w:tblInd w:type="dxa" w:w="405"/>
              <w:tblBorders>
                <w:top w:val="none" w:color="000000" w:sz="4"/>
                <w:left w:val="none" w:color="000000" w:sz="4"/>
                <w:bottom w:val="none" w:color="000000" w:sz="4"/>
                <w:right w:val="none" w:color="000000" w:sz="4"/>
                <w:insideH w:val="none"/>
                <w:insideV w:val="none"/>
              </w:tblBorders>
            </w:tblPr>
            <w:tblGrid>
              <w:gridCol w:w="289"/>
              <w:gridCol w:w="568"/>
              <w:gridCol w:w="1066"/>
              <w:gridCol w:w="631"/>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道路名称</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树名</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数量（株）</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环城北路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r>
                    <w:rPr>
                      <w:rFonts w:ascii="仿宋_GB2312" w:hAnsi="仿宋_GB2312" w:cs="仿宋_GB2312" w:eastAsia="仿宋_GB2312"/>
                      <w:sz w:val="21"/>
                      <w:color w:val="000000"/>
                    </w:rPr>
                    <w:t>32</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911</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w:t>
                  </w:r>
                  <w:r>
                    <w:rPr>
                      <w:rFonts w:ascii="仿宋_GB2312" w:hAnsi="仿宋_GB2312" w:cs="仿宋_GB2312" w:eastAsia="仿宋_GB2312"/>
                      <w:sz w:val="21"/>
                      <w:color w:val="000000"/>
                    </w:rPr>
                    <w:t>879</w:t>
                  </w:r>
                </w:p>
              </w:tc>
              <w:tc>
                <w:tcPr>
                  <w:tcW w:type="dxa" w:w="631"/>
                  <w:vMerge/>
                  <w:tcBorders>
                    <w:top w:val="non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县城老街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国槐、桂花大叶女贞</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737</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农商街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正在改造施工</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南环路西段</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桂花</w:t>
                  </w:r>
                  <w:r>
                    <w:rPr>
                      <w:rFonts w:ascii="仿宋_GB2312" w:hAnsi="仿宋_GB2312" w:cs="仿宋_GB2312" w:eastAsia="仿宋_GB2312"/>
                      <w:sz w:val="21"/>
                      <w:color w:val="000000"/>
                    </w:rPr>
                    <w:t>176</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w:t>
                  </w:r>
                  <w:r>
                    <w:rPr>
                      <w:rFonts w:ascii="仿宋_GB2312" w:hAnsi="仿宋_GB2312" w:cs="仿宋_GB2312" w:eastAsia="仿宋_GB2312"/>
                      <w:sz w:val="21"/>
                      <w:color w:val="000000"/>
                    </w:rPr>
                    <w:t>182</w:t>
                  </w:r>
                </w:p>
              </w:tc>
              <w:tc>
                <w:tcPr>
                  <w:tcW w:type="dxa" w:w="631"/>
                  <w:vMerge/>
                  <w:tcBorders>
                    <w:top w:val="none" w:color="000000" w:sz="4"/>
                    <w:left w:val="non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环沙路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大叶女贞</w:t>
                  </w:r>
                  <w:r>
                    <w:rPr>
                      <w:rFonts w:ascii="仿宋_GB2312" w:hAnsi="仿宋_GB2312" w:cs="仿宋_GB2312" w:eastAsia="仿宋_GB2312"/>
                      <w:sz w:val="21"/>
                      <w:color w:val="000000"/>
                    </w:rPr>
                    <w:t>39</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法桐</w:t>
                  </w:r>
                  <w:r>
                    <w:rPr>
                      <w:rFonts w:ascii="仿宋_GB2312" w:hAnsi="仿宋_GB2312" w:cs="仿宋_GB2312" w:eastAsia="仿宋_GB2312"/>
                      <w:sz w:val="21"/>
                      <w:color w:val="000000"/>
                    </w:rPr>
                    <w:t>22红叶李45</w:t>
                  </w:r>
                </w:p>
              </w:tc>
              <w:tc>
                <w:tcPr>
                  <w:tcW w:type="dxa" w:w="631"/>
                  <w:vMerge/>
                  <w:tcBorders>
                    <w:top w:val="non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万寿路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七叶树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南北新街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w:t>
                  </w:r>
                  <w:r>
                    <w:rPr>
                      <w:rFonts w:ascii="仿宋_GB2312" w:hAnsi="仿宋_GB2312" w:cs="仿宋_GB2312" w:eastAsia="仿宋_GB2312"/>
                      <w:sz w:val="21"/>
                      <w:color w:val="000000"/>
                    </w:rPr>
                    <w:t>83</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纸厂路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桂花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影西路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南北大街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正在改造施工</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南大街南段</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樱花、国槐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建设路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北段；国槐、石楠</w:t>
                  </w:r>
                  <w:r>
                    <w:rPr>
                      <w:rFonts w:ascii="仿宋_GB2312" w:hAnsi="仿宋_GB2312" w:cs="仿宋_GB2312" w:eastAsia="仿宋_GB2312"/>
                      <w:sz w:val="21"/>
                      <w:color w:val="000000"/>
                    </w:rPr>
                    <w:t>187棵</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南段；石楠、国槐</w:t>
                  </w:r>
                  <w:r>
                    <w:rPr>
                      <w:rFonts w:ascii="仿宋_GB2312" w:hAnsi="仿宋_GB2312" w:cs="仿宋_GB2312" w:eastAsia="仿宋_GB2312"/>
                      <w:sz w:val="21"/>
                      <w:color w:val="000000"/>
                    </w:rPr>
                    <w:t>222棵</w:t>
                  </w:r>
                </w:p>
              </w:tc>
              <w:tc>
                <w:tcPr>
                  <w:tcW w:type="dxa" w:w="631"/>
                  <w:vMerge/>
                  <w:tcBorders>
                    <w:top w:val="non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教堂路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银杏</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温泉路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云塔路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南段；国槐</w:t>
                  </w:r>
                  <w:r>
                    <w:rPr>
                      <w:rFonts w:ascii="仿宋_GB2312" w:hAnsi="仿宋_GB2312" w:cs="仿宋_GB2312" w:eastAsia="仿宋_GB2312"/>
                      <w:sz w:val="21"/>
                      <w:color w:val="000000"/>
                    </w:rPr>
                    <w:t>240棵</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北段；大叶女贞、国槐、皂角</w:t>
                  </w:r>
                  <w:r>
                    <w:rPr>
                      <w:rFonts w:ascii="仿宋_GB2312" w:hAnsi="仿宋_GB2312" w:cs="仿宋_GB2312" w:eastAsia="仿宋_GB2312"/>
                      <w:sz w:val="21"/>
                      <w:color w:val="000000"/>
                    </w:rPr>
                    <w:t>111棵</w:t>
                  </w:r>
                </w:p>
              </w:tc>
              <w:tc>
                <w:tcPr>
                  <w:tcW w:type="dxa" w:w="631"/>
                  <w:vMerge/>
                  <w:tcBorders>
                    <w:top w:val="none" w:color="000000" w:sz="4"/>
                    <w:left w:val="non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南门以南；国槐</w:t>
                  </w:r>
                  <w:r>
                    <w:rPr>
                      <w:rFonts w:ascii="仿宋_GB2312" w:hAnsi="仿宋_GB2312" w:cs="仿宋_GB2312" w:eastAsia="仿宋_GB2312"/>
                      <w:sz w:val="21"/>
                      <w:color w:val="000000"/>
                    </w:rPr>
                    <w:t>249棵</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684</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r>
                    <w:rPr>
                      <w:rFonts w:ascii="仿宋_GB2312" w:hAnsi="仿宋_GB2312" w:cs="仿宋_GB2312" w:eastAsia="仿宋_GB2312"/>
                      <w:sz w:val="21"/>
                      <w:color w:val="000000"/>
                    </w:rPr>
                    <w:t>415桂花10塔柏10</w:t>
                  </w:r>
                </w:p>
              </w:tc>
              <w:tc>
                <w:tcPr>
                  <w:tcW w:type="dxa" w:w="631"/>
                  <w:vMerge/>
                  <w:tcBorders>
                    <w:top w:val="non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石桥路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万景路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石楠</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瑞光路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樱花、栾树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二曲路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国槐、桂花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淳风路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七叶树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和平路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白皮松</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上林路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尚德路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广济路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北泉巷</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水杉</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瑞光寺路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w:t>
                  </w:r>
                  <w:r>
                    <w:rPr>
                      <w:rFonts w:ascii="仿宋_GB2312" w:hAnsi="仿宋_GB2312" w:cs="仿宋_GB2312" w:eastAsia="仿宋_GB2312"/>
                      <w:sz w:val="21"/>
                      <w:color w:val="000000"/>
                    </w:rPr>
                    <w:t>202棵</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石楠</w:t>
                  </w:r>
                  <w:r>
                    <w:rPr>
                      <w:rFonts w:ascii="仿宋_GB2312" w:hAnsi="仿宋_GB2312" w:cs="仿宋_GB2312" w:eastAsia="仿宋_GB2312"/>
                      <w:sz w:val="21"/>
                      <w:color w:val="000000"/>
                    </w:rPr>
                    <w:t>59棵</w:t>
                  </w:r>
                </w:p>
              </w:tc>
              <w:tc>
                <w:tcPr>
                  <w:tcW w:type="dxa" w:w="631"/>
                  <w:vMerge/>
                  <w:tcBorders>
                    <w:top w:val="none" w:color="000000" w:sz="4"/>
                    <w:left w:val="non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5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南环路东延段</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银杏</w:t>
                  </w:r>
                  <w:r>
                    <w:rPr>
                      <w:rFonts w:ascii="仿宋_GB2312" w:hAnsi="仿宋_GB2312" w:cs="仿宋_GB2312" w:eastAsia="仿宋_GB2312"/>
                      <w:sz w:val="21"/>
                      <w:color w:val="000000"/>
                    </w:rPr>
                    <w:t>733</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733</w:t>
                  </w:r>
                </w:p>
              </w:tc>
            </w:tr>
            <w:tr>
              <w:tc>
                <w:tcPr>
                  <w:tcW w:type="dxa" w:w="289"/>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石楠</w:t>
                  </w:r>
                  <w:r>
                    <w:rPr>
                      <w:rFonts w:ascii="仿宋_GB2312" w:hAnsi="仿宋_GB2312" w:cs="仿宋_GB2312" w:eastAsia="仿宋_GB2312"/>
                      <w:sz w:val="21"/>
                      <w:color w:val="000000"/>
                    </w:rPr>
                    <w:t>1454（不计入）</w:t>
                  </w:r>
                </w:p>
              </w:tc>
              <w:tc>
                <w:tcPr>
                  <w:tcW w:type="dxa" w:w="631"/>
                  <w:vMerge/>
                  <w:tcBorders>
                    <w:top w:val="non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南大门周边</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七叶树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太仓路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育才路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纬一路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栾树</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8779</w:t>
                  </w:r>
                </w:p>
              </w:tc>
            </w:tr>
          </w:tbl>
          <w:p>
            <w:pPr>
              <w:pStyle w:val="null3"/>
              <w:spacing w:after="315"/>
              <w:jc w:val="center"/>
            </w:pPr>
            <w:r>
              <w:rPr>
                <w:rFonts w:ascii="仿宋_GB2312" w:hAnsi="仿宋_GB2312" w:cs="仿宋_GB2312" w:eastAsia="仿宋_GB2312"/>
                <w:sz w:val="21"/>
                <w:b/>
              </w:rPr>
              <w:t>周至县城区公园广场绿地养护</w:t>
            </w:r>
            <w:r>
              <w:rPr>
                <w:rFonts w:ascii="仿宋_GB2312" w:hAnsi="仿宋_GB2312" w:cs="仿宋_GB2312" w:eastAsia="仿宋_GB2312"/>
                <w:sz w:val="21"/>
                <w:b/>
              </w:rPr>
              <w:t>面积</w:t>
            </w:r>
            <w:r>
              <w:rPr>
                <w:rFonts w:ascii="仿宋_GB2312" w:hAnsi="仿宋_GB2312" w:cs="仿宋_GB2312" w:eastAsia="仿宋_GB2312"/>
                <w:sz w:val="21"/>
                <w:b/>
              </w:rPr>
              <w:t>统计表</w:t>
            </w:r>
          </w:p>
          <w:tbl>
            <w:tblPr>
              <w:tblInd w:type="dxa" w:w="345"/>
              <w:tblBorders>
                <w:top w:val="none" w:color="000000" w:sz="4"/>
                <w:left w:val="none" w:color="000000" w:sz="4"/>
                <w:bottom w:val="none" w:color="000000" w:sz="4"/>
                <w:right w:val="none" w:color="000000" w:sz="4"/>
                <w:insideH w:val="none"/>
                <w:insideV w:val="none"/>
              </w:tblBorders>
            </w:tblPr>
            <w:tblGrid>
              <w:gridCol w:w="545"/>
              <w:gridCol w:w="1072"/>
              <w:gridCol w:w="1549"/>
              <w:gridCol w:w="1147"/>
              <w:gridCol w:w="774"/>
            </w:tblGrid>
            <w:tr>
              <w:tc>
                <w:tcPr>
                  <w:tcW w:type="dxa" w:w="5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公园广场名称</w:t>
                  </w:r>
                </w:p>
              </w:tc>
              <w:tc>
                <w:tcPr>
                  <w:tcW w:type="dxa" w:w="15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位置</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绿地面积</w:t>
                  </w:r>
                </w:p>
              </w:tc>
              <w:tc>
                <w:tcPr>
                  <w:tcW w:type="dxa" w:w="7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545"/>
                  <w:vMerge/>
                  <w:tcBorders>
                    <w:top w:val="single" w:color="000000" w:sz="4"/>
                    <w:left w:val="single" w:color="000000" w:sz="4"/>
                    <w:bottom w:val="single" w:color="000000" w:sz="4"/>
                    <w:right w:val="single" w:color="000000" w:sz="4"/>
                  </w:tcBorders>
                </w:tcPr>
                <w:p/>
              </w:tc>
              <w:tc>
                <w:tcPr>
                  <w:tcW w:type="dxa" w:w="1072"/>
                  <w:vMerge/>
                  <w:tcBorders>
                    <w:top w:val="single" w:color="000000" w:sz="4"/>
                    <w:left w:val="none" w:color="000000" w:sz="4"/>
                    <w:bottom w:val="single" w:color="000000" w:sz="4"/>
                    <w:right w:val="single" w:color="000000" w:sz="4"/>
                  </w:tcBorders>
                </w:tcPr>
                <w:p/>
              </w:tc>
              <w:tc>
                <w:tcPr>
                  <w:tcW w:type="dxa" w:w="1549"/>
                  <w:vMerge/>
                  <w:tcBorders>
                    <w:top w:val="singl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p>
              </w:tc>
              <w:tc>
                <w:tcPr>
                  <w:tcW w:type="dxa" w:w="774"/>
                  <w:vMerge/>
                  <w:tcBorders>
                    <w:top w:val="single" w:color="000000" w:sz="4"/>
                    <w:left w:val="none" w:color="000000" w:sz="4"/>
                    <w:bottom w:val="single" w:color="000000" w:sz="4"/>
                    <w:right w:val="single" w:color="000000" w:sz="4"/>
                  </w:tcBorders>
                </w:tc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沙河广场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中心街东段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3660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八云塔广场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中心街西段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13336.75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转盘</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中心街西段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1963.5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八一广场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中心街西段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1131.68</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城西城广场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中心街西段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二曲游园</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二曲路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1017.36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二曲广场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水司门前</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4620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工业路东三角口游园</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工业路东段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2174.72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南大门广场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南大门</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新区幼儿园广场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南大街南端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太白路</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4582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改造后实际面积</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24672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改造后实际面积</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南环路东延段</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南环路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21341.07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瑞光寺口袋公园</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瑞光寺路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南大街绿化带</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南大街南段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南大门至水街绿化带</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南大门至水街</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2651</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改造后实际面积</w:t>
                  </w:r>
                </w:p>
              </w:tc>
            </w:tr>
            <w:tr>
              <w:tc>
                <w:tcPr>
                  <w:tcW w:type="dxa" w:w="5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新区绿化带</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建设南路</w:t>
                  </w:r>
                  <w:r>
                    <w:rPr>
                      <w:rFonts w:ascii="仿宋_GB2312" w:hAnsi="仿宋_GB2312" w:cs="仿宋_GB2312" w:eastAsia="仿宋_GB2312"/>
                      <w:sz w:val="21"/>
                      <w:color w:val="000000"/>
                    </w:rPr>
                    <w:t>920㎡</w:t>
                  </w: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2530</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vMerge/>
                  <w:tcBorders>
                    <w:top w:val="none" w:color="000000" w:sz="4"/>
                    <w:left w:val="singl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太仓路</w:t>
                  </w:r>
                  <w:r>
                    <w:rPr>
                      <w:rFonts w:ascii="仿宋_GB2312" w:hAnsi="仿宋_GB2312" w:cs="仿宋_GB2312" w:eastAsia="仿宋_GB2312"/>
                      <w:sz w:val="21"/>
                      <w:color w:val="000000"/>
                    </w:rPr>
                    <w:t>1140㎡</w:t>
                  </w:r>
                </w:p>
              </w:tc>
              <w:tc>
                <w:tcPr>
                  <w:tcW w:type="dxa" w:w="1147"/>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single" w:color="000000" w:sz="4"/>
                  </w:tcBorders>
                </w:tcPr>
                <w:p/>
              </w:tc>
              <w:tc>
                <w:tcPr>
                  <w:tcW w:type="dxa" w:w="1072"/>
                  <w:vMerge/>
                  <w:tcBorders>
                    <w:top w:val="none" w:color="000000" w:sz="4"/>
                    <w:left w:val="none" w:color="000000" w:sz="4"/>
                    <w:bottom w:val="single" w:color="000000" w:sz="4"/>
                    <w:right w:val="single" w:color="000000" w:sz="4"/>
                  </w:tcBorders>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育才路</w:t>
                  </w:r>
                  <w:r>
                    <w:rPr>
                      <w:rFonts w:ascii="仿宋_GB2312" w:hAnsi="仿宋_GB2312" w:cs="仿宋_GB2312" w:eastAsia="仿宋_GB2312"/>
                      <w:sz w:val="21"/>
                      <w:color w:val="000000"/>
                    </w:rPr>
                    <w:t>470㎡</w:t>
                  </w:r>
                </w:p>
              </w:tc>
              <w:tc>
                <w:tcPr>
                  <w:tcW w:type="dxa" w:w="1147"/>
                  <w:vMerge/>
                  <w:tcBorders>
                    <w:top w:val="none" w:color="000000" w:sz="4"/>
                    <w:left w:val="non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万联广场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万联建材城</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1813.5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邮政广场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邮局门口</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北环路西段绿化带</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北环路西段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新区小学门前</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南大街南段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1178.4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太仓路十字</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太仓路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北环路综合市场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344.22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北环路安置小区公厕</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北环路西段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景园展示厅门前</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南大门东侧三角</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新区口袋公园</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南大街南段</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6637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武装部双拥口袋</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武装部门前</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1007</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生态停车场广场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北新街</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1082.2</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新增绿地</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159776.9</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b/>
                <w:color w:val="000000"/>
              </w:rPr>
              <w:t>周至县</w:t>
            </w:r>
            <w:r>
              <w:rPr>
                <w:rFonts w:ascii="仿宋_GB2312" w:hAnsi="仿宋_GB2312" w:cs="仿宋_GB2312" w:eastAsia="仿宋_GB2312"/>
                <w:sz w:val="21"/>
                <w:b/>
                <w:color w:val="000000"/>
              </w:rPr>
              <w:t>园林绿化养护管理考核评分细则</w:t>
            </w:r>
          </w:p>
          <w:p>
            <w:pPr>
              <w:pStyle w:val="null3"/>
              <w:spacing w:before="105" w:after="105"/>
              <w:ind w:firstLine="422"/>
              <w:jc w:val="both"/>
            </w:pPr>
            <w:r>
              <w:rPr>
                <w:rFonts w:ascii="仿宋_GB2312" w:hAnsi="仿宋_GB2312" w:cs="仿宋_GB2312" w:eastAsia="仿宋_GB2312"/>
                <w:sz w:val="21"/>
                <w:b/>
                <w:color w:val="000000"/>
              </w:rPr>
              <w:t>一、草坪地被养护管理考核评分细则（</w:t>
            </w:r>
            <w:r>
              <w:rPr>
                <w:rFonts w:ascii="仿宋_GB2312" w:hAnsi="仿宋_GB2312" w:cs="仿宋_GB2312" w:eastAsia="仿宋_GB2312"/>
                <w:sz w:val="21"/>
                <w:b/>
                <w:color w:val="000000"/>
              </w:rPr>
              <w:t>35分）</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、发现每</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内有</w:t>
            </w:r>
            <w:r>
              <w:rPr>
                <w:rFonts w:ascii="仿宋_GB2312" w:hAnsi="仿宋_GB2312" w:cs="仿宋_GB2312" w:eastAsia="仿宋_GB2312"/>
                <w:sz w:val="21"/>
                <w:color w:val="000000"/>
              </w:rPr>
              <w:t>10cm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杂草扣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、草坪修剪高度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未按要求（</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5cm</w:t>
            </w:r>
            <w:r>
              <w:rPr>
                <w:rFonts w:ascii="仿宋_GB2312" w:hAnsi="仿宋_GB2312" w:cs="仿宋_GB2312" w:eastAsia="仿宋_GB2312"/>
                <w:sz w:val="21"/>
                <w:color w:val="000000"/>
              </w:rPr>
              <w:t>）修剪草坪，过低或过高</w:t>
            </w:r>
            <w:r>
              <w:rPr>
                <w:rFonts w:ascii="仿宋_GB2312" w:hAnsi="仿宋_GB2312" w:cs="仿宋_GB2312" w:eastAsia="仿宋_GB2312"/>
                <w:sz w:val="21"/>
                <w:color w:val="000000"/>
              </w:rPr>
              <w:t>，</w:t>
            </w:r>
            <w:r>
              <w:rPr>
                <w:rFonts w:ascii="仿宋_GB2312" w:hAnsi="仿宋_GB2312" w:cs="仿宋_GB2312" w:eastAsia="仿宋_GB2312"/>
                <w:sz w:val="21"/>
                <w:color w:val="000000"/>
              </w:rPr>
              <w:t>每超过</w:t>
            </w:r>
            <w:r>
              <w:rPr>
                <w:rFonts w:ascii="仿宋_GB2312" w:hAnsi="仿宋_GB2312" w:cs="仿宋_GB2312" w:eastAsia="仿宋_GB2312"/>
                <w:sz w:val="21"/>
                <w:color w:val="000000"/>
              </w:rPr>
              <w:t>1</w:t>
            </w:r>
            <w:r>
              <w:rPr>
                <w:rFonts w:ascii="仿宋_GB2312" w:hAnsi="仿宋_GB2312" w:cs="仿宋_GB2312" w:eastAsia="仿宋_GB2312"/>
                <w:sz w:val="21"/>
                <w:color w:val="000000"/>
              </w:rPr>
              <w:t>cm</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、草坪修剪参差不齐，灌木周围、道沿边、灯杆周围留有高草，</w:t>
            </w:r>
            <w:r>
              <w:rPr>
                <w:rFonts w:ascii="仿宋_GB2312" w:hAnsi="仿宋_GB2312" w:cs="仿宋_GB2312" w:eastAsia="仿宋_GB2312"/>
                <w:sz w:val="21"/>
                <w:color w:val="000000"/>
              </w:rPr>
              <w:t>草坪未修边，</w:t>
            </w:r>
            <w:r>
              <w:rPr>
                <w:rFonts w:ascii="仿宋_GB2312" w:hAnsi="仿宋_GB2312" w:cs="仿宋_GB2312" w:eastAsia="仿宋_GB2312"/>
                <w:sz w:val="21"/>
                <w:color w:val="000000"/>
              </w:rPr>
              <w:t>每发现一处扣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、草坪地被补栽：为了保证黄土不裸露，草坪地被应及时补栽。未及时补栽，每裸露</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、草坪地被浇水：草坪地被浇水不及时或漏浇，导致枯黄，每发现</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分；草坪地被严禁夏季中午浇水，每发现一次扣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、草坪地被卫生保洁：草坪地被内有纸屑、塑料袋和其它杂物，每发现一处扣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分；草地内有垃圾堆积，每发现一处扣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分；草地内严禁设摊点，停放车辆，堆放建筑垃圾，每发现一处扣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、草坪地被病虫害防治：发现病虫害应及时防治，如造成蔓延，危害每</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每年施肥最少</w:t>
            </w:r>
            <w:r>
              <w:rPr>
                <w:rFonts w:ascii="仿宋_GB2312" w:hAnsi="仿宋_GB2312" w:cs="仿宋_GB2312" w:eastAsia="仿宋_GB2312"/>
                <w:sz w:val="21"/>
                <w:color w:val="000000"/>
              </w:rPr>
              <w:t>3</w:t>
            </w:r>
            <w:r>
              <w:rPr>
                <w:rFonts w:ascii="仿宋_GB2312" w:hAnsi="仿宋_GB2312" w:cs="仿宋_GB2312" w:eastAsia="仿宋_GB2312"/>
                <w:sz w:val="21"/>
                <w:color w:val="000000"/>
              </w:rPr>
              <w:t>次分别为春秋冬三季</w:t>
            </w:r>
            <w:r>
              <w:rPr>
                <w:rFonts w:ascii="仿宋_GB2312" w:hAnsi="仿宋_GB2312" w:cs="仿宋_GB2312" w:eastAsia="仿宋_GB2312"/>
                <w:sz w:val="21"/>
                <w:color w:val="000000"/>
              </w:rPr>
              <w:t>因施肥不当，发生烧苗现象，每</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2"/>
              <w:jc w:val="both"/>
            </w:pPr>
            <w:r>
              <w:rPr>
                <w:rFonts w:ascii="仿宋_GB2312" w:hAnsi="仿宋_GB2312" w:cs="仿宋_GB2312" w:eastAsia="仿宋_GB2312"/>
                <w:sz w:val="21"/>
                <w:b/>
                <w:color w:val="000000"/>
              </w:rPr>
              <w:t>二、花灌木及绿篱养护管理考核评分细则（</w:t>
            </w:r>
            <w:r>
              <w:rPr>
                <w:rFonts w:ascii="仿宋_GB2312" w:hAnsi="仿宋_GB2312" w:cs="仿宋_GB2312" w:eastAsia="仿宋_GB2312"/>
                <w:sz w:val="21"/>
                <w:b/>
                <w:color w:val="000000"/>
              </w:rPr>
              <w:t>35分）</w:t>
            </w:r>
          </w:p>
          <w:p>
            <w:pPr>
              <w:pStyle w:val="null3"/>
              <w:spacing w:before="105" w:after="105"/>
              <w:ind w:firstLine="420"/>
              <w:jc w:val="both"/>
            </w:pPr>
            <w:r>
              <w:rPr>
                <w:rFonts w:ascii="仿宋_GB2312" w:hAnsi="仿宋_GB2312" w:cs="仿宋_GB2312" w:eastAsia="仿宋_GB2312"/>
                <w:sz w:val="21"/>
                <w:color w:val="000000"/>
              </w:rPr>
              <w:t>（一）地下部养护管理</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、绿篱清掏不彻底，发现一处扣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每年施肥最少</w:t>
            </w:r>
            <w:r>
              <w:rPr>
                <w:rFonts w:ascii="仿宋_GB2312" w:hAnsi="仿宋_GB2312" w:cs="仿宋_GB2312" w:eastAsia="仿宋_GB2312"/>
                <w:sz w:val="21"/>
                <w:color w:val="000000"/>
              </w:rPr>
              <w:t>3</w:t>
            </w:r>
            <w:r>
              <w:rPr>
                <w:rFonts w:ascii="仿宋_GB2312" w:hAnsi="仿宋_GB2312" w:cs="仿宋_GB2312" w:eastAsia="仿宋_GB2312"/>
                <w:sz w:val="21"/>
                <w:color w:val="000000"/>
              </w:rPr>
              <w:t>次分别为春秋冬三季</w:t>
            </w:r>
            <w:r>
              <w:rPr>
                <w:rFonts w:ascii="仿宋_GB2312" w:hAnsi="仿宋_GB2312" w:cs="仿宋_GB2312" w:eastAsia="仿宋_GB2312"/>
                <w:sz w:val="21"/>
                <w:color w:val="000000"/>
              </w:rPr>
              <w:t>因施肥不当，发生烧苗现象，每</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21"/>
                <w:color w:val="000000"/>
              </w:rPr>
              <w:t>施肥后检查时发现未松土扣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、灌水三天后，对花灌木的花坛、花盘未松土扣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、发现杂草面积一丛</w:t>
            </w:r>
            <w:r>
              <w:rPr>
                <w:rFonts w:ascii="仿宋_GB2312" w:hAnsi="仿宋_GB2312" w:cs="仿宋_GB2312" w:eastAsia="仿宋_GB2312"/>
                <w:sz w:val="21"/>
                <w:color w:val="000000"/>
              </w:rPr>
              <w:t>1</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以内扣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分；超过</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、冬季未深翻保墒，发现一处扣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、施肥后未翻地或未灌水，发现一处扣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、对残枝、落叶未及时清理者，发现一处扣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、松土、中耕、深翻不够深度者，发现一处扣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、未及时对花灌木按要求时间灌水、施肥者，发现一处，发现一次扣</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、灌水和施肥不足深度者，发现一次扣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315"/>
              <w:jc w:val="both"/>
            </w:pPr>
            <w:r>
              <w:rPr>
                <w:rFonts w:ascii="仿宋_GB2312" w:hAnsi="仿宋_GB2312" w:cs="仿宋_GB2312" w:eastAsia="仿宋_GB2312"/>
                <w:sz w:val="21"/>
                <w:color w:val="000000"/>
              </w:rPr>
              <w:t>（二）地上部养护管理</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、未及时修剪花灌木者，发现一处、发现一次扣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04"/>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、花坛中有死、枯、残枝未清理者，发现一枝扣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、修剪后，发现漏剪者，发现一处扣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、修剪过重或过轻，发现一处扣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、对特殊造型植物及植物组团，未按修剪通知书要求修剪者，发现一处扣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、修剪不及时，绿篱类不拉线、修剪后不平整，模纹类修剪不协调、不美观，每次、每处扣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jc w:val="both"/>
            </w:pPr>
            <w:r>
              <w:rPr>
                <w:rFonts w:ascii="仿宋_GB2312" w:hAnsi="仿宋_GB2312" w:cs="仿宋_GB2312" w:eastAsia="仿宋_GB2312"/>
                <w:sz w:val="21"/>
                <w:b/>
                <w:color w:val="000000"/>
              </w:rPr>
              <w:t>三、行道树养护管理考核评分细则（</w:t>
            </w:r>
            <w:r>
              <w:rPr>
                <w:rFonts w:ascii="仿宋_GB2312" w:hAnsi="仿宋_GB2312" w:cs="仿宋_GB2312" w:eastAsia="仿宋_GB2312"/>
                <w:sz w:val="21"/>
                <w:b/>
                <w:color w:val="000000"/>
              </w:rPr>
              <w:t>30</w:t>
            </w:r>
            <w:r>
              <w:rPr>
                <w:rFonts w:ascii="仿宋_GB2312" w:hAnsi="仿宋_GB2312" w:cs="仿宋_GB2312" w:eastAsia="仿宋_GB2312"/>
                <w:sz w:val="21"/>
                <w:b/>
                <w:color w:val="000000"/>
              </w:rPr>
              <w:t>分</w:t>
            </w:r>
            <w:r>
              <w:rPr>
                <w:rFonts w:ascii="仿宋_GB2312" w:hAnsi="仿宋_GB2312" w:cs="仿宋_GB2312" w:eastAsia="仿宋_GB2312"/>
                <w:sz w:val="21"/>
                <w:b/>
                <w:color w:val="000000"/>
              </w:rPr>
              <w:t>)</w:t>
            </w:r>
          </w:p>
          <w:p>
            <w:pPr>
              <w:pStyle w:val="null3"/>
              <w:spacing w:before="105" w:after="105"/>
              <w:ind w:firstLine="420"/>
              <w:jc w:val="both"/>
            </w:pPr>
            <w:r>
              <w:rPr>
                <w:rFonts w:ascii="仿宋_GB2312" w:hAnsi="仿宋_GB2312" w:cs="仿宋_GB2312" w:eastAsia="仿宋_GB2312"/>
                <w:sz w:val="21"/>
                <w:color w:val="000000"/>
              </w:rPr>
              <w:t>（一）灌水与排水</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干旱缺时水加强浇灌，未及时浇灌美发现一处扣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r>
              <w:rPr>
                <w:rFonts w:ascii="仿宋_GB2312" w:hAnsi="仿宋_GB2312" w:cs="仿宋_GB2312" w:eastAsia="仿宋_GB2312"/>
                <w:sz w:val="21"/>
                <w:color w:val="000000"/>
              </w:rPr>
              <w:t>发现新栽树木当日未灌水，每株扣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分；新栽树木在一周内应灌三次透水，发现少灌一次扣</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分；发现夏季高温中午阳光直射时灌、喷水一次扣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发现树盘坑内有塌漏水且不及时填土一处扣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、雨后</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个工作日内未排出坑内积水，每发现一处扣</w:t>
            </w:r>
            <w:r>
              <w:rPr>
                <w:rFonts w:ascii="仿宋_GB2312" w:hAnsi="仿宋_GB2312" w:cs="仿宋_GB2312" w:eastAsia="仿宋_GB2312"/>
                <w:sz w:val="21"/>
                <w:color w:val="000000"/>
              </w:rPr>
              <w:t>0.2</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（二）施肥</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每年施肥最少</w:t>
            </w:r>
            <w:r>
              <w:rPr>
                <w:rFonts w:ascii="仿宋_GB2312" w:hAnsi="仿宋_GB2312" w:cs="仿宋_GB2312" w:eastAsia="仿宋_GB2312"/>
                <w:sz w:val="21"/>
                <w:color w:val="000000"/>
              </w:rPr>
              <w:t>3</w:t>
            </w:r>
            <w:r>
              <w:rPr>
                <w:rFonts w:ascii="仿宋_GB2312" w:hAnsi="仿宋_GB2312" w:cs="仿宋_GB2312" w:eastAsia="仿宋_GB2312"/>
                <w:sz w:val="21"/>
                <w:color w:val="000000"/>
              </w:rPr>
              <w:t>次分别为春秋冬三季</w:t>
            </w:r>
            <w:r>
              <w:rPr>
                <w:rFonts w:ascii="仿宋_GB2312" w:hAnsi="仿宋_GB2312" w:cs="仿宋_GB2312" w:eastAsia="仿宋_GB2312"/>
                <w:sz w:val="21"/>
                <w:color w:val="000000"/>
              </w:rPr>
              <w:t>因施肥不当，发生烧苗现象，每</w:t>
            </w:r>
            <w:r>
              <w:rPr>
                <w:rFonts w:ascii="仿宋_GB2312" w:hAnsi="仿宋_GB2312" w:cs="仿宋_GB2312" w:eastAsia="仿宋_GB2312"/>
                <w:sz w:val="21"/>
                <w:color w:val="000000"/>
              </w:rPr>
              <w:t>1m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21"/>
                <w:color w:val="000000"/>
              </w:rPr>
              <w:t>撒施的有机肥未充分发酵腐熟一次扣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分；化肥未完全碎成粉状进行穴施，发现一次扣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、因过量施肥，造成烧叶烧根，发现一处扣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（三）修剪</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、枯、病枝下垂、妨碍行人行走，发现一处扣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分；修剪后锯口不平滑，每处扣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分；主干、主枝树皮有撕裂现象，每处扣</w:t>
            </w:r>
            <w:r>
              <w:rPr>
                <w:rFonts w:ascii="仿宋_GB2312" w:hAnsi="仿宋_GB2312" w:cs="仿宋_GB2312" w:eastAsia="仿宋_GB2312"/>
                <w:sz w:val="21"/>
                <w:color w:val="000000"/>
              </w:rPr>
              <w:t>0.2</w:t>
            </w:r>
            <w:r>
              <w:rPr>
                <w:rFonts w:ascii="仿宋_GB2312" w:hAnsi="仿宋_GB2312" w:cs="仿宋_GB2312" w:eastAsia="仿宋_GB2312"/>
                <w:sz w:val="21"/>
                <w:color w:val="000000"/>
              </w:rPr>
              <w:t>分；留有残桩，发现一处扣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21"/>
                <w:color w:val="000000"/>
              </w:rPr>
              <w:t>发现并生枝、过密枝一处扣</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、加强冬季行道树修剪整形工作，要按照树形进行修剪未按照修剪每发现一处扣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、行道树枯死后，在</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个工作日内未伐除，发现一株扣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、对车辆、</w:t>
            </w:r>
            <w:r>
              <w:rPr>
                <w:rFonts w:ascii="仿宋_GB2312" w:hAnsi="仿宋_GB2312" w:cs="仿宋_GB2312" w:eastAsia="仿宋_GB2312"/>
                <w:sz w:val="21"/>
                <w:color w:val="000000"/>
              </w:rPr>
              <w:t>大风大雨、</w:t>
            </w:r>
            <w:r>
              <w:rPr>
                <w:rFonts w:ascii="仿宋_GB2312" w:hAnsi="仿宋_GB2312" w:cs="仿宋_GB2312" w:eastAsia="仿宋_GB2312"/>
                <w:sz w:val="21"/>
                <w:color w:val="000000"/>
              </w:rPr>
              <w:t>雷电造成</w:t>
            </w:r>
            <w:r>
              <w:rPr>
                <w:rFonts w:ascii="仿宋_GB2312" w:hAnsi="仿宋_GB2312" w:cs="仿宋_GB2312" w:eastAsia="仿宋_GB2312"/>
                <w:sz w:val="21"/>
                <w:color w:val="000000"/>
              </w:rPr>
              <w:t>树木倒斜、</w:t>
            </w:r>
            <w:r>
              <w:rPr>
                <w:rFonts w:ascii="仿宋_GB2312" w:hAnsi="仿宋_GB2312" w:cs="仿宋_GB2312" w:eastAsia="仿宋_GB2312"/>
                <w:sz w:val="21"/>
                <w:color w:val="000000"/>
              </w:rPr>
              <w:t>树枝折断下落至空中或地面，在一个工作日内管护人员未能查看到，发现一处扣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分；接到有关树枝折断报告后，在一个工作日内未及时清理，发现一处扣</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分；对折断树枝处理时，锯口不平滑，发现一处扣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分。伐除枯死树、处理断枝后在同一个工作日内，未清理地面上的树叶枝条等杂物，发现一处扣</w:t>
            </w:r>
            <w:r>
              <w:rPr>
                <w:rFonts w:ascii="仿宋_GB2312" w:hAnsi="仿宋_GB2312" w:cs="仿宋_GB2312" w:eastAsia="仿宋_GB2312"/>
                <w:sz w:val="21"/>
                <w:color w:val="000000"/>
              </w:rPr>
              <w:t>0.3</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、巡查养护人员在正常工作中，每工作日内未巡查所管行道树两次者，发现一次扣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分；发现问题未在半个工作日内汇报或处理，每发现一次扣</w:t>
            </w:r>
            <w:r>
              <w:rPr>
                <w:rFonts w:ascii="仿宋_GB2312" w:hAnsi="仿宋_GB2312" w:cs="仿宋_GB2312" w:eastAsia="仿宋_GB2312"/>
                <w:sz w:val="21"/>
                <w:color w:val="000000"/>
              </w:rPr>
              <w:t>0.5</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、发现树池内有杂草，发现一处扣</w:t>
            </w:r>
            <w:r>
              <w:rPr>
                <w:rFonts w:ascii="仿宋_GB2312" w:hAnsi="仿宋_GB2312" w:cs="仿宋_GB2312" w:eastAsia="仿宋_GB2312"/>
                <w:sz w:val="21"/>
                <w:color w:val="000000"/>
              </w:rPr>
              <w:t>0.1</w:t>
            </w:r>
            <w:r>
              <w:rPr>
                <w:rFonts w:ascii="仿宋_GB2312" w:hAnsi="仿宋_GB2312" w:cs="仿宋_GB2312" w:eastAsia="仿宋_GB2312"/>
                <w:sz w:val="21"/>
                <w:color w:val="000000"/>
              </w:rPr>
              <w:t>分。</w:t>
            </w:r>
          </w:p>
          <w:p>
            <w:pPr>
              <w:pStyle w:val="null3"/>
              <w:spacing w:before="105" w:after="105"/>
              <w:ind w:firstLine="105"/>
              <w:jc w:val="both"/>
            </w:pPr>
            <w:r>
              <w:rPr>
                <w:rFonts w:ascii="仿宋_GB2312" w:hAnsi="仿宋_GB2312" w:cs="仿宋_GB2312" w:eastAsia="仿宋_GB2312"/>
                <w:sz w:val="21"/>
                <w:color w:val="000000"/>
              </w:rPr>
              <w:t>（三）病虫害防治</w:t>
            </w:r>
          </w:p>
          <w:p>
            <w:pPr>
              <w:pStyle w:val="null3"/>
              <w:spacing w:before="105" w:after="105"/>
              <w:ind w:firstLine="205"/>
              <w:jc w:val="both"/>
            </w:pPr>
            <w:r>
              <w:rPr>
                <w:rFonts w:ascii="仿宋_GB2312" w:hAnsi="仿宋_GB2312" w:cs="仿宋_GB2312" w:eastAsia="仿宋_GB2312"/>
                <w:sz w:val="21"/>
                <w:color w:val="000000"/>
              </w:rPr>
              <w:t>根据植保部门发布的植保信息和日常巡查发现病虫害及时防治，减轻病虫害蔓延未防治到位，发现一处扣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jc w:val="both"/>
            </w:pPr>
            <w:r>
              <w:rPr>
                <w:rFonts w:ascii="仿宋_GB2312" w:hAnsi="仿宋_GB2312" w:cs="仿宋_GB2312" w:eastAsia="仿宋_GB2312"/>
                <w:sz w:val="21"/>
                <w:b/>
                <w:color w:val="000000"/>
              </w:rPr>
              <w:t>四、督查督办和社会评价</w:t>
            </w:r>
          </w:p>
          <w:p>
            <w:pPr>
              <w:pStyle w:val="null3"/>
              <w:spacing w:before="105" w:after="105"/>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、电视、报纸等媒体曝光绿化养护存在问题的，每一处问题在月考评中扣</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分；各媒体正面报道绿化养护工作的，每一次在月考评加</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、市局检查中指出问题的，每一处问题在月考评中扣</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分；我县绿化养护工作在市局月考评排名中进入前</w:t>
            </w:r>
            <w:r>
              <w:rPr>
                <w:rFonts w:ascii="仿宋_GB2312" w:hAnsi="仿宋_GB2312" w:cs="仿宋_GB2312" w:eastAsia="仿宋_GB2312"/>
                <w:sz w:val="21"/>
                <w:color w:val="000000"/>
              </w:rPr>
              <w:t>6</w:t>
            </w:r>
            <w:r>
              <w:rPr>
                <w:rFonts w:ascii="仿宋_GB2312" w:hAnsi="仿宋_GB2312" w:cs="仿宋_GB2312" w:eastAsia="仿宋_GB2312"/>
                <w:sz w:val="21"/>
                <w:color w:val="000000"/>
              </w:rPr>
              <w:t>名，各公司均加</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、未按时完成整改通知和群众投诉的，每一处问题在月考评中扣</w:t>
            </w:r>
            <w:r>
              <w:rPr>
                <w:rFonts w:ascii="仿宋_GB2312" w:hAnsi="仿宋_GB2312" w:cs="仿宋_GB2312" w:eastAsia="仿宋_GB2312"/>
                <w:sz w:val="21"/>
                <w:color w:val="000000"/>
              </w:rPr>
              <w:t>2</w:t>
            </w:r>
            <w:r>
              <w:rPr>
                <w:rFonts w:ascii="仿宋_GB2312" w:hAnsi="仿宋_GB2312" w:cs="仿宋_GB2312" w:eastAsia="仿宋_GB2312"/>
                <w:sz w:val="21"/>
                <w:color w:val="000000"/>
              </w:rPr>
              <w:t>分。</w:t>
            </w:r>
          </w:p>
          <w:p>
            <w:pPr>
              <w:pStyle w:val="null3"/>
              <w:spacing w:before="105" w:after="105"/>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、县城管局安排日常工作不能够及时完成的、推诿扯皮的，每一处问题在月考评中扣</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w:t>
            </w:r>
          </w:p>
          <w:p>
            <w:pPr>
              <w:pStyle w:val="null3"/>
              <w:spacing w:before="105" w:after="105"/>
              <w:jc w:val="both"/>
            </w:pPr>
            <w:r>
              <w:rPr>
                <w:rFonts w:ascii="仿宋_GB2312" w:hAnsi="仿宋_GB2312" w:cs="仿宋_GB2312" w:eastAsia="仿宋_GB2312"/>
                <w:sz w:val="21"/>
                <w:b/>
                <w:color w:val="000000"/>
              </w:rPr>
              <w:t>五、综合评定</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、月考核园林绿化养护总分</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分，草坪地被养护管理</w:t>
            </w:r>
            <w:r>
              <w:rPr>
                <w:rFonts w:ascii="仿宋_GB2312" w:hAnsi="仿宋_GB2312" w:cs="仿宋_GB2312" w:eastAsia="仿宋_GB2312"/>
                <w:sz w:val="21"/>
                <w:color w:val="000000"/>
              </w:rPr>
              <w:t>35</w:t>
            </w:r>
            <w:r>
              <w:rPr>
                <w:rFonts w:ascii="仿宋_GB2312" w:hAnsi="仿宋_GB2312" w:cs="仿宋_GB2312" w:eastAsia="仿宋_GB2312"/>
                <w:sz w:val="21"/>
                <w:color w:val="000000"/>
              </w:rPr>
              <w:t>分，花灌木及绿篱养护管理</w:t>
            </w:r>
            <w:r>
              <w:rPr>
                <w:rFonts w:ascii="仿宋_GB2312" w:hAnsi="仿宋_GB2312" w:cs="仿宋_GB2312" w:eastAsia="仿宋_GB2312"/>
                <w:sz w:val="21"/>
                <w:color w:val="000000"/>
              </w:rPr>
              <w:t>35</w:t>
            </w:r>
            <w:r>
              <w:rPr>
                <w:rFonts w:ascii="仿宋_GB2312" w:hAnsi="仿宋_GB2312" w:cs="仿宋_GB2312" w:eastAsia="仿宋_GB2312"/>
                <w:sz w:val="21"/>
                <w:color w:val="000000"/>
              </w:rPr>
              <w:t>分，行道树养护管理</w:t>
            </w:r>
            <w:r>
              <w:rPr>
                <w:rFonts w:ascii="仿宋_GB2312" w:hAnsi="仿宋_GB2312" w:cs="仿宋_GB2312" w:eastAsia="仿宋_GB2312"/>
                <w:sz w:val="21"/>
                <w:color w:val="000000"/>
              </w:rPr>
              <w:t>30</w:t>
            </w:r>
            <w:r>
              <w:rPr>
                <w:rFonts w:ascii="仿宋_GB2312" w:hAnsi="仿宋_GB2312" w:cs="仿宋_GB2312" w:eastAsia="仿宋_GB2312"/>
                <w:sz w:val="21"/>
                <w:color w:val="000000"/>
              </w:rPr>
              <w:t>分，各项合计</w:t>
            </w:r>
            <w:r>
              <w:rPr>
                <w:rFonts w:ascii="仿宋_GB2312" w:hAnsi="仿宋_GB2312" w:cs="仿宋_GB2312" w:eastAsia="仿宋_GB2312"/>
                <w:sz w:val="21"/>
                <w:color w:val="000000"/>
              </w:rPr>
              <w:t>90</w:t>
            </w:r>
            <w:r>
              <w:rPr>
                <w:rFonts w:ascii="仿宋_GB2312" w:hAnsi="仿宋_GB2312" w:cs="仿宋_GB2312" w:eastAsia="仿宋_GB2312"/>
                <w:sz w:val="21"/>
                <w:color w:val="000000"/>
              </w:rPr>
              <w:t>分以上为合格，每月考核一次，每季评比一次。</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、月考评中低于</w:t>
            </w:r>
            <w:r>
              <w:rPr>
                <w:rFonts w:ascii="仿宋_GB2312" w:hAnsi="仿宋_GB2312" w:cs="仿宋_GB2312" w:eastAsia="仿宋_GB2312"/>
                <w:sz w:val="21"/>
                <w:color w:val="000000"/>
              </w:rPr>
              <w:t>90</w:t>
            </w:r>
            <w:r>
              <w:rPr>
                <w:rFonts w:ascii="仿宋_GB2312" w:hAnsi="仿宋_GB2312" w:cs="仿宋_GB2312" w:eastAsia="仿宋_GB2312"/>
                <w:sz w:val="21"/>
                <w:color w:val="000000"/>
              </w:rPr>
              <w:t>分的，每低</w:t>
            </w:r>
            <w:r>
              <w:rPr>
                <w:rFonts w:ascii="仿宋_GB2312" w:hAnsi="仿宋_GB2312" w:cs="仿宋_GB2312" w:eastAsia="仿宋_GB2312"/>
                <w:sz w:val="21"/>
                <w:color w:val="000000"/>
              </w:rPr>
              <w:t>1</w:t>
            </w:r>
            <w:r>
              <w:rPr>
                <w:rFonts w:ascii="仿宋_GB2312" w:hAnsi="仿宋_GB2312" w:cs="仿宋_GB2312" w:eastAsia="仿宋_GB2312"/>
                <w:sz w:val="21"/>
                <w:color w:val="000000"/>
              </w:rPr>
              <w:t>分扣</w:t>
            </w:r>
            <w:r>
              <w:rPr>
                <w:rFonts w:ascii="仿宋_GB2312" w:hAnsi="仿宋_GB2312" w:cs="仿宋_GB2312" w:eastAsia="仿宋_GB2312"/>
                <w:sz w:val="21"/>
                <w:color w:val="000000"/>
              </w:rPr>
              <w:t>除当月绿化养护经费</w:t>
            </w:r>
            <w:r>
              <w:rPr>
                <w:rFonts w:ascii="仿宋_GB2312" w:hAnsi="仿宋_GB2312" w:cs="仿宋_GB2312" w:eastAsia="仿宋_GB2312"/>
                <w:sz w:val="21"/>
                <w:color w:val="000000"/>
              </w:rPr>
              <w:t>1%,</w:t>
            </w:r>
            <w:r>
              <w:rPr>
                <w:rFonts w:ascii="仿宋_GB2312" w:hAnsi="仿宋_GB2312" w:cs="仿宋_GB2312" w:eastAsia="仿宋_GB2312"/>
                <w:sz w:val="21"/>
                <w:color w:val="000000"/>
              </w:rPr>
              <w:t>以此内推。对上级检查存在问题整改不到位，每处扣</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元。</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、连续两月考核不及格的，</w:t>
            </w:r>
            <w:r>
              <w:rPr>
                <w:rFonts w:ascii="仿宋_GB2312" w:hAnsi="仿宋_GB2312" w:cs="仿宋_GB2312" w:eastAsia="仿宋_GB2312"/>
                <w:sz w:val="21"/>
                <w:color w:val="000000"/>
              </w:rPr>
              <w:t>除扣除养护经费外，并约谈公司法人责令改正</w:t>
            </w:r>
            <w:r>
              <w:rPr>
                <w:rFonts w:ascii="仿宋_GB2312" w:hAnsi="仿宋_GB2312" w:cs="仿宋_GB2312" w:eastAsia="仿宋_GB2312"/>
                <w:sz w:val="21"/>
                <w:color w:val="000000"/>
              </w:rPr>
              <w:t>。</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1"/>
                <w:color w:val="000000"/>
              </w:rPr>
              <w:t>4</w:t>
            </w:r>
            <w:r>
              <w:rPr>
                <w:rFonts w:ascii="仿宋_GB2312" w:hAnsi="仿宋_GB2312" w:cs="仿宋_GB2312" w:eastAsia="仿宋_GB2312"/>
                <w:sz w:val="21"/>
                <w:color w:val="000000"/>
              </w:rPr>
              <w:t>、连续</w:t>
            </w:r>
            <w:r>
              <w:rPr>
                <w:rFonts w:ascii="仿宋_GB2312" w:hAnsi="仿宋_GB2312" w:cs="仿宋_GB2312" w:eastAsia="仿宋_GB2312"/>
                <w:sz w:val="21"/>
                <w:color w:val="000000"/>
              </w:rPr>
              <w:t>三</w:t>
            </w:r>
            <w:r>
              <w:rPr>
                <w:rFonts w:ascii="仿宋_GB2312" w:hAnsi="仿宋_GB2312" w:cs="仿宋_GB2312" w:eastAsia="仿宋_GB2312"/>
                <w:sz w:val="21"/>
                <w:color w:val="000000"/>
              </w:rPr>
              <w:t>个</w:t>
            </w:r>
            <w:r>
              <w:rPr>
                <w:rFonts w:ascii="仿宋_GB2312" w:hAnsi="仿宋_GB2312" w:cs="仿宋_GB2312" w:eastAsia="仿宋_GB2312"/>
                <w:sz w:val="21"/>
                <w:color w:val="000000"/>
              </w:rPr>
              <w:t>月考核不达标</w:t>
            </w:r>
            <w:r>
              <w:rPr>
                <w:rFonts w:ascii="仿宋_GB2312" w:hAnsi="仿宋_GB2312" w:cs="仿宋_GB2312" w:eastAsia="仿宋_GB2312"/>
                <w:sz w:val="21"/>
                <w:color w:val="000000"/>
              </w:rPr>
              <w:t>，给予</w:t>
            </w:r>
            <w:r>
              <w:rPr>
                <w:rFonts w:ascii="仿宋_GB2312" w:hAnsi="仿宋_GB2312" w:cs="仿宋_GB2312" w:eastAsia="仿宋_GB2312"/>
                <w:sz w:val="21"/>
                <w:color w:val="000000"/>
              </w:rPr>
              <w:t>3--5</w:t>
            </w:r>
            <w:r>
              <w:rPr>
                <w:rFonts w:ascii="仿宋_GB2312" w:hAnsi="仿宋_GB2312" w:cs="仿宋_GB2312" w:eastAsia="仿宋_GB2312"/>
                <w:sz w:val="21"/>
                <w:color w:val="000000"/>
              </w:rPr>
              <w:t>万的经济处罚。</w:t>
            </w:r>
          </w:p>
          <w:p>
            <w:pPr>
              <w:pStyle w:val="null3"/>
              <w:spacing w:before="105" w:after="105"/>
              <w:jc w:val="both"/>
            </w:pPr>
            <w:r>
              <w:rPr>
                <w:rFonts w:ascii="仿宋_GB2312" w:hAnsi="仿宋_GB2312" w:cs="仿宋_GB2312" w:eastAsia="仿宋_GB2312"/>
                <w:sz w:val="21"/>
                <w:color w:val="000000"/>
              </w:rPr>
              <w:t xml:space="preserve"> 5</w:t>
            </w:r>
            <w:r>
              <w:rPr>
                <w:rFonts w:ascii="仿宋_GB2312" w:hAnsi="仿宋_GB2312" w:cs="仿宋_GB2312" w:eastAsia="仿宋_GB2312"/>
                <w:sz w:val="21"/>
                <w:color w:val="000000"/>
              </w:rPr>
              <w:t>、对连续考核不达标，并不及时改正，将予以解除承包合同。</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rPr>
              <w:t xml:space="preserve"> </w:t>
            </w:r>
          </w:p>
          <w:p>
            <w:pPr>
              <w:pStyle w:val="null3"/>
              <w:ind w:firstLine="2319"/>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请各投标人获取招标文件后，按照陕西省财政厅《关于政府采投标人注册登记有关事项的通知》要求，通过陕西省政府采购网注册登记加入陕西省政府采购投标人库。</w:t>
            </w:r>
          </w:p>
          <w:p>
            <w:pPr>
              <w:pStyle w:val="null3"/>
              <w:jc w:val="left"/>
            </w:pPr>
            <w:r>
              <w:rPr>
                <w:rFonts w:ascii="仿宋_GB2312" w:hAnsi="仿宋_GB2312" w:cs="仿宋_GB2312" w:eastAsia="仿宋_GB2312"/>
                <w:sz w:val="24"/>
              </w:rPr>
              <w:t>兼投不兼中规则：</w:t>
            </w:r>
          </w:p>
          <w:p>
            <w:pPr>
              <w:pStyle w:val="null3"/>
              <w:jc w:val="left"/>
            </w:pPr>
            <w:r>
              <w:rPr>
                <w:rFonts w:ascii="仿宋_GB2312" w:hAnsi="仿宋_GB2312" w:cs="仿宋_GB2312" w:eastAsia="仿宋_GB2312"/>
                <w:sz w:val="24"/>
              </w:rPr>
              <w:t>供应商可以同时参加本项目所有标包招标。每个供应商最多只能成交一个标包。但所投每个标包必须分开制作响应文件，并分别递交。</w:t>
            </w:r>
          </w:p>
          <w:p>
            <w:pPr>
              <w:pStyle w:val="null3"/>
            </w:pPr>
            <w:r>
              <w:rPr>
                <w:rFonts w:ascii="仿宋_GB2312" w:hAnsi="仿宋_GB2312" w:cs="仿宋_GB2312" w:eastAsia="仿宋_GB2312"/>
                <w:sz w:val="24"/>
              </w:rPr>
              <w:t>招标分为第一包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，四</w:t>
            </w:r>
            <w:r>
              <w:rPr>
                <w:rFonts w:ascii="仿宋_GB2312" w:hAnsi="仿宋_GB2312" w:cs="仿宋_GB2312" w:eastAsia="仿宋_GB2312"/>
                <w:sz w:val="24"/>
              </w:rPr>
              <w:t>个合同包，采取兼投不兼中原则，评标顺序为合同</w:t>
            </w:r>
            <w:r>
              <w:rPr>
                <w:rFonts w:ascii="仿宋_GB2312" w:hAnsi="仿宋_GB2312" w:cs="仿宋_GB2312" w:eastAsia="仿宋_GB2312"/>
                <w:sz w:val="24"/>
              </w:rPr>
              <w:t>第一包</w:t>
            </w:r>
            <w:r>
              <w:rPr>
                <w:rFonts w:ascii="仿宋_GB2312" w:hAnsi="仿宋_GB2312" w:cs="仿宋_GB2312" w:eastAsia="仿宋_GB2312"/>
                <w:sz w:val="24"/>
              </w:rPr>
              <w:t>、第二包</w:t>
            </w:r>
            <w:r>
              <w:rPr>
                <w:rFonts w:ascii="仿宋_GB2312" w:hAnsi="仿宋_GB2312" w:cs="仿宋_GB2312" w:eastAsia="仿宋_GB2312"/>
                <w:sz w:val="24"/>
              </w:rPr>
              <w:t>、第三包</w:t>
            </w:r>
            <w:r>
              <w:rPr>
                <w:rFonts w:ascii="仿宋_GB2312" w:hAnsi="仿宋_GB2312" w:cs="仿宋_GB2312" w:eastAsia="仿宋_GB2312"/>
                <w:sz w:val="24"/>
              </w:rPr>
              <w:t>、第四包</w:t>
            </w:r>
            <w:r>
              <w:rPr>
                <w:rFonts w:ascii="仿宋_GB2312" w:hAnsi="仿宋_GB2312" w:cs="仿宋_GB2312" w:eastAsia="仿宋_GB2312"/>
                <w:sz w:val="24"/>
              </w:rPr>
              <w:t>，如在</w:t>
            </w:r>
            <w:r>
              <w:rPr>
                <w:rFonts w:ascii="仿宋_GB2312" w:hAnsi="仿宋_GB2312" w:cs="仿宋_GB2312" w:eastAsia="仿宋_GB2312"/>
                <w:sz w:val="24"/>
              </w:rPr>
              <w:t>第一包</w:t>
            </w:r>
            <w:r>
              <w:rPr>
                <w:rFonts w:ascii="仿宋_GB2312" w:hAnsi="仿宋_GB2312" w:cs="仿宋_GB2312" w:eastAsia="仿宋_GB2312"/>
                <w:sz w:val="24"/>
              </w:rPr>
              <w:t>中被推荐为第一中标候选人的单位不参与后续合同包评标，不得成为后续合同包推荐中标候选人。以此类推。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一年（具体以合同签订为准）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一年（具体以合同签订为准）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一年（具体已签订合同为准）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1.承包范围清单 2.周至县城市道路清扫保洁检查考核办法 3.西安市城市道路清扫保洁技术规范 4.周至县生活垃圾清运管理考核办法 5.周至县公共厕所管理标准 6.周至县公共厕所管理考核评分标准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1.承包范围清单 2.周至县城市道路清扫保洁检查考核办法 3.西安市城市道路清扫保洁技术规范 4.周至县生活垃圾清运管理考核办法 5.周至县公共厕所管理标准 6.周至县公共厕所管理考核评分标准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1.承包范围清单 2.周至县城市道路清扫保洁检查考核办法 3.西安市城市道路清扫保洁技术规范 4.周至县生活垃圾清运管理考核办法 5.周至县公共厕所管理标准 6.周至县公共厕所管理考核评分标准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参照周至县园林绿化养护管理考核评分细则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进度款，具体以合同签订为准，达到付款条件起30个工作日内，支付合同总金额的100.0%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进度款，具体以合同签订为准，达到付款条件起30个工作日内，支付合同总金额的100.0%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进度款，具体以合同签订为准，达到付款条件起30个工作日内，支付合同总金额的100.0%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进度款，最终以合同签订为准，达到付款条件起30个工作日内，支付合同总金额的100.0%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具体以签订合同为准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（1）服务范围：响应招标文件及甲方要求； （2）服务要求：满足采购需求及招标文件要求； （3）服务标准：满足采购需求及招标文件要求；（4）服务时间:一年（具体以签订合同为准）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法人身份证与营业执照上信息一致)</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资格证明文件1包.docx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法定代表人(主要负责人)委托代理人参加股标时，应提供法定代表人(主要负责人)委托授权书法定代表人(主要负责人)亲自参加投标时，应提供法定代表人(主要负责人) 身份证明书(法人身份证与营业执照上信息一致)</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 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资格证明文件2包.docx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法定代表人(主要负责人)委托代理人参加股标时，应提供法定代表人(主要负责人)委托授权书法定代表人(主要负责人)亲自参加投标时，应提供法定代表人(主要负责人) 身份证明书(法人身份证与营业执照上信息一致)</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2024年或2025年度任意一年度经审计的财务会计报告(至少包括审计报告、资产负债表、现金流量表、利润表及附注，成立时间至提交投标文件截止时间不足一年的可 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资格证明文件3包.docx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资格证明文件3包.docx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股标时，应提供法定代表人(主要负责人)委托授权书法定代表人(主要负责人)亲自参加投标时，应提供法定代表人(主要负责人)身份证明书(法人身份证与营业执照上信息一致)</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资格证明文件4包.docx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资格证明文件4包.docx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第1包：分项报价明细表.docx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开标一览表 服务内容及服务要求应答表1包.docx 中小企业声明函 承诺书1包.docx 投标人拒绝政府采购领域商业贿赂承诺书1包.docx 第1包：分项报价明细表.docx 类似项目业绩1包.docx 投标函 响应方案说明1包.docx 残疾人福利性单位声明函 标的清单 资格证明文件1包.docx 投标文件封面 商务应答表1包.docx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服务内容及服务要求应答表1包.docx 中小企业声明函 承诺书1包.docx 投标人拒绝政府采购领域商业贿赂承诺书1包.docx 第1包：分项报价明细表.docx 类似项目业绩1包.docx 投标函 响应方案说明1包.docx 残疾人福利性单位声明函 标的清单 资格证明文件1包.docx 投标文件封面 商务应答表1包.docx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服务内容及服务要求应答表1包.docx 中小企业声明函 承诺书1包.docx 投标人拒绝政府采购领域商业贿赂承诺书1包.docx 第1包：分项报价明细表.docx 类似项目业绩1包.docx 投标函 响应方案说明1包.docx 残疾人福利性单位声明函 标的清单 资格证明文件1包.docx 投标文件封面 商务应答表1包.docx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报价未超过招标文件中规定的最高限价或全费用单价限价的。 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标的清单 第1包：分项报价明细表.docx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第2包：分项报价明细表.docx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开标一览表 资格证明文件2包.docx 中小企业声明函 响应方案说明2包.docx 商务应答表2包.docx 第2包：分项报价明细表.docx 投标函 投标人拒绝政府采购领域商业贿赂承诺书2包.docx 残疾人福利性单位声明函 服务内容及服务要求应答表2包.docx 标的清单 投标文件封面 类似项目业绩2包.docx 承诺书2包.docx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资格证明文件2包.docx 中小企业声明函 响应方案说明2包.docx 商务应答表2包.docx 第2包：分项报价明细表.docx 投标函 投标人拒绝政府采购领域商业贿赂承诺书2包.docx 残疾人福利性单位声明函 服务内容及服务要求应答表2包.docx 标的清单 投标文件封面 类似项目业绩2包.docx 承诺书2包.docx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资格证明文件2包.docx 中小企业声明函 响应方案说明2包.docx 商务应答表2包.docx 第2包：分项报价明细表.docx 投标函 投标人拒绝政府采购领域商业贿赂承诺书2包.docx 残疾人福利性单位声明函 服务内容及服务要求应答表2包.docx 标的清单 投标文件封面 类似项目业绩2包.docx 承诺书2包.docx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报价未超过招标文件中规定的最高限价或全费用单价限价的。 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第2包：分项报价明细表.docx 投标函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第3包：分项报价明细表.docx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响应方案说明3包.docx 开标一览表 承诺书3包.docx 资格证明文件3包.docx 类似项目业绩3包.docx 中小企业声明函 商务应答表3包.docx 服务内容及服务要求应答表3包.docx 投标函 第3包：分项报价明细表.docx 残疾人福利性单位声明函 标的清单 投标文件封面 投标人拒绝政府采购领域商业贿赂承诺书3包.docx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响应方案说明3包.docx 开标一览表 承诺书3包.docx 资格证明文件3包.docx 类似项目业绩3包.docx 中小企业声明函 商务应答表3包.docx 服务内容及服务要求应答表3包.docx 投标函 第3包：分项报价明细表.docx 残疾人福利性单位声明函 标的清单 投标文件封面 投标人拒绝政府采购领域商业贿赂承诺书3包.docx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响应方案说明3包.docx 开标一览表 承诺书3包.docx 资格证明文件3包.docx 类似项目业绩3包.docx 中小企业声明函 商务应答表3包.docx 服务内容及服务要求应答表3包.docx 投标函 第3包：分项报价明细表.docx 残疾人福利性单位声明函 标的清单 投标文件封面 投标人拒绝政府采购领域商业贿赂承诺书3包.docx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报价未超过招标文件中规定的最高限价或全费用单价限价的。 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第3包：分项报价明细表.docx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第4包：分项报价明细表.docx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类似项目业绩4包.docx 开标一览表 中小企业声明函 第4包：分项报价明细表.docx 投标人拒绝政府采购领域商业贿赂承诺书4包.docx 承诺书4包.docx 服务内容及服务要求应答表4包.docx 投标函 残疾人福利性单位声明函 标的清单 投标文件封面 商务应答表4包.docx 资格证明文件4包.docx 监狱企业的证明文件 响应方案说明4包.docx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类似项目业绩4包.docx 开标一览表 中小企业声明函 第4包：分项报价明细表.docx 投标人拒绝政府采购领域商业贿赂承诺书4包.docx 承诺书4包.docx 服务内容及服务要求应答表4包.docx 投标函 残疾人福利性单位声明函 标的清单 投标文件封面 商务应答表4包.docx 资格证明文件4包.docx 监狱企业的证明文件 响应方案说明4包.docx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类似项目业绩4包.docx 开标一览表 中小企业声明函 第4包：分项报价明细表.docx 投标人拒绝政府采购领域商业贿赂承诺书4包.docx 承诺书4包.docx 服务内容及服务要求应答表4包.docx 投标函 残疾人福利性单位声明函 标的清单 投标文件封面 商务应答表4包.docx 资格证明文件4包.docx 监狱企业的证明文件 响应方案说明4包.docx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报价未超过招标文件中规定的最高限价或全费用单价限价的。 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第4包：分项报价明细表.docx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项目具体情况制定详细的服务方案，方案内容包含：①环卫作业工作方案；②环卫服务质量自检及整改措施（贯彻西安市及周至县等环卫服务质量标准的各项措施）；③服务人员作业安全措施（为保证服务人员安全，制定的方案措施）；④管理制度和培训方案；⑤ 贯彻落实“厕所革命”、“效能革命”、“以克论净 深度保洁”、“治污减霾”等工作的相关要求的措施；⑥根据本项目使用特点提出合理日常清扫保洁服务、垃圾清运、厕所管护等管理方案，投标供应商的管理模式；⑦合同交接过渡期（含合同始、止两个交接期）配合方案，内容包含但不限于本项目原有人员的接收及安置、设备的采购及工作交接；⑧垃圾分类收集方案；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响应方案说明1包.docx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针对项目具体情况制定详细的人员方案，方案内容包含：①针对本项目人员的配备方案；②作业配套设备工具、车辆投入情况；制定作业配套设备工具、车辆配备方案、存放车辆能力情况（根据本项目工作内容的需求，投入的设备、车辆）；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响应方案说明1包.docx</w:t>
            </w:r>
          </w:p>
        </w:tc>
      </w:tr>
      <w:tr>
        <w:tc>
          <w:tcPr>
            <w:tcW w:type="dxa" w:w="831"/>
            <w:vMerge/>
          </w:tcPr>
          <w:p/>
        </w:tc>
        <w:tc>
          <w:tcPr>
            <w:tcW w:type="dxa" w:w="1661"/>
          </w:tcPr>
          <w:p>
            <w:pPr>
              <w:pStyle w:val="null3"/>
            </w:pPr>
            <w:r>
              <w:rPr>
                <w:rFonts w:ascii="仿宋_GB2312" w:hAnsi="仿宋_GB2312" w:cs="仿宋_GB2312" w:eastAsia="仿宋_GB2312"/>
              </w:rPr>
              <w:t>响应政策</w:t>
            </w:r>
          </w:p>
        </w:tc>
        <w:tc>
          <w:tcPr>
            <w:tcW w:type="dxa" w:w="2492"/>
          </w:tcPr>
          <w:p>
            <w:pPr>
              <w:pStyle w:val="null3"/>
            </w:pPr>
            <w:r>
              <w:rPr>
                <w:rFonts w:ascii="仿宋_GB2312" w:hAnsi="仿宋_GB2312" w:cs="仿宋_GB2312" w:eastAsia="仿宋_GB2312"/>
              </w:rPr>
              <w:t>为响应国家政策，提倡引导环卫服务企业选用新能源环卫车，供应商拟投入的车辆为新能源车的可得5分，提供证明材料（如：采购合同或租赁合同、照片等）不提供者此单项不得分。 无方案内容得0分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响应方案说明1包.docx</w:t>
            </w:r>
          </w:p>
        </w:tc>
      </w:tr>
      <w:tr>
        <w:tc>
          <w:tcPr>
            <w:tcW w:type="dxa" w:w="831"/>
            <w:vMerge/>
          </w:tcPr>
          <w:p/>
        </w:tc>
        <w:tc>
          <w:tcPr>
            <w:tcW w:type="dxa" w:w="1661"/>
          </w:tcPr>
          <w:p>
            <w:pPr>
              <w:pStyle w:val="null3"/>
            </w:pPr>
            <w:r>
              <w:rPr>
                <w:rFonts w:ascii="仿宋_GB2312" w:hAnsi="仿宋_GB2312" w:cs="仿宋_GB2312" w:eastAsia="仿宋_GB2312"/>
              </w:rPr>
              <w:t>承诺、应急预案及迎检方案</w:t>
            </w:r>
          </w:p>
        </w:tc>
        <w:tc>
          <w:tcPr>
            <w:tcW w:type="dxa" w:w="2492"/>
          </w:tcPr>
          <w:p>
            <w:pPr>
              <w:pStyle w:val="null3"/>
            </w:pPr>
            <w:r>
              <w:rPr>
                <w:rFonts w:ascii="仿宋_GB2312" w:hAnsi="仿宋_GB2312" w:cs="仿宋_GB2312" w:eastAsia="仿宋_GB2312"/>
              </w:rPr>
              <w:t>1、供应商根据招标文件要求和采购需求，对本项目做出响应承诺，此项计5分，缺项不得分。 2、供应商针对突发事件应急保障措施及迎检方案（包含但不限于恶劣天气影响、自然灾害、重大节假日等特殊情况制定应急处置方案等）每提供一条方案的得2分，最多计10分。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响应方案说明1包.docx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供应商对应该项目提出合理化建议，在满足招标文件基本要求的前提下，每提供一条合理化建议，得2分，最多得10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响应方案说明1包.docx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供应商近年类似项目业绩（以合同签订时间在2021年1月1日以后为准），每具有一个类似项目业绩得3分，最高得15分。（提供合同加盖单位公章的复印件）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类似项目业绩1包.docx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第1包：分项报价明细表.docx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项目具体情况制定详细的服务方案，方案内容包含：①环卫作业工作方案；②环卫服务质量自检及整改措施（贯彻西安市及周至县等环卫服务质量标准的各项措施）；③服务人员作业安全措施（为保证服务人员安全，制定的方案措施）；④管理制度和培训方案；⑤ 贯彻落实“厕所革命”、“效能革命”、“以克论净 深度保洁”、“治污减霾”等工作的相关要求的措施；⑥根据本项目使用特点提出合理日常清扫保洁服务、垃圾清运、厕所管护等管理方案，投标供应商的管理模式；⑦合同交接过渡期（含合同始、止两个交接期）配合方案，内容包含但不限于本项目原有人员的接收及安置、设备的采购及工作交接；⑧垃圾分类收集方案；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响应方案说明2包.docx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针对项目具体情况制定详细的人员方案，方案内容包含：①针对本项目人员的配备方案；②作业配套设备工具、车辆投入情况；制定作业配套设备工具、车辆配备方案、存放车辆能力情况（根据本项目工作内容的需求，投入的设备、车辆）；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响应方案说明2包.docx</w:t>
            </w:r>
          </w:p>
        </w:tc>
      </w:tr>
      <w:tr>
        <w:tc>
          <w:tcPr>
            <w:tcW w:type="dxa" w:w="831"/>
            <w:vMerge/>
          </w:tcPr>
          <w:p/>
        </w:tc>
        <w:tc>
          <w:tcPr>
            <w:tcW w:type="dxa" w:w="1661"/>
          </w:tcPr>
          <w:p>
            <w:pPr>
              <w:pStyle w:val="null3"/>
            </w:pPr>
            <w:r>
              <w:rPr>
                <w:rFonts w:ascii="仿宋_GB2312" w:hAnsi="仿宋_GB2312" w:cs="仿宋_GB2312" w:eastAsia="仿宋_GB2312"/>
              </w:rPr>
              <w:t>响应政策</w:t>
            </w:r>
          </w:p>
        </w:tc>
        <w:tc>
          <w:tcPr>
            <w:tcW w:type="dxa" w:w="2492"/>
          </w:tcPr>
          <w:p>
            <w:pPr>
              <w:pStyle w:val="null3"/>
            </w:pPr>
            <w:r>
              <w:rPr>
                <w:rFonts w:ascii="仿宋_GB2312" w:hAnsi="仿宋_GB2312" w:cs="仿宋_GB2312" w:eastAsia="仿宋_GB2312"/>
              </w:rPr>
              <w:t>为响应国家政策，提倡引导环卫服务企业选用新能源环卫车，供应商拟投入的车辆为新能源车的可得5分，提供证明材料（如：采购合同或租赁合同、照片等）不提供者此单项不得分。 无方案内容得0分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响应方案说明2包.docx</w:t>
            </w:r>
          </w:p>
        </w:tc>
      </w:tr>
      <w:tr>
        <w:tc>
          <w:tcPr>
            <w:tcW w:type="dxa" w:w="831"/>
            <w:vMerge/>
          </w:tcPr>
          <w:p/>
        </w:tc>
        <w:tc>
          <w:tcPr>
            <w:tcW w:type="dxa" w:w="1661"/>
          </w:tcPr>
          <w:p>
            <w:pPr>
              <w:pStyle w:val="null3"/>
            </w:pPr>
            <w:r>
              <w:rPr>
                <w:rFonts w:ascii="仿宋_GB2312" w:hAnsi="仿宋_GB2312" w:cs="仿宋_GB2312" w:eastAsia="仿宋_GB2312"/>
              </w:rPr>
              <w:t>承诺、应急预案及迎检方案</w:t>
            </w:r>
          </w:p>
        </w:tc>
        <w:tc>
          <w:tcPr>
            <w:tcW w:type="dxa" w:w="2492"/>
          </w:tcPr>
          <w:p>
            <w:pPr>
              <w:pStyle w:val="null3"/>
            </w:pPr>
            <w:r>
              <w:rPr>
                <w:rFonts w:ascii="仿宋_GB2312" w:hAnsi="仿宋_GB2312" w:cs="仿宋_GB2312" w:eastAsia="仿宋_GB2312"/>
              </w:rPr>
              <w:t>1、供应商根据招标文件要求和采购需求，对本项目做出响应承诺，此项计5分，缺项不得分。 2、供应商针对突发事件应急保障措施及迎检方案（包含但不限于恶劣天气影响、自然灾害、重大节假日等特殊情况制定应急处置方案等）每提供一条方案的得2分，最多计10分。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响应方案说明2包.docx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供应商对应该项目提出合理化建议，在满足招标文件基本要求的前提下，每提供一条合理化建议，得2分，最多得10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响应方案说明2包.docx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供应商近年类似项目业绩（以合同签订时间在2021年1月1日以后为准），每具有一个类似项目业绩得3分，最高得15分。（提供合同加盖单位公章的复印件）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类似项目业绩2包.docx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第2包：分项报价明细表.docx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项目具体情况制定详细的服务方案，方案内容包含：①环卫作业工作方案；②环卫服务质量自检及整改措施（贯彻西安市及周至县等环卫服务质量标准的各项措施）；③服务人员作业安全措施（为保证服务人员安全，制定的方案措施）；④管理制度和培训方案；⑤ 贯彻落实“厕所革命”、“效能革命”、“以克论净 深度保洁”、“治污减霾”等工作的相关要求的措施；⑥根据本项目使用特点提出合理日常清扫保洁服务、垃圾清运、厕所管护等管理方案，投标供应商的管理模式；⑦合同交接过渡期（含合同始、止两个交接期）配合方案，内容包含但不限于本项目原有人员的接收及安置、设备的采购及工作交接；⑧垃圾分类收集方案；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响应方案说明3包.docx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针对项目具体情况制定详细的人员方案，方案内容包含：①针对本项目人员的配备方案；②作业配套设备工具、车辆投入情况；制定作业配套设备工具、车辆配备方案、存放车辆能力情况（根据本项目工作内容的需求，投入的设备、车辆）；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响应方案说明3包.docx</w:t>
            </w:r>
          </w:p>
        </w:tc>
      </w:tr>
      <w:tr>
        <w:tc>
          <w:tcPr>
            <w:tcW w:type="dxa" w:w="831"/>
            <w:vMerge/>
          </w:tcPr>
          <w:p/>
        </w:tc>
        <w:tc>
          <w:tcPr>
            <w:tcW w:type="dxa" w:w="1661"/>
          </w:tcPr>
          <w:p>
            <w:pPr>
              <w:pStyle w:val="null3"/>
            </w:pPr>
            <w:r>
              <w:rPr>
                <w:rFonts w:ascii="仿宋_GB2312" w:hAnsi="仿宋_GB2312" w:cs="仿宋_GB2312" w:eastAsia="仿宋_GB2312"/>
              </w:rPr>
              <w:t>响应政策</w:t>
            </w:r>
          </w:p>
        </w:tc>
        <w:tc>
          <w:tcPr>
            <w:tcW w:type="dxa" w:w="2492"/>
          </w:tcPr>
          <w:p>
            <w:pPr>
              <w:pStyle w:val="null3"/>
            </w:pPr>
            <w:r>
              <w:rPr>
                <w:rFonts w:ascii="仿宋_GB2312" w:hAnsi="仿宋_GB2312" w:cs="仿宋_GB2312" w:eastAsia="仿宋_GB2312"/>
              </w:rPr>
              <w:t>为响应国家政策，提倡引导环卫服务企业选用新能源环卫车，供应商拟投入的车辆为新能源车的可得5分，提供证明材料（如：采购合同或租赁合同、照片等）不提供者此单项不得分。 无方案内容得0分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响应方案说明3包.docx</w:t>
            </w:r>
          </w:p>
        </w:tc>
      </w:tr>
      <w:tr>
        <w:tc>
          <w:tcPr>
            <w:tcW w:type="dxa" w:w="831"/>
            <w:vMerge/>
          </w:tcPr>
          <w:p/>
        </w:tc>
        <w:tc>
          <w:tcPr>
            <w:tcW w:type="dxa" w:w="1661"/>
          </w:tcPr>
          <w:p>
            <w:pPr>
              <w:pStyle w:val="null3"/>
            </w:pPr>
            <w:r>
              <w:rPr>
                <w:rFonts w:ascii="仿宋_GB2312" w:hAnsi="仿宋_GB2312" w:cs="仿宋_GB2312" w:eastAsia="仿宋_GB2312"/>
              </w:rPr>
              <w:t>承诺、应急预案及迎检方案</w:t>
            </w:r>
          </w:p>
        </w:tc>
        <w:tc>
          <w:tcPr>
            <w:tcW w:type="dxa" w:w="2492"/>
          </w:tcPr>
          <w:p>
            <w:pPr>
              <w:pStyle w:val="null3"/>
            </w:pPr>
            <w:r>
              <w:rPr>
                <w:rFonts w:ascii="仿宋_GB2312" w:hAnsi="仿宋_GB2312" w:cs="仿宋_GB2312" w:eastAsia="仿宋_GB2312"/>
              </w:rPr>
              <w:t>1、供应商根据招标文件要求和采购需求，对本项目做出响应承诺，此项计5分，缺项不得分。 2、供应商针对突发事件应急保障措施及迎检方案（包含但不限于恶劣天气影响、自然灾害、重大节假日等特殊情况制定应急处置方案等）每提供一条方案的得2分，最多计10分。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响应方案说明3包.docx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供应商对应该项目提出合理化建议，在满足招标文件基本要求的前提下，每提供一条合理化建议，得2分，最多得10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响应方案说明3包.docx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供应商近年类似项目业绩（以合同签订时间在2021年1月1日以后为准），每具有一个类似项目业绩得3分，最高得15分。（提供合同加盖单位公章的复印件）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类似项目业绩3包.docx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第3包：分项报价明细表.docx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第3包：分项报价明细表.docx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 针对项目具体情况制定详细的养护服务方案，方案内容包含：①养护方法；养护工序及技术措施②养护进度计划措施；③安全防火措施及文明、环保措施、病虫害防治方案、越冬管理和越夏管理方案④绿化养护作业工作组织方案；⑤设施维护管理方案；⑥重难点分析及解决措施。⑦拟投入的设备、器材、工具、消耗材料等。种类齐全，能够满足项目需求。⑧提供绿地行道内花草、绿篱、草坪、树木等补栽更换的服务方案 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响应方案说明4包.docx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针对项目具体情况制定详细的人员方案，方案内容包含：①针对本项目人员的配备方案；②作业配套设备工具投入情况；制定作业配套设备工具配备方案；二、评审标准 方案内容详细完整、针对性强、可行性高，符合项目实际要求。每项满分4分，缺项不得分，每项内容存在一处瑕疵扣1分。瑕疵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响应方案说明4包.docx</w:t>
            </w:r>
          </w:p>
        </w:tc>
      </w:tr>
      <w:tr>
        <w:tc>
          <w:tcPr>
            <w:tcW w:type="dxa" w:w="831"/>
            <w:vMerge/>
          </w:tcPr>
          <w:p/>
        </w:tc>
        <w:tc>
          <w:tcPr>
            <w:tcW w:type="dxa" w:w="1661"/>
          </w:tcPr>
          <w:p>
            <w:pPr>
              <w:pStyle w:val="null3"/>
            </w:pPr>
            <w:r>
              <w:rPr>
                <w:rFonts w:ascii="仿宋_GB2312" w:hAnsi="仿宋_GB2312" w:cs="仿宋_GB2312" w:eastAsia="仿宋_GB2312"/>
              </w:rPr>
              <w:t>服务质量保证措施及服务承诺</w:t>
            </w:r>
          </w:p>
        </w:tc>
        <w:tc>
          <w:tcPr>
            <w:tcW w:type="dxa" w:w="2492"/>
          </w:tcPr>
          <w:p>
            <w:pPr>
              <w:pStyle w:val="null3"/>
            </w:pPr>
            <w:r>
              <w:rPr>
                <w:rFonts w:ascii="仿宋_GB2312" w:hAnsi="仿宋_GB2312" w:cs="仿宋_GB2312" w:eastAsia="仿宋_GB2312"/>
              </w:rPr>
              <w:t>投标人针对本次项目的服务质量保证措施及服务承诺。 不提供者此项不得分。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响应方案说明4包.docx</w:t>
            </w:r>
          </w:p>
        </w:tc>
      </w:tr>
      <w:tr>
        <w:tc>
          <w:tcPr>
            <w:tcW w:type="dxa" w:w="831"/>
            <w:vMerge/>
          </w:tcPr>
          <w:p/>
        </w:tc>
        <w:tc>
          <w:tcPr>
            <w:tcW w:type="dxa" w:w="1661"/>
          </w:tcPr>
          <w:p>
            <w:pPr>
              <w:pStyle w:val="null3"/>
            </w:pPr>
            <w:r>
              <w:rPr>
                <w:rFonts w:ascii="仿宋_GB2312" w:hAnsi="仿宋_GB2312" w:cs="仿宋_GB2312" w:eastAsia="仿宋_GB2312"/>
              </w:rPr>
              <w:t>承诺、应急预案及迎检方案</w:t>
            </w:r>
          </w:p>
        </w:tc>
        <w:tc>
          <w:tcPr>
            <w:tcW w:type="dxa" w:w="2492"/>
          </w:tcPr>
          <w:p>
            <w:pPr>
              <w:pStyle w:val="null3"/>
            </w:pPr>
            <w:r>
              <w:rPr>
                <w:rFonts w:ascii="仿宋_GB2312" w:hAnsi="仿宋_GB2312" w:cs="仿宋_GB2312" w:eastAsia="仿宋_GB2312"/>
              </w:rPr>
              <w:t>1、供应商根据招标文件要求和采购需求，对本项目做出响应承诺，此项计5分，缺项不得分。 2、供应商针对突发事件应急保障措施及迎检方案（包含但不限于恶劣天气影响、自然灾害、重大节假日等特殊情况制定应急处置方案等）每提供一条方案的得2分，最多计10分。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响应方案说明4包.docx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供应商对应该项目提出合理化建议，在满足招标文件基本要求的前提下，每提供一条合理化建议，得2分，最多得10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响应方案说明4包.docx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供应商近年类似项目业绩（以合同签订时间在2021年1月1日以后为准），每具有一个类似项目业绩得3分，最高得15分。（提供合同加盖单位公章的复印件）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类似项目业绩4包.docx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第4包：分项报价明细表.docx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第4包：分项报价明细表.docx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详见附件：资格证明文件1包.docx</w:t>
      </w:r>
    </w:p>
    <w:p>
      <w:pPr>
        <w:pStyle w:val="null3"/>
        <w:ind w:firstLine="960"/>
      </w:pPr>
      <w:r>
        <w:rPr>
          <w:rFonts w:ascii="仿宋_GB2312" w:hAnsi="仿宋_GB2312" w:cs="仿宋_GB2312" w:eastAsia="仿宋_GB2312"/>
        </w:rPr>
        <w:t>详见附件：承诺书1包.docx</w:t>
      </w:r>
    </w:p>
    <w:p>
      <w:pPr>
        <w:pStyle w:val="null3"/>
        <w:ind w:firstLine="960"/>
      </w:pPr>
      <w:r>
        <w:rPr>
          <w:rFonts w:ascii="仿宋_GB2312" w:hAnsi="仿宋_GB2312" w:cs="仿宋_GB2312" w:eastAsia="仿宋_GB2312"/>
        </w:rPr>
        <w:t>详见附件：服务内容及服务要求应答表1包.docx</w:t>
      </w:r>
    </w:p>
    <w:p>
      <w:pPr>
        <w:pStyle w:val="null3"/>
        <w:ind w:firstLine="960"/>
      </w:pPr>
      <w:r>
        <w:rPr>
          <w:rFonts w:ascii="仿宋_GB2312" w:hAnsi="仿宋_GB2312" w:cs="仿宋_GB2312" w:eastAsia="仿宋_GB2312"/>
        </w:rPr>
        <w:t>详见附件：商务应答表1包.docx</w:t>
      </w:r>
    </w:p>
    <w:p>
      <w:pPr>
        <w:pStyle w:val="null3"/>
        <w:ind w:firstLine="960"/>
      </w:pPr>
      <w:r>
        <w:rPr>
          <w:rFonts w:ascii="仿宋_GB2312" w:hAnsi="仿宋_GB2312" w:cs="仿宋_GB2312" w:eastAsia="仿宋_GB2312"/>
        </w:rPr>
        <w:t>详见附件：投标人拒绝政府采购领域商业贿赂承诺书1包.docx</w:t>
      </w:r>
    </w:p>
    <w:p>
      <w:pPr>
        <w:pStyle w:val="null3"/>
        <w:ind w:firstLine="960"/>
      </w:pPr>
      <w:r>
        <w:rPr>
          <w:rFonts w:ascii="仿宋_GB2312" w:hAnsi="仿宋_GB2312" w:cs="仿宋_GB2312" w:eastAsia="仿宋_GB2312"/>
        </w:rPr>
        <w:t>详见附件：响应方案说明1包.docx</w:t>
      </w:r>
    </w:p>
    <w:p>
      <w:pPr>
        <w:pStyle w:val="null3"/>
        <w:ind w:firstLine="960"/>
      </w:pPr>
      <w:r>
        <w:rPr>
          <w:rFonts w:ascii="仿宋_GB2312" w:hAnsi="仿宋_GB2312" w:cs="仿宋_GB2312" w:eastAsia="仿宋_GB2312"/>
        </w:rPr>
        <w:t>详见附件：类似项目业绩1包.docx</w:t>
      </w:r>
    </w:p>
    <w:p>
      <w:pPr>
        <w:pStyle w:val="null3"/>
        <w:ind w:firstLine="960"/>
      </w:pPr>
      <w:r>
        <w:rPr>
          <w:rFonts w:ascii="仿宋_GB2312" w:hAnsi="仿宋_GB2312" w:cs="仿宋_GB2312" w:eastAsia="仿宋_GB2312"/>
        </w:rPr>
        <w:t>详见附件：第1包：分项报价明细表.docx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详见附件：资格证明文件2包.docx</w:t>
      </w:r>
    </w:p>
    <w:p>
      <w:pPr>
        <w:pStyle w:val="null3"/>
        <w:ind w:firstLine="960"/>
      </w:pPr>
      <w:r>
        <w:rPr>
          <w:rFonts w:ascii="仿宋_GB2312" w:hAnsi="仿宋_GB2312" w:cs="仿宋_GB2312" w:eastAsia="仿宋_GB2312"/>
        </w:rPr>
        <w:t>详见附件：承诺书2包.docx</w:t>
      </w:r>
    </w:p>
    <w:p>
      <w:pPr>
        <w:pStyle w:val="null3"/>
        <w:ind w:firstLine="960"/>
      </w:pPr>
      <w:r>
        <w:rPr>
          <w:rFonts w:ascii="仿宋_GB2312" w:hAnsi="仿宋_GB2312" w:cs="仿宋_GB2312" w:eastAsia="仿宋_GB2312"/>
        </w:rPr>
        <w:t>详见附件：服务内容及服务要求应答表2包.docx</w:t>
      </w:r>
    </w:p>
    <w:p>
      <w:pPr>
        <w:pStyle w:val="null3"/>
        <w:ind w:firstLine="960"/>
      </w:pPr>
      <w:r>
        <w:rPr>
          <w:rFonts w:ascii="仿宋_GB2312" w:hAnsi="仿宋_GB2312" w:cs="仿宋_GB2312" w:eastAsia="仿宋_GB2312"/>
        </w:rPr>
        <w:t>详见附件：商务应答表2包.docx</w:t>
      </w:r>
    </w:p>
    <w:p>
      <w:pPr>
        <w:pStyle w:val="null3"/>
        <w:ind w:firstLine="960"/>
      </w:pPr>
      <w:r>
        <w:rPr>
          <w:rFonts w:ascii="仿宋_GB2312" w:hAnsi="仿宋_GB2312" w:cs="仿宋_GB2312" w:eastAsia="仿宋_GB2312"/>
        </w:rPr>
        <w:t>详见附件：投标人拒绝政府采购领域商业贿赂承诺书2包.docx</w:t>
      </w:r>
    </w:p>
    <w:p>
      <w:pPr>
        <w:pStyle w:val="null3"/>
        <w:ind w:firstLine="960"/>
      </w:pPr>
      <w:r>
        <w:rPr>
          <w:rFonts w:ascii="仿宋_GB2312" w:hAnsi="仿宋_GB2312" w:cs="仿宋_GB2312" w:eastAsia="仿宋_GB2312"/>
        </w:rPr>
        <w:t>详见附件：响应方案说明2包.docx</w:t>
      </w:r>
    </w:p>
    <w:p>
      <w:pPr>
        <w:pStyle w:val="null3"/>
        <w:ind w:firstLine="960"/>
      </w:pPr>
      <w:r>
        <w:rPr>
          <w:rFonts w:ascii="仿宋_GB2312" w:hAnsi="仿宋_GB2312" w:cs="仿宋_GB2312" w:eastAsia="仿宋_GB2312"/>
        </w:rPr>
        <w:t>详见附件：类似项目业绩2包.docx</w:t>
      </w:r>
    </w:p>
    <w:p>
      <w:pPr>
        <w:pStyle w:val="null3"/>
        <w:ind w:firstLine="960"/>
      </w:pPr>
      <w:r>
        <w:rPr>
          <w:rFonts w:ascii="仿宋_GB2312" w:hAnsi="仿宋_GB2312" w:cs="仿宋_GB2312" w:eastAsia="仿宋_GB2312"/>
        </w:rPr>
        <w:t>详见附件：第2包：分项报价明细表.docx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详见附件：第3包：分项报价明细表.docx</w:t>
      </w:r>
    </w:p>
    <w:p>
      <w:pPr>
        <w:pStyle w:val="null3"/>
        <w:ind w:firstLine="960"/>
      </w:pPr>
      <w:r>
        <w:rPr>
          <w:rFonts w:ascii="仿宋_GB2312" w:hAnsi="仿宋_GB2312" w:cs="仿宋_GB2312" w:eastAsia="仿宋_GB2312"/>
        </w:rPr>
        <w:t>详见附件：资格证明文件3包.docx</w:t>
      </w:r>
    </w:p>
    <w:p>
      <w:pPr>
        <w:pStyle w:val="null3"/>
        <w:ind w:firstLine="960"/>
      </w:pPr>
      <w:r>
        <w:rPr>
          <w:rFonts w:ascii="仿宋_GB2312" w:hAnsi="仿宋_GB2312" w:cs="仿宋_GB2312" w:eastAsia="仿宋_GB2312"/>
        </w:rPr>
        <w:t>详见附件：承诺书3包.docx</w:t>
      </w:r>
    </w:p>
    <w:p>
      <w:pPr>
        <w:pStyle w:val="null3"/>
        <w:ind w:firstLine="960"/>
      </w:pPr>
      <w:r>
        <w:rPr>
          <w:rFonts w:ascii="仿宋_GB2312" w:hAnsi="仿宋_GB2312" w:cs="仿宋_GB2312" w:eastAsia="仿宋_GB2312"/>
        </w:rPr>
        <w:t>详见附件：服务内容及服务要求应答表3包.docx</w:t>
      </w:r>
    </w:p>
    <w:p>
      <w:pPr>
        <w:pStyle w:val="null3"/>
        <w:ind w:firstLine="960"/>
      </w:pPr>
      <w:r>
        <w:rPr>
          <w:rFonts w:ascii="仿宋_GB2312" w:hAnsi="仿宋_GB2312" w:cs="仿宋_GB2312" w:eastAsia="仿宋_GB2312"/>
        </w:rPr>
        <w:t>详见附件：商务应答表3包.docx</w:t>
      </w:r>
    </w:p>
    <w:p>
      <w:pPr>
        <w:pStyle w:val="null3"/>
        <w:ind w:firstLine="960"/>
      </w:pPr>
      <w:r>
        <w:rPr>
          <w:rFonts w:ascii="仿宋_GB2312" w:hAnsi="仿宋_GB2312" w:cs="仿宋_GB2312" w:eastAsia="仿宋_GB2312"/>
        </w:rPr>
        <w:t>详见附件：投标人拒绝政府采购领域商业贿赂承诺书3包.docx</w:t>
      </w:r>
    </w:p>
    <w:p>
      <w:pPr>
        <w:pStyle w:val="null3"/>
        <w:ind w:firstLine="960"/>
      </w:pPr>
      <w:r>
        <w:rPr>
          <w:rFonts w:ascii="仿宋_GB2312" w:hAnsi="仿宋_GB2312" w:cs="仿宋_GB2312" w:eastAsia="仿宋_GB2312"/>
        </w:rPr>
        <w:t>详见附件：响应方案说明3包.docx</w:t>
      </w:r>
    </w:p>
    <w:p>
      <w:pPr>
        <w:pStyle w:val="null3"/>
        <w:ind w:firstLine="960"/>
      </w:pPr>
      <w:r>
        <w:rPr>
          <w:rFonts w:ascii="仿宋_GB2312" w:hAnsi="仿宋_GB2312" w:cs="仿宋_GB2312" w:eastAsia="仿宋_GB2312"/>
        </w:rPr>
        <w:t>详见附件：类似项目业绩3包.docx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详见附件：第4包：分项报价明细表.docx</w:t>
      </w:r>
    </w:p>
    <w:p>
      <w:pPr>
        <w:pStyle w:val="null3"/>
        <w:ind w:firstLine="960"/>
      </w:pPr>
      <w:r>
        <w:rPr>
          <w:rFonts w:ascii="仿宋_GB2312" w:hAnsi="仿宋_GB2312" w:cs="仿宋_GB2312" w:eastAsia="仿宋_GB2312"/>
        </w:rPr>
        <w:t>详见附件：资格证明文件4包.docx</w:t>
      </w:r>
    </w:p>
    <w:p>
      <w:pPr>
        <w:pStyle w:val="null3"/>
        <w:ind w:firstLine="960"/>
      </w:pPr>
      <w:r>
        <w:rPr>
          <w:rFonts w:ascii="仿宋_GB2312" w:hAnsi="仿宋_GB2312" w:cs="仿宋_GB2312" w:eastAsia="仿宋_GB2312"/>
        </w:rPr>
        <w:t>详见附件：承诺书4包.docx</w:t>
      </w:r>
    </w:p>
    <w:p>
      <w:pPr>
        <w:pStyle w:val="null3"/>
        <w:ind w:firstLine="960"/>
      </w:pPr>
      <w:r>
        <w:rPr>
          <w:rFonts w:ascii="仿宋_GB2312" w:hAnsi="仿宋_GB2312" w:cs="仿宋_GB2312" w:eastAsia="仿宋_GB2312"/>
        </w:rPr>
        <w:t>详见附件：服务内容及服务要求应答表4包.docx</w:t>
      </w:r>
    </w:p>
    <w:p>
      <w:pPr>
        <w:pStyle w:val="null3"/>
        <w:ind w:firstLine="960"/>
      </w:pPr>
      <w:r>
        <w:rPr>
          <w:rFonts w:ascii="仿宋_GB2312" w:hAnsi="仿宋_GB2312" w:cs="仿宋_GB2312" w:eastAsia="仿宋_GB2312"/>
        </w:rPr>
        <w:t>详见附件：商务应答表4包.docx</w:t>
      </w:r>
    </w:p>
    <w:p>
      <w:pPr>
        <w:pStyle w:val="null3"/>
        <w:ind w:firstLine="960"/>
      </w:pPr>
      <w:r>
        <w:rPr>
          <w:rFonts w:ascii="仿宋_GB2312" w:hAnsi="仿宋_GB2312" w:cs="仿宋_GB2312" w:eastAsia="仿宋_GB2312"/>
        </w:rPr>
        <w:t>详见附件：投标人拒绝政府采购领域商业贿赂承诺书4包.docx</w:t>
      </w:r>
    </w:p>
    <w:p>
      <w:pPr>
        <w:pStyle w:val="null3"/>
        <w:ind w:firstLine="960"/>
      </w:pPr>
      <w:r>
        <w:rPr>
          <w:rFonts w:ascii="仿宋_GB2312" w:hAnsi="仿宋_GB2312" w:cs="仿宋_GB2312" w:eastAsia="仿宋_GB2312"/>
        </w:rPr>
        <w:t>详见附件：响应方案说明4包.docx</w:t>
      </w:r>
    </w:p>
    <w:p>
      <w:pPr>
        <w:pStyle w:val="null3"/>
        <w:ind w:firstLine="960"/>
      </w:pPr>
      <w:r>
        <w:rPr>
          <w:rFonts w:ascii="仿宋_GB2312" w:hAnsi="仿宋_GB2312" w:cs="仿宋_GB2312" w:eastAsia="仿宋_GB2312"/>
        </w:rPr>
        <w:t>详见附件：类似项目业绩4包.docx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