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版本号：ZMZB2026SWJXZ-24420260626001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应急指挥视频调度系统服务保障项目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ZMZB2026SWJXZ-244</w:t>
      </w:r>
      <w:r>
        <w:br/>
      </w:r>
      <w:r>
        <w:br/>
      </w:r>
      <w:r>
        <w:br/>
      </w:r>
    </w:p>
    <w:p>
      <w:pPr>
        <w:pStyle w:val="null3"/>
        <w:jc w:val="center"/>
        <w:outlineLvl w:val="2"/>
      </w:pPr>
      <w:r>
        <w:rPr>
          <w:rFonts w:ascii="仿宋_GB2312" w:hAnsi="仿宋_GB2312" w:cs="仿宋_GB2312" w:eastAsia="仿宋_GB2312"/>
          <w:sz w:val="28"/>
          <w:b/>
        </w:rPr>
        <w:t>陕西省卫生健康信息中心</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陕西省卫生健康信息中心</w:t>
      </w:r>
      <w:r>
        <w:rPr>
          <w:rFonts w:ascii="仿宋_GB2312" w:hAnsi="仿宋_GB2312" w:cs="仿宋_GB2312" w:eastAsia="仿宋_GB2312"/>
        </w:rPr>
        <w:t>委托，拟对</w:t>
      </w:r>
      <w:r>
        <w:rPr>
          <w:rFonts w:ascii="仿宋_GB2312" w:hAnsi="仿宋_GB2312" w:cs="仿宋_GB2312" w:eastAsia="仿宋_GB2312"/>
        </w:rPr>
        <w:t>应急指挥视频调度系统服务保障项目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ZMZB2026SWJXZ-244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应急指挥视频调度系统服务保障项目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应急指挥视频调度系统服务保障项目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苏老师、李老师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029-87315993、029-89620710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候倩雨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陕西省卫生健康信息中心</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陕西省卫生健康信息中心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19"/>
        </w:rPr>
        <w:t>一、项目背景</w:t>
      </w:r>
    </w:p>
    <w:p>
      <w:pPr>
        <w:pStyle w:val="null3"/>
        <w:jc w:val="both"/>
      </w:pPr>
      <w:r>
        <w:rPr>
          <w:rFonts w:ascii="仿宋_GB2312" w:hAnsi="仿宋_GB2312" w:cs="仿宋_GB2312" w:eastAsia="仿宋_GB2312"/>
          <w:sz w:val="19"/>
        </w:rPr>
        <w:t>我省卫生应急指挥视频调度系统在疫情指挥调度、医疗救治培训、会议工作安排部署等方面发挥了重大作用，为进一步加强全省应急指挥视频会议系统的服务效应，全面提升卫生健康行业应急指挥的能力，提高行业为人民服务的时效，缩短行业内部的决策周期，使得行业各单位各部门日常工作协调更加高效。陕西省卫生健康委计划采购全省集音频、视频、数据于一体的基于互联网的应急指挥视频调度系统服务。让全省各级卫生健康行政部门在工作部署、会议培训、应急指挥等方面更加快速、便捷、高效、信息互联互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应急指挥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标的名称：应急指挥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9"/>
              </w:rPr>
              <w:t>一</w:t>
            </w:r>
            <w:r>
              <w:rPr>
                <w:rFonts w:ascii="仿宋_GB2312" w:hAnsi="仿宋_GB2312" w:cs="仿宋_GB2312" w:eastAsia="仿宋_GB2312"/>
                <w:sz w:val="19"/>
              </w:rPr>
              <w:t>、项目</w:t>
            </w:r>
            <w:r>
              <w:rPr>
                <w:rFonts w:ascii="仿宋_GB2312" w:hAnsi="仿宋_GB2312" w:cs="仿宋_GB2312" w:eastAsia="仿宋_GB2312"/>
                <w:sz w:val="19"/>
              </w:rPr>
              <w:t>服务</w:t>
            </w:r>
            <w:r>
              <w:rPr>
                <w:rFonts w:ascii="仿宋_GB2312" w:hAnsi="仿宋_GB2312" w:cs="仿宋_GB2312" w:eastAsia="仿宋_GB2312"/>
                <w:sz w:val="19"/>
              </w:rPr>
              <w:t>目标</w:t>
            </w:r>
          </w:p>
          <w:p>
            <w:pPr>
              <w:pStyle w:val="null3"/>
              <w:jc w:val="both"/>
            </w:pPr>
            <w:r>
              <w:rPr>
                <w:rFonts w:ascii="仿宋_GB2312" w:hAnsi="仿宋_GB2312" w:cs="仿宋_GB2312" w:eastAsia="仿宋_GB2312"/>
                <w:sz w:val="19"/>
              </w:rPr>
              <w:t>提供省、市、县三级卫生健康行政部门高可靠性、高易用性的视频会议系统，支持各级单位单独发起的视频会议。支持使用</w:t>
            </w:r>
            <w:r>
              <w:rPr>
                <w:rFonts w:ascii="仿宋_GB2312" w:hAnsi="仿宋_GB2312" w:cs="仿宋_GB2312" w:eastAsia="仿宋_GB2312"/>
                <w:sz w:val="19"/>
              </w:rPr>
              <w:t>PC、手机、IPAD等多种终端接入会场，实现视频会议召开、远程交流培训、流行病调研、疫情防控指挥等。</w:t>
            </w:r>
          </w:p>
          <w:p>
            <w:pPr>
              <w:pStyle w:val="null3"/>
              <w:jc w:val="both"/>
            </w:pPr>
            <w:r>
              <w:rPr>
                <w:rFonts w:ascii="仿宋_GB2312" w:hAnsi="仿宋_GB2312" w:cs="仿宋_GB2312" w:eastAsia="仿宋_GB2312"/>
                <w:sz w:val="19"/>
              </w:rPr>
              <w:t>二</w:t>
            </w:r>
            <w:r>
              <w:rPr>
                <w:rFonts w:ascii="仿宋_GB2312" w:hAnsi="仿宋_GB2312" w:cs="仿宋_GB2312" w:eastAsia="仿宋_GB2312"/>
                <w:sz w:val="19"/>
              </w:rPr>
              <w:t>、项目</w:t>
            </w:r>
            <w:r>
              <w:rPr>
                <w:rFonts w:ascii="仿宋_GB2312" w:hAnsi="仿宋_GB2312" w:cs="仿宋_GB2312" w:eastAsia="仿宋_GB2312"/>
                <w:sz w:val="19"/>
              </w:rPr>
              <w:t>服务</w:t>
            </w:r>
            <w:r>
              <w:rPr>
                <w:rFonts w:ascii="仿宋_GB2312" w:hAnsi="仿宋_GB2312" w:cs="仿宋_GB2312" w:eastAsia="仿宋_GB2312"/>
                <w:sz w:val="19"/>
              </w:rPr>
              <w:t>需求</w:t>
            </w:r>
          </w:p>
          <w:p>
            <w:pPr>
              <w:pStyle w:val="null3"/>
              <w:jc w:val="both"/>
            </w:pPr>
            <w:r>
              <w:rPr>
                <w:rFonts w:ascii="仿宋_GB2312" w:hAnsi="仿宋_GB2312" w:cs="仿宋_GB2312" w:eastAsia="仿宋_GB2312"/>
                <w:sz w:val="19"/>
              </w:rPr>
              <w:t>提供全省应急指挥视频调度会议服务，服务满足省级</w:t>
            </w:r>
            <w:r>
              <w:rPr>
                <w:rFonts w:ascii="仿宋_GB2312" w:hAnsi="仿宋_GB2312" w:cs="仿宋_GB2312" w:eastAsia="仿宋_GB2312"/>
                <w:sz w:val="19"/>
              </w:rPr>
              <w:t>3个点位、市级12个点位、县级107个点位的视频会议，并对已有的视频会议系统进行会议接入转播，实现各点位单独显示，音视频效果流畅，将国家级会议在必要时可以转发给各市县卫健委（局）；且为省级会场提供两条不低于30M 网络带宽的专网及会议技术人员驻场保障服务，市县(区)点位提供远程技术保障(必要时以甲方正式通知进行现场保障)。</w:t>
            </w:r>
          </w:p>
          <w:p>
            <w:pPr>
              <w:pStyle w:val="null3"/>
              <w:jc w:val="both"/>
            </w:pPr>
            <w:r>
              <w:rPr>
                <w:rFonts w:ascii="仿宋_GB2312" w:hAnsi="仿宋_GB2312" w:cs="仿宋_GB2312" w:eastAsia="仿宋_GB2312"/>
                <w:sz w:val="19"/>
              </w:rPr>
              <w:t>四、具体技术</w:t>
            </w:r>
            <w:r>
              <w:rPr>
                <w:rFonts w:ascii="仿宋_GB2312" w:hAnsi="仿宋_GB2312" w:cs="仿宋_GB2312" w:eastAsia="仿宋_GB2312"/>
                <w:sz w:val="19"/>
              </w:rPr>
              <w:t>服务</w:t>
            </w:r>
            <w:r>
              <w:rPr>
                <w:rFonts w:ascii="仿宋_GB2312" w:hAnsi="仿宋_GB2312" w:cs="仿宋_GB2312" w:eastAsia="仿宋_GB2312"/>
                <w:sz w:val="19"/>
              </w:rPr>
              <w:t>要求</w:t>
            </w:r>
          </w:p>
          <w:tbl>
            <w:tblPr>
              <w:tblInd w:type="dxa" w:w="240"/>
              <w:tblBorders>
                <w:top w:val="none" w:color="000000" w:sz="4"/>
                <w:left w:val="none" w:color="000000" w:sz="4"/>
                <w:bottom w:val="none" w:color="000000" w:sz="4"/>
                <w:right w:val="none" w:color="000000" w:sz="4"/>
                <w:insideH w:val="none"/>
                <w:insideV w:val="none"/>
              </w:tblBorders>
            </w:tblPr>
            <w:tblGrid>
              <w:gridCol w:w="278"/>
              <w:gridCol w:w="2275"/>
            </w:tblGrid>
            <w:tr>
              <w:tc>
                <w:tcPr>
                  <w:tcW w:type="dxa" w:w="2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类型</w:t>
                  </w:r>
                </w:p>
              </w:tc>
              <w:tc>
                <w:tcPr>
                  <w:tcW w:type="dxa" w:w="2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技术</w:t>
                  </w:r>
                  <w:r>
                    <w:rPr>
                      <w:rFonts w:ascii="仿宋_GB2312" w:hAnsi="仿宋_GB2312" w:cs="仿宋_GB2312" w:eastAsia="仿宋_GB2312"/>
                      <w:sz w:val="19"/>
                    </w:rPr>
                    <w:t>服务</w:t>
                  </w:r>
                  <w:r>
                    <w:rPr>
                      <w:rFonts w:ascii="仿宋_GB2312" w:hAnsi="仿宋_GB2312" w:cs="仿宋_GB2312" w:eastAsia="仿宋_GB2312"/>
                      <w:sz w:val="19"/>
                    </w:rPr>
                    <w:t>要求</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会议平台</w:t>
                  </w:r>
                  <w:r>
                    <w:rPr>
                      <w:rFonts w:ascii="仿宋_GB2312" w:hAnsi="仿宋_GB2312" w:cs="仿宋_GB2312" w:eastAsia="仿宋_GB2312"/>
                      <w:sz w:val="19"/>
                    </w:rPr>
                    <w:t>服务</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满足省</w:t>
                  </w:r>
                  <w:r>
                    <w:rPr>
                      <w:rFonts w:ascii="仿宋_GB2312" w:hAnsi="仿宋_GB2312" w:cs="仿宋_GB2312" w:eastAsia="仿宋_GB2312"/>
                      <w:sz w:val="19"/>
                    </w:rPr>
                    <w:t>-市-县三级开会需求，并且可以转发国家会议。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1.支持H.264 HP、H.264、H.263等多种国际通用视频编解码协议</w:t>
                  </w:r>
                </w:p>
                <w:p>
                  <w:pPr>
                    <w:pStyle w:val="null3"/>
                    <w:jc w:val="both"/>
                  </w:pPr>
                  <w:r>
                    <w:rPr>
                      <w:rFonts w:ascii="仿宋_GB2312" w:hAnsi="仿宋_GB2312" w:cs="仿宋_GB2312" w:eastAsia="仿宋_GB2312"/>
                      <w:sz w:val="19"/>
                    </w:rPr>
                    <w:t>平台侧要支持持不少于</w:t>
                  </w:r>
                  <w:r>
                    <w:rPr>
                      <w:rFonts w:ascii="仿宋_GB2312" w:hAnsi="仿宋_GB2312" w:cs="仿宋_GB2312" w:eastAsia="仿宋_GB2312"/>
                      <w:sz w:val="19"/>
                    </w:rPr>
                    <w:t>20种分屏布局模式，演讲者模式不少于10种，最大支持1+20，且画廊模式支持不少于6种，支持不少于7x7分屏，满足省卫健委日常开会模板</w:t>
                  </w:r>
                </w:p>
                <w:p>
                  <w:pPr>
                    <w:pStyle w:val="null3"/>
                    <w:jc w:val="both"/>
                  </w:pPr>
                  <w:r>
                    <w:rPr>
                      <w:rFonts w:ascii="仿宋_GB2312" w:hAnsi="仿宋_GB2312" w:cs="仿宋_GB2312" w:eastAsia="仿宋_GB2312"/>
                      <w:sz w:val="19"/>
                    </w:rPr>
                    <w:t>2</w:t>
                  </w:r>
                  <w:r>
                    <w:rPr>
                      <w:rFonts w:ascii="仿宋_GB2312" w:hAnsi="仿宋_GB2312" w:cs="仿宋_GB2312" w:eastAsia="仿宋_GB2312"/>
                      <w:sz w:val="19"/>
                    </w:rPr>
                    <w:t>.支持H.264 HP、H.264、H.263等多种国际通用视频编解码协议，</w:t>
                  </w:r>
                </w:p>
                <w:p>
                  <w:pPr>
                    <w:pStyle w:val="null3"/>
                    <w:jc w:val="both"/>
                  </w:pPr>
                  <w:r>
                    <w:rPr>
                      <w:rFonts w:ascii="仿宋_GB2312" w:hAnsi="仿宋_GB2312" w:cs="仿宋_GB2312" w:eastAsia="仿宋_GB2312"/>
                      <w:sz w:val="19"/>
                    </w:rPr>
                    <w:t>3</w:t>
                  </w:r>
                  <w:r>
                    <w:rPr>
                      <w:rFonts w:ascii="仿宋_GB2312" w:hAnsi="仿宋_GB2312" w:cs="仿宋_GB2312" w:eastAsia="仿宋_GB2312"/>
                      <w:sz w:val="19"/>
                    </w:rPr>
                    <w:t>.支持视频分辨率最高支持4k30，辅流支持4k15，支持SVC编码会议、AVC编码会议、SVC+AVC混合会议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4</w:t>
                  </w:r>
                  <w:r>
                    <w:rPr>
                      <w:rFonts w:ascii="仿宋_GB2312" w:hAnsi="仿宋_GB2312" w:cs="仿宋_GB2312" w:eastAsia="仿宋_GB2312"/>
                      <w:sz w:val="19"/>
                    </w:rPr>
                    <w:t>.支持示意同意、拒绝、慢一点、快一点，支持设置屏幕共享水印，支持设置历史聊天记录查看，支持会议录制</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.支持用户账号的批量导入，支持批量编辑账号信息</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6</w:t>
                  </w:r>
                  <w:r>
                    <w:rPr>
                      <w:rFonts w:ascii="仿宋_GB2312" w:hAnsi="仿宋_GB2312" w:cs="仿宋_GB2312" w:eastAsia="仿宋_GB2312"/>
                      <w:sz w:val="19"/>
                    </w:rPr>
                    <w:t>.平台采用云分布式架构，全球多点多机集群服务，互为热备。</w:t>
                  </w:r>
                </w:p>
                <w:p>
                  <w:pPr>
                    <w:pStyle w:val="null3"/>
                    <w:jc w:val="both"/>
                  </w:pPr>
                  <w:r>
                    <w:rPr>
                      <w:rFonts w:ascii="仿宋_GB2312" w:hAnsi="仿宋_GB2312" w:cs="仿宋_GB2312" w:eastAsia="仿宋_GB2312"/>
                      <w:sz w:val="19"/>
                    </w:rPr>
                    <w:t>7</w:t>
                  </w:r>
                  <w:r>
                    <w:rPr>
                      <w:rFonts w:ascii="仿宋_GB2312" w:hAnsi="仿宋_GB2312" w:cs="仿宋_GB2312" w:eastAsia="仿宋_GB2312"/>
                      <w:sz w:val="19"/>
                    </w:rPr>
                    <w:t>.画廊模式支持不少于6种，支持不少于7x7分屏；</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.支持企业自定义账号的号段范围，集成微软Exchange日历服务，支持通过outlook可直接预约和发起会议；</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省、市会议</w:t>
                  </w:r>
                  <w:r>
                    <w:rPr>
                      <w:rFonts w:ascii="仿宋_GB2312" w:hAnsi="仿宋_GB2312" w:cs="仿宋_GB2312" w:eastAsia="仿宋_GB2312"/>
                      <w:sz w:val="19"/>
                    </w:rPr>
                    <w:t>服务</w:t>
                  </w:r>
                  <w:r>
                    <w:rPr>
                      <w:rFonts w:ascii="仿宋_GB2312" w:hAnsi="仿宋_GB2312" w:cs="仿宋_GB2312" w:eastAsia="仿宋_GB2312"/>
                      <w:sz w:val="19"/>
                    </w:rPr>
                    <w:t>（</w:t>
                  </w:r>
                  <w:r>
                    <w:rPr>
                      <w:rFonts w:ascii="仿宋_GB2312" w:hAnsi="仿宋_GB2312" w:cs="仿宋_GB2312" w:eastAsia="仿宋_GB2312"/>
                      <w:sz w:val="19"/>
                    </w:rPr>
                    <w:t>15</w:t>
                  </w:r>
                  <w:r>
                    <w:rPr>
                      <w:rFonts w:ascii="仿宋_GB2312" w:hAnsi="仿宋_GB2312" w:cs="仿宋_GB2312" w:eastAsia="仿宋_GB2312"/>
                      <w:sz w:val="19"/>
                    </w:rPr>
                    <w:t>个</w:t>
                  </w:r>
                  <w:r>
                    <w:rPr>
                      <w:rFonts w:ascii="仿宋_GB2312" w:hAnsi="仿宋_GB2312" w:cs="仿宋_GB2312" w:eastAsia="仿宋_GB2312"/>
                      <w:sz w:val="19"/>
                    </w:rPr>
                    <w:t>分会场</w:t>
                  </w:r>
                  <w:r>
                    <w:rPr>
                      <w:rFonts w:ascii="仿宋_GB2312" w:hAnsi="仿宋_GB2312" w:cs="仿宋_GB2312" w:eastAsia="仿宋_GB2312"/>
                      <w:sz w:val="19"/>
                    </w:rPr>
                    <w:t>服务</w:t>
                  </w:r>
                  <w:r>
                    <w:rPr>
                      <w:rFonts w:ascii="仿宋_GB2312" w:hAnsi="仿宋_GB2312" w:cs="仿宋_GB2312" w:eastAsia="仿宋_GB2312"/>
                      <w:sz w:val="19"/>
                    </w:rPr>
                    <w:t>）</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1.省市分体式终端采用嵌入式架构，支持SIP、H.323国际标准通信协议，不得使用私有协议转换为国际标准H.323和SIP协议，</w:t>
                  </w:r>
                  <w:r>
                    <w:rPr>
                      <w:rFonts w:ascii="仿宋_GB2312" w:hAnsi="仿宋_GB2312" w:cs="仿宋_GB2312" w:eastAsia="仿宋_GB2312"/>
                      <w:sz w:val="19"/>
                    </w:rPr>
                    <w:t>支持</w:t>
                  </w:r>
                  <w:r>
                    <w:rPr>
                      <w:rFonts w:ascii="仿宋_GB2312" w:hAnsi="仿宋_GB2312" w:cs="仿宋_GB2312" w:eastAsia="仿宋_GB2312"/>
                      <w:sz w:val="19"/>
                    </w:rPr>
                    <w:t>终端</w:t>
                  </w:r>
                  <w:r>
                    <w:rPr>
                      <w:rFonts w:ascii="仿宋_GB2312" w:hAnsi="仿宋_GB2312" w:cs="仿宋_GB2312" w:eastAsia="仿宋_GB2312"/>
                      <w:sz w:val="19"/>
                    </w:rPr>
                    <w:t>复用</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2.支持不少于10方内置MCU，在平台出现不可抗力的异常情况下，作为应急通讯备份</w:t>
                  </w:r>
                </w:p>
                <w:p>
                  <w:pPr>
                    <w:pStyle w:val="null3"/>
                    <w:jc w:val="both"/>
                  </w:pPr>
                  <w:r>
                    <w:rPr>
                      <w:rFonts w:ascii="仿宋_GB2312" w:hAnsi="仿宋_GB2312" w:cs="仿宋_GB2312" w:eastAsia="仿宋_GB2312"/>
                      <w:sz w:val="19"/>
                    </w:rPr>
                    <w:t>3.支持在终端10路视频通话时，同时可接入不少于5路音频的音视频混合会议</w:t>
                  </w:r>
                </w:p>
                <w:p>
                  <w:pPr>
                    <w:pStyle w:val="null3"/>
                    <w:jc w:val="both"/>
                  </w:pPr>
                  <w:r>
                    <w:rPr>
                      <w:rFonts w:ascii="仿宋_GB2312" w:hAnsi="仿宋_GB2312" w:cs="仿宋_GB2312" w:eastAsia="仿宋_GB2312"/>
                      <w:sz w:val="19"/>
                    </w:rPr>
                    <w:t>4.支持H.265、H.264、H.263等多种国际通用视频编解码协议，支持1080p60fps、1080p30fps、720p30fps等多种视频格式的编解码</w:t>
                  </w:r>
                </w:p>
                <w:p>
                  <w:pPr>
                    <w:pStyle w:val="null3"/>
                    <w:jc w:val="both"/>
                  </w:pPr>
                  <w:r>
                    <w:rPr>
                      <w:rFonts w:ascii="仿宋_GB2312" w:hAnsi="仿宋_GB2312" w:cs="仿宋_GB2312" w:eastAsia="仿宋_GB2312"/>
                      <w:sz w:val="19"/>
                    </w:rPr>
                    <w:t>5.支持H.239、BFCP高清动态双流</w:t>
                  </w:r>
                </w:p>
                <w:p>
                  <w:pPr>
                    <w:pStyle w:val="null3"/>
                    <w:jc w:val="both"/>
                  </w:pPr>
                  <w:r>
                    <w:rPr>
                      <w:rFonts w:ascii="仿宋_GB2312" w:hAnsi="仿宋_GB2312" w:cs="仿宋_GB2312" w:eastAsia="仿宋_GB2312"/>
                      <w:sz w:val="19"/>
                    </w:rPr>
                    <w:t>6.视频会议终端需支持主流1080P60fps，辅流1080P30fps</w:t>
                  </w:r>
                </w:p>
                <w:p>
                  <w:pPr>
                    <w:pStyle w:val="null3"/>
                    <w:jc w:val="both"/>
                  </w:pPr>
                  <w:r>
                    <w:rPr>
                      <w:rFonts w:ascii="仿宋_GB2312" w:hAnsi="仿宋_GB2312" w:cs="仿宋_GB2312" w:eastAsia="仿宋_GB2312"/>
                      <w:sz w:val="19"/>
                    </w:rPr>
                    <w:t>7.支持USB口扩展PSTN线路，可实现视频会议和手机、固话的互通和互为备份</w:t>
                  </w:r>
                </w:p>
                <w:p>
                  <w:pPr>
                    <w:pStyle w:val="null3"/>
                    <w:jc w:val="both"/>
                  </w:pPr>
                  <w:r>
                    <w:rPr>
                      <w:rFonts w:ascii="仿宋_GB2312" w:hAnsi="仿宋_GB2312" w:cs="仿宋_GB2312" w:eastAsia="仿宋_GB2312"/>
                      <w:sz w:val="19"/>
                    </w:rPr>
                    <w:t>8.在不接入视频矩阵情况下，支持不少于5路高清摄像机同时接入并输出图像，满足省级大型报告厅会场画面进行多角度、多方位进行画面获取</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9.支持通过外接USB存储设备录制720P高清视频，并且在终端上支持播放USB上存储的录制视频，并可暂停、快进、快退</w:t>
                  </w:r>
                </w:p>
                <w:p>
                  <w:pPr>
                    <w:pStyle w:val="null3"/>
                    <w:jc w:val="both"/>
                  </w:pPr>
                  <w:r>
                    <w:rPr>
                      <w:rFonts w:ascii="仿宋_GB2312" w:hAnsi="仿宋_GB2312" w:cs="仿宋_GB2312" w:eastAsia="仿宋_GB2312"/>
                      <w:sz w:val="19"/>
                    </w:rPr>
                    <w:t>10.主机与摄像机通过网线进行连接，实现1080P60fps视频信号远距离传输，传输距离不小于40米</w:t>
                  </w:r>
                  <w:r>
                    <w:rPr>
                      <w:rFonts w:ascii="仿宋_GB2312" w:hAnsi="仿宋_GB2312" w:cs="仿宋_GB2312" w:eastAsia="仿宋_GB2312"/>
                      <w:sz w:val="19"/>
                    </w:rPr>
                    <w:t>；支持视频信号、控制信号和摄像头供电多信号同时传输</w:t>
                  </w:r>
                </w:p>
                <w:p>
                  <w:pPr>
                    <w:pStyle w:val="null3"/>
                    <w:jc w:val="both"/>
                  </w:pPr>
                  <w:r>
                    <w:rPr>
                      <w:rFonts w:ascii="仿宋_GB2312" w:hAnsi="仿宋_GB2312" w:cs="仿宋_GB2312" w:eastAsia="仿宋_GB2312"/>
                      <w:sz w:val="19"/>
                    </w:rPr>
                    <w:t>11.具备先进的网络丢包恢复机制，在网络出现30%丢包情况下，视频少许花屏、卡顿，但可恢复，不影响视频通话；在网络出现70%丢包情况下，声音基本连贯，语义可理解</w:t>
                  </w:r>
                </w:p>
                <w:p>
                  <w:pPr>
                    <w:pStyle w:val="null3"/>
                    <w:jc w:val="both"/>
                  </w:pPr>
                  <w:r>
                    <w:rPr>
                      <w:rFonts w:ascii="仿宋_GB2312" w:hAnsi="仿宋_GB2312" w:cs="仿宋_GB2312" w:eastAsia="仿宋_GB2312"/>
                      <w:sz w:val="19"/>
                    </w:rPr>
                    <w:t>12.经过本地采集、编码、网络传输、解码、显示输出后整体延时不超过300ms</w:t>
                  </w:r>
                </w:p>
                <w:p>
                  <w:pPr>
                    <w:pStyle w:val="null3"/>
                    <w:jc w:val="both"/>
                  </w:pPr>
                  <w:r>
                    <w:rPr>
                      <w:rFonts w:ascii="仿宋_GB2312" w:hAnsi="仿宋_GB2312" w:cs="仿宋_GB2312" w:eastAsia="仿宋_GB2312"/>
                      <w:sz w:val="19"/>
                    </w:rPr>
                    <w:t>13.支持终端会控功能：呼叫/挂断会场、添加/删除会场、观看/广播会场、静音/闭音、结束会议、录制控制、白板/辅流协作、主席会控功能</w:t>
                  </w:r>
                </w:p>
                <w:p>
                  <w:pPr>
                    <w:pStyle w:val="null3"/>
                    <w:jc w:val="both"/>
                  </w:pPr>
                  <w:r>
                    <w:rPr>
                      <w:rFonts w:ascii="仿宋_GB2312" w:hAnsi="仿宋_GB2312" w:cs="仿宋_GB2312" w:eastAsia="仿宋_GB2312"/>
                      <w:sz w:val="19"/>
                    </w:rPr>
                    <w:t>14.支持一屏三显功能，在一个显示设备上显示远端图像、本端图像及辅流图像，</w:t>
                  </w:r>
                </w:p>
                <w:p>
                  <w:pPr>
                    <w:pStyle w:val="null3"/>
                    <w:jc w:val="both"/>
                  </w:pPr>
                  <w:r>
                    <w:rPr>
                      <w:rFonts w:ascii="仿宋_GB2312" w:hAnsi="仿宋_GB2312" w:cs="仿宋_GB2312" w:eastAsia="仿宋_GB2312"/>
                      <w:sz w:val="19"/>
                    </w:rPr>
                    <w:t>15.支持网页管理端虚拟遥控器功能，支持网页管理端可预览显示设备上的实时画面</w:t>
                  </w:r>
                </w:p>
                <w:p>
                  <w:pPr>
                    <w:pStyle w:val="null3"/>
                    <w:jc w:val="both"/>
                  </w:pPr>
                  <w:r>
                    <w:rPr>
                      <w:rFonts w:ascii="仿宋_GB2312" w:hAnsi="仿宋_GB2312" w:cs="仿宋_GB2312" w:eastAsia="仿宋_GB2312"/>
                      <w:sz w:val="19"/>
                    </w:rPr>
                    <w:t>16.支持LDAP网络地址本及本地地址本导入导出功能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17.支持会议白名单及黑名单，可阻断非法设备进行远程攻击</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18.支持故障排查，支持本地抓包、本地syslog日志下载，支持配置导入导出，支持网络诊断功能，能够快速定位网络层数据包经过的主要节点</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19.支持通过第三方触屏电视对会议终端进行操作控制，满足后续会场显示设备升级需求</w:t>
                  </w:r>
                </w:p>
                <w:p>
                  <w:pPr>
                    <w:pStyle w:val="null3"/>
                    <w:jc w:val="both"/>
                  </w:pPr>
                  <w:r>
                    <w:rPr>
                      <w:rFonts w:ascii="仿宋_GB2312" w:hAnsi="仿宋_GB2312" w:cs="仿宋_GB2312" w:eastAsia="仿宋_GB2312"/>
                      <w:sz w:val="19"/>
                    </w:rPr>
                    <w:t>20.支持不少于3个HDMI输入、不少于2路HDMI输出接口。支持MINI-DP高清视频接口作为辅流输入使用</w:t>
                  </w:r>
                </w:p>
                <w:p>
                  <w:pPr>
                    <w:pStyle w:val="null3"/>
                    <w:jc w:val="both"/>
                  </w:pPr>
                  <w:r>
                    <w:rPr>
                      <w:rFonts w:ascii="仿宋_GB2312" w:hAnsi="仿宋_GB2312" w:cs="仿宋_GB2312" w:eastAsia="仿宋_GB2312"/>
                      <w:sz w:val="19"/>
                    </w:rPr>
                    <w:t>21.支持IPV4和IPV6协议栈</w:t>
                  </w:r>
                </w:p>
                <w:p>
                  <w:pPr>
                    <w:pStyle w:val="null3"/>
                    <w:jc w:val="both"/>
                  </w:pPr>
                  <w:r>
                    <w:rPr>
                      <w:rFonts w:ascii="仿宋_GB2312" w:hAnsi="仿宋_GB2312" w:cs="仿宋_GB2312" w:eastAsia="仿宋_GB2312"/>
                      <w:sz w:val="19"/>
                    </w:rPr>
                    <w:t>22.分体式摄像机分辨率需支持1080P60fps</w:t>
                  </w:r>
                </w:p>
                <w:p>
                  <w:pPr>
                    <w:pStyle w:val="null3"/>
                    <w:jc w:val="both"/>
                  </w:pPr>
                  <w:r>
                    <w:rPr>
                      <w:rFonts w:ascii="仿宋_GB2312" w:hAnsi="仿宋_GB2312" w:cs="仿宋_GB2312" w:eastAsia="仿宋_GB2312"/>
                      <w:sz w:val="19"/>
                    </w:rPr>
                    <w:t>23.摄像机带云台，支持PTZ遥控</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24.支持1到12倍光学变焦</w:t>
                  </w:r>
                </w:p>
                <w:p>
                  <w:pPr>
                    <w:pStyle w:val="null3"/>
                    <w:jc w:val="both"/>
                  </w:pPr>
                  <w:r>
                    <w:rPr>
                      <w:rFonts w:ascii="仿宋_GB2312" w:hAnsi="仿宋_GB2312" w:cs="仿宋_GB2312" w:eastAsia="仿宋_GB2312"/>
                      <w:sz w:val="19"/>
                    </w:rPr>
                    <w:t>25.摄像机水平转动角度范围不小于0-±100°</w:t>
                  </w:r>
                </w:p>
                <w:p>
                  <w:pPr>
                    <w:pStyle w:val="null3"/>
                    <w:jc w:val="both"/>
                  </w:pPr>
                  <w:r>
                    <w:rPr>
                      <w:rFonts w:ascii="仿宋_GB2312" w:hAnsi="仿宋_GB2312" w:cs="仿宋_GB2312" w:eastAsia="仿宋_GB2312"/>
                      <w:sz w:val="19"/>
                    </w:rPr>
                    <w:t>26.摄像机垂直转动角度不小于0-±30°</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县（区）会议</w:t>
                  </w:r>
                  <w:r>
                    <w:rPr>
                      <w:rFonts w:ascii="仿宋_GB2312" w:hAnsi="仿宋_GB2312" w:cs="仿宋_GB2312" w:eastAsia="仿宋_GB2312"/>
                      <w:sz w:val="19"/>
                    </w:rPr>
                    <w:t>服务</w:t>
                  </w:r>
                  <w:r>
                    <w:rPr>
                      <w:rFonts w:ascii="仿宋_GB2312" w:hAnsi="仿宋_GB2312" w:cs="仿宋_GB2312" w:eastAsia="仿宋_GB2312"/>
                      <w:sz w:val="19"/>
                    </w:rPr>
                    <w:t>（</w:t>
                  </w:r>
                  <w:r>
                    <w:rPr>
                      <w:rFonts w:ascii="仿宋_GB2312" w:hAnsi="仿宋_GB2312" w:cs="仿宋_GB2312" w:eastAsia="仿宋_GB2312"/>
                      <w:sz w:val="19"/>
                    </w:rPr>
                    <w:t>107</w:t>
                  </w:r>
                  <w:r>
                    <w:rPr>
                      <w:rFonts w:ascii="仿宋_GB2312" w:hAnsi="仿宋_GB2312" w:cs="仿宋_GB2312" w:eastAsia="仿宋_GB2312"/>
                      <w:sz w:val="19"/>
                    </w:rPr>
                    <w:t>个</w:t>
                  </w:r>
                  <w:r>
                    <w:rPr>
                      <w:rFonts w:ascii="仿宋_GB2312" w:hAnsi="仿宋_GB2312" w:cs="仿宋_GB2312" w:eastAsia="仿宋_GB2312"/>
                      <w:sz w:val="19"/>
                    </w:rPr>
                    <w:t>分会场</w:t>
                  </w:r>
                  <w:r>
                    <w:rPr>
                      <w:rFonts w:ascii="仿宋_GB2312" w:hAnsi="仿宋_GB2312" w:cs="仿宋_GB2312" w:eastAsia="仿宋_GB2312"/>
                      <w:sz w:val="19"/>
                    </w:rPr>
                    <w:t>服务</w:t>
                  </w:r>
                  <w:r>
                    <w:rPr>
                      <w:rFonts w:ascii="仿宋_GB2312" w:hAnsi="仿宋_GB2312" w:cs="仿宋_GB2312" w:eastAsia="仿宋_GB2312"/>
                      <w:sz w:val="19"/>
                    </w:rPr>
                    <w:t>）</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 107个区县采用一体式终端支持SIP、H.323国际标准通信协议，不得使用私有协议转换为国际标准H.323和SIP协议</w:t>
                  </w:r>
                </w:p>
                <w:p>
                  <w:pPr>
                    <w:pStyle w:val="null3"/>
                    <w:jc w:val="both"/>
                  </w:pPr>
                  <w:r>
                    <w:rPr>
                      <w:rFonts w:ascii="仿宋_GB2312" w:hAnsi="仿宋_GB2312" w:cs="仿宋_GB2312" w:eastAsia="仿宋_GB2312"/>
                      <w:sz w:val="19"/>
                    </w:rPr>
                    <w:t>2.终端支持解码器、摄像机、麦克风三合一设计</w:t>
                  </w:r>
                </w:p>
                <w:p>
                  <w:pPr>
                    <w:pStyle w:val="null3"/>
                    <w:jc w:val="both"/>
                  </w:pPr>
                  <w:r>
                    <w:rPr>
                      <w:rFonts w:ascii="仿宋_GB2312" w:hAnsi="仿宋_GB2312" w:cs="仿宋_GB2312" w:eastAsia="仿宋_GB2312"/>
                      <w:sz w:val="19"/>
                    </w:rPr>
                    <w:t>3.支持视频会议终端、纯语音终端同时入会</w:t>
                  </w:r>
                </w:p>
                <w:p>
                  <w:pPr>
                    <w:pStyle w:val="null3"/>
                    <w:jc w:val="both"/>
                  </w:pPr>
                  <w:r>
                    <w:rPr>
                      <w:rFonts w:ascii="仿宋_GB2312" w:hAnsi="仿宋_GB2312" w:cs="仿宋_GB2312" w:eastAsia="仿宋_GB2312"/>
                      <w:sz w:val="19"/>
                    </w:rPr>
                    <w:t>4.内置摄像机带电子云台，支持PTZ遥控，至少支持1至4倍数码变焦，摄像机分辨率不低于1080P60fps分辨率，内置拾音距离不小于5米，180°拾音正常</w:t>
                  </w:r>
                </w:p>
                <w:p>
                  <w:pPr>
                    <w:pStyle w:val="null3"/>
                    <w:jc w:val="both"/>
                  </w:pPr>
                  <w:r>
                    <w:rPr>
                      <w:rFonts w:ascii="仿宋_GB2312" w:hAnsi="仿宋_GB2312" w:cs="仿宋_GB2312" w:eastAsia="仿宋_GB2312"/>
                      <w:sz w:val="19"/>
                    </w:rPr>
                    <w:t>5.终端内置双频双模无线网卡，可连接2.4GHz或5GHz无线网络；可建立2.4GHz或5GHz热点</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6.终端支持不少于1路视频和5路音频的音视频混合会议</w:t>
                  </w:r>
                </w:p>
                <w:p>
                  <w:pPr>
                    <w:pStyle w:val="null3"/>
                    <w:jc w:val="both"/>
                  </w:pPr>
                  <w:r>
                    <w:rPr>
                      <w:rFonts w:ascii="仿宋_GB2312" w:hAnsi="仿宋_GB2312" w:cs="仿宋_GB2312" w:eastAsia="仿宋_GB2312"/>
                      <w:sz w:val="19"/>
                    </w:rPr>
                    <w:t>7.支持H.265、H.264、H.263等多种国际通用视频编解码协议</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8.具备先进的网络丢包恢复机制，在网络出现30%丢包情况下，图像有卡顿，但可以恢复；在网络出现70%丢包情况下，声音基本连贯、语义可理解；</w:t>
                  </w:r>
                  <w:r>
                    <w:rPr>
                      <w:rFonts w:ascii="仿宋_GB2312" w:hAnsi="仿宋_GB2312" w:cs="仿宋_GB2312" w:eastAsia="仿宋_GB2312"/>
                      <w:sz w:val="19"/>
                    </w:rPr>
                    <w:t>9.终端支持至少一个3.5mm线性输出接口，终端支持PoE供电</w:t>
                  </w:r>
                </w:p>
                <w:p>
                  <w:pPr>
                    <w:pStyle w:val="null3"/>
                    <w:jc w:val="both"/>
                  </w:pPr>
                  <w:r>
                    <w:rPr>
                      <w:rFonts w:ascii="仿宋_GB2312" w:hAnsi="仿宋_GB2312" w:cs="仿宋_GB2312" w:eastAsia="仿宋_GB2312"/>
                      <w:sz w:val="19"/>
                    </w:rPr>
                    <w:t>10.支持Wi-Fi、热点，能够通过Wi-Fi网络进行视音频通信</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11.支持USB口扩展PSTN线路，可实现视频会议和手机、固话的互通和互为备份</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12.支持通过外接USB存储设备录制720P高清视频，并且在终端上支持播放USB上存储的录制视频，并可暂停、快进、快退</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13.具备先进的网络丢包恢复机制，在网络出现30%丢包情况下，图像有卡顿，但可以恢复；在网络出现70%丢包情况下，声音基本连贯、语义可理解</w:t>
                  </w:r>
                </w:p>
                <w:p>
                  <w:pPr>
                    <w:pStyle w:val="null3"/>
                    <w:jc w:val="both"/>
                  </w:pPr>
                  <w:r>
                    <w:rPr>
                      <w:rFonts w:ascii="仿宋_GB2312" w:hAnsi="仿宋_GB2312" w:cs="仿宋_GB2312" w:eastAsia="仿宋_GB2312"/>
                      <w:sz w:val="19"/>
                    </w:rPr>
                    <w:t>14.一屏三显功能，在一个显示设备上显示远端图像、本端图像及辅流图像</w:t>
                  </w:r>
                </w:p>
                <w:p>
                  <w:pPr>
                    <w:pStyle w:val="null3"/>
                    <w:jc w:val="both"/>
                  </w:pPr>
                  <w:r>
                    <w:rPr>
                      <w:rFonts w:ascii="仿宋_GB2312" w:hAnsi="仿宋_GB2312" w:cs="仿宋_GB2312" w:eastAsia="仿宋_GB2312"/>
                      <w:sz w:val="19"/>
                    </w:rPr>
                    <w:t>15.支持不少于4台会议触控平板同时连接并支持对会议终端设备的操作控制</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16.支持会议白名单及黑名单</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17.支持故障排查，支持本地抓包、本地syslog日志下载</w:t>
                  </w:r>
                </w:p>
                <w:p>
                  <w:pPr>
                    <w:pStyle w:val="null3"/>
                    <w:jc w:val="both"/>
                  </w:pPr>
                  <w:r>
                    <w:rPr>
                      <w:rFonts w:ascii="仿宋_GB2312" w:hAnsi="仿宋_GB2312" w:cs="仿宋_GB2312" w:eastAsia="仿宋_GB2312"/>
                      <w:sz w:val="19"/>
                    </w:rPr>
                    <w:t>18.支持通过第三方触屏电视对会议终端进行操作控制</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19.终端支持HDMI和mini-DP接口以有线方式输入辅流</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20.终端支持PoE供电</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国家会议服务</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1.与国家卫健委视频会议系统互联互通，做好会议的技术保障，同时具备转播国家会议至全省各级各单位。支持H.323、H.320、SIP协议，支持H.263、H.264、H.265和G.711、G.722、G.728、AAC-LD等音视频编解码协议</w:t>
                  </w:r>
                </w:p>
                <w:p>
                  <w:pPr>
                    <w:pStyle w:val="null3"/>
                    <w:jc w:val="both"/>
                  </w:pPr>
                  <w:r>
                    <w:rPr>
                      <w:rFonts w:ascii="仿宋_GB2312" w:hAnsi="仿宋_GB2312" w:cs="仿宋_GB2312" w:eastAsia="仿宋_GB2312"/>
                      <w:sz w:val="19"/>
                    </w:rPr>
                    <w:t>2.支持1080P、720P、4CIF、CIF图像格式；支持H.239、BFCP双流协议，动态及动静态双流发送，电源冗余、具有网络监控、智能调速、断线恢复，支持7*24小时常年开机</w:t>
                  </w:r>
                </w:p>
                <w:p>
                  <w:pPr>
                    <w:pStyle w:val="null3"/>
                    <w:jc w:val="both"/>
                  </w:pPr>
                  <w:r>
                    <w:rPr>
                      <w:rFonts w:ascii="仿宋_GB2312" w:hAnsi="仿宋_GB2312" w:cs="仿宋_GB2312" w:eastAsia="仿宋_GB2312"/>
                      <w:sz w:val="19"/>
                    </w:rPr>
                    <w:t>3.本次配置30路1080P30路容量，主控板热备，双网口热备，支持宽频语音、电源冗余</w:t>
                  </w:r>
                </w:p>
                <w:p>
                  <w:pPr>
                    <w:pStyle w:val="null3"/>
                    <w:jc w:val="both"/>
                  </w:pPr>
                  <w:r>
                    <w:rPr>
                      <w:rFonts w:ascii="仿宋_GB2312" w:hAnsi="仿宋_GB2312" w:cs="仿宋_GB2312" w:eastAsia="仿宋_GB2312"/>
                      <w:sz w:val="19"/>
                    </w:rPr>
                    <w:t>4.视频会议系统管理平台，采用B/S架构业务管理系统，独立硬件服务器，实现会议调度、会议预约、会议管理、会场管理和网络监控、告警、利用率统计等功能，</w:t>
                  </w:r>
                </w:p>
                <w:p>
                  <w:pPr>
                    <w:pStyle w:val="null3"/>
                    <w:jc w:val="both"/>
                  </w:pPr>
                  <w:r>
                    <w:rPr>
                      <w:rFonts w:ascii="仿宋_GB2312" w:hAnsi="仿宋_GB2312" w:cs="仿宋_GB2312" w:eastAsia="仿宋_GB2312"/>
                      <w:sz w:val="19"/>
                    </w:rPr>
                    <w:t>支持设置主席、一键静闭音、广播</w:t>
                  </w:r>
                  <w:r>
                    <w:rPr>
                      <w:rFonts w:ascii="仿宋_GB2312" w:hAnsi="仿宋_GB2312" w:cs="仿宋_GB2312" w:eastAsia="仿宋_GB2312"/>
                      <w:sz w:val="19"/>
                    </w:rPr>
                    <w:t>/选看会场、设置多画面、多画面轮询、摄像机PTZ控制</w:t>
                  </w:r>
                </w:p>
                <w:p>
                  <w:pPr>
                    <w:pStyle w:val="null3"/>
                    <w:jc w:val="both"/>
                  </w:pPr>
                  <w:r>
                    <w:rPr>
                      <w:rFonts w:ascii="仿宋_GB2312" w:hAnsi="仿宋_GB2312" w:cs="仿宋_GB2312" w:eastAsia="仿宋_GB2312"/>
                      <w:sz w:val="19"/>
                    </w:rPr>
                    <w:t>5.支持H.323 Gatekeeper、Sip Server、SIP Proxy等功能，单个系统实现全网会议控制</w:t>
                  </w:r>
                  <w:r>
                    <w:rPr>
                      <w:rFonts w:ascii="仿宋_GB2312" w:hAnsi="仿宋_GB2312" w:cs="仿宋_GB2312" w:eastAsia="仿宋_GB2312"/>
                      <w:sz w:val="19"/>
                    </w:rPr>
                    <w:t>，提供公私网穿越功能模块</w:t>
                  </w:r>
                </w:p>
                <w:p>
                  <w:pPr>
                    <w:pStyle w:val="null3"/>
                    <w:jc w:val="both"/>
                  </w:pPr>
                  <w:r>
                    <w:rPr>
                      <w:rFonts w:ascii="仿宋_GB2312" w:hAnsi="仿宋_GB2312" w:cs="仿宋_GB2312" w:eastAsia="仿宋_GB2312"/>
                      <w:sz w:val="19"/>
                    </w:rPr>
                    <w:t>6.实现基于企业组织架构，多用户分级分权管理；全网设备统一管理、会议调度、会议预约、会议控制、会议级联、质量监控、网络监控</w:t>
                  </w:r>
                </w:p>
                <w:p>
                  <w:pPr>
                    <w:pStyle w:val="null3"/>
                    <w:jc w:val="both"/>
                  </w:pPr>
                  <w:r>
                    <w:rPr>
                      <w:rFonts w:ascii="仿宋_GB2312" w:hAnsi="仿宋_GB2312" w:cs="仿宋_GB2312" w:eastAsia="仿宋_GB2312"/>
                      <w:sz w:val="19"/>
                    </w:rPr>
                    <w:t>7.支持网络拓扑管理，可根据设备的物理位置在图层上进行标示，实时显示设备忙闲状态、告警、参数配置等信息</w:t>
                  </w:r>
                </w:p>
                <w:p>
                  <w:pPr>
                    <w:pStyle w:val="null3"/>
                    <w:jc w:val="both"/>
                  </w:pPr>
                  <w:r>
                    <w:rPr>
                      <w:rFonts w:ascii="仿宋_GB2312" w:hAnsi="仿宋_GB2312" w:cs="仿宋_GB2312" w:eastAsia="仿宋_GB2312"/>
                      <w:sz w:val="19"/>
                    </w:rPr>
                    <w:t>8.支持会场备份功能，会议中主用终端故障时，自动切换到备用终端</w:t>
                  </w:r>
                  <w:r>
                    <w:rPr>
                      <w:rFonts w:ascii="仿宋_GB2312" w:hAnsi="仿宋_GB2312" w:cs="仿宋_GB2312" w:eastAsia="仿宋_GB2312"/>
                      <w:sz w:val="19"/>
                    </w:rPr>
                    <w:t>。</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驻场人员</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1.服务提供商必须安排1-2名专业技术人员在省级驻场服务保障，重大会议时需要具备应急重保服务能力。</w:t>
                  </w:r>
                </w:p>
                <w:p>
                  <w:pPr>
                    <w:pStyle w:val="null3"/>
                    <w:jc w:val="both"/>
                  </w:pPr>
                  <w:r>
                    <w:rPr>
                      <w:rFonts w:ascii="仿宋_GB2312" w:hAnsi="仿宋_GB2312" w:cs="仿宋_GB2312" w:eastAsia="仿宋_GB2312"/>
                      <w:sz w:val="19"/>
                    </w:rPr>
                    <w:t>2.技术人员必须具备等主流国产视频会议维护保障工作经验2年及以上，市县级分会场远程技术支持，必要时可现场进行会议保障。</w:t>
                  </w:r>
                </w:p>
                <w:p>
                  <w:pPr>
                    <w:pStyle w:val="null3"/>
                    <w:jc w:val="both"/>
                  </w:pPr>
                  <w:r>
                    <w:rPr>
                      <w:rFonts w:ascii="仿宋_GB2312" w:hAnsi="仿宋_GB2312" w:cs="仿宋_GB2312" w:eastAsia="仿宋_GB2312"/>
                      <w:sz w:val="19"/>
                    </w:rPr>
                    <w:t>3.驻场人员负责陕西省卫健委每场视频会议的会议前调试、会中保障、会后记录总结</w:t>
                  </w:r>
                  <w:r>
                    <w:rPr>
                      <w:rFonts w:ascii="仿宋_GB2312" w:hAnsi="仿宋_GB2312" w:cs="仿宋_GB2312" w:eastAsia="仿宋_GB2312"/>
                      <w:sz w:val="19"/>
                    </w:rPr>
                    <w:t>会议保障</w:t>
                  </w:r>
                  <w:r>
                    <w:rPr>
                      <w:rFonts w:ascii="仿宋_GB2312" w:hAnsi="仿宋_GB2312" w:cs="仿宋_GB2312" w:eastAsia="仿宋_GB2312"/>
                      <w:sz w:val="19"/>
                    </w:rPr>
                    <w:t>等相关工作。</w:t>
                  </w:r>
                </w:p>
              </w:tc>
            </w:tr>
            <w:tr>
              <w:tc>
                <w:tcPr>
                  <w:tcW w:type="dxa" w:w="2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30M互联网专线</w:t>
                  </w:r>
                </w:p>
              </w:tc>
              <w:tc>
                <w:tcPr>
                  <w:tcW w:type="dxa" w:w="2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 服务商需为省级主会场提供两条不低于30M互联网专线。</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满足本次采购项目需求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1、服务提供商提供1年会议服务保障， 7×24小时电话服务，0.5小时内响应，2小时内当地维护人员到达现场服务。 2、技术培训。服务提供商免费为省、市、县（区）使用单位进行技术培训（培训次数根据使用单位人员熟练程度），确保使用单位技术人员熟练操作设备及软件，能够简单处理系统故障和进行简单的系统维护； 具体培训时间和地点根据项目进展情况具体协商确定。 3、服务提供商在签订合同后7个工作日内完成技术服务要求保障会议系统正常运行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合同签定之日起1年。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陕西省卫生健康信息中心指定地点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进度款，合同签订后，采购人在收到供应商正式发票后，达到付款条件起30个工作日内，支付合同总金额的60.0%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进度款，服务正常开展2个月后 ，且供应商提交正式发票起30日内，达到付款条件起30个工作日内，支付合同总金额的40.0%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以保函形式交纳投标保证金的，供应商应在投标截止时间前将保函扫描成清晰的PDF文件，发送至邮箱shanxizhuoming_zb@163.com（邮件命名：项目编号）。保函必须由具有开具投标保函资格的单位开具；若供应商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3.落实《关于推动解决政府采购异常低价问题的通知》财库〔2026〕2号相关要求。</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 或者最高限价(不合格)</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服务期限满足竞争性磋商文件最低要求(合格)，服务期限不满足竞争性磋商文件最低要求(不合格)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分项报价表.docx 中小企业声明函 商务应答表 标的清单 报价表 服务内容及服务要求应答表.docx 供应商资格要求...docx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分项报价表.docx 商务应答表 标的清单 报价表 服务内容及服务要求应答表.docx 供应商资格要求...docx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技术服务响应</w:t>
            </w:r>
          </w:p>
        </w:tc>
        <w:tc>
          <w:tcPr>
            <w:tcW w:type="dxa" w:w="2492"/>
          </w:tcPr>
          <w:p>
            <w:pPr>
              <w:pStyle w:val="null3"/>
            </w:pPr>
            <w:r>
              <w:rPr>
                <w:rFonts w:ascii="仿宋_GB2312" w:hAnsi="仿宋_GB2312" w:cs="仿宋_GB2312" w:eastAsia="仿宋_GB2312"/>
              </w:rPr>
              <w:t>根据对采购文件技术参数响应情况进行打分，经评审专家审定得分。（40分）：技术参数完全符合、响应采购文件要求，没有负偏离计40分，▲技术参数每负偏离一项扣2分，未标识技术参数每负偏离一项扣0.5分，扣完为止。 备注：▲参数必须提供佐证材料（不限于产品彩页、检测报告、功能截图、厂家盖章的说明书任意一项），未提供佐证材料或提供的佐证材料低于招标要求时按负偏离处理。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根据供应商对项目总体认知和理解内容包括但不限于 ①深度理解项目的背景、采购服务需求等②整体实施规划等，完整提供上述2项内容的得6分；每有一项未提供扣3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项目总体分析.docx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供应商需提供针对本项目的服务方案，包括但不限于①服务内容；②服务质量保证措施；③时间计划安排；④驻场方案；⑤组织协调内容及措施；⑥工作重点与难点分析及对应措施。 完整提供上述6项内容的得6分；每有一项未提供扣1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技术服务保障方案</w:t>
            </w:r>
          </w:p>
        </w:tc>
        <w:tc>
          <w:tcPr>
            <w:tcW w:type="dxa" w:w="2492"/>
          </w:tcPr>
          <w:p>
            <w:pPr>
              <w:pStyle w:val="null3"/>
            </w:pPr>
            <w:r>
              <w:rPr>
                <w:rFonts w:ascii="仿宋_GB2312" w:hAnsi="仿宋_GB2312" w:cs="仿宋_GB2312" w:eastAsia="仿宋_GB2312"/>
              </w:rPr>
              <w:t>针对本项目提供的技术服务保障方案，包括但不限于①网络保障方案；②视频会议系统互联接入方案；③PC、手机、IPAD等多种终端接入方案。 完整提供上述3项内容的得6分；每有一项未提供扣2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技术服务保障方案.docx</w:t>
            </w:r>
          </w:p>
        </w:tc>
      </w:tr>
      <w:tr>
        <w:tc>
          <w:tcPr>
            <w:tcW w:type="dxa" w:w="831"/>
            <w:vMerge/>
          </w:tcPr>
          <w:p/>
        </w:tc>
        <w:tc>
          <w:tcPr>
            <w:tcW w:type="dxa" w:w="1661"/>
          </w:tcPr>
          <w:p>
            <w:pPr>
              <w:pStyle w:val="null3"/>
            </w:pPr>
            <w:r>
              <w:rPr>
                <w:rFonts w:ascii="仿宋_GB2312" w:hAnsi="仿宋_GB2312" w:cs="仿宋_GB2312" w:eastAsia="仿宋_GB2312"/>
              </w:rPr>
              <w:t>安全管理及保密方案</w:t>
            </w:r>
          </w:p>
        </w:tc>
        <w:tc>
          <w:tcPr>
            <w:tcW w:type="dxa" w:w="2492"/>
          </w:tcPr>
          <w:p>
            <w:pPr>
              <w:pStyle w:val="null3"/>
            </w:pPr>
            <w:r>
              <w:rPr>
                <w:rFonts w:ascii="仿宋_GB2312" w:hAnsi="仿宋_GB2312" w:cs="仿宋_GB2312" w:eastAsia="仿宋_GB2312"/>
              </w:rPr>
              <w:t>供应商根据项目服务内容提供安全管理及保密方案，包含但不限于①保密方案；②安全管理方案。完整提供上述2项内容的得4分；每有一项未提供扣2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安全管理及保密方案.docx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针对本项目提供的应急预案，包括但不限于①软件故障；②网络故障；③设备故障；④其他故障。 完整提供上述4项内容的得8分；每有一项未提供扣2分，扣完为止；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针供应商需提供针对本项目的人员配备，包括但不限于①服务团队及岗位职责；②人员配备数量；③人员技术能力（提供人员资格或能力证书）。 完整提供上述3项内容的得6分；每有一项未提供扣2分，每项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承诺为使用单位培训操作维护人员，保证使用单位人员能熟练操作、维护和正常使用包含但不限于①培训次数②培训授课人员③培训时间④培训内容等；完整提供上述4项内容的得4分；每有一项未提供扣1分，扣完为止；每项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评审专家根据供应商提供的2023年1月1日至今同类业绩（以合同签订日期为准，仅限供应商本身，提供合同复印件）进行评定，每份计2分，最高计10分。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 评审基准价：即满足竞争性磋商文件要求且最终响应报价最低的报价为评审基准价。 其他供应商的价格分统一按照下列公式计算。 响应报价计分=(评审基准价／最终响应报价)×10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详见附件：项目总体分析.docx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详见附件：安全管理及保密方案.docx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详见附件：技术服务保障方案.docx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