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F6B08">
      <w:pPr>
        <w:spacing w:line="500" w:lineRule="exact"/>
        <w:jc w:val="center"/>
        <w:outlineLvl w:val="0"/>
        <w:rPr>
          <w:rFonts w:hint="eastAsia" w:ascii="宋体" w:hAnsi="宋体" w:eastAsia="宋体" w:cs="宋体"/>
          <w:b/>
        </w:rPr>
      </w:pPr>
      <w:r>
        <w:rPr>
          <w:rFonts w:hint="eastAsia" w:ascii="宋体" w:hAnsi="宋体" w:eastAsia="宋体" w:cs="宋体"/>
          <w:b/>
        </w:rPr>
        <w:t>合同条款及</w:t>
      </w:r>
      <w:r>
        <w:rPr>
          <w:rFonts w:hint="eastAsia" w:ascii="宋体" w:hAnsi="宋体" w:eastAsia="宋体" w:cs="宋体"/>
          <w:b/>
          <w:lang w:val="en-US" w:eastAsia="zh-CN"/>
        </w:rPr>
        <w:t>格</w:t>
      </w:r>
      <w:r>
        <w:rPr>
          <w:rFonts w:hint="eastAsia" w:ascii="宋体" w:hAnsi="宋体" w:eastAsia="宋体" w:cs="宋体"/>
          <w:b/>
        </w:rPr>
        <w:t>式</w:t>
      </w:r>
    </w:p>
    <w:p w14:paraId="532FD153">
      <w:pPr>
        <w:spacing w:line="480" w:lineRule="exact"/>
        <w:ind w:right="-282" w:rightChars="-94"/>
        <w:jc w:val="center"/>
        <w:outlineLvl w:val="1"/>
        <w:rPr>
          <w:rFonts w:ascii="宋体" w:hAnsi="宋体" w:eastAsia="宋体" w:cs="宋体"/>
          <w:spacing w:val="7"/>
          <w:sz w:val="20"/>
          <w:szCs w:val="20"/>
        </w:rPr>
      </w:pPr>
      <w:bookmarkStart w:id="0" w:name="_Toc19813"/>
      <w:bookmarkStart w:id="1" w:name="_Toc32240"/>
      <w:bookmarkStart w:id="2" w:name="_Toc10424"/>
      <w:r>
        <w:rPr>
          <w:rFonts w:hint="eastAsia" w:ascii="宋体" w:hAnsi="宋体" w:eastAsia="宋体" w:cs="宋体"/>
          <w:b/>
          <w:sz w:val="21"/>
          <w:szCs w:val="21"/>
        </w:rPr>
        <w:t>（最终以甲乙双方签订为准）</w:t>
      </w:r>
      <w:bookmarkEnd w:id="0"/>
      <w:bookmarkEnd w:id="1"/>
      <w:bookmarkEnd w:id="2"/>
    </w:p>
    <w:p w14:paraId="59B7EA34">
      <w:pPr>
        <w:spacing w:line="500" w:lineRule="exact"/>
        <w:jc w:val="left"/>
        <w:rPr>
          <w:rFonts w:hint="eastAsia" w:ascii="新宋体" w:hAnsi="新宋体" w:eastAsia="新宋体" w:cs="新宋体"/>
          <w:spacing w:val="7"/>
          <w:sz w:val="24"/>
          <w:szCs w:val="24"/>
        </w:rPr>
      </w:pPr>
      <w:r>
        <w:rPr>
          <w:rFonts w:hint="eastAsia" w:ascii="新宋体" w:hAnsi="新宋体" w:eastAsia="新宋体" w:cs="新宋体"/>
          <w:spacing w:val="7"/>
          <w:sz w:val="24"/>
          <w:szCs w:val="24"/>
        </w:rPr>
        <w:t>采购人：</w:t>
      </w:r>
      <w:r>
        <w:rPr>
          <w:rFonts w:hint="eastAsia" w:ascii="新宋体" w:hAnsi="新宋体" w:eastAsia="新宋体" w:cs="新宋体"/>
          <w:spacing w:val="7"/>
          <w:sz w:val="24"/>
          <w:szCs w:val="24"/>
          <w:u w:val="single"/>
        </w:rPr>
        <w:t xml:space="preserve">             </w:t>
      </w:r>
      <w:r>
        <w:rPr>
          <w:rFonts w:hint="eastAsia" w:ascii="新宋体" w:hAnsi="新宋体" w:eastAsia="新宋体" w:cs="新宋体"/>
          <w:spacing w:val="7"/>
          <w:sz w:val="24"/>
          <w:szCs w:val="24"/>
        </w:rPr>
        <w:t>（甲方）</w:t>
      </w:r>
      <w:r>
        <w:rPr>
          <w:rFonts w:hint="eastAsia" w:ascii="新宋体" w:hAnsi="新宋体" w:eastAsia="新宋体" w:cs="新宋体"/>
          <w:spacing w:val="2"/>
          <w:sz w:val="24"/>
          <w:szCs w:val="24"/>
        </w:rPr>
        <w:t xml:space="preserve">             </w:t>
      </w:r>
    </w:p>
    <w:p w14:paraId="5821710B">
      <w:pPr>
        <w:spacing w:line="500" w:lineRule="exact"/>
        <w:jc w:val="left"/>
        <w:rPr>
          <w:rFonts w:hint="eastAsia" w:ascii="新宋体" w:hAnsi="新宋体" w:eastAsia="新宋体" w:cs="新宋体"/>
          <w:sz w:val="24"/>
          <w:szCs w:val="24"/>
        </w:rPr>
      </w:pPr>
      <w:r>
        <w:rPr>
          <w:rFonts w:hint="eastAsia" w:ascii="新宋体" w:hAnsi="新宋体" w:eastAsia="新宋体" w:cs="新宋体"/>
          <w:spacing w:val="7"/>
          <w:sz w:val="24"/>
          <w:szCs w:val="24"/>
        </w:rPr>
        <w:t>供应商：</w:t>
      </w:r>
      <w:r>
        <w:rPr>
          <w:rFonts w:hint="eastAsia" w:ascii="新宋体" w:hAnsi="新宋体" w:eastAsia="新宋体" w:cs="新宋体"/>
          <w:spacing w:val="7"/>
          <w:sz w:val="24"/>
          <w:szCs w:val="24"/>
          <w:u w:val="single"/>
        </w:rPr>
        <w:t xml:space="preserve">             </w:t>
      </w:r>
      <w:r>
        <w:rPr>
          <w:rFonts w:hint="eastAsia" w:ascii="新宋体" w:hAnsi="新宋体" w:eastAsia="新宋体" w:cs="新宋体"/>
          <w:spacing w:val="7"/>
          <w:sz w:val="24"/>
          <w:szCs w:val="24"/>
        </w:rPr>
        <w:t>（乙方）</w:t>
      </w:r>
      <w:r>
        <w:rPr>
          <w:rFonts w:hint="eastAsia" w:ascii="新宋体" w:hAnsi="新宋体" w:eastAsia="新宋体" w:cs="新宋体"/>
          <w:spacing w:val="2"/>
          <w:sz w:val="24"/>
          <w:szCs w:val="24"/>
        </w:rPr>
        <w:t xml:space="preserve">               </w:t>
      </w:r>
    </w:p>
    <w:p w14:paraId="604A97CD">
      <w:pPr>
        <w:spacing w:line="500" w:lineRule="exact"/>
        <w:ind w:firstLine="380"/>
        <w:jc w:val="left"/>
        <w:rPr>
          <w:rFonts w:hint="eastAsia" w:ascii="新宋体" w:hAnsi="新宋体" w:eastAsia="新宋体" w:cs="新宋体"/>
          <w:sz w:val="24"/>
          <w:szCs w:val="24"/>
        </w:rPr>
      </w:pPr>
      <w:r>
        <w:rPr>
          <w:rFonts w:hint="eastAsia" w:ascii="新宋体" w:hAnsi="新宋体" w:eastAsia="新宋体" w:cs="新宋体"/>
          <w:spacing w:val="12"/>
          <w:sz w:val="24"/>
          <w:szCs w:val="24"/>
        </w:rPr>
        <w:t>根据《中华人民共和国政府采购法》及实施条例、《民法典》及其他</w:t>
      </w:r>
      <w:r>
        <w:rPr>
          <w:rFonts w:hint="eastAsia" w:ascii="新宋体" w:hAnsi="新宋体" w:eastAsia="新宋体" w:cs="新宋体"/>
          <w:spacing w:val="11"/>
          <w:sz w:val="24"/>
          <w:szCs w:val="24"/>
        </w:rPr>
        <w:t>有关法律、法规，为保证甲方项</w:t>
      </w:r>
      <w:r>
        <w:rPr>
          <w:rFonts w:hint="eastAsia" w:ascii="新宋体" w:hAnsi="新宋体" w:eastAsia="新宋体" w:cs="新宋体"/>
          <w:sz w:val="24"/>
          <w:szCs w:val="24"/>
        </w:rPr>
        <w:t xml:space="preserve"> </w:t>
      </w:r>
      <w:r>
        <w:rPr>
          <w:rFonts w:hint="eastAsia" w:ascii="新宋体" w:hAnsi="新宋体" w:eastAsia="新宋体" w:cs="新宋体"/>
          <w:spacing w:val="7"/>
          <w:sz w:val="24"/>
          <w:szCs w:val="24"/>
        </w:rPr>
        <w:t>目的顺利实施，遵循平等、</w:t>
      </w:r>
      <w:r>
        <w:rPr>
          <w:rFonts w:hint="eastAsia" w:ascii="新宋体" w:hAnsi="新宋体" w:eastAsia="新宋体" w:cs="新宋体"/>
          <w:spacing w:val="-54"/>
          <w:sz w:val="24"/>
          <w:szCs w:val="24"/>
        </w:rPr>
        <w:t xml:space="preserve"> </w:t>
      </w:r>
      <w:r>
        <w:rPr>
          <w:rFonts w:hint="eastAsia" w:ascii="新宋体" w:hAnsi="新宋体" w:eastAsia="新宋体" w:cs="新宋体"/>
          <w:spacing w:val="7"/>
          <w:sz w:val="24"/>
          <w:szCs w:val="24"/>
        </w:rPr>
        <w:t>自愿、公平和诚信</w:t>
      </w:r>
      <w:r>
        <w:rPr>
          <w:rFonts w:hint="eastAsia" w:ascii="新宋体" w:hAnsi="新宋体" w:eastAsia="新宋体" w:cs="新宋体"/>
          <w:spacing w:val="6"/>
          <w:sz w:val="24"/>
          <w:szCs w:val="24"/>
        </w:rPr>
        <w:t>的原则，甲、乙双方同意签订本合同，并共同遵守如下条款：</w:t>
      </w:r>
    </w:p>
    <w:p w14:paraId="732216CB">
      <w:pPr>
        <w:spacing w:line="50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第一条 合同标的及数量</w:t>
      </w:r>
    </w:p>
    <w:p w14:paraId="78BB4354">
      <w:pPr>
        <w:spacing w:line="50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乙方向甲方提供下列货物（产品</w:t>
      </w:r>
      <w:r>
        <w:rPr>
          <w:rFonts w:hint="eastAsia" w:ascii="新宋体" w:hAnsi="新宋体" w:eastAsia="新宋体" w:cs="新宋体"/>
          <w:sz w:val="24"/>
          <w:szCs w:val="24"/>
        </w:rPr>
        <w:t>）：</w:t>
      </w:r>
    </w:p>
    <w:p w14:paraId="3C3FBC5E">
      <w:pPr>
        <w:spacing w:line="500" w:lineRule="exact"/>
        <w:jc w:val="center"/>
        <w:rPr>
          <w:rFonts w:hint="eastAsia" w:ascii="新宋体" w:hAnsi="新宋体" w:eastAsia="新宋体" w:cs="新宋体"/>
          <w:sz w:val="24"/>
          <w:szCs w:val="24"/>
        </w:rPr>
      </w:pPr>
      <w:r>
        <w:rPr>
          <w:rFonts w:hint="eastAsia" w:ascii="新宋体" w:hAnsi="新宋体" w:eastAsia="新宋体" w:cs="新宋体"/>
          <w:b/>
          <w:bCs/>
          <w:spacing w:val="6"/>
          <w:sz w:val="24"/>
          <w:szCs w:val="24"/>
        </w:rPr>
        <w:t>清单一览表</w:t>
      </w:r>
    </w:p>
    <w:tbl>
      <w:tblPr>
        <w:tblStyle w:val="4"/>
        <w:tblpPr w:leftFromText="180" w:rightFromText="180" w:vertAnchor="text" w:horzAnchor="page" w:tblpX="1779" w:tblpY="434"/>
        <w:tblOverlap w:val="never"/>
        <w:tblW w:w="8973"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3"/>
        <w:gridCol w:w="1460"/>
        <w:gridCol w:w="2725"/>
        <w:gridCol w:w="915"/>
        <w:gridCol w:w="672"/>
        <w:gridCol w:w="1318"/>
        <w:gridCol w:w="1230"/>
      </w:tblGrid>
      <w:tr w14:paraId="3F4ED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653" w:type="dxa"/>
            <w:tcBorders>
              <w:top w:val="single" w:color="000000" w:sz="2" w:space="0"/>
              <w:left w:val="single" w:color="000000" w:sz="2" w:space="0"/>
            </w:tcBorders>
            <w:noWrap w:val="0"/>
            <w:vAlign w:val="top"/>
          </w:tcPr>
          <w:p w14:paraId="0509FAFA">
            <w:pPr>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7"/>
                <w:sz w:val="24"/>
                <w:szCs w:val="24"/>
              </w:rPr>
              <w:t>序号</w:t>
            </w:r>
          </w:p>
        </w:tc>
        <w:tc>
          <w:tcPr>
            <w:tcW w:w="1460" w:type="dxa"/>
            <w:tcBorders>
              <w:top w:val="single" w:color="000000" w:sz="2" w:space="0"/>
              <w:left w:val="single" w:color="000000" w:sz="2" w:space="0"/>
            </w:tcBorders>
            <w:noWrap w:val="0"/>
            <w:vAlign w:val="top"/>
          </w:tcPr>
          <w:p w14:paraId="7D9E5C21">
            <w:pPr>
              <w:pStyle w:val="6"/>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7"/>
                <w:sz w:val="24"/>
                <w:szCs w:val="24"/>
              </w:rPr>
              <w:t>产品名称</w:t>
            </w:r>
          </w:p>
        </w:tc>
        <w:tc>
          <w:tcPr>
            <w:tcW w:w="2725" w:type="dxa"/>
            <w:tcBorders>
              <w:top w:val="single" w:color="000000" w:sz="2" w:space="0"/>
            </w:tcBorders>
            <w:noWrap w:val="0"/>
            <w:vAlign w:val="top"/>
          </w:tcPr>
          <w:p w14:paraId="40F2B59B">
            <w:pPr>
              <w:pStyle w:val="6"/>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1"/>
                <w:sz w:val="24"/>
                <w:szCs w:val="24"/>
              </w:rPr>
              <w:t>型号</w:t>
            </w:r>
            <w:r>
              <w:rPr>
                <w:rFonts w:hint="eastAsia" w:ascii="新宋体" w:hAnsi="新宋体" w:eastAsia="新宋体" w:cs="新宋体"/>
                <w:spacing w:val="4"/>
                <w:sz w:val="24"/>
                <w:szCs w:val="24"/>
              </w:rPr>
              <w:t>规格</w:t>
            </w:r>
          </w:p>
        </w:tc>
        <w:tc>
          <w:tcPr>
            <w:tcW w:w="915" w:type="dxa"/>
            <w:tcBorders>
              <w:top w:val="single" w:color="000000" w:sz="2" w:space="0"/>
            </w:tcBorders>
            <w:noWrap w:val="0"/>
            <w:vAlign w:val="top"/>
          </w:tcPr>
          <w:p w14:paraId="3DFE5708">
            <w:pPr>
              <w:pStyle w:val="6"/>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3"/>
                <w:sz w:val="24"/>
                <w:szCs w:val="24"/>
              </w:rPr>
              <w:t>单位</w:t>
            </w:r>
          </w:p>
        </w:tc>
        <w:tc>
          <w:tcPr>
            <w:tcW w:w="672" w:type="dxa"/>
            <w:tcBorders>
              <w:top w:val="single" w:color="000000" w:sz="2" w:space="0"/>
            </w:tcBorders>
            <w:noWrap w:val="0"/>
            <w:vAlign w:val="top"/>
          </w:tcPr>
          <w:p w14:paraId="1D710B59">
            <w:pPr>
              <w:pStyle w:val="6"/>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3"/>
                <w:sz w:val="24"/>
                <w:szCs w:val="24"/>
              </w:rPr>
              <w:t>数量</w:t>
            </w:r>
          </w:p>
        </w:tc>
        <w:tc>
          <w:tcPr>
            <w:tcW w:w="1318" w:type="dxa"/>
            <w:tcBorders>
              <w:top w:val="single" w:color="000000" w:sz="2" w:space="0"/>
            </w:tcBorders>
            <w:noWrap w:val="0"/>
            <w:vAlign w:val="top"/>
          </w:tcPr>
          <w:p w14:paraId="3695DAE4">
            <w:pPr>
              <w:pStyle w:val="6"/>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3"/>
                <w:sz w:val="24"/>
                <w:szCs w:val="24"/>
              </w:rPr>
              <w:t>单价</w:t>
            </w:r>
            <w:r>
              <w:rPr>
                <w:rFonts w:hint="eastAsia" w:ascii="新宋体" w:hAnsi="新宋体" w:eastAsia="新宋体" w:cs="新宋体"/>
                <w:spacing w:val="2"/>
                <w:sz w:val="24"/>
                <w:szCs w:val="24"/>
              </w:rPr>
              <w:t>（元）</w:t>
            </w:r>
          </w:p>
        </w:tc>
        <w:tc>
          <w:tcPr>
            <w:tcW w:w="1230" w:type="dxa"/>
            <w:tcBorders>
              <w:top w:val="single" w:color="000000" w:sz="2" w:space="0"/>
              <w:right w:val="single" w:color="000000" w:sz="2" w:space="0"/>
            </w:tcBorders>
            <w:noWrap w:val="0"/>
            <w:vAlign w:val="top"/>
          </w:tcPr>
          <w:p w14:paraId="501983B3">
            <w:pPr>
              <w:pStyle w:val="6"/>
              <w:spacing w:line="500" w:lineRule="exact"/>
              <w:jc w:val="center"/>
              <w:rPr>
                <w:rFonts w:hint="eastAsia" w:ascii="新宋体" w:hAnsi="新宋体" w:eastAsia="新宋体" w:cs="新宋体"/>
                <w:sz w:val="24"/>
                <w:szCs w:val="24"/>
              </w:rPr>
            </w:pPr>
            <w:r>
              <w:rPr>
                <w:rFonts w:hint="eastAsia" w:ascii="新宋体" w:hAnsi="新宋体" w:eastAsia="新宋体" w:cs="新宋体"/>
                <w:spacing w:val="3"/>
                <w:sz w:val="24"/>
                <w:szCs w:val="24"/>
              </w:rPr>
              <w:t>金额</w:t>
            </w:r>
            <w:r>
              <w:rPr>
                <w:rFonts w:hint="eastAsia" w:ascii="新宋体" w:hAnsi="新宋体" w:eastAsia="新宋体" w:cs="新宋体"/>
                <w:spacing w:val="2"/>
                <w:sz w:val="24"/>
                <w:szCs w:val="24"/>
              </w:rPr>
              <w:t>（元）</w:t>
            </w:r>
          </w:p>
        </w:tc>
      </w:tr>
      <w:tr w14:paraId="6435A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653" w:type="dxa"/>
            <w:tcBorders>
              <w:left w:val="single" w:color="000000" w:sz="2" w:space="0"/>
            </w:tcBorders>
            <w:noWrap w:val="0"/>
            <w:vAlign w:val="top"/>
          </w:tcPr>
          <w:p w14:paraId="22A293D9">
            <w:pPr>
              <w:spacing w:line="500" w:lineRule="exact"/>
              <w:rPr>
                <w:rFonts w:hint="eastAsia" w:ascii="新宋体" w:hAnsi="新宋体" w:eastAsia="新宋体" w:cs="新宋体"/>
                <w:sz w:val="24"/>
                <w:szCs w:val="24"/>
              </w:rPr>
            </w:pPr>
          </w:p>
        </w:tc>
        <w:tc>
          <w:tcPr>
            <w:tcW w:w="1460" w:type="dxa"/>
            <w:tcBorders>
              <w:left w:val="single" w:color="000000" w:sz="2" w:space="0"/>
            </w:tcBorders>
            <w:noWrap w:val="0"/>
            <w:vAlign w:val="top"/>
          </w:tcPr>
          <w:p w14:paraId="6D71B5D5">
            <w:pPr>
              <w:spacing w:line="500" w:lineRule="exact"/>
              <w:rPr>
                <w:rFonts w:hint="eastAsia" w:ascii="新宋体" w:hAnsi="新宋体" w:eastAsia="新宋体" w:cs="新宋体"/>
                <w:sz w:val="24"/>
                <w:szCs w:val="24"/>
              </w:rPr>
            </w:pPr>
          </w:p>
        </w:tc>
        <w:tc>
          <w:tcPr>
            <w:tcW w:w="2725" w:type="dxa"/>
            <w:noWrap w:val="0"/>
            <w:vAlign w:val="top"/>
          </w:tcPr>
          <w:p w14:paraId="1E45A471">
            <w:pPr>
              <w:spacing w:line="500" w:lineRule="exact"/>
              <w:rPr>
                <w:rFonts w:hint="eastAsia" w:ascii="新宋体" w:hAnsi="新宋体" w:eastAsia="新宋体" w:cs="新宋体"/>
                <w:sz w:val="24"/>
                <w:szCs w:val="24"/>
              </w:rPr>
            </w:pPr>
          </w:p>
        </w:tc>
        <w:tc>
          <w:tcPr>
            <w:tcW w:w="915" w:type="dxa"/>
            <w:noWrap w:val="0"/>
            <w:vAlign w:val="top"/>
          </w:tcPr>
          <w:p w14:paraId="745121E4">
            <w:pPr>
              <w:spacing w:line="500" w:lineRule="exact"/>
              <w:rPr>
                <w:rFonts w:hint="eastAsia" w:ascii="新宋体" w:hAnsi="新宋体" w:eastAsia="新宋体" w:cs="新宋体"/>
                <w:sz w:val="24"/>
                <w:szCs w:val="24"/>
              </w:rPr>
            </w:pPr>
          </w:p>
        </w:tc>
        <w:tc>
          <w:tcPr>
            <w:tcW w:w="672" w:type="dxa"/>
            <w:noWrap w:val="0"/>
            <w:vAlign w:val="top"/>
          </w:tcPr>
          <w:p w14:paraId="49854F56">
            <w:pPr>
              <w:spacing w:line="500" w:lineRule="exact"/>
              <w:rPr>
                <w:rFonts w:hint="eastAsia" w:ascii="新宋体" w:hAnsi="新宋体" w:eastAsia="新宋体" w:cs="新宋体"/>
                <w:sz w:val="24"/>
                <w:szCs w:val="24"/>
              </w:rPr>
            </w:pPr>
          </w:p>
        </w:tc>
        <w:tc>
          <w:tcPr>
            <w:tcW w:w="1318" w:type="dxa"/>
            <w:noWrap w:val="0"/>
            <w:vAlign w:val="top"/>
          </w:tcPr>
          <w:p w14:paraId="614EC38D">
            <w:pPr>
              <w:spacing w:line="500" w:lineRule="exact"/>
              <w:rPr>
                <w:rFonts w:hint="eastAsia" w:ascii="新宋体" w:hAnsi="新宋体" w:eastAsia="新宋体" w:cs="新宋体"/>
                <w:sz w:val="24"/>
                <w:szCs w:val="24"/>
              </w:rPr>
            </w:pPr>
          </w:p>
        </w:tc>
        <w:tc>
          <w:tcPr>
            <w:tcW w:w="1230" w:type="dxa"/>
            <w:tcBorders>
              <w:right w:val="single" w:color="000000" w:sz="2" w:space="0"/>
            </w:tcBorders>
            <w:noWrap w:val="0"/>
            <w:vAlign w:val="top"/>
          </w:tcPr>
          <w:p w14:paraId="0852BBC2">
            <w:pPr>
              <w:spacing w:line="500" w:lineRule="exact"/>
              <w:rPr>
                <w:rFonts w:hint="eastAsia" w:ascii="新宋体" w:hAnsi="新宋体" w:eastAsia="新宋体" w:cs="新宋体"/>
                <w:sz w:val="24"/>
                <w:szCs w:val="24"/>
              </w:rPr>
            </w:pPr>
          </w:p>
        </w:tc>
      </w:tr>
      <w:tr w14:paraId="0D38D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 w:hRule="atLeast"/>
        </w:trPr>
        <w:tc>
          <w:tcPr>
            <w:tcW w:w="653" w:type="dxa"/>
            <w:tcBorders>
              <w:left w:val="single" w:color="000000" w:sz="2" w:space="0"/>
            </w:tcBorders>
            <w:noWrap w:val="0"/>
            <w:vAlign w:val="top"/>
          </w:tcPr>
          <w:p w14:paraId="34EC8599">
            <w:pPr>
              <w:spacing w:line="500" w:lineRule="exact"/>
              <w:rPr>
                <w:rFonts w:hint="eastAsia" w:ascii="新宋体" w:hAnsi="新宋体" w:eastAsia="新宋体" w:cs="新宋体"/>
                <w:sz w:val="24"/>
                <w:szCs w:val="24"/>
              </w:rPr>
            </w:pPr>
          </w:p>
        </w:tc>
        <w:tc>
          <w:tcPr>
            <w:tcW w:w="1460" w:type="dxa"/>
            <w:tcBorders>
              <w:left w:val="single" w:color="000000" w:sz="2" w:space="0"/>
            </w:tcBorders>
            <w:noWrap w:val="0"/>
            <w:vAlign w:val="top"/>
          </w:tcPr>
          <w:p w14:paraId="6C2D5B80">
            <w:pPr>
              <w:spacing w:line="500" w:lineRule="exact"/>
              <w:rPr>
                <w:rFonts w:hint="eastAsia" w:ascii="新宋体" w:hAnsi="新宋体" w:eastAsia="新宋体" w:cs="新宋体"/>
                <w:sz w:val="24"/>
                <w:szCs w:val="24"/>
              </w:rPr>
            </w:pPr>
          </w:p>
        </w:tc>
        <w:tc>
          <w:tcPr>
            <w:tcW w:w="2725" w:type="dxa"/>
            <w:noWrap w:val="0"/>
            <w:vAlign w:val="top"/>
          </w:tcPr>
          <w:p w14:paraId="4CC88657">
            <w:pPr>
              <w:spacing w:line="500" w:lineRule="exact"/>
              <w:rPr>
                <w:rFonts w:hint="eastAsia" w:ascii="新宋体" w:hAnsi="新宋体" w:eastAsia="新宋体" w:cs="新宋体"/>
                <w:sz w:val="24"/>
                <w:szCs w:val="24"/>
              </w:rPr>
            </w:pPr>
          </w:p>
        </w:tc>
        <w:tc>
          <w:tcPr>
            <w:tcW w:w="915" w:type="dxa"/>
            <w:noWrap w:val="0"/>
            <w:vAlign w:val="top"/>
          </w:tcPr>
          <w:p w14:paraId="2E9B47DD">
            <w:pPr>
              <w:spacing w:line="500" w:lineRule="exact"/>
              <w:rPr>
                <w:rFonts w:hint="eastAsia" w:ascii="新宋体" w:hAnsi="新宋体" w:eastAsia="新宋体" w:cs="新宋体"/>
                <w:sz w:val="24"/>
                <w:szCs w:val="24"/>
              </w:rPr>
            </w:pPr>
          </w:p>
        </w:tc>
        <w:tc>
          <w:tcPr>
            <w:tcW w:w="672" w:type="dxa"/>
            <w:noWrap w:val="0"/>
            <w:vAlign w:val="top"/>
          </w:tcPr>
          <w:p w14:paraId="5F8AAE25">
            <w:pPr>
              <w:spacing w:line="500" w:lineRule="exact"/>
              <w:rPr>
                <w:rFonts w:hint="eastAsia" w:ascii="新宋体" w:hAnsi="新宋体" w:eastAsia="新宋体" w:cs="新宋体"/>
                <w:sz w:val="24"/>
                <w:szCs w:val="24"/>
              </w:rPr>
            </w:pPr>
          </w:p>
        </w:tc>
        <w:tc>
          <w:tcPr>
            <w:tcW w:w="1318" w:type="dxa"/>
            <w:noWrap w:val="0"/>
            <w:vAlign w:val="top"/>
          </w:tcPr>
          <w:p w14:paraId="677E633B">
            <w:pPr>
              <w:spacing w:line="500" w:lineRule="exact"/>
              <w:rPr>
                <w:rFonts w:hint="eastAsia" w:ascii="新宋体" w:hAnsi="新宋体" w:eastAsia="新宋体" w:cs="新宋体"/>
                <w:sz w:val="24"/>
                <w:szCs w:val="24"/>
              </w:rPr>
            </w:pPr>
          </w:p>
        </w:tc>
        <w:tc>
          <w:tcPr>
            <w:tcW w:w="1230" w:type="dxa"/>
            <w:tcBorders>
              <w:right w:val="single" w:color="000000" w:sz="2" w:space="0"/>
            </w:tcBorders>
            <w:noWrap w:val="0"/>
            <w:vAlign w:val="top"/>
          </w:tcPr>
          <w:p w14:paraId="0548E40D">
            <w:pPr>
              <w:spacing w:line="500" w:lineRule="exact"/>
              <w:rPr>
                <w:rFonts w:hint="eastAsia" w:ascii="新宋体" w:hAnsi="新宋体" w:eastAsia="新宋体" w:cs="新宋体"/>
                <w:sz w:val="24"/>
                <w:szCs w:val="24"/>
              </w:rPr>
            </w:pPr>
          </w:p>
        </w:tc>
      </w:tr>
      <w:tr w14:paraId="69BED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653" w:type="dxa"/>
            <w:tcBorders>
              <w:left w:val="single" w:color="000000" w:sz="2" w:space="0"/>
            </w:tcBorders>
            <w:noWrap w:val="0"/>
            <w:vAlign w:val="top"/>
          </w:tcPr>
          <w:p w14:paraId="1387FE18">
            <w:pPr>
              <w:spacing w:line="500" w:lineRule="exact"/>
              <w:rPr>
                <w:rFonts w:hint="eastAsia" w:ascii="新宋体" w:hAnsi="新宋体" w:eastAsia="新宋体" w:cs="新宋体"/>
                <w:sz w:val="24"/>
                <w:szCs w:val="24"/>
              </w:rPr>
            </w:pPr>
          </w:p>
        </w:tc>
        <w:tc>
          <w:tcPr>
            <w:tcW w:w="1460" w:type="dxa"/>
            <w:tcBorders>
              <w:left w:val="single" w:color="000000" w:sz="2" w:space="0"/>
            </w:tcBorders>
            <w:noWrap w:val="0"/>
            <w:vAlign w:val="top"/>
          </w:tcPr>
          <w:p w14:paraId="5EB8FB59">
            <w:pPr>
              <w:spacing w:line="500" w:lineRule="exact"/>
              <w:rPr>
                <w:rFonts w:hint="eastAsia" w:ascii="新宋体" w:hAnsi="新宋体" w:eastAsia="新宋体" w:cs="新宋体"/>
                <w:sz w:val="24"/>
                <w:szCs w:val="24"/>
              </w:rPr>
            </w:pPr>
            <w:r>
              <w:rPr>
                <w:rFonts w:hint="eastAsia" w:ascii="新宋体" w:hAnsi="新宋体" w:eastAsia="新宋体" w:cs="新宋体"/>
                <w:sz w:val="24"/>
                <w:szCs w:val="24"/>
              </w:rPr>
              <w:t xml:space="preserve">     ......</w:t>
            </w:r>
          </w:p>
        </w:tc>
        <w:tc>
          <w:tcPr>
            <w:tcW w:w="2725" w:type="dxa"/>
            <w:noWrap w:val="0"/>
            <w:vAlign w:val="top"/>
          </w:tcPr>
          <w:p w14:paraId="475277B0">
            <w:pPr>
              <w:spacing w:line="500" w:lineRule="exact"/>
              <w:rPr>
                <w:rFonts w:hint="eastAsia" w:ascii="新宋体" w:hAnsi="新宋体" w:eastAsia="新宋体" w:cs="新宋体"/>
                <w:sz w:val="24"/>
                <w:szCs w:val="24"/>
              </w:rPr>
            </w:pPr>
          </w:p>
        </w:tc>
        <w:tc>
          <w:tcPr>
            <w:tcW w:w="915" w:type="dxa"/>
            <w:noWrap w:val="0"/>
            <w:vAlign w:val="top"/>
          </w:tcPr>
          <w:p w14:paraId="07AA6CD1">
            <w:pPr>
              <w:spacing w:line="500" w:lineRule="exact"/>
              <w:rPr>
                <w:rFonts w:hint="eastAsia" w:ascii="新宋体" w:hAnsi="新宋体" w:eastAsia="新宋体" w:cs="新宋体"/>
                <w:sz w:val="24"/>
                <w:szCs w:val="24"/>
              </w:rPr>
            </w:pPr>
          </w:p>
        </w:tc>
        <w:tc>
          <w:tcPr>
            <w:tcW w:w="672" w:type="dxa"/>
            <w:noWrap w:val="0"/>
            <w:vAlign w:val="top"/>
          </w:tcPr>
          <w:p w14:paraId="031FE417">
            <w:pPr>
              <w:spacing w:line="500" w:lineRule="exact"/>
              <w:rPr>
                <w:rFonts w:hint="eastAsia" w:ascii="新宋体" w:hAnsi="新宋体" w:eastAsia="新宋体" w:cs="新宋体"/>
                <w:sz w:val="24"/>
                <w:szCs w:val="24"/>
              </w:rPr>
            </w:pPr>
          </w:p>
        </w:tc>
        <w:tc>
          <w:tcPr>
            <w:tcW w:w="1318" w:type="dxa"/>
            <w:noWrap w:val="0"/>
            <w:vAlign w:val="top"/>
          </w:tcPr>
          <w:p w14:paraId="1C736802">
            <w:pPr>
              <w:spacing w:line="500" w:lineRule="exact"/>
              <w:rPr>
                <w:rFonts w:hint="eastAsia" w:ascii="新宋体" w:hAnsi="新宋体" w:eastAsia="新宋体" w:cs="新宋体"/>
                <w:sz w:val="24"/>
                <w:szCs w:val="24"/>
              </w:rPr>
            </w:pPr>
          </w:p>
        </w:tc>
        <w:tc>
          <w:tcPr>
            <w:tcW w:w="1230" w:type="dxa"/>
            <w:tcBorders>
              <w:right w:val="single" w:color="000000" w:sz="2" w:space="0"/>
            </w:tcBorders>
            <w:noWrap w:val="0"/>
            <w:vAlign w:val="top"/>
          </w:tcPr>
          <w:p w14:paraId="30BADDA1">
            <w:pPr>
              <w:spacing w:line="500" w:lineRule="exact"/>
              <w:rPr>
                <w:rFonts w:hint="eastAsia" w:ascii="新宋体" w:hAnsi="新宋体" w:eastAsia="新宋体" w:cs="新宋体"/>
                <w:sz w:val="24"/>
                <w:szCs w:val="24"/>
              </w:rPr>
            </w:pPr>
          </w:p>
        </w:tc>
      </w:tr>
      <w:tr w14:paraId="55B67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5" w:hRule="atLeast"/>
        </w:trPr>
        <w:tc>
          <w:tcPr>
            <w:tcW w:w="2113" w:type="dxa"/>
            <w:gridSpan w:val="2"/>
            <w:tcBorders>
              <w:left w:val="single" w:color="000000" w:sz="2" w:space="0"/>
              <w:bottom w:val="single" w:color="000000" w:sz="2" w:space="0"/>
            </w:tcBorders>
            <w:noWrap w:val="0"/>
            <w:vAlign w:val="top"/>
          </w:tcPr>
          <w:p w14:paraId="2F268342">
            <w:pPr>
              <w:pStyle w:val="6"/>
              <w:spacing w:line="500" w:lineRule="exact"/>
              <w:jc w:val="center"/>
              <w:rPr>
                <w:rFonts w:hint="eastAsia" w:ascii="新宋体" w:hAnsi="新宋体" w:eastAsia="新宋体" w:cs="新宋体"/>
                <w:sz w:val="24"/>
                <w:szCs w:val="24"/>
                <w:lang w:eastAsia="zh-CN"/>
              </w:rPr>
            </w:pPr>
            <w:r>
              <w:rPr>
                <w:rFonts w:hint="eastAsia" w:ascii="新宋体" w:hAnsi="新宋体" w:eastAsia="新宋体" w:cs="新宋体"/>
                <w:spacing w:val="6"/>
                <w:sz w:val="24"/>
                <w:szCs w:val="24"/>
              </w:rPr>
              <w:t>合计</w:t>
            </w:r>
            <w:r>
              <w:rPr>
                <w:rFonts w:hint="eastAsia" w:ascii="新宋体" w:hAnsi="新宋体" w:eastAsia="新宋体" w:cs="新宋体"/>
                <w:spacing w:val="6"/>
                <w:sz w:val="24"/>
                <w:szCs w:val="24"/>
                <w:lang w:eastAsia="zh-CN"/>
              </w:rPr>
              <w:t>：</w:t>
            </w:r>
          </w:p>
        </w:tc>
        <w:tc>
          <w:tcPr>
            <w:tcW w:w="6860" w:type="dxa"/>
            <w:gridSpan w:val="5"/>
            <w:tcBorders>
              <w:bottom w:val="single" w:color="000000" w:sz="2" w:space="0"/>
              <w:right w:val="single" w:color="000000" w:sz="2" w:space="0"/>
            </w:tcBorders>
            <w:noWrap w:val="0"/>
            <w:vAlign w:val="top"/>
          </w:tcPr>
          <w:p w14:paraId="397FDC48">
            <w:pPr>
              <w:pStyle w:val="6"/>
              <w:spacing w:line="500" w:lineRule="exact"/>
              <w:ind w:firstLine="984" w:firstLineChars="400"/>
              <w:rPr>
                <w:rFonts w:hint="eastAsia" w:ascii="新宋体" w:hAnsi="新宋体" w:eastAsia="新宋体" w:cs="新宋体"/>
                <w:sz w:val="24"/>
                <w:szCs w:val="24"/>
                <w:lang w:eastAsia="zh-CN"/>
              </w:rPr>
            </w:pPr>
            <w:r>
              <w:rPr>
                <w:rFonts w:hint="eastAsia" w:ascii="新宋体" w:hAnsi="新宋体" w:eastAsia="新宋体" w:cs="新宋体"/>
                <w:spacing w:val="3"/>
                <w:sz w:val="24"/>
                <w:szCs w:val="24"/>
                <w:lang w:eastAsia="zh-CN"/>
              </w:rPr>
              <w:t>人民币：¥</w:t>
            </w:r>
            <w:r>
              <w:rPr>
                <w:rFonts w:hint="eastAsia" w:ascii="新宋体" w:hAnsi="新宋体" w:eastAsia="新宋体" w:cs="新宋体"/>
                <w:spacing w:val="3"/>
                <w:sz w:val="24"/>
                <w:szCs w:val="24"/>
                <w:u w:val="single"/>
                <w:lang w:eastAsia="zh-CN"/>
              </w:rPr>
              <w:t xml:space="preserve">        </w:t>
            </w:r>
            <w:r>
              <w:rPr>
                <w:rFonts w:hint="eastAsia" w:ascii="新宋体" w:hAnsi="新宋体" w:eastAsia="新宋体" w:cs="新宋体"/>
                <w:spacing w:val="3"/>
                <w:sz w:val="24"/>
                <w:szCs w:val="24"/>
              </w:rPr>
              <w:t>元</w:t>
            </w:r>
            <w:r>
              <w:rPr>
                <w:rFonts w:hint="eastAsia" w:ascii="新宋体" w:hAnsi="新宋体" w:eastAsia="新宋体" w:cs="新宋体"/>
                <w:spacing w:val="3"/>
                <w:sz w:val="24"/>
                <w:szCs w:val="24"/>
                <w:lang w:eastAsia="zh-CN"/>
              </w:rPr>
              <w:t>（大写：</w:t>
            </w:r>
            <w:r>
              <w:rPr>
                <w:rFonts w:hint="eastAsia" w:ascii="新宋体" w:hAnsi="新宋体" w:eastAsia="新宋体" w:cs="新宋体"/>
                <w:spacing w:val="3"/>
                <w:sz w:val="24"/>
                <w:szCs w:val="24"/>
                <w:u w:val="single"/>
                <w:lang w:eastAsia="zh-CN"/>
              </w:rPr>
              <w:t xml:space="preserve">                </w:t>
            </w:r>
            <w:r>
              <w:rPr>
                <w:rFonts w:hint="eastAsia" w:ascii="新宋体" w:hAnsi="新宋体" w:eastAsia="新宋体" w:cs="新宋体"/>
                <w:spacing w:val="3"/>
                <w:sz w:val="24"/>
                <w:szCs w:val="24"/>
                <w:lang w:eastAsia="zh-CN"/>
              </w:rPr>
              <w:t>）</w:t>
            </w:r>
          </w:p>
        </w:tc>
      </w:tr>
    </w:tbl>
    <w:p w14:paraId="2D71194F">
      <w:pPr>
        <w:spacing w:line="50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第二条 合同价款</w:t>
      </w:r>
    </w:p>
    <w:p w14:paraId="1E9B6040">
      <w:pPr>
        <w:spacing w:line="500" w:lineRule="exact"/>
        <w:ind w:firstLine="492" w:firstLineChars="200"/>
        <w:jc w:val="left"/>
        <w:rPr>
          <w:rFonts w:hint="eastAsia" w:ascii="新宋体" w:hAnsi="新宋体" w:eastAsia="新宋体" w:cs="新宋体"/>
          <w:spacing w:val="9"/>
          <w:sz w:val="24"/>
          <w:szCs w:val="24"/>
        </w:rPr>
      </w:pPr>
      <w:r>
        <w:rPr>
          <w:rFonts w:hint="eastAsia" w:ascii="新宋体" w:hAnsi="新宋体" w:eastAsia="新宋体" w:cs="新宋体"/>
          <w:spacing w:val="3"/>
          <w:sz w:val="24"/>
          <w:szCs w:val="24"/>
        </w:rPr>
        <w:t>1、合同总价为人民币：¥</w:t>
      </w:r>
      <w:r>
        <w:rPr>
          <w:rFonts w:hint="eastAsia" w:ascii="新宋体" w:hAnsi="新宋体" w:eastAsia="新宋体" w:cs="新宋体"/>
          <w:spacing w:val="3"/>
          <w:sz w:val="24"/>
          <w:szCs w:val="24"/>
          <w:u w:val="single"/>
        </w:rPr>
        <w:t xml:space="preserve">        </w:t>
      </w:r>
      <w:r>
        <w:rPr>
          <w:rFonts w:hint="eastAsia" w:ascii="新宋体" w:hAnsi="新宋体" w:eastAsia="新宋体" w:cs="新宋体"/>
          <w:spacing w:val="3"/>
          <w:sz w:val="24"/>
          <w:szCs w:val="24"/>
        </w:rPr>
        <w:t>元（大写：</w:t>
      </w:r>
      <w:r>
        <w:rPr>
          <w:rFonts w:hint="eastAsia" w:ascii="新宋体" w:hAnsi="新宋体" w:eastAsia="新宋体" w:cs="新宋体"/>
          <w:spacing w:val="3"/>
          <w:sz w:val="24"/>
          <w:szCs w:val="24"/>
          <w:u w:val="single"/>
        </w:rPr>
        <w:t xml:space="preserve">                </w:t>
      </w:r>
      <w:r>
        <w:rPr>
          <w:rFonts w:hint="eastAsia" w:ascii="新宋体" w:hAnsi="新宋体" w:eastAsia="新宋体" w:cs="新宋体"/>
          <w:spacing w:val="3"/>
          <w:sz w:val="24"/>
          <w:szCs w:val="24"/>
        </w:rPr>
        <w:t>）。</w:t>
      </w:r>
    </w:p>
    <w:p w14:paraId="6F795FF7">
      <w:pPr>
        <w:spacing w:line="500" w:lineRule="exact"/>
        <w:ind w:firstLine="516" w:firstLineChars="200"/>
        <w:jc w:val="left"/>
        <w:rPr>
          <w:rFonts w:hint="eastAsia" w:ascii="新宋体" w:hAnsi="新宋体" w:eastAsia="新宋体" w:cs="新宋体"/>
          <w:spacing w:val="7"/>
          <w:sz w:val="24"/>
          <w:szCs w:val="24"/>
        </w:rPr>
      </w:pPr>
      <w:r>
        <w:rPr>
          <w:rFonts w:hint="eastAsia" w:ascii="新宋体" w:hAnsi="新宋体" w:eastAsia="新宋体" w:cs="新宋体"/>
          <w:spacing w:val="9"/>
          <w:sz w:val="24"/>
          <w:szCs w:val="24"/>
        </w:rPr>
        <w:t>2、本合同总价是</w:t>
      </w:r>
      <w:r>
        <w:rPr>
          <w:rFonts w:hint="eastAsia" w:ascii="新宋体" w:hAnsi="新宋体" w:eastAsia="新宋体" w:cs="新宋体"/>
          <w:sz w:val="24"/>
          <w:szCs w:val="24"/>
        </w:rPr>
        <w:t>设计、研发、制作、布置、采购、供货、运输、装卸、保管、施工安装、调试、预验收和竣工验收、备品备件预备、质保期内维护保修、技术培训、</w:t>
      </w:r>
      <w:r>
        <w:rPr>
          <w:rFonts w:hint="eastAsia" w:ascii="新宋体" w:hAnsi="新宋体" w:eastAsia="新宋体" w:cs="新宋体"/>
          <w:spacing w:val="9"/>
          <w:sz w:val="24"/>
          <w:szCs w:val="24"/>
        </w:rPr>
        <w:t>税费及</w:t>
      </w:r>
      <w:r>
        <w:rPr>
          <w:rFonts w:hint="eastAsia" w:ascii="新宋体" w:hAnsi="新宋体" w:eastAsia="新宋体" w:cs="新宋体"/>
          <w:spacing w:val="7"/>
          <w:sz w:val="24"/>
          <w:szCs w:val="24"/>
        </w:rPr>
        <w:t>其它伴随费用之和。</w:t>
      </w:r>
    </w:p>
    <w:p w14:paraId="246A3ADC">
      <w:pPr>
        <w:spacing w:line="50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3、本合同执行期间合同总价不变，甲方无须另向乙方支付本合同规定之外的其他任何费用。</w:t>
      </w:r>
    </w:p>
    <w:p w14:paraId="127D14BD">
      <w:pPr>
        <w:spacing w:line="500" w:lineRule="exact"/>
        <w:jc w:val="left"/>
        <w:rPr>
          <w:rFonts w:hint="eastAsia" w:ascii="新宋体" w:hAnsi="新宋体" w:eastAsia="新宋体" w:cs="新宋体"/>
          <w:sz w:val="24"/>
          <w:szCs w:val="24"/>
        </w:rPr>
      </w:pPr>
      <w:r>
        <w:rPr>
          <w:rFonts w:hint="eastAsia" w:ascii="新宋体" w:hAnsi="新宋体" w:eastAsia="新宋体" w:cs="新宋体"/>
          <w:spacing w:val="6"/>
          <w:sz w:val="24"/>
          <w:szCs w:val="24"/>
        </w:rPr>
        <w:t>第三条</w:t>
      </w:r>
      <w:r>
        <w:rPr>
          <w:rFonts w:hint="eastAsia" w:ascii="新宋体" w:hAnsi="新宋体" w:eastAsia="新宋体" w:cs="新宋体"/>
          <w:spacing w:val="21"/>
          <w:sz w:val="24"/>
          <w:szCs w:val="24"/>
        </w:rPr>
        <w:t xml:space="preserve"> </w:t>
      </w:r>
      <w:r>
        <w:rPr>
          <w:rFonts w:hint="eastAsia" w:ascii="新宋体" w:hAnsi="新宋体" w:eastAsia="新宋体" w:cs="新宋体"/>
          <w:spacing w:val="6"/>
          <w:sz w:val="24"/>
          <w:szCs w:val="24"/>
        </w:rPr>
        <w:t>货款支付</w:t>
      </w:r>
    </w:p>
    <w:p w14:paraId="01CE0797">
      <w:pPr>
        <w:spacing w:line="490" w:lineRule="exact"/>
        <w:ind w:firstLine="504" w:firstLineChars="200"/>
        <w:jc w:val="left"/>
        <w:rPr>
          <w:rFonts w:hint="eastAsia" w:ascii="新宋体" w:hAnsi="新宋体" w:eastAsia="新宋体" w:cs="新宋体"/>
          <w:spacing w:val="5"/>
          <w:sz w:val="24"/>
          <w:szCs w:val="24"/>
        </w:rPr>
      </w:pPr>
      <w:r>
        <w:rPr>
          <w:rFonts w:hint="eastAsia" w:ascii="新宋体" w:hAnsi="新宋体" w:eastAsia="新宋体" w:cs="新宋体"/>
          <w:spacing w:val="6"/>
          <w:sz w:val="24"/>
          <w:szCs w:val="24"/>
        </w:rPr>
        <w:t>1、货物（产品）按下列比例支付价款：</w:t>
      </w:r>
      <w:r>
        <w:rPr>
          <w:rFonts w:hint="eastAsia" w:ascii="新宋体" w:hAnsi="新宋体" w:eastAsia="新宋体" w:cs="新宋体"/>
          <w:spacing w:val="6"/>
          <w:sz w:val="24"/>
          <w:szCs w:val="24"/>
          <w:u w:val="single"/>
        </w:rPr>
        <w:t xml:space="preserve">                                    </w:t>
      </w:r>
      <w:r>
        <w:rPr>
          <w:rFonts w:hint="eastAsia" w:ascii="新宋体" w:hAnsi="新宋体" w:eastAsia="新宋体" w:cs="新宋体"/>
          <w:spacing w:val="5"/>
          <w:sz w:val="24"/>
          <w:szCs w:val="24"/>
          <w:u w:val="single"/>
        </w:rPr>
        <w:t xml:space="preserve">            </w:t>
      </w:r>
      <w:r>
        <w:rPr>
          <w:rFonts w:hint="eastAsia" w:ascii="新宋体" w:hAnsi="新宋体" w:eastAsia="新宋体" w:cs="新宋体"/>
          <w:spacing w:val="5"/>
          <w:sz w:val="24"/>
          <w:szCs w:val="24"/>
        </w:rPr>
        <w:t>。</w:t>
      </w:r>
    </w:p>
    <w:p w14:paraId="4BA80BE8">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2、结算方式：银行转账。乙方须为甲方提供普通增值税发票或增值税发票，所有款项甲方向发票</w:t>
      </w:r>
      <w:r>
        <w:rPr>
          <w:rFonts w:hint="eastAsia" w:ascii="新宋体" w:hAnsi="新宋体" w:eastAsia="新宋体" w:cs="新宋体"/>
          <w:spacing w:val="11"/>
          <w:sz w:val="24"/>
          <w:szCs w:val="24"/>
        </w:rPr>
        <w:t>开具者（必须为乙方名称）</w:t>
      </w:r>
      <w:r>
        <w:rPr>
          <w:rFonts w:hint="eastAsia" w:ascii="新宋体" w:hAnsi="新宋体" w:eastAsia="新宋体" w:cs="新宋体"/>
          <w:spacing w:val="-59"/>
          <w:sz w:val="24"/>
          <w:szCs w:val="24"/>
        </w:rPr>
        <w:t xml:space="preserve"> </w:t>
      </w:r>
      <w:r>
        <w:rPr>
          <w:rFonts w:hint="eastAsia" w:ascii="新宋体" w:hAnsi="新宋体" w:eastAsia="新宋体" w:cs="新宋体"/>
          <w:spacing w:val="11"/>
          <w:sz w:val="24"/>
          <w:szCs w:val="24"/>
        </w:rPr>
        <w:t>的基本账户进行支付，不向分公司、专户等其</w:t>
      </w:r>
      <w:r>
        <w:rPr>
          <w:rFonts w:hint="eastAsia" w:ascii="新宋体" w:hAnsi="新宋体" w:eastAsia="新宋体" w:cs="新宋体"/>
          <w:spacing w:val="10"/>
          <w:sz w:val="24"/>
          <w:szCs w:val="24"/>
        </w:rPr>
        <w:t>他账户支付，乙方开具发票时也</w:t>
      </w:r>
      <w:r>
        <w:rPr>
          <w:rFonts w:hint="eastAsia" w:ascii="新宋体" w:hAnsi="新宋体" w:eastAsia="新宋体" w:cs="新宋体"/>
          <w:spacing w:val="8"/>
          <w:sz w:val="24"/>
          <w:szCs w:val="24"/>
        </w:rPr>
        <w:t>不能作为人工费、材料费等名义开具。</w:t>
      </w:r>
    </w:p>
    <w:p w14:paraId="22A15098">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第四条 建设周期与地点</w:t>
      </w:r>
    </w:p>
    <w:p w14:paraId="44CBE5E9">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5"/>
          <w:sz w:val="24"/>
          <w:szCs w:val="24"/>
        </w:rPr>
        <w:t>1、建设周期：</w:t>
      </w:r>
      <w:r>
        <w:rPr>
          <w:rFonts w:hint="eastAsia" w:ascii="新宋体" w:hAnsi="新宋体" w:eastAsia="新宋体" w:cs="新宋体"/>
          <w:spacing w:val="5"/>
          <w:sz w:val="24"/>
          <w:szCs w:val="24"/>
          <w:u w:val="single"/>
        </w:rPr>
        <w:t xml:space="preserve">                   </w:t>
      </w:r>
      <w:r>
        <w:rPr>
          <w:rFonts w:hint="eastAsia" w:ascii="新宋体" w:hAnsi="新宋体" w:eastAsia="新宋体" w:cs="新宋体"/>
          <w:spacing w:val="5"/>
          <w:sz w:val="24"/>
          <w:szCs w:val="24"/>
        </w:rPr>
        <w:t>。</w:t>
      </w:r>
    </w:p>
    <w:p w14:paraId="6F111D12">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2、建设地点：采购人指定地点。</w:t>
      </w:r>
    </w:p>
    <w:p w14:paraId="29EFB0DD">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第五条 质量保证</w:t>
      </w:r>
    </w:p>
    <w:p w14:paraId="04E191F6">
      <w:pPr>
        <w:spacing w:line="490" w:lineRule="exact"/>
        <w:ind w:firstLine="434"/>
        <w:jc w:val="left"/>
        <w:rPr>
          <w:rFonts w:hint="eastAsia" w:ascii="新宋体" w:hAnsi="新宋体" w:eastAsia="新宋体" w:cs="新宋体"/>
          <w:sz w:val="24"/>
          <w:szCs w:val="24"/>
        </w:rPr>
      </w:pPr>
      <w:r>
        <w:rPr>
          <w:rFonts w:hint="eastAsia" w:ascii="新宋体" w:hAnsi="新宋体" w:eastAsia="新宋体" w:cs="新宋体"/>
          <w:spacing w:val="9"/>
          <w:sz w:val="24"/>
          <w:szCs w:val="24"/>
        </w:rPr>
        <w:t>1、中标供应商须提供全新的、未使用过的合格正品货物（含零部件</w:t>
      </w:r>
      <w:r>
        <w:rPr>
          <w:rFonts w:hint="eastAsia" w:ascii="新宋体" w:hAnsi="新宋体" w:eastAsia="新宋体" w:cs="新宋体"/>
          <w:spacing w:val="8"/>
          <w:sz w:val="24"/>
          <w:szCs w:val="24"/>
        </w:rPr>
        <w:t>、配件等</w:t>
      </w:r>
      <w:r>
        <w:rPr>
          <w:rFonts w:hint="eastAsia" w:ascii="新宋体" w:hAnsi="新宋体" w:eastAsia="新宋体" w:cs="新宋体"/>
          <w:spacing w:val="12"/>
          <w:sz w:val="24"/>
          <w:szCs w:val="24"/>
        </w:rPr>
        <w:t>），</w:t>
      </w:r>
      <w:r>
        <w:rPr>
          <w:rFonts w:hint="eastAsia" w:ascii="新宋体" w:hAnsi="新宋体" w:eastAsia="新宋体" w:cs="新宋体"/>
          <w:spacing w:val="8"/>
          <w:sz w:val="24"/>
          <w:szCs w:val="24"/>
        </w:rPr>
        <w:t>完全符合合同规定的质量、规格和性能的要求。</w:t>
      </w:r>
    </w:p>
    <w:p w14:paraId="17691F57">
      <w:pPr>
        <w:spacing w:line="490" w:lineRule="exact"/>
        <w:ind w:firstLine="422"/>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2、质量标准按照最新颁布的国家标准、行业标准或制造厂家企业标准确定，上述标准不一致的，以严</w:t>
      </w:r>
      <w:r>
        <w:rPr>
          <w:rFonts w:hint="eastAsia" w:ascii="新宋体" w:hAnsi="新宋体" w:eastAsia="新宋体" w:cs="新宋体"/>
          <w:spacing w:val="6"/>
          <w:sz w:val="24"/>
          <w:szCs w:val="24"/>
        </w:rPr>
        <w:t>格标准为准。</w:t>
      </w:r>
    </w:p>
    <w:p w14:paraId="42FF1F9C">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3、中标供应商所提供货物还应符合国家和陕西省有关安全、环保、节能之规定。</w:t>
      </w:r>
    </w:p>
    <w:p w14:paraId="4C43B128">
      <w:pPr>
        <w:spacing w:line="490" w:lineRule="exact"/>
        <w:ind w:firstLine="42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4、货物制造质量出现问题，中标供应商应负责三包（包修、包换、包退</w:t>
      </w:r>
      <w:r>
        <w:rPr>
          <w:rFonts w:hint="eastAsia" w:ascii="新宋体" w:hAnsi="新宋体" w:eastAsia="新宋体" w:cs="新宋体"/>
          <w:spacing w:val="20"/>
          <w:sz w:val="24"/>
          <w:szCs w:val="24"/>
        </w:rPr>
        <w:t>），</w:t>
      </w:r>
      <w:r>
        <w:rPr>
          <w:rFonts w:hint="eastAsia" w:ascii="新宋体" w:hAnsi="新宋体" w:eastAsia="新宋体" w:cs="新宋体"/>
          <w:spacing w:val="8"/>
          <w:sz w:val="24"/>
          <w:szCs w:val="24"/>
        </w:rPr>
        <w:t>费用由中标供应商承担，</w:t>
      </w:r>
      <w:r>
        <w:rPr>
          <w:rFonts w:hint="eastAsia" w:ascii="新宋体" w:hAnsi="新宋体" w:eastAsia="新宋体" w:cs="新宋体"/>
          <w:spacing w:val="9"/>
          <w:sz w:val="24"/>
          <w:szCs w:val="24"/>
        </w:rPr>
        <w:t>采购人有权到中标供应商生产场地检查货物质量和生产进度。</w:t>
      </w:r>
    </w:p>
    <w:p w14:paraId="199EBA78">
      <w:pPr>
        <w:spacing w:line="490" w:lineRule="exact"/>
        <w:ind w:firstLine="42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5、质保期内中标供应商如无法达到上述要求，采购人有权委托其它维修商完成此项工作，由此产生的</w:t>
      </w:r>
      <w:r>
        <w:rPr>
          <w:rFonts w:hint="eastAsia" w:ascii="新宋体" w:hAnsi="新宋体" w:eastAsia="新宋体" w:cs="新宋体"/>
          <w:spacing w:val="8"/>
          <w:sz w:val="24"/>
          <w:szCs w:val="24"/>
        </w:rPr>
        <w:t>一切费用均由供应商负责。</w:t>
      </w:r>
    </w:p>
    <w:p w14:paraId="36E2F409">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第六条 权利保证</w:t>
      </w:r>
    </w:p>
    <w:p w14:paraId="70F4D97F">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1、乙方保证对其出售的货物享有合法的权利。</w:t>
      </w:r>
    </w:p>
    <w:p w14:paraId="001FEAB2">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2、乙方保证对其出售的货物上不存在任何未曾向甲方透露的担保物权，如抵押权、质押权、留置权。</w:t>
      </w:r>
    </w:p>
    <w:p w14:paraId="40C14672">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3、乙方保证对其出售的货物或其任何一部分没有侵犯第三方的专利权、版权、商标权或其他权利。</w:t>
      </w:r>
    </w:p>
    <w:p w14:paraId="6B976FE6">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4、如甲方在使用该货物构成上述侵权的，则由乙方承担全部责任。</w:t>
      </w:r>
    </w:p>
    <w:p w14:paraId="470105D2">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第七条 包装要求与运输方式（若有）</w:t>
      </w:r>
    </w:p>
    <w:p w14:paraId="33599903">
      <w:pPr>
        <w:spacing w:line="490" w:lineRule="exact"/>
        <w:ind w:firstLine="436"/>
        <w:jc w:val="left"/>
        <w:rPr>
          <w:rFonts w:hint="eastAsia" w:ascii="新宋体" w:hAnsi="新宋体" w:eastAsia="新宋体" w:cs="新宋体"/>
          <w:sz w:val="24"/>
          <w:szCs w:val="24"/>
        </w:rPr>
      </w:pPr>
      <w:r>
        <w:rPr>
          <w:rFonts w:hint="eastAsia" w:ascii="新宋体" w:hAnsi="新宋体" w:eastAsia="新宋体" w:cs="新宋体"/>
          <w:spacing w:val="9"/>
          <w:sz w:val="24"/>
          <w:szCs w:val="24"/>
        </w:rPr>
        <w:t>1、除合同另有规定外，乙方提供的全部货物均应按标准保护措施进行包装，该包装应适</w:t>
      </w:r>
      <w:r>
        <w:rPr>
          <w:rFonts w:hint="eastAsia" w:ascii="新宋体" w:hAnsi="新宋体" w:eastAsia="新宋体" w:cs="新宋体"/>
          <w:spacing w:val="8"/>
          <w:sz w:val="24"/>
          <w:szCs w:val="24"/>
        </w:rPr>
        <w:t>应于远距离运</w:t>
      </w:r>
      <w:r>
        <w:rPr>
          <w:rFonts w:hint="eastAsia" w:ascii="新宋体" w:hAnsi="新宋体" w:eastAsia="新宋体" w:cs="新宋体"/>
          <w:sz w:val="24"/>
          <w:szCs w:val="24"/>
        </w:rPr>
        <w:t xml:space="preserve"> </w:t>
      </w:r>
      <w:r>
        <w:rPr>
          <w:rFonts w:hint="eastAsia" w:ascii="新宋体" w:hAnsi="新宋体" w:eastAsia="新宋体" w:cs="新宋体"/>
          <w:spacing w:val="9"/>
          <w:sz w:val="24"/>
          <w:szCs w:val="24"/>
        </w:rPr>
        <w:t>输、防潮、防震、防锈和防野蛮装卸，以确保货物安全运抵指定地点。</w:t>
      </w:r>
    </w:p>
    <w:p w14:paraId="6A51A661">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2、每一包装单元应附详细的装箱单和质量合格证。</w:t>
      </w:r>
    </w:p>
    <w:p w14:paraId="4CE11EA3">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3、选择运输风险小、运费低、距离短的运输路线。</w:t>
      </w:r>
    </w:p>
    <w:p w14:paraId="2C3EC032">
      <w:pPr>
        <w:spacing w:line="490" w:lineRule="exact"/>
        <w:ind w:firstLine="504" w:firstLineChars="200"/>
        <w:jc w:val="left"/>
        <w:rPr>
          <w:rFonts w:hint="eastAsia" w:ascii="新宋体" w:hAnsi="新宋体" w:eastAsia="新宋体" w:cs="新宋体"/>
          <w:sz w:val="24"/>
          <w:szCs w:val="24"/>
        </w:rPr>
      </w:pPr>
      <w:r>
        <w:rPr>
          <w:rFonts w:hint="eastAsia" w:ascii="新宋体" w:hAnsi="新宋体" w:eastAsia="新宋体" w:cs="新宋体"/>
          <w:spacing w:val="6"/>
          <w:sz w:val="24"/>
          <w:szCs w:val="24"/>
        </w:rPr>
        <w:t>4、货物（产品）运输方式：</w:t>
      </w:r>
      <w:r>
        <w:rPr>
          <w:rFonts w:hint="eastAsia" w:ascii="新宋体" w:hAnsi="新宋体" w:eastAsia="新宋体" w:cs="新宋体"/>
          <w:spacing w:val="6"/>
          <w:sz w:val="24"/>
          <w:szCs w:val="24"/>
          <w:u w:val="single"/>
        </w:rPr>
        <w:t xml:space="preserve">             </w:t>
      </w:r>
      <w:r>
        <w:rPr>
          <w:rFonts w:hint="eastAsia" w:ascii="新宋体" w:hAnsi="新宋体" w:eastAsia="新宋体" w:cs="新宋体"/>
          <w:spacing w:val="6"/>
          <w:sz w:val="24"/>
          <w:szCs w:val="24"/>
        </w:rPr>
        <w:t>。</w:t>
      </w:r>
    </w:p>
    <w:p w14:paraId="0DFC248B">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5、乙方负责货物（产品）运输，货物运输的合理损耗及计算方法。</w:t>
      </w:r>
    </w:p>
    <w:p w14:paraId="56AB8386">
      <w:pPr>
        <w:spacing w:line="490" w:lineRule="exact"/>
        <w:ind w:firstLine="41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6、运杂费一次包死在总价内，包括制造商到指定交付地点所需的装卸、运输（含保险费）、现场保管</w:t>
      </w:r>
      <w:r>
        <w:rPr>
          <w:rFonts w:hint="eastAsia" w:ascii="新宋体" w:hAnsi="新宋体" w:eastAsia="新宋体" w:cs="新宋体"/>
          <w:spacing w:val="5"/>
          <w:sz w:val="24"/>
          <w:szCs w:val="24"/>
        </w:rPr>
        <w:t>费、二次倒运费、</w:t>
      </w:r>
      <w:r>
        <w:rPr>
          <w:rFonts w:hint="eastAsia" w:ascii="新宋体" w:hAnsi="新宋体" w:eastAsia="新宋体" w:cs="新宋体"/>
          <w:spacing w:val="-58"/>
          <w:sz w:val="24"/>
          <w:szCs w:val="24"/>
        </w:rPr>
        <w:t xml:space="preserve"> </w:t>
      </w:r>
      <w:r>
        <w:rPr>
          <w:rFonts w:hint="eastAsia" w:ascii="新宋体" w:hAnsi="新宋体" w:eastAsia="新宋体" w:cs="新宋体"/>
          <w:spacing w:val="5"/>
          <w:sz w:val="24"/>
          <w:szCs w:val="24"/>
        </w:rPr>
        <w:t>吊装费等费用。</w:t>
      </w:r>
    </w:p>
    <w:p w14:paraId="075318E2">
      <w:pPr>
        <w:spacing w:line="490" w:lineRule="exact"/>
        <w:ind w:firstLine="422"/>
        <w:jc w:val="left"/>
        <w:rPr>
          <w:rFonts w:hint="eastAsia" w:ascii="新宋体" w:hAnsi="新宋体" w:eastAsia="新宋体" w:cs="新宋体"/>
          <w:sz w:val="24"/>
          <w:szCs w:val="24"/>
        </w:rPr>
      </w:pPr>
      <w:r>
        <w:rPr>
          <w:rFonts w:hint="eastAsia" w:ascii="新宋体" w:hAnsi="新宋体" w:eastAsia="新宋体" w:cs="新宋体"/>
          <w:spacing w:val="9"/>
          <w:sz w:val="24"/>
          <w:szCs w:val="24"/>
        </w:rPr>
        <w:t>7、所有货物在运输、搬运、安装的过程中，发生的灭失风险由乙方承担；给甲方造成损失的，由乙方</w:t>
      </w:r>
      <w:r>
        <w:rPr>
          <w:rFonts w:hint="eastAsia" w:ascii="新宋体" w:hAnsi="新宋体" w:eastAsia="新宋体" w:cs="新宋体"/>
          <w:spacing w:val="7"/>
          <w:sz w:val="24"/>
          <w:szCs w:val="24"/>
        </w:rPr>
        <w:t>为甲方修复或更新。</w:t>
      </w:r>
    </w:p>
    <w:p w14:paraId="25E8B792">
      <w:pPr>
        <w:spacing w:line="490" w:lineRule="exact"/>
        <w:jc w:val="left"/>
        <w:rPr>
          <w:rFonts w:hint="eastAsia" w:ascii="新宋体" w:hAnsi="新宋体" w:eastAsia="新宋体" w:cs="新宋体"/>
          <w:spacing w:val="6"/>
          <w:sz w:val="24"/>
          <w:szCs w:val="24"/>
        </w:rPr>
      </w:pPr>
      <w:r>
        <w:rPr>
          <w:rFonts w:hint="eastAsia" w:ascii="新宋体" w:hAnsi="新宋体" w:eastAsia="新宋体" w:cs="新宋体"/>
          <w:spacing w:val="6"/>
          <w:sz w:val="24"/>
          <w:szCs w:val="24"/>
        </w:rPr>
        <w:t>第八条</w:t>
      </w:r>
      <w:r>
        <w:rPr>
          <w:rFonts w:hint="eastAsia" w:ascii="新宋体" w:hAnsi="新宋体" w:eastAsia="新宋体" w:cs="新宋体"/>
          <w:spacing w:val="21"/>
          <w:sz w:val="24"/>
          <w:szCs w:val="24"/>
        </w:rPr>
        <w:t xml:space="preserve"> </w:t>
      </w:r>
      <w:r>
        <w:rPr>
          <w:rFonts w:hint="eastAsia" w:ascii="新宋体" w:hAnsi="新宋体" w:eastAsia="新宋体" w:cs="新宋体"/>
          <w:spacing w:val="6"/>
          <w:sz w:val="24"/>
          <w:szCs w:val="24"/>
        </w:rPr>
        <w:t>货物验收</w:t>
      </w:r>
    </w:p>
    <w:p w14:paraId="6235FCEC">
      <w:pPr>
        <w:spacing w:line="490" w:lineRule="exact"/>
        <w:ind w:firstLine="496" w:firstLineChars="200"/>
        <w:jc w:val="left"/>
        <w:rPr>
          <w:rFonts w:hint="eastAsia" w:ascii="新宋体" w:hAnsi="新宋体" w:eastAsia="新宋体" w:cs="新宋体"/>
          <w:spacing w:val="3"/>
          <w:sz w:val="24"/>
          <w:szCs w:val="24"/>
        </w:rPr>
      </w:pPr>
      <w:r>
        <w:rPr>
          <w:rFonts w:hint="eastAsia" w:ascii="新宋体" w:hAnsi="新宋体" w:eastAsia="新宋体" w:cs="新宋体"/>
          <w:spacing w:val="4"/>
          <w:sz w:val="24"/>
          <w:szCs w:val="24"/>
        </w:rPr>
        <w:t>1、验收时</w:t>
      </w:r>
      <w:r>
        <w:rPr>
          <w:rFonts w:hint="eastAsia" w:ascii="新宋体" w:hAnsi="新宋体" w:eastAsia="新宋体" w:cs="新宋体"/>
          <w:spacing w:val="9"/>
          <w:sz w:val="24"/>
          <w:szCs w:val="24"/>
        </w:rPr>
        <w:t>间 ：甲</w:t>
      </w:r>
      <w:r>
        <w:rPr>
          <w:rFonts w:hint="eastAsia" w:ascii="新宋体" w:hAnsi="新宋体" w:eastAsia="新宋体" w:cs="新宋体"/>
          <w:spacing w:val="4"/>
          <w:sz w:val="24"/>
          <w:szCs w:val="24"/>
        </w:rPr>
        <w:t>方必须于乙方提出验收申请后</w:t>
      </w:r>
      <w:r>
        <w:rPr>
          <w:rFonts w:hint="eastAsia" w:ascii="新宋体" w:hAnsi="新宋体" w:eastAsia="新宋体" w:cs="新宋体"/>
          <w:spacing w:val="-99"/>
          <w:sz w:val="24"/>
          <w:szCs w:val="24"/>
        </w:rPr>
        <w:t xml:space="preserve"> </w:t>
      </w:r>
      <w:r>
        <w:rPr>
          <w:rFonts w:hint="eastAsia" w:ascii="新宋体" w:hAnsi="新宋体" w:eastAsia="新宋体" w:cs="新宋体"/>
          <w:spacing w:val="5"/>
          <w:sz w:val="24"/>
          <w:szCs w:val="24"/>
          <w:u w:val="single"/>
        </w:rPr>
        <w:t xml:space="preserve">     </w:t>
      </w:r>
      <w:r>
        <w:rPr>
          <w:rFonts w:hint="eastAsia" w:ascii="新宋体" w:hAnsi="新宋体" w:eastAsia="新宋体" w:cs="新宋体"/>
          <w:spacing w:val="-54"/>
          <w:sz w:val="24"/>
          <w:szCs w:val="24"/>
        </w:rPr>
        <w:t xml:space="preserve"> </w:t>
      </w:r>
      <w:r>
        <w:rPr>
          <w:rFonts w:hint="eastAsia" w:ascii="新宋体" w:hAnsi="新宋体" w:eastAsia="新宋体" w:cs="新宋体"/>
          <w:spacing w:val="4"/>
          <w:sz w:val="24"/>
          <w:szCs w:val="24"/>
        </w:rPr>
        <w:t>日内组织</w:t>
      </w:r>
      <w:r>
        <w:rPr>
          <w:rFonts w:hint="eastAsia" w:ascii="新宋体" w:hAnsi="新宋体" w:eastAsia="新宋体" w:cs="新宋体"/>
          <w:spacing w:val="3"/>
          <w:sz w:val="24"/>
          <w:szCs w:val="24"/>
        </w:rPr>
        <w:t>验收。甲方验收合格后应当出具验收告。</w:t>
      </w:r>
    </w:p>
    <w:p w14:paraId="14B90C1F">
      <w:pPr>
        <w:spacing w:line="490" w:lineRule="exact"/>
        <w:ind w:firstLine="516" w:firstLineChars="2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2、验收方式：由甲方组织相关专业技术人员验收，乙方应安排技术人员到现场与使用人员一起完成验</w:t>
      </w:r>
      <w:r>
        <w:rPr>
          <w:rFonts w:hint="eastAsia" w:ascii="新宋体" w:hAnsi="新宋体" w:eastAsia="新宋体" w:cs="新宋体"/>
          <w:spacing w:val="-4"/>
          <w:sz w:val="24"/>
          <w:szCs w:val="24"/>
        </w:rPr>
        <w:t>收。</w:t>
      </w:r>
    </w:p>
    <w:p w14:paraId="47AF964A">
      <w:pPr>
        <w:spacing w:line="490" w:lineRule="exact"/>
        <w:ind w:firstLine="256" w:firstLineChars="1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3、验收方案：到货检验、安装调试检验、综合验收。</w:t>
      </w:r>
    </w:p>
    <w:p w14:paraId="48B7CD1E">
      <w:pPr>
        <w:spacing w:line="490" w:lineRule="exact"/>
        <w:ind w:firstLine="419"/>
        <w:jc w:val="left"/>
        <w:rPr>
          <w:rFonts w:hint="eastAsia" w:ascii="新宋体" w:hAnsi="新宋体" w:eastAsia="新宋体" w:cs="新宋体"/>
          <w:sz w:val="24"/>
          <w:szCs w:val="24"/>
        </w:rPr>
      </w:pPr>
      <w:r>
        <w:rPr>
          <w:rFonts w:hint="eastAsia" w:ascii="新宋体" w:hAnsi="新宋体" w:eastAsia="新宋体" w:cs="新宋体"/>
          <w:spacing w:val="4"/>
          <w:sz w:val="24"/>
          <w:szCs w:val="24"/>
        </w:rPr>
        <w:t>4、验收内容：</w:t>
      </w:r>
      <w:r>
        <w:rPr>
          <w:rFonts w:hint="eastAsia" w:ascii="新宋体" w:hAnsi="新宋体" w:eastAsia="新宋体" w:cs="新宋体"/>
          <w:spacing w:val="-51"/>
          <w:sz w:val="24"/>
          <w:szCs w:val="24"/>
        </w:rPr>
        <w:t xml:space="preserve"> </w:t>
      </w:r>
      <w:r>
        <w:rPr>
          <w:rFonts w:hint="eastAsia" w:ascii="新宋体" w:hAnsi="新宋体" w:eastAsia="新宋体" w:cs="新宋体"/>
          <w:spacing w:val="4"/>
          <w:sz w:val="24"/>
          <w:szCs w:val="24"/>
        </w:rPr>
        <w:t>(1)货物（产品）的数量、质量、性能、外观及其他有关要求；</w:t>
      </w:r>
      <w:r>
        <w:rPr>
          <w:rFonts w:hint="eastAsia" w:ascii="新宋体" w:hAnsi="新宋体" w:eastAsia="新宋体" w:cs="新宋体"/>
          <w:spacing w:val="-59"/>
          <w:sz w:val="24"/>
          <w:szCs w:val="24"/>
        </w:rPr>
        <w:t xml:space="preserve"> </w:t>
      </w:r>
      <w:r>
        <w:rPr>
          <w:rFonts w:hint="eastAsia" w:ascii="新宋体" w:hAnsi="新宋体" w:eastAsia="新宋体" w:cs="新宋体"/>
          <w:spacing w:val="4"/>
          <w:sz w:val="24"/>
          <w:szCs w:val="24"/>
        </w:rPr>
        <w:t>(2)货物（产品）的标准、</w:t>
      </w:r>
      <w:r>
        <w:rPr>
          <w:rFonts w:hint="eastAsia" w:ascii="新宋体" w:hAnsi="新宋体" w:eastAsia="新宋体" w:cs="新宋体"/>
          <w:spacing w:val="7"/>
          <w:sz w:val="24"/>
          <w:szCs w:val="24"/>
        </w:rPr>
        <w:t>认证、检验及验收的要求；</w:t>
      </w:r>
      <w:r>
        <w:rPr>
          <w:rFonts w:hint="eastAsia" w:ascii="新宋体" w:hAnsi="新宋体" w:eastAsia="新宋体" w:cs="新宋体"/>
          <w:spacing w:val="-39"/>
          <w:sz w:val="24"/>
          <w:szCs w:val="24"/>
        </w:rPr>
        <w:t xml:space="preserve"> </w:t>
      </w:r>
      <w:r>
        <w:rPr>
          <w:rFonts w:hint="eastAsia" w:ascii="新宋体" w:hAnsi="新宋体" w:eastAsia="新宋体" w:cs="新宋体"/>
          <w:spacing w:val="7"/>
          <w:sz w:val="24"/>
          <w:szCs w:val="24"/>
        </w:rPr>
        <w:t>(3)货物（产品）</w:t>
      </w:r>
      <w:r>
        <w:rPr>
          <w:rFonts w:hint="eastAsia" w:ascii="新宋体" w:hAnsi="新宋体" w:eastAsia="新宋体" w:cs="新宋体"/>
          <w:spacing w:val="-59"/>
          <w:sz w:val="24"/>
          <w:szCs w:val="24"/>
        </w:rPr>
        <w:t xml:space="preserve"> </w:t>
      </w:r>
      <w:r>
        <w:rPr>
          <w:rFonts w:hint="eastAsia" w:ascii="新宋体" w:hAnsi="新宋体" w:eastAsia="新宋体" w:cs="新宋体"/>
          <w:spacing w:val="7"/>
          <w:sz w:val="24"/>
          <w:szCs w:val="24"/>
        </w:rPr>
        <w:t>的包装、运输及交付要求；</w:t>
      </w:r>
      <w:r>
        <w:rPr>
          <w:rFonts w:hint="eastAsia" w:ascii="新宋体" w:hAnsi="新宋体" w:eastAsia="新宋体" w:cs="新宋体"/>
          <w:spacing w:val="-42"/>
          <w:sz w:val="24"/>
          <w:szCs w:val="24"/>
        </w:rPr>
        <w:t xml:space="preserve"> </w:t>
      </w:r>
      <w:r>
        <w:rPr>
          <w:rFonts w:hint="eastAsia" w:ascii="新宋体" w:hAnsi="新宋体" w:eastAsia="新宋体" w:cs="新宋体"/>
          <w:spacing w:val="7"/>
          <w:sz w:val="24"/>
          <w:szCs w:val="24"/>
        </w:rPr>
        <w:t>(4)货物（</w:t>
      </w:r>
      <w:r>
        <w:rPr>
          <w:rFonts w:hint="eastAsia" w:ascii="新宋体" w:hAnsi="新宋体" w:eastAsia="新宋体" w:cs="新宋体"/>
          <w:spacing w:val="6"/>
          <w:sz w:val="24"/>
          <w:szCs w:val="24"/>
        </w:rPr>
        <w:t>产品）</w:t>
      </w:r>
      <w:r>
        <w:rPr>
          <w:rFonts w:hint="eastAsia" w:ascii="新宋体" w:hAnsi="新宋体" w:eastAsia="新宋体" w:cs="新宋体"/>
          <w:spacing w:val="-59"/>
          <w:sz w:val="24"/>
          <w:szCs w:val="24"/>
        </w:rPr>
        <w:t xml:space="preserve"> </w:t>
      </w:r>
      <w:r>
        <w:rPr>
          <w:rFonts w:hint="eastAsia" w:ascii="新宋体" w:hAnsi="新宋体" w:eastAsia="新宋体" w:cs="新宋体"/>
          <w:spacing w:val="6"/>
          <w:sz w:val="24"/>
          <w:szCs w:val="24"/>
        </w:rPr>
        <w:t>的附件、配件及</w:t>
      </w:r>
      <w:r>
        <w:rPr>
          <w:rFonts w:hint="eastAsia" w:ascii="新宋体" w:hAnsi="新宋体" w:eastAsia="新宋体" w:cs="新宋体"/>
          <w:spacing w:val="7"/>
          <w:sz w:val="24"/>
          <w:szCs w:val="24"/>
        </w:rPr>
        <w:t>其他有关要求。</w:t>
      </w:r>
    </w:p>
    <w:p w14:paraId="2B77229F">
      <w:pPr>
        <w:spacing w:line="490" w:lineRule="exact"/>
        <w:ind w:firstLine="425"/>
        <w:jc w:val="left"/>
        <w:rPr>
          <w:rFonts w:hint="eastAsia" w:ascii="新宋体" w:hAnsi="新宋体" w:eastAsia="新宋体" w:cs="新宋体"/>
          <w:sz w:val="24"/>
          <w:szCs w:val="24"/>
        </w:rPr>
      </w:pPr>
      <w:r>
        <w:rPr>
          <w:rFonts w:hint="eastAsia" w:ascii="新宋体" w:hAnsi="新宋体" w:eastAsia="新宋体" w:cs="新宋体"/>
          <w:spacing w:val="7"/>
          <w:sz w:val="24"/>
          <w:szCs w:val="24"/>
        </w:rPr>
        <w:t>5、验收程序：</w:t>
      </w:r>
      <w:r>
        <w:rPr>
          <w:rFonts w:hint="eastAsia" w:ascii="新宋体" w:hAnsi="新宋体" w:eastAsia="新宋体" w:cs="新宋体"/>
          <w:spacing w:val="-46"/>
          <w:sz w:val="24"/>
          <w:szCs w:val="24"/>
        </w:rPr>
        <w:t xml:space="preserve"> </w:t>
      </w:r>
      <w:r>
        <w:rPr>
          <w:rFonts w:hint="eastAsia" w:ascii="新宋体" w:hAnsi="新宋体" w:eastAsia="新宋体" w:cs="新宋体"/>
          <w:spacing w:val="7"/>
          <w:sz w:val="24"/>
          <w:szCs w:val="24"/>
        </w:rPr>
        <w:t>(1)根据采购合同，组织</w:t>
      </w:r>
      <w:r>
        <w:rPr>
          <w:rFonts w:hint="eastAsia" w:ascii="新宋体" w:hAnsi="新宋体" w:eastAsia="新宋体" w:cs="新宋体"/>
          <w:spacing w:val="6"/>
          <w:sz w:val="24"/>
          <w:szCs w:val="24"/>
        </w:rPr>
        <w:t>专业人员组成验收组，对货物（产品）进行验收。</w:t>
      </w:r>
      <w:r>
        <w:rPr>
          <w:rFonts w:hint="eastAsia" w:ascii="新宋体" w:hAnsi="新宋体" w:eastAsia="新宋体" w:cs="新宋体"/>
          <w:spacing w:val="-51"/>
          <w:sz w:val="24"/>
          <w:szCs w:val="24"/>
        </w:rPr>
        <w:t xml:space="preserve"> </w:t>
      </w:r>
      <w:r>
        <w:rPr>
          <w:rFonts w:hint="eastAsia" w:ascii="新宋体" w:hAnsi="新宋体" w:eastAsia="新宋体" w:cs="新宋体"/>
          <w:spacing w:val="6"/>
          <w:sz w:val="24"/>
          <w:szCs w:val="24"/>
        </w:rPr>
        <w:t>(2)编制验收</w:t>
      </w:r>
      <w:r>
        <w:rPr>
          <w:rFonts w:hint="eastAsia" w:ascii="新宋体" w:hAnsi="新宋体" w:eastAsia="新宋体" w:cs="新宋体"/>
          <w:spacing w:val="8"/>
          <w:sz w:val="24"/>
          <w:szCs w:val="24"/>
        </w:rPr>
        <w:t>报告，确定货物（产品）是否合格。</w:t>
      </w:r>
      <w:r>
        <w:rPr>
          <w:rFonts w:hint="eastAsia" w:ascii="新宋体" w:hAnsi="新宋体" w:eastAsia="新宋体" w:cs="新宋体"/>
          <w:spacing w:val="-45"/>
          <w:sz w:val="24"/>
          <w:szCs w:val="24"/>
        </w:rPr>
        <w:t xml:space="preserve"> </w:t>
      </w:r>
      <w:r>
        <w:rPr>
          <w:rFonts w:hint="eastAsia" w:ascii="新宋体" w:hAnsi="新宋体" w:eastAsia="新宋体" w:cs="新宋体"/>
          <w:spacing w:val="8"/>
          <w:sz w:val="24"/>
          <w:szCs w:val="24"/>
        </w:rPr>
        <w:t>(3)完成验收后，应当发放验收证书，证明货物（产品）合格。</w:t>
      </w:r>
    </w:p>
    <w:p w14:paraId="496BAA99">
      <w:pPr>
        <w:spacing w:line="490" w:lineRule="exact"/>
        <w:ind w:firstLine="252" w:firstLineChars="100"/>
        <w:jc w:val="left"/>
        <w:rPr>
          <w:rFonts w:hint="eastAsia" w:ascii="新宋体" w:hAnsi="新宋体" w:eastAsia="新宋体" w:cs="新宋体"/>
          <w:sz w:val="24"/>
          <w:szCs w:val="24"/>
        </w:rPr>
      </w:pPr>
      <w:r>
        <w:rPr>
          <w:rFonts w:hint="eastAsia" w:ascii="新宋体" w:hAnsi="新宋体" w:eastAsia="新宋体" w:cs="新宋体"/>
          <w:spacing w:val="6"/>
          <w:sz w:val="24"/>
          <w:szCs w:val="24"/>
        </w:rPr>
        <w:t>6、验收标准</w:t>
      </w:r>
      <w:r>
        <w:rPr>
          <w:rFonts w:hint="eastAsia" w:ascii="新宋体" w:hAnsi="新宋体" w:eastAsia="新宋体" w:cs="新宋体"/>
          <w:spacing w:val="-59"/>
          <w:sz w:val="24"/>
          <w:szCs w:val="24"/>
        </w:rPr>
        <w:t xml:space="preserve"> ：</w:t>
      </w:r>
    </w:p>
    <w:p w14:paraId="36269C3C">
      <w:pPr>
        <w:spacing w:line="490" w:lineRule="exact"/>
        <w:ind w:firstLine="258" w:firstLineChars="1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（1）单证齐全：应有产品合格证(或质量证明)、使用说明、保修证明、发票和其它</w:t>
      </w:r>
      <w:r>
        <w:rPr>
          <w:rFonts w:hint="eastAsia" w:ascii="新宋体" w:hAnsi="新宋体" w:eastAsia="新宋体" w:cs="新宋体"/>
          <w:spacing w:val="8"/>
          <w:sz w:val="24"/>
          <w:szCs w:val="24"/>
        </w:rPr>
        <w:t>应具有的单证；</w:t>
      </w:r>
    </w:p>
    <w:p w14:paraId="6BC99902">
      <w:pPr>
        <w:spacing w:line="490" w:lineRule="exact"/>
        <w:ind w:firstLine="258" w:firstLineChars="1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（2）质量符合国家法律法规规定的标准、招标文件和投标文</w:t>
      </w:r>
      <w:r>
        <w:rPr>
          <w:rFonts w:hint="eastAsia" w:ascii="新宋体" w:hAnsi="新宋体" w:eastAsia="新宋体" w:cs="新宋体"/>
          <w:spacing w:val="8"/>
          <w:sz w:val="24"/>
          <w:szCs w:val="24"/>
        </w:rPr>
        <w:t>件的要求。</w:t>
      </w:r>
    </w:p>
    <w:p w14:paraId="38D79542">
      <w:pPr>
        <w:spacing w:line="490" w:lineRule="exact"/>
        <w:ind w:firstLine="256" w:firstLineChars="1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7、货物验收时发现问题的处理办法：</w:t>
      </w:r>
    </w:p>
    <w:p w14:paraId="396B04B5">
      <w:pPr>
        <w:spacing w:line="490" w:lineRule="exact"/>
        <w:ind w:firstLine="256" w:firstLineChars="1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（1）乙方提供不符合本合同规定的货物（</w:t>
      </w:r>
      <w:r>
        <w:rPr>
          <w:rFonts w:hint="eastAsia" w:ascii="新宋体" w:hAnsi="新宋体" w:eastAsia="新宋体" w:cs="新宋体"/>
          <w:spacing w:val="7"/>
          <w:sz w:val="24"/>
          <w:szCs w:val="24"/>
        </w:rPr>
        <w:t>产品</w:t>
      </w:r>
      <w:r>
        <w:rPr>
          <w:rFonts w:hint="eastAsia" w:ascii="新宋体" w:hAnsi="新宋体" w:eastAsia="新宋体" w:cs="新宋体"/>
          <w:spacing w:val="27"/>
          <w:sz w:val="24"/>
          <w:szCs w:val="24"/>
        </w:rPr>
        <w:t>），</w:t>
      </w:r>
      <w:r>
        <w:rPr>
          <w:rFonts w:hint="eastAsia" w:ascii="新宋体" w:hAnsi="新宋体" w:eastAsia="新宋体" w:cs="新宋体"/>
          <w:spacing w:val="7"/>
          <w:sz w:val="24"/>
          <w:szCs w:val="24"/>
        </w:rPr>
        <w:t>甲方有权拒绝接受。</w:t>
      </w:r>
    </w:p>
    <w:p w14:paraId="29DDA813">
      <w:pPr>
        <w:spacing w:line="490" w:lineRule="exact"/>
        <w:ind w:firstLine="258" w:firstLineChars="1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（2）如发现所交付的货物有短装、次品、损坏或其它不符合本合同规定之情形者，甲方有权要求更换</w:t>
      </w:r>
      <w:r>
        <w:rPr>
          <w:rFonts w:hint="eastAsia" w:ascii="新宋体" w:hAnsi="新宋体" w:eastAsia="新宋体" w:cs="新宋体"/>
          <w:sz w:val="24"/>
          <w:szCs w:val="24"/>
        </w:rPr>
        <w:t xml:space="preserve"> </w:t>
      </w:r>
      <w:r>
        <w:rPr>
          <w:rFonts w:hint="eastAsia" w:ascii="新宋体" w:hAnsi="新宋体" w:eastAsia="新宋体" w:cs="新宋体"/>
          <w:spacing w:val="11"/>
          <w:sz w:val="24"/>
          <w:szCs w:val="24"/>
        </w:rPr>
        <w:t>货物（产品）同时做出详细的现场记录，或由甲乙双方签署备忘录，此现场记录或备忘录可</w:t>
      </w:r>
      <w:r>
        <w:rPr>
          <w:rFonts w:hint="eastAsia" w:ascii="新宋体" w:hAnsi="新宋体" w:eastAsia="新宋体" w:cs="新宋体"/>
          <w:spacing w:val="10"/>
          <w:sz w:val="24"/>
          <w:szCs w:val="24"/>
        </w:rPr>
        <w:t>用作补充、</w:t>
      </w:r>
      <w:r>
        <w:rPr>
          <w:rFonts w:hint="eastAsia" w:ascii="新宋体" w:hAnsi="新宋体" w:eastAsia="新宋体" w:cs="新宋体"/>
          <w:sz w:val="24"/>
          <w:szCs w:val="24"/>
        </w:rPr>
        <w:t xml:space="preserve"> </w:t>
      </w:r>
      <w:r>
        <w:rPr>
          <w:rFonts w:hint="eastAsia" w:ascii="新宋体" w:hAnsi="新宋体" w:eastAsia="新宋体" w:cs="新宋体"/>
          <w:spacing w:val="11"/>
          <w:sz w:val="24"/>
          <w:szCs w:val="24"/>
        </w:rPr>
        <w:t>缺失和更换损坏部件或更换整个货物（产品）有效证据，</w:t>
      </w:r>
      <w:r>
        <w:rPr>
          <w:rFonts w:hint="eastAsia" w:ascii="新宋体" w:hAnsi="新宋体" w:eastAsia="新宋体" w:cs="新宋体"/>
          <w:spacing w:val="-60"/>
          <w:sz w:val="24"/>
          <w:szCs w:val="24"/>
        </w:rPr>
        <w:t xml:space="preserve"> </w:t>
      </w:r>
      <w:r>
        <w:rPr>
          <w:rFonts w:hint="eastAsia" w:ascii="新宋体" w:hAnsi="新宋体" w:eastAsia="新宋体" w:cs="新宋体"/>
          <w:spacing w:val="11"/>
          <w:sz w:val="24"/>
          <w:szCs w:val="24"/>
        </w:rPr>
        <w:t>由此产生的时间延误</w:t>
      </w:r>
      <w:r>
        <w:rPr>
          <w:rFonts w:hint="eastAsia" w:ascii="新宋体" w:hAnsi="新宋体" w:eastAsia="新宋体" w:cs="新宋体"/>
          <w:spacing w:val="10"/>
          <w:sz w:val="24"/>
          <w:szCs w:val="24"/>
        </w:rPr>
        <w:t>与有关费用由乙方承担，验</w:t>
      </w:r>
      <w:r>
        <w:rPr>
          <w:rFonts w:hint="eastAsia" w:ascii="新宋体" w:hAnsi="新宋体" w:eastAsia="新宋体" w:cs="新宋体"/>
          <w:spacing w:val="7"/>
          <w:sz w:val="24"/>
          <w:szCs w:val="24"/>
        </w:rPr>
        <w:t>收期限相应顺延。</w:t>
      </w:r>
    </w:p>
    <w:p w14:paraId="3E7BFB65">
      <w:pPr>
        <w:spacing w:line="490" w:lineRule="exact"/>
        <w:ind w:firstLine="258" w:firstLineChars="10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（3）如货物经乙方维修仍不能达到合同约定的质量标准，甲方有权退货，并视作乙方不能交付货物而</w:t>
      </w:r>
      <w:r>
        <w:rPr>
          <w:rFonts w:hint="eastAsia" w:ascii="新宋体" w:hAnsi="新宋体" w:eastAsia="新宋体" w:cs="新宋体"/>
          <w:spacing w:val="7"/>
          <w:sz w:val="24"/>
          <w:szCs w:val="24"/>
        </w:rPr>
        <w:t>须支付违约赔偿金给甲方，</w:t>
      </w:r>
      <w:r>
        <w:rPr>
          <w:rFonts w:hint="eastAsia" w:ascii="新宋体" w:hAnsi="新宋体" w:eastAsia="新宋体" w:cs="新宋体"/>
          <w:spacing w:val="-40"/>
          <w:sz w:val="24"/>
          <w:szCs w:val="24"/>
        </w:rPr>
        <w:t xml:space="preserve"> </w:t>
      </w:r>
      <w:r>
        <w:rPr>
          <w:rFonts w:hint="eastAsia" w:ascii="新宋体" w:hAnsi="新宋体" w:eastAsia="新宋体" w:cs="新宋体"/>
          <w:spacing w:val="7"/>
          <w:sz w:val="24"/>
          <w:szCs w:val="24"/>
        </w:rPr>
        <w:t>甲方还可依法追究乙方的违约责任。</w:t>
      </w:r>
    </w:p>
    <w:p w14:paraId="3905BF53">
      <w:pPr>
        <w:spacing w:line="490" w:lineRule="exact"/>
        <w:ind w:firstLine="254" w:firstLineChars="100"/>
        <w:jc w:val="left"/>
        <w:rPr>
          <w:rFonts w:hint="eastAsia" w:ascii="新宋体" w:hAnsi="新宋体" w:eastAsia="新宋体" w:cs="新宋体"/>
          <w:sz w:val="24"/>
          <w:szCs w:val="24"/>
        </w:rPr>
      </w:pPr>
      <w:r>
        <w:rPr>
          <w:rFonts w:hint="eastAsia" w:ascii="新宋体" w:hAnsi="新宋体" w:eastAsia="新宋体" w:cs="新宋体"/>
          <w:spacing w:val="7"/>
          <w:sz w:val="24"/>
          <w:szCs w:val="24"/>
        </w:rPr>
        <w:t>（4）货物安装完成后7日内，甲方无故不进行验收工作并已使用货物的，视同已安装调试完成并验收</w:t>
      </w:r>
      <w:r>
        <w:rPr>
          <w:rFonts w:hint="eastAsia" w:ascii="新宋体" w:hAnsi="新宋体" w:eastAsia="新宋体" w:cs="新宋体"/>
          <w:spacing w:val="2"/>
          <w:sz w:val="24"/>
          <w:szCs w:val="24"/>
        </w:rPr>
        <w:t>合格。</w:t>
      </w:r>
    </w:p>
    <w:p w14:paraId="43DCC673">
      <w:pPr>
        <w:spacing w:line="490" w:lineRule="exact"/>
        <w:ind w:firstLine="425"/>
        <w:jc w:val="left"/>
        <w:rPr>
          <w:rFonts w:hint="eastAsia" w:ascii="新宋体" w:hAnsi="新宋体" w:eastAsia="新宋体" w:cs="新宋体"/>
          <w:sz w:val="24"/>
          <w:szCs w:val="24"/>
        </w:rPr>
      </w:pPr>
      <w:r>
        <w:rPr>
          <w:rFonts w:hint="eastAsia" w:ascii="新宋体" w:hAnsi="新宋体" w:eastAsia="新宋体" w:cs="新宋体"/>
          <w:spacing w:val="9"/>
          <w:sz w:val="24"/>
          <w:szCs w:val="24"/>
        </w:rPr>
        <w:t>（5）乙方不能完整交付货物及本条第一款款规定的单证和工具的，必须负责补齐，否则视为未按合同</w:t>
      </w:r>
      <w:r>
        <w:rPr>
          <w:rFonts w:hint="eastAsia" w:ascii="新宋体" w:hAnsi="新宋体" w:eastAsia="新宋体" w:cs="新宋体"/>
          <w:spacing w:val="4"/>
          <w:sz w:val="24"/>
          <w:szCs w:val="24"/>
        </w:rPr>
        <w:t>约定交货。</w:t>
      </w:r>
    </w:p>
    <w:p w14:paraId="4799561A">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第九条 售后服务</w:t>
      </w:r>
    </w:p>
    <w:p w14:paraId="61C0EF54">
      <w:pPr>
        <w:spacing w:line="490" w:lineRule="exact"/>
        <w:ind w:firstLine="414"/>
        <w:jc w:val="left"/>
        <w:rPr>
          <w:rFonts w:hint="eastAsia" w:ascii="新宋体" w:hAnsi="新宋体" w:eastAsia="新宋体" w:cs="新宋体"/>
          <w:sz w:val="24"/>
          <w:szCs w:val="24"/>
        </w:rPr>
      </w:pPr>
      <w:r>
        <w:rPr>
          <w:rFonts w:hint="eastAsia" w:ascii="新宋体" w:hAnsi="新宋体" w:eastAsia="新宋体" w:cs="新宋体"/>
          <w:spacing w:val="10"/>
          <w:sz w:val="24"/>
          <w:szCs w:val="24"/>
        </w:rPr>
        <w:t>1、货物由中标供应商送至采购人指定地点，并负责按用户的要求安装、调试、维护、备品备件供应，</w:t>
      </w:r>
      <w:r>
        <w:rPr>
          <w:rFonts w:hint="eastAsia" w:ascii="新宋体" w:hAnsi="新宋体" w:eastAsia="新宋体" w:cs="新宋体"/>
          <w:spacing w:val="7"/>
          <w:sz w:val="24"/>
          <w:szCs w:val="24"/>
        </w:rPr>
        <w:t>同时免费对操作人员进行培训、指导等。</w:t>
      </w:r>
    </w:p>
    <w:p w14:paraId="1A042733">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2、所配置各种货物应按国家相关规定提供质量保证和服务。</w:t>
      </w:r>
    </w:p>
    <w:p w14:paraId="249D4C5E">
      <w:pPr>
        <w:spacing w:line="490" w:lineRule="exact"/>
        <w:ind w:firstLine="425"/>
        <w:jc w:val="left"/>
        <w:rPr>
          <w:rFonts w:hint="eastAsia" w:ascii="新宋体" w:hAnsi="新宋体" w:eastAsia="新宋体" w:cs="新宋体"/>
          <w:sz w:val="24"/>
          <w:szCs w:val="24"/>
        </w:rPr>
      </w:pPr>
      <w:r>
        <w:rPr>
          <w:rFonts w:hint="eastAsia" w:ascii="新宋体" w:hAnsi="新宋体" w:eastAsia="新宋体" w:cs="新宋体"/>
          <w:spacing w:val="8"/>
          <w:sz w:val="24"/>
          <w:szCs w:val="24"/>
        </w:rPr>
        <w:t>3、项目完成后，供方要全力做好售后服务，不定期免费检查。货物设施出现问题，供应商应提供</w:t>
      </w:r>
      <w:r>
        <w:rPr>
          <w:rFonts w:hint="eastAsia" w:ascii="新宋体" w:hAnsi="新宋体" w:eastAsia="新宋体" w:cs="新宋体"/>
          <w:spacing w:val="-23"/>
          <w:sz w:val="24"/>
          <w:szCs w:val="24"/>
        </w:rPr>
        <w:t xml:space="preserve"> </w:t>
      </w:r>
      <w:r>
        <w:rPr>
          <w:rFonts w:hint="eastAsia" w:ascii="新宋体" w:hAnsi="新宋体" w:eastAsia="新宋体" w:cs="新宋体"/>
          <w:spacing w:val="8"/>
          <w:sz w:val="24"/>
          <w:szCs w:val="24"/>
        </w:rPr>
        <w:t>24</w:t>
      </w:r>
      <w:r>
        <w:rPr>
          <w:rFonts w:hint="eastAsia" w:ascii="新宋体" w:hAnsi="新宋体" w:eastAsia="新宋体" w:cs="新宋体"/>
          <w:spacing w:val="-35"/>
          <w:sz w:val="24"/>
          <w:szCs w:val="24"/>
        </w:rPr>
        <w:t xml:space="preserve"> </w:t>
      </w:r>
      <w:r>
        <w:rPr>
          <w:rFonts w:hint="eastAsia" w:ascii="新宋体" w:hAnsi="新宋体" w:eastAsia="新宋体" w:cs="新宋体"/>
          <w:spacing w:val="8"/>
          <w:sz w:val="24"/>
          <w:szCs w:val="24"/>
        </w:rPr>
        <w:t>小</w:t>
      </w:r>
      <w:r>
        <w:rPr>
          <w:rFonts w:hint="eastAsia" w:ascii="新宋体" w:hAnsi="新宋体" w:eastAsia="新宋体" w:cs="新宋体"/>
          <w:spacing w:val="9"/>
          <w:sz w:val="24"/>
          <w:szCs w:val="24"/>
        </w:rPr>
        <w:t>时服务，在接到用户要求紧急维修的通知后，按照招标文件中规定的时间内</w:t>
      </w:r>
      <w:r>
        <w:rPr>
          <w:rFonts w:hint="eastAsia" w:ascii="新宋体" w:hAnsi="新宋体" w:eastAsia="新宋体" w:cs="新宋体"/>
          <w:spacing w:val="8"/>
          <w:sz w:val="24"/>
          <w:szCs w:val="24"/>
        </w:rPr>
        <w:t>到达现场解决问题。如不能及时</w:t>
      </w:r>
      <w:r>
        <w:rPr>
          <w:rFonts w:hint="eastAsia" w:ascii="新宋体" w:hAnsi="新宋体" w:eastAsia="新宋体" w:cs="新宋体"/>
          <w:spacing w:val="9"/>
          <w:sz w:val="24"/>
          <w:szCs w:val="24"/>
        </w:rPr>
        <w:t>赶到，用户委托其它单位维修，其费用从未支付的货款中扣除。</w:t>
      </w:r>
    </w:p>
    <w:p w14:paraId="7D7F8E1F">
      <w:pPr>
        <w:spacing w:line="490" w:lineRule="exact"/>
        <w:ind w:firstLine="418"/>
        <w:jc w:val="left"/>
        <w:rPr>
          <w:rFonts w:hint="eastAsia" w:ascii="新宋体" w:hAnsi="新宋体" w:eastAsia="新宋体" w:cs="新宋体"/>
          <w:sz w:val="24"/>
          <w:szCs w:val="24"/>
        </w:rPr>
      </w:pPr>
      <w:r>
        <w:rPr>
          <w:rFonts w:hint="eastAsia" w:ascii="新宋体" w:hAnsi="新宋体" w:eastAsia="新宋体" w:cs="新宋体"/>
          <w:spacing w:val="12"/>
          <w:sz w:val="24"/>
          <w:szCs w:val="24"/>
        </w:rPr>
        <w:t>4、在质量保证期内，凡因正常使用出现的质</w:t>
      </w:r>
      <w:r>
        <w:rPr>
          <w:rFonts w:hint="eastAsia" w:ascii="新宋体" w:hAnsi="新宋体" w:eastAsia="新宋体" w:cs="新宋体"/>
          <w:spacing w:val="11"/>
          <w:sz w:val="24"/>
          <w:szCs w:val="24"/>
        </w:rPr>
        <w:t>量问题，供货商应提供免费维修或更换关键货物。如需在</w:t>
      </w:r>
      <w:r>
        <w:rPr>
          <w:rFonts w:hint="eastAsia" w:ascii="新宋体" w:hAnsi="新宋体" w:eastAsia="新宋体" w:cs="新宋体"/>
          <w:spacing w:val="12"/>
          <w:sz w:val="24"/>
          <w:szCs w:val="24"/>
        </w:rPr>
        <w:t>厂家维修时，供货商应支付货物或组件的包装和运费。对关键</w:t>
      </w:r>
      <w:r>
        <w:rPr>
          <w:rFonts w:hint="eastAsia" w:ascii="新宋体" w:hAnsi="新宋体" w:eastAsia="新宋体" w:cs="新宋体"/>
          <w:spacing w:val="11"/>
          <w:sz w:val="24"/>
          <w:szCs w:val="24"/>
        </w:rPr>
        <w:t>货物更换或修复的零部件从更换或修复之日</w:t>
      </w:r>
      <w:r>
        <w:rPr>
          <w:rFonts w:hint="eastAsia" w:ascii="新宋体" w:hAnsi="新宋体" w:eastAsia="新宋体" w:cs="新宋体"/>
          <w:spacing w:val="8"/>
          <w:sz w:val="24"/>
          <w:szCs w:val="24"/>
        </w:rPr>
        <w:t>起重新计算质量保证期。</w:t>
      </w:r>
    </w:p>
    <w:p w14:paraId="3D1EEA9F">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第十条 违约责任</w:t>
      </w:r>
    </w:p>
    <w:p w14:paraId="178540F7">
      <w:pPr>
        <w:spacing w:line="490" w:lineRule="exact"/>
        <w:ind w:firstLine="242" w:firstLineChars="100"/>
        <w:jc w:val="left"/>
        <w:rPr>
          <w:rFonts w:hint="eastAsia" w:ascii="新宋体" w:hAnsi="新宋体" w:eastAsia="新宋体" w:cs="新宋体"/>
          <w:sz w:val="24"/>
          <w:szCs w:val="24"/>
        </w:rPr>
      </w:pPr>
      <w:r>
        <w:rPr>
          <w:rFonts w:hint="eastAsia" w:ascii="新宋体" w:hAnsi="新宋体" w:eastAsia="新宋体" w:cs="新宋体"/>
          <w:spacing w:val="1"/>
          <w:sz w:val="24"/>
          <w:szCs w:val="24"/>
        </w:rPr>
        <w:t>1、</w:t>
      </w:r>
      <w:r>
        <w:rPr>
          <w:rFonts w:hint="eastAsia" w:ascii="新宋体" w:hAnsi="新宋体" w:eastAsia="新宋体" w:cs="新宋体"/>
          <w:spacing w:val="-59"/>
          <w:sz w:val="24"/>
          <w:szCs w:val="24"/>
        </w:rPr>
        <w:t xml:space="preserve"> </w:t>
      </w:r>
      <w:r>
        <w:rPr>
          <w:rFonts w:hint="eastAsia" w:ascii="新宋体" w:hAnsi="新宋体" w:eastAsia="新宋体" w:cs="新宋体"/>
          <w:spacing w:val="1"/>
          <w:sz w:val="24"/>
          <w:szCs w:val="24"/>
        </w:rPr>
        <w:t>甲方违约责任</w:t>
      </w:r>
    </w:p>
    <w:p w14:paraId="0A1EA84E">
      <w:pPr>
        <w:spacing w:line="490" w:lineRule="exact"/>
        <w:ind w:firstLine="500" w:firstLineChars="200"/>
        <w:jc w:val="left"/>
        <w:rPr>
          <w:rFonts w:hint="eastAsia" w:ascii="新宋体" w:hAnsi="新宋体" w:eastAsia="新宋体" w:cs="新宋体"/>
          <w:sz w:val="24"/>
          <w:szCs w:val="24"/>
        </w:rPr>
      </w:pPr>
      <w:r>
        <w:rPr>
          <w:rFonts w:hint="eastAsia" w:ascii="新宋体" w:hAnsi="新宋体" w:eastAsia="新宋体" w:cs="新宋体"/>
          <w:spacing w:val="5"/>
          <w:sz w:val="24"/>
          <w:szCs w:val="24"/>
        </w:rPr>
        <w:t>（1）</w:t>
      </w:r>
      <w:r>
        <w:rPr>
          <w:rFonts w:hint="eastAsia" w:ascii="新宋体" w:hAnsi="新宋体" w:eastAsia="新宋体" w:cs="新宋体"/>
          <w:spacing w:val="-50"/>
          <w:sz w:val="24"/>
          <w:szCs w:val="24"/>
        </w:rPr>
        <w:t xml:space="preserve"> </w:t>
      </w:r>
      <w:r>
        <w:rPr>
          <w:rFonts w:hint="eastAsia" w:ascii="新宋体" w:hAnsi="新宋体" w:eastAsia="新宋体" w:cs="新宋体"/>
          <w:spacing w:val="5"/>
          <w:sz w:val="24"/>
          <w:szCs w:val="24"/>
        </w:rPr>
        <w:t>甲方无正当理由拒收货物的，</w:t>
      </w:r>
      <w:r>
        <w:rPr>
          <w:rFonts w:hint="eastAsia" w:ascii="新宋体" w:hAnsi="新宋体" w:eastAsia="新宋体" w:cs="新宋体"/>
          <w:spacing w:val="-57"/>
          <w:sz w:val="24"/>
          <w:szCs w:val="24"/>
        </w:rPr>
        <w:t xml:space="preserve"> </w:t>
      </w:r>
      <w:r>
        <w:rPr>
          <w:rFonts w:hint="eastAsia" w:ascii="新宋体" w:hAnsi="新宋体" w:eastAsia="新宋体" w:cs="新宋体"/>
          <w:spacing w:val="5"/>
          <w:sz w:val="24"/>
          <w:szCs w:val="24"/>
        </w:rPr>
        <w:t>甲方应偿付合同总价10%的违约金。</w:t>
      </w:r>
    </w:p>
    <w:p w14:paraId="09AC757E">
      <w:pPr>
        <w:spacing w:line="490" w:lineRule="exact"/>
        <w:ind w:firstLine="430"/>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（2）甲方应按照合同支付货款；逾期支付货款的，应向乙方每天</w:t>
      </w:r>
      <w:r>
        <w:rPr>
          <w:rFonts w:hint="eastAsia" w:ascii="新宋体" w:hAnsi="新宋体" w:eastAsia="新宋体" w:cs="新宋体"/>
          <w:spacing w:val="8"/>
          <w:sz w:val="24"/>
          <w:szCs w:val="24"/>
        </w:rPr>
        <w:t>支付欠款总额千分之三的滞纳金；但累计</w:t>
      </w:r>
      <w:r>
        <w:rPr>
          <w:rFonts w:hint="eastAsia" w:ascii="新宋体" w:hAnsi="新宋体" w:eastAsia="新宋体" w:cs="新宋体"/>
          <w:spacing w:val="6"/>
          <w:sz w:val="24"/>
          <w:szCs w:val="24"/>
        </w:rPr>
        <w:t>滞纳金总额不超过欠款总额的百分之一。</w:t>
      </w:r>
    </w:p>
    <w:p w14:paraId="432B4F93">
      <w:pPr>
        <w:spacing w:line="490" w:lineRule="exact"/>
        <w:ind w:firstLine="254" w:firstLineChars="100"/>
        <w:jc w:val="left"/>
        <w:rPr>
          <w:rFonts w:hint="eastAsia" w:ascii="新宋体" w:hAnsi="新宋体" w:eastAsia="新宋体" w:cs="新宋体"/>
          <w:sz w:val="24"/>
          <w:szCs w:val="24"/>
        </w:rPr>
      </w:pPr>
      <w:r>
        <w:rPr>
          <w:rFonts w:hint="eastAsia" w:ascii="新宋体" w:hAnsi="新宋体" w:eastAsia="新宋体" w:cs="新宋体"/>
          <w:spacing w:val="7"/>
          <w:sz w:val="24"/>
          <w:szCs w:val="24"/>
        </w:rPr>
        <w:t>2、乙方违约责任</w:t>
      </w:r>
    </w:p>
    <w:p w14:paraId="559B38A8">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（1）如乙方不能交付货物，乙方应向甲方支付合同</w:t>
      </w:r>
      <w:r>
        <w:rPr>
          <w:rFonts w:hint="eastAsia" w:ascii="新宋体" w:hAnsi="新宋体" w:eastAsia="新宋体" w:cs="新宋体"/>
          <w:spacing w:val="7"/>
          <w:sz w:val="24"/>
          <w:szCs w:val="24"/>
        </w:rPr>
        <w:t>总价</w:t>
      </w:r>
      <w:r>
        <w:rPr>
          <w:rFonts w:hint="eastAsia" w:ascii="新宋体" w:hAnsi="新宋体" w:eastAsia="新宋体" w:cs="新宋体"/>
          <w:spacing w:val="-23"/>
          <w:sz w:val="24"/>
          <w:szCs w:val="24"/>
        </w:rPr>
        <w:t xml:space="preserve"> </w:t>
      </w:r>
      <w:r>
        <w:rPr>
          <w:rFonts w:hint="eastAsia" w:ascii="新宋体" w:hAnsi="新宋体" w:eastAsia="新宋体" w:cs="新宋体"/>
          <w:spacing w:val="7"/>
          <w:sz w:val="24"/>
          <w:szCs w:val="24"/>
        </w:rPr>
        <w:t>10%的违约金。</w:t>
      </w:r>
    </w:p>
    <w:p w14:paraId="31351052">
      <w:pPr>
        <w:spacing w:line="490" w:lineRule="exact"/>
        <w:ind w:firstLine="431"/>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（2）如果乙方没有按照合同规定的时间交付和提供服务，甲方应在不影响合同项下的其他补救措施的情况下，每延误一周的赔偿费按迟交产品交货价或未提供服务的服务费用的百分之零点五</w:t>
      </w:r>
      <w:r>
        <w:rPr>
          <w:rFonts w:hint="eastAsia" w:ascii="新宋体" w:hAnsi="新宋体" w:eastAsia="新宋体" w:cs="新宋体"/>
          <w:spacing w:val="8"/>
          <w:sz w:val="24"/>
          <w:szCs w:val="24"/>
        </w:rPr>
        <w:t>计收，不</w:t>
      </w:r>
      <w:r>
        <w:rPr>
          <w:rFonts w:hint="eastAsia" w:ascii="新宋体" w:hAnsi="新宋体" w:eastAsia="新宋体" w:cs="新宋体"/>
          <w:spacing w:val="11"/>
          <w:sz w:val="24"/>
          <w:szCs w:val="24"/>
        </w:rPr>
        <w:t>足一周按一周计算。直至交货或提供服务为止。误期赔偿</w:t>
      </w:r>
      <w:r>
        <w:rPr>
          <w:rFonts w:hint="eastAsia" w:ascii="新宋体" w:hAnsi="新宋体" w:eastAsia="新宋体" w:cs="新宋体"/>
          <w:spacing w:val="10"/>
          <w:sz w:val="24"/>
          <w:szCs w:val="24"/>
        </w:rPr>
        <w:t>费的最高限额为合同总价的百分之五</w:t>
      </w:r>
      <w:r>
        <w:rPr>
          <w:rFonts w:hint="eastAsia" w:ascii="新宋体" w:hAnsi="新宋体" w:eastAsia="新宋体" w:cs="新宋体"/>
          <w:spacing w:val="-56"/>
          <w:sz w:val="24"/>
          <w:szCs w:val="24"/>
        </w:rPr>
        <w:t xml:space="preserve"> </w:t>
      </w:r>
      <w:r>
        <w:rPr>
          <w:rFonts w:hint="eastAsia" w:ascii="新宋体" w:hAnsi="新宋体" w:eastAsia="新宋体" w:cs="新宋体"/>
          <w:spacing w:val="10"/>
          <w:sz w:val="24"/>
          <w:szCs w:val="24"/>
        </w:rPr>
        <w:t>。一</w:t>
      </w:r>
      <w:r>
        <w:rPr>
          <w:rFonts w:hint="eastAsia" w:ascii="新宋体" w:hAnsi="新宋体" w:eastAsia="新宋体" w:cs="新宋体"/>
          <w:spacing w:val="9"/>
          <w:sz w:val="24"/>
          <w:szCs w:val="24"/>
        </w:rPr>
        <w:t>旦达到误期赔偿费的最高限额，甲方可考虑根据合同条款的规定终止合同</w:t>
      </w:r>
      <w:r>
        <w:rPr>
          <w:rFonts w:hint="eastAsia" w:ascii="新宋体" w:hAnsi="新宋体" w:eastAsia="新宋体" w:cs="新宋体"/>
          <w:spacing w:val="8"/>
          <w:sz w:val="24"/>
          <w:szCs w:val="24"/>
        </w:rPr>
        <w:t>（同时上报政府采购监管部门）。</w:t>
      </w:r>
    </w:p>
    <w:p w14:paraId="32711F90">
      <w:pPr>
        <w:spacing w:line="490" w:lineRule="exact"/>
        <w:ind w:firstLine="403"/>
        <w:jc w:val="left"/>
        <w:rPr>
          <w:rFonts w:hint="eastAsia" w:ascii="新宋体" w:hAnsi="新宋体" w:eastAsia="新宋体" w:cs="新宋体"/>
          <w:sz w:val="24"/>
          <w:szCs w:val="24"/>
        </w:rPr>
      </w:pPr>
      <w:r>
        <w:rPr>
          <w:rFonts w:hint="eastAsia" w:ascii="新宋体" w:hAnsi="新宋体" w:eastAsia="新宋体" w:cs="新宋体"/>
          <w:spacing w:val="9"/>
          <w:sz w:val="24"/>
          <w:szCs w:val="24"/>
        </w:rPr>
        <w:t>（3）乙方所交付的货物品种、型号、规格不符合合同规定的，甲方有权拒收。甲方拒收的，乙方应向</w:t>
      </w:r>
      <w:r>
        <w:rPr>
          <w:rFonts w:hint="eastAsia" w:ascii="新宋体" w:hAnsi="新宋体" w:eastAsia="新宋体" w:cs="新宋体"/>
          <w:spacing w:val="4"/>
          <w:sz w:val="24"/>
          <w:szCs w:val="24"/>
        </w:rPr>
        <w:t>甲方支付货款总额10%的违约金。</w:t>
      </w:r>
    </w:p>
    <w:p w14:paraId="798FFBE5">
      <w:pPr>
        <w:spacing w:line="490" w:lineRule="exact"/>
        <w:ind w:firstLine="428"/>
        <w:jc w:val="left"/>
        <w:rPr>
          <w:rFonts w:hint="eastAsia" w:ascii="新宋体" w:hAnsi="新宋体" w:eastAsia="新宋体" w:cs="新宋体"/>
          <w:sz w:val="24"/>
          <w:szCs w:val="24"/>
        </w:rPr>
      </w:pPr>
      <w:r>
        <w:rPr>
          <w:rFonts w:hint="eastAsia" w:ascii="新宋体" w:hAnsi="新宋体" w:eastAsia="新宋体" w:cs="新宋体"/>
          <w:spacing w:val="9"/>
          <w:sz w:val="24"/>
          <w:szCs w:val="24"/>
        </w:rPr>
        <w:t>（4）乙方货物经甲方送交具有法定资格条件的质量技术监督机构检测后，如检测结果认定货物质量不</w:t>
      </w:r>
      <w:r>
        <w:rPr>
          <w:rFonts w:hint="eastAsia" w:ascii="新宋体" w:hAnsi="新宋体" w:eastAsia="新宋体" w:cs="新宋体"/>
          <w:spacing w:val="12"/>
          <w:sz w:val="24"/>
          <w:szCs w:val="24"/>
        </w:rPr>
        <w:t>符合本合同规定标准的，则视为乙方没有按时交货而违约，</w:t>
      </w:r>
      <w:r>
        <w:rPr>
          <w:rFonts w:hint="eastAsia" w:ascii="新宋体" w:hAnsi="新宋体" w:eastAsia="新宋体" w:cs="新宋体"/>
          <w:spacing w:val="11"/>
          <w:sz w:val="24"/>
          <w:szCs w:val="24"/>
        </w:rPr>
        <w:t>乙方须在天内无条件更换合格的货物，如逾期</w:t>
      </w:r>
      <w:r>
        <w:rPr>
          <w:rFonts w:hint="eastAsia" w:ascii="新宋体" w:hAnsi="新宋体" w:eastAsia="新宋体" w:cs="新宋体"/>
          <w:spacing w:val="8"/>
          <w:sz w:val="24"/>
          <w:szCs w:val="24"/>
        </w:rPr>
        <w:t>不能更换合格的货物，</w:t>
      </w:r>
      <w:r>
        <w:rPr>
          <w:rFonts w:hint="eastAsia" w:ascii="新宋体" w:hAnsi="新宋体" w:eastAsia="新宋体" w:cs="新宋体"/>
          <w:spacing w:val="-58"/>
          <w:sz w:val="24"/>
          <w:szCs w:val="24"/>
        </w:rPr>
        <w:t xml:space="preserve"> </w:t>
      </w:r>
      <w:r>
        <w:rPr>
          <w:rFonts w:hint="eastAsia" w:ascii="新宋体" w:hAnsi="新宋体" w:eastAsia="新宋体" w:cs="新宋体"/>
          <w:spacing w:val="8"/>
          <w:sz w:val="24"/>
          <w:szCs w:val="24"/>
        </w:rPr>
        <w:t>甲方有权终止本合同</w:t>
      </w:r>
      <w:r>
        <w:rPr>
          <w:rFonts w:hint="eastAsia" w:ascii="新宋体" w:hAnsi="新宋体" w:eastAsia="新宋体" w:cs="新宋体"/>
          <w:spacing w:val="7"/>
          <w:sz w:val="24"/>
          <w:szCs w:val="24"/>
        </w:rPr>
        <w:t>，乙方应另向甲方支付货款总额百分之十的违约金。</w:t>
      </w:r>
    </w:p>
    <w:p w14:paraId="21FE2BD3">
      <w:pPr>
        <w:spacing w:line="490" w:lineRule="exact"/>
        <w:ind w:firstLine="429"/>
        <w:jc w:val="left"/>
        <w:rPr>
          <w:rFonts w:hint="eastAsia" w:ascii="新宋体" w:hAnsi="新宋体" w:eastAsia="新宋体" w:cs="新宋体"/>
          <w:sz w:val="24"/>
          <w:szCs w:val="24"/>
        </w:rPr>
      </w:pPr>
      <w:r>
        <w:rPr>
          <w:rFonts w:hint="eastAsia" w:ascii="新宋体" w:hAnsi="新宋体" w:eastAsia="新宋体" w:cs="新宋体"/>
          <w:spacing w:val="9"/>
          <w:sz w:val="24"/>
          <w:szCs w:val="24"/>
        </w:rPr>
        <w:t>（5）在乙方承诺的或国家规定的质量保证期内（取两者中最长的</w:t>
      </w:r>
      <w:r>
        <w:rPr>
          <w:rFonts w:hint="eastAsia" w:ascii="新宋体" w:hAnsi="新宋体" w:eastAsia="新宋体" w:cs="新宋体"/>
          <w:spacing w:val="8"/>
          <w:sz w:val="24"/>
          <w:szCs w:val="24"/>
        </w:rPr>
        <w:t>期限</w:t>
      </w:r>
      <w:r>
        <w:rPr>
          <w:rFonts w:hint="eastAsia" w:ascii="新宋体" w:hAnsi="新宋体" w:eastAsia="新宋体" w:cs="新宋体"/>
          <w:spacing w:val="15"/>
          <w:sz w:val="24"/>
          <w:szCs w:val="24"/>
        </w:rPr>
        <w:t>）</w:t>
      </w:r>
      <w:r>
        <w:rPr>
          <w:rFonts w:hint="eastAsia" w:ascii="新宋体" w:hAnsi="新宋体" w:eastAsia="新宋体" w:cs="新宋体"/>
          <w:spacing w:val="8"/>
          <w:sz w:val="24"/>
          <w:szCs w:val="24"/>
        </w:rPr>
        <w:t>如经乙方两次维修或更换，</w:t>
      </w:r>
      <w:r>
        <w:rPr>
          <w:rFonts w:hint="eastAsia" w:ascii="新宋体" w:hAnsi="新宋体" w:eastAsia="新宋体" w:cs="新宋体"/>
          <w:spacing w:val="10"/>
          <w:sz w:val="24"/>
          <w:szCs w:val="24"/>
        </w:rPr>
        <w:t>货物仍不能达到合同约定的质量标准，</w:t>
      </w:r>
      <w:r>
        <w:rPr>
          <w:rFonts w:hint="eastAsia" w:ascii="新宋体" w:hAnsi="新宋体" w:eastAsia="新宋体" w:cs="新宋体"/>
          <w:spacing w:val="-57"/>
          <w:sz w:val="24"/>
          <w:szCs w:val="24"/>
        </w:rPr>
        <w:t xml:space="preserve"> </w:t>
      </w:r>
      <w:r>
        <w:rPr>
          <w:rFonts w:hint="eastAsia" w:ascii="新宋体" w:hAnsi="新宋体" w:eastAsia="新宋体" w:cs="新宋体"/>
          <w:spacing w:val="10"/>
          <w:sz w:val="24"/>
          <w:szCs w:val="24"/>
        </w:rPr>
        <w:t>甲方有权退货，乙方应退回全部货款，并按第</w:t>
      </w:r>
      <w:r>
        <w:rPr>
          <w:rFonts w:hint="eastAsia" w:ascii="新宋体" w:hAnsi="新宋体" w:eastAsia="新宋体" w:cs="新宋体"/>
          <w:spacing w:val="-32"/>
          <w:sz w:val="24"/>
          <w:szCs w:val="24"/>
        </w:rPr>
        <w:t xml:space="preserve"> </w:t>
      </w:r>
      <w:r>
        <w:rPr>
          <w:rFonts w:hint="eastAsia" w:ascii="新宋体" w:hAnsi="新宋体" w:eastAsia="新宋体" w:cs="新宋体"/>
          <w:spacing w:val="10"/>
          <w:sz w:val="24"/>
          <w:szCs w:val="24"/>
        </w:rPr>
        <w:t>3</w:t>
      </w:r>
      <w:r>
        <w:rPr>
          <w:rFonts w:hint="eastAsia" w:ascii="新宋体" w:hAnsi="新宋体" w:eastAsia="新宋体" w:cs="新宋体"/>
          <w:spacing w:val="-37"/>
          <w:sz w:val="24"/>
          <w:szCs w:val="24"/>
        </w:rPr>
        <w:t xml:space="preserve"> </w:t>
      </w:r>
      <w:r>
        <w:rPr>
          <w:rFonts w:hint="eastAsia" w:ascii="新宋体" w:hAnsi="新宋体" w:eastAsia="新宋体" w:cs="新宋体"/>
          <w:spacing w:val="10"/>
          <w:sz w:val="24"/>
          <w:szCs w:val="24"/>
        </w:rPr>
        <w:t>款处理，同时，乙</w:t>
      </w:r>
      <w:r>
        <w:rPr>
          <w:rFonts w:hint="eastAsia" w:ascii="新宋体" w:hAnsi="新宋体" w:eastAsia="新宋体" w:cs="新宋体"/>
          <w:spacing w:val="8"/>
          <w:sz w:val="24"/>
          <w:szCs w:val="24"/>
        </w:rPr>
        <w:t>方还须赔偿甲方因此遭受的损失。</w:t>
      </w:r>
    </w:p>
    <w:p w14:paraId="627A0635">
      <w:pPr>
        <w:spacing w:line="490" w:lineRule="exact"/>
        <w:ind w:firstLine="430"/>
        <w:jc w:val="left"/>
        <w:rPr>
          <w:rFonts w:hint="eastAsia" w:ascii="新宋体" w:hAnsi="新宋体" w:eastAsia="新宋体" w:cs="新宋体"/>
          <w:sz w:val="24"/>
          <w:szCs w:val="24"/>
        </w:rPr>
      </w:pPr>
      <w:r>
        <w:rPr>
          <w:rFonts w:hint="eastAsia" w:ascii="新宋体" w:hAnsi="新宋体" w:eastAsia="新宋体" w:cs="新宋体"/>
          <w:spacing w:val="6"/>
          <w:sz w:val="24"/>
          <w:szCs w:val="24"/>
        </w:rPr>
        <w:t>（6）乙方未按本合同的规定和“服务承诺</w:t>
      </w:r>
      <w:r>
        <w:rPr>
          <w:rFonts w:hint="eastAsia" w:ascii="新宋体" w:hAnsi="新宋体" w:eastAsia="新宋体" w:cs="新宋体"/>
          <w:spacing w:val="-56"/>
          <w:sz w:val="24"/>
          <w:szCs w:val="24"/>
        </w:rPr>
        <w:t xml:space="preserve"> </w:t>
      </w:r>
      <w:r>
        <w:rPr>
          <w:rFonts w:hint="eastAsia" w:ascii="新宋体" w:hAnsi="新宋体" w:eastAsia="新宋体" w:cs="新宋体"/>
          <w:spacing w:val="6"/>
          <w:sz w:val="24"/>
          <w:szCs w:val="24"/>
        </w:rPr>
        <w:t>”提供伴随服务/售后服务的，应按合同总价款的10%向甲方</w:t>
      </w:r>
      <w:r>
        <w:rPr>
          <w:rFonts w:hint="eastAsia" w:ascii="新宋体" w:hAnsi="新宋体" w:eastAsia="新宋体" w:cs="新宋体"/>
          <w:spacing w:val="7"/>
          <w:sz w:val="24"/>
          <w:szCs w:val="24"/>
        </w:rPr>
        <w:t>承担违约责任。</w:t>
      </w:r>
    </w:p>
    <w:p w14:paraId="459AD6EA">
      <w:pPr>
        <w:spacing w:line="490" w:lineRule="exact"/>
        <w:ind w:firstLine="417"/>
        <w:jc w:val="left"/>
        <w:rPr>
          <w:rFonts w:hint="eastAsia" w:ascii="新宋体" w:hAnsi="新宋体" w:eastAsia="新宋体" w:cs="新宋体"/>
          <w:sz w:val="24"/>
          <w:szCs w:val="24"/>
        </w:rPr>
      </w:pPr>
      <w:r>
        <w:rPr>
          <w:rFonts w:hint="eastAsia" w:ascii="新宋体" w:hAnsi="新宋体" w:eastAsia="新宋体" w:cs="新宋体"/>
          <w:spacing w:val="8"/>
          <w:sz w:val="24"/>
          <w:szCs w:val="24"/>
        </w:rPr>
        <w:t>（7）乙方在承担上述</w:t>
      </w:r>
      <w:r>
        <w:rPr>
          <w:rFonts w:hint="eastAsia" w:ascii="新宋体" w:hAnsi="新宋体" w:eastAsia="新宋体" w:cs="新宋体"/>
          <w:spacing w:val="-24"/>
          <w:sz w:val="24"/>
          <w:szCs w:val="24"/>
        </w:rPr>
        <w:t xml:space="preserve"> </w:t>
      </w:r>
      <w:r>
        <w:rPr>
          <w:rFonts w:hint="eastAsia" w:ascii="新宋体" w:hAnsi="新宋体" w:eastAsia="新宋体" w:cs="新宋体"/>
          <w:spacing w:val="8"/>
          <w:sz w:val="24"/>
          <w:szCs w:val="24"/>
        </w:rPr>
        <w:t>1-6</w:t>
      </w:r>
      <w:r>
        <w:rPr>
          <w:rFonts w:hint="eastAsia" w:ascii="新宋体" w:hAnsi="新宋体" w:eastAsia="新宋体" w:cs="新宋体"/>
          <w:spacing w:val="-40"/>
          <w:sz w:val="24"/>
          <w:szCs w:val="24"/>
        </w:rPr>
        <w:t xml:space="preserve"> </w:t>
      </w:r>
      <w:r>
        <w:rPr>
          <w:rFonts w:hint="eastAsia" w:ascii="新宋体" w:hAnsi="新宋体" w:eastAsia="新宋体" w:cs="新宋体"/>
          <w:spacing w:val="8"/>
          <w:sz w:val="24"/>
          <w:szCs w:val="24"/>
        </w:rPr>
        <w:t>款一项或多项违约责任后，仍应继续履行合同规定的义务（甲方解除合同的除外）。</w:t>
      </w:r>
      <w:r>
        <w:rPr>
          <w:rFonts w:hint="eastAsia" w:ascii="新宋体" w:hAnsi="新宋体" w:eastAsia="新宋体" w:cs="新宋体"/>
          <w:spacing w:val="-45"/>
          <w:sz w:val="24"/>
          <w:szCs w:val="24"/>
        </w:rPr>
        <w:t xml:space="preserve"> </w:t>
      </w:r>
      <w:r>
        <w:rPr>
          <w:rFonts w:hint="eastAsia" w:ascii="新宋体" w:hAnsi="新宋体" w:eastAsia="新宋体" w:cs="新宋体"/>
          <w:spacing w:val="8"/>
          <w:sz w:val="24"/>
          <w:szCs w:val="24"/>
        </w:rPr>
        <w:t>甲方未能及时追究乙方的任何一项违约责任并不表明甲方放弃追究乙方该项或其他违约责任。</w:t>
      </w:r>
    </w:p>
    <w:p w14:paraId="04B60639">
      <w:pPr>
        <w:spacing w:line="490" w:lineRule="exact"/>
        <w:ind w:firstLine="252" w:firstLineChars="100"/>
        <w:jc w:val="left"/>
        <w:rPr>
          <w:rFonts w:hint="eastAsia" w:ascii="新宋体" w:hAnsi="新宋体" w:eastAsia="新宋体" w:cs="新宋体"/>
          <w:sz w:val="24"/>
          <w:szCs w:val="24"/>
        </w:rPr>
      </w:pPr>
      <w:r>
        <w:rPr>
          <w:rFonts w:hint="eastAsia" w:ascii="新宋体" w:hAnsi="新宋体" w:eastAsia="新宋体" w:cs="新宋体"/>
          <w:spacing w:val="6"/>
          <w:sz w:val="24"/>
          <w:szCs w:val="24"/>
        </w:rPr>
        <w:t>（8）乙方偿付的违约金不足以弥补甲方损失的，还应按甲方损失尚未弥补的部分，支付赔偿金给甲方。</w:t>
      </w:r>
    </w:p>
    <w:p w14:paraId="7673FDF9">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第十一条 合同的变更和终止</w:t>
      </w:r>
    </w:p>
    <w:p w14:paraId="2CC7A1F1">
      <w:pPr>
        <w:spacing w:line="490" w:lineRule="exact"/>
        <w:ind w:firstLine="508" w:firstLineChars="200"/>
        <w:jc w:val="left"/>
        <w:rPr>
          <w:rFonts w:hint="eastAsia" w:ascii="新宋体" w:hAnsi="新宋体" w:eastAsia="新宋体" w:cs="新宋体"/>
          <w:sz w:val="24"/>
          <w:szCs w:val="24"/>
        </w:rPr>
      </w:pPr>
      <w:r>
        <w:rPr>
          <w:rFonts w:hint="eastAsia" w:ascii="新宋体" w:hAnsi="新宋体" w:eastAsia="新宋体" w:cs="新宋体"/>
          <w:spacing w:val="7"/>
          <w:sz w:val="24"/>
          <w:szCs w:val="24"/>
        </w:rPr>
        <w:t>本合同一经签订，</w:t>
      </w:r>
      <w:r>
        <w:rPr>
          <w:rFonts w:hint="eastAsia" w:ascii="新宋体" w:hAnsi="新宋体" w:eastAsia="新宋体" w:cs="新宋体"/>
          <w:spacing w:val="-42"/>
          <w:sz w:val="24"/>
          <w:szCs w:val="24"/>
        </w:rPr>
        <w:t xml:space="preserve"> </w:t>
      </w:r>
      <w:r>
        <w:rPr>
          <w:rFonts w:hint="eastAsia" w:ascii="新宋体" w:hAnsi="新宋体" w:eastAsia="新宋体" w:cs="新宋体"/>
          <w:spacing w:val="7"/>
          <w:sz w:val="24"/>
          <w:szCs w:val="24"/>
        </w:rPr>
        <w:t>甲乙双方不得擅自变更、中止或终止合同。</w:t>
      </w:r>
    </w:p>
    <w:p w14:paraId="5DFAEBA6">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第十二条 争议的解决</w:t>
      </w:r>
    </w:p>
    <w:p w14:paraId="35B0384D">
      <w:pPr>
        <w:spacing w:line="490" w:lineRule="exact"/>
        <w:ind w:firstLine="43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1、因货物的质量问题发生争议，</w:t>
      </w:r>
      <w:r>
        <w:rPr>
          <w:rFonts w:hint="eastAsia" w:ascii="新宋体" w:hAnsi="新宋体" w:eastAsia="新宋体" w:cs="新宋体"/>
          <w:spacing w:val="-60"/>
          <w:sz w:val="24"/>
          <w:szCs w:val="24"/>
        </w:rPr>
        <w:t xml:space="preserve"> </w:t>
      </w:r>
      <w:r>
        <w:rPr>
          <w:rFonts w:hint="eastAsia" w:ascii="新宋体" w:hAnsi="新宋体" w:eastAsia="新宋体" w:cs="新宋体"/>
          <w:spacing w:val="8"/>
          <w:sz w:val="24"/>
          <w:szCs w:val="24"/>
        </w:rPr>
        <w:t>由国家质量监督管理局或其</w:t>
      </w:r>
      <w:r>
        <w:rPr>
          <w:rFonts w:hint="eastAsia" w:ascii="新宋体" w:hAnsi="新宋体" w:eastAsia="新宋体" w:cs="新宋体"/>
          <w:spacing w:val="7"/>
          <w:sz w:val="24"/>
          <w:szCs w:val="24"/>
        </w:rPr>
        <w:t>指定的质量鉴定机构进行质量鉴定。</w:t>
      </w:r>
      <w:r>
        <w:rPr>
          <w:rFonts w:hint="eastAsia" w:ascii="新宋体" w:hAnsi="新宋体" w:eastAsia="新宋体" w:cs="新宋体"/>
          <w:spacing w:val="9"/>
          <w:sz w:val="24"/>
          <w:szCs w:val="24"/>
        </w:rPr>
        <w:t>货物符合标准的，鉴定费由甲方承担；货物不符合质量标准的，鉴定费由乙方承担。</w:t>
      </w:r>
    </w:p>
    <w:p w14:paraId="47E5E5C3">
      <w:pPr>
        <w:spacing w:line="490" w:lineRule="exact"/>
        <w:ind w:firstLine="423"/>
        <w:jc w:val="left"/>
        <w:rPr>
          <w:rFonts w:hint="eastAsia" w:ascii="新宋体" w:hAnsi="新宋体" w:eastAsia="新宋体" w:cs="新宋体"/>
          <w:sz w:val="24"/>
          <w:szCs w:val="24"/>
        </w:rPr>
      </w:pPr>
      <w:r>
        <w:rPr>
          <w:rFonts w:hint="eastAsia" w:ascii="新宋体" w:hAnsi="新宋体" w:eastAsia="新宋体" w:cs="新宋体"/>
          <w:spacing w:val="9"/>
          <w:sz w:val="24"/>
          <w:szCs w:val="24"/>
        </w:rPr>
        <w:t>2、因履行本合同引起的或与本合同有关的争议，甲乙双方应首先通过友好协商解决，如果协商不能</w:t>
      </w:r>
      <w:r>
        <w:rPr>
          <w:rFonts w:hint="eastAsia" w:ascii="新宋体" w:hAnsi="新宋体" w:eastAsia="新宋体" w:cs="新宋体"/>
          <w:spacing w:val="8"/>
          <w:sz w:val="24"/>
          <w:szCs w:val="24"/>
        </w:rPr>
        <w:t>解决争议，则采取以下第</w:t>
      </w:r>
      <w:r>
        <w:rPr>
          <w:rFonts w:hint="eastAsia" w:ascii="新宋体" w:hAnsi="新宋体" w:eastAsia="新宋体" w:cs="新宋体"/>
          <w:spacing w:val="8"/>
          <w:sz w:val="24"/>
          <w:szCs w:val="24"/>
          <w:u w:val="single"/>
        </w:rPr>
        <w:t xml:space="preserve"> 1</w:t>
      </w:r>
      <w:r>
        <w:rPr>
          <w:rFonts w:hint="eastAsia" w:ascii="新宋体" w:hAnsi="新宋体" w:eastAsia="新宋体" w:cs="新宋体"/>
          <w:spacing w:val="8"/>
          <w:sz w:val="24"/>
          <w:szCs w:val="24"/>
        </w:rPr>
        <w:t>种方式解决争议：</w:t>
      </w:r>
    </w:p>
    <w:p w14:paraId="13FC9B27">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（1）向甲方所在地有管辖权的人民法院提起诉讼；</w:t>
      </w:r>
    </w:p>
    <w:p w14:paraId="61577D9B">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（2）向当地仲裁委员会按其仲裁规则申请仲裁。</w:t>
      </w:r>
    </w:p>
    <w:p w14:paraId="25BF2D8B">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3、在仲裁期间，本合同应继续履行。</w:t>
      </w:r>
    </w:p>
    <w:p w14:paraId="244959E9">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第十三条 合同文件</w:t>
      </w:r>
    </w:p>
    <w:p w14:paraId="3FCE119B">
      <w:pPr>
        <w:spacing w:line="490" w:lineRule="exact"/>
        <w:ind w:firstLine="422"/>
        <w:jc w:val="left"/>
        <w:rPr>
          <w:rFonts w:hint="eastAsia" w:ascii="新宋体" w:hAnsi="新宋体" w:eastAsia="新宋体" w:cs="新宋体"/>
          <w:sz w:val="24"/>
          <w:szCs w:val="24"/>
        </w:rPr>
      </w:pPr>
      <w:r>
        <w:rPr>
          <w:rFonts w:hint="eastAsia" w:ascii="新宋体" w:hAnsi="新宋体" w:eastAsia="新宋体" w:cs="新宋体"/>
          <w:spacing w:val="8"/>
          <w:sz w:val="24"/>
          <w:szCs w:val="24"/>
        </w:rPr>
        <w:t>详细技术说明及其他有关合同项目的特定信息由合同附件予以说明，下列文件构成本合同的组成部分，</w:t>
      </w:r>
      <w:r>
        <w:rPr>
          <w:rFonts w:hint="eastAsia" w:ascii="新宋体" w:hAnsi="新宋体" w:eastAsia="新宋体" w:cs="新宋体"/>
          <w:spacing w:val="10"/>
          <w:sz w:val="24"/>
          <w:szCs w:val="24"/>
        </w:rPr>
        <w:t>应该认为是一个整体，彼此相互解释，相互补充。组</w:t>
      </w:r>
      <w:r>
        <w:rPr>
          <w:rFonts w:hint="eastAsia" w:ascii="新宋体" w:hAnsi="新宋体" w:eastAsia="新宋体" w:cs="新宋体"/>
          <w:spacing w:val="9"/>
          <w:sz w:val="24"/>
          <w:szCs w:val="24"/>
        </w:rPr>
        <w:t>成合同的多个文件的优先支配地位的次序如下：</w:t>
      </w:r>
    </w:p>
    <w:p w14:paraId="6E8D4C1D">
      <w:pPr>
        <w:spacing w:line="490" w:lineRule="exact"/>
        <w:ind w:firstLine="500" w:firstLineChars="200"/>
        <w:jc w:val="left"/>
        <w:rPr>
          <w:rFonts w:hint="eastAsia" w:ascii="新宋体" w:hAnsi="新宋体" w:eastAsia="新宋体" w:cs="新宋体"/>
          <w:sz w:val="24"/>
          <w:szCs w:val="24"/>
        </w:rPr>
      </w:pPr>
      <w:r>
        <w:rPr>
          <w:rFonts w:hint="eastAsia" w:ascii="新宋体" w:hAnsi="新宋体" w:eastAsia="新宋体" w:cs="新宋体"/>
          <w:spacing w:val="5"/>
          <w:sz w:val="24"/>
          <w:szCs w:val="24"/>
        </w:rPr>
        <w:t>1、本合同书</w:t>
      </w:r>
    </w:p>
    <w:p w14:paraId="26A6639D">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2、国家相关规范及标准</w:t>
      </w:r>
    </w:p>
    <w:p w14:paraId="0171179F">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3、供货货物技术规格及参数表</w:t>
      </w:r>
    </w:p>
    <w:p w14:paraId="4BE4AC09">
      <w:pPr>
        <w:spacing w:line="490" w:lineRule="exact"/>
        <w:jc w:val="left"/>
        <w:rPr>
          <w:rFonts w:hint="eastAsia" w:ascii="新宋体" w:hAnsi="新宋体" w:eastAsia="新宋体" w:cs="新宋体"/>
          <w:sz w:val="24"/>
          <w:szCs w:val="24"/>
        </w:rPr>
      </w:pPr>
      <w:r>
        <w:rPr>
          <w:rFonts w:hint="eastAsia" w:ascii="新宋体" w:hAnsi="新宋体" w:eastAsia="新宋体" w:cs="新宋体"/>
          <w:spacing w:val="8"/>
          <w:sz w:val="24"/>
          <w:szCs w:val="24"/>
        </w:rPr>
        <w:t>第十四条  合同生效及其他</w:t>
      </w:r>
    </w:p>
    <w:p w14:paraId="7EFD0D35">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1、合同未尽事宜，</w:t>
      </w:r>
      <w:r>
        <w:rPr>
          <w:rFonts w:hint="eastAsia" w:ascii="新宋体" w:hAnsi="新宋体" w:eastAsia="新宋体" w:cs="新宋体"/>
          <w:spacing w:val="-59"/>
          <w:sz w:val="24"/>
          <w:szCs w:val="24"/>
        </w:rPr>
        <w:t xml:space="preserve"> </w:t>
      </w:r>
      <w:r>
        <w:rPr>
          <w:rFonts w:hint="eastAsia" w:ascii="新宋体" w:hAnsi="新宋体" w:eastAsia="新宋体" w:cs="新宋体"/>
          <w:spacing w:val="8"/>
          <w:sz w:val="24"/>
          <w:szCs w:val="24"/>
        </w:rPr>
        <w:t>由甲乙双方协商后依法订立补充合同，与原合同具有同等法律</w:t>
      </w:r>
      <w:r>
        <w:rPr>
          <w:rFonts w:hint="eastAsia" w:ascii="新宋体" w:hAnsi="新宋体" w:eastAsia="新宋体" w:cs="新宋体"/>
          <w:spacing w:val="7"/>
          <w:sz w:val="24"/>
          <w:szCs w:val="24"/>
        </w:rPr>
        <w:t>效力。</w:t>
      </w:r>
    </w:p>
    <w:p w14:paraId="04522F4F">
      <w:pPr>
        <w:spacing w:line="490" w:lineRule="exact"/>
        <w:ind w:firstLine="504" w:firstLineChars="200"/>
        <w:jc w:val="left"/>
        <w:rPr>
          <w:rFonts w:hint="eastAsia" w:ascii="新宋体" w:hAnsi="新宋体" w:eastAsia="新宋体" w:cs="新宋体"/>
          <w:sz w:val="24"/>
          <w:szCs w:val="24"/>
        </w:rPr>
      </w:pPr>
      <w:r>
        <w:rPr>
          <w:rFonts w:hint="eastAsia" w:ascii="新宋体" w:hAnsi="新宋体" w:eastAsia="新宋体" w:cs="新宋体"/>
          <w:spacing w:val="6"/>
          <w:sz w:val="24"/>
          <w:szCs w:val="24"/>
        </w:rPr>
        <w:t>2、本合同一式</w:t>
      </w:r>
      <w:r>
        <w:rPr>
          <w:rFonts w:hint="eastAsia" w:ascii="新宋体" w:hAnsi="新宋体" w:eastAsia="新宋体" w:cs="新宋体"/>
          <w:spacing w:val="6"/>
          <w:sz w:val="24"/>
          <w:szCs w:val="24"/>
          <w:u w:val="single"/>
        </w:rPr>
        <w:t xml:space="preserve"> 肆 </w:t>
      </w:r>
      <w:r>
        <w:rPr>
          <w:rFonts w:hint="eastAsia" w:ascii="新宋体" w:hAnsi="新宋体" w:eastAsia="新宋体" w:cs="新宋体"/>
          <w:spacing w:val="6"/>
          <w:sz w:val="24"/>
          <w:szCs w:val="24"/>
        </w:rPr>
        <w:t>份，</w:t>
      </w:r>
      <w:r>
        <w:rPr>
          <w:rFonts w:hint="eastAsia" w:ascii="新宋体" w:hAnsi="新宋体" w:eastAsia="新宋体" w:cs="新宋体"/>
          <w:spacing w:val="-56"/>
          <w:sz w:val="24"/>
          <w:szCs w:val="24"/>
        </w:rPr>
        <w:t xml:space="preserve"> </w:t>
      </w:r>
      <w:r>
        <w:rPr>
          <w:rFonts w:hint="eastAsia" w:ascii="新宋体" w:hAnsi="新宋体" w:eastAsia="新宋体" w:cs="新宋体"/>
          <w:spacing w:val="6"/>
          <w:sz w:val="24"/>
          <w:szCs w:val="24"/>
        </w:rPr>
        <w:t>甲乙双方各执</w:t>
      </w:r>
      <w:r>
        <w:rPr>
          <w:rFonts w:hint="eastAsia" w:ascii="新宋体" w:hAnsi="新宋体" w:eastAsia="新宋体" w:cs="新宋体"/>
          <w:spacing w:val="6"/>
          <w:sz w:val="24"/>
          <w:szCs w:val="24"/>
          <w:u w:val="single"/>
        </w:rPr>
        <w:t xml:space="preserve"> 贰 </w:t>
      </w:r>
      <w:r>
        <w:rPr>
          <w:rFonts w:hint="eastAsia" w:ascii="新宋体" w:hAnsi="新宋体" w:eastAsia="新宋体" w:cs="新宋体"/>
          <w:spacing w:val="6"/>
          <w:sz w:val="24"/>
          <w:szCs w:val="24"/>
        </w:rPr>
        <w:t>份。</w:t>
      </w:r>
    </w:p>
    <w:p w14:paraId="14A1DBC7">
      <w:pPr>
        <w:spacing w:line="490" w:lineRule="exact"/>
        <w:ind w:firstLine="512" w:firstLineChars="200"/>
        <w:jc w:val="left"/>
        <w:rPr>
          <w:rFonts w:hint="eastAsia" w:ascii="新宋体" w:hAnsi="新宋体" w:eastAsia="新宋体" w:cs="新宋体"/>
          <w:sz w:val="24"/>
          <w:szCs w:val="24"/>
        </w:rPr>
      </w:pPr>
      <w:r>
        <w:rPr>
          <w:rFonts w:hint="eastAsia" w:ascii="新宋体" w:hAnsi="新宋体" w:eastAsia="新宋体" w:cs="新宋体"/>
          <w:spacing w:val="8"/>
          <w:sz w:val="24"/>
          <w:szCs w:val="24"/>
        </w:rPr>
        <w:t>3、本合同自合同签订之日起生效。</w:t>
      </w:r>
    </w:p>
    <w:p w14:paraId="566B2781">
      <w:pPr>
        <w:tabs>
          <w:tab w:val="left" w:pos="980"/>
        </w:tabs>
        <w:kinsoku w:val="0"/>
        <w:spacing w:line="490" w:lineRule="exact"/>
        <w:jc w:val="left"/>
        <w:rPr>
          <w:rFonts w:hint="eastAsia" w:ascii="新宋体" w:hAnsi="新宋体" w:eastAsia="新宋体" w:cs="新宋体"/>
          <w:sz w:val="24"/>
          <w:szCs w:val="24"/>
        </w:rPr>
      </w:pPr>
    </w:p>
    <w:p w14:paraId="19260615">
      <w:pPr>
        <w:tabs>
          <w:tab w:val="left" w:pos="980"/>
        </w:tabs>
        <w:kinsoku w:val="0"/>
        <w:spacing w:line="460" w:lineRule="atLeast"/>
        <w:ind w:firstLine="420" w:firstLineChars="200"/>
        <w:rPr>
          <w:rFonts w:hint="eastAsia" w:ascii="宋体" w:hAnsi="宋体" w:eastAsia="宋体" w:cs="宋体"/>
          <w:sz w:val="21"/>
          <w:szCs w:val="21"/>
        </w:rPr>
      </w:pPr>
    </w:p>
    <w:tbl>
      <w:tblPr>
        <w:tblStyle w:val="4"/>
        <w:tblpPr w:leftFromText="180" w:rightFromText="180" w:vertAnchor="text" w:horzAnchor="page" w:tblpX="1655" w:tblpY="990"/>
        <w:tblOverlap w:val="never"/>
        <w:tblW w:w="9500" w:type="dxa"/>
        <w:tblInd w:w="0" w:type="dxa"/>
        <w:tblLayout w:type="fixed"/>
        <w:tblCellMar>
          <w:top w:w="0" w:type="dxa"/>
          <w:left w:w="108" w:type="dxa"/>
          <w:bottom w:w="0" w:type="dxa"/>
          <w:right w:w="108" w:type="dxa"/>
        </w:tblCellMar>
      </w:tblPr>
      <w:tblGrid>
        <w:gridCol w:w="4750"/>
        <w:gridCol w:w="4750"/>
      </w:tblGrid>
      <w:tr w14:paraId="792968C3">
        <w:tblPrEx>
          <w:tblCellMar>
            <w:top w:w="0" w:type="dxa"/>
            <w:left w:w="108" w:type="dxa"/>
            <w:bottom w:w="0" w:type="dxa"/>
            <w:right w:w="108" w:type="dxa"/>
          </w:tblCellMar>
        </w:tblPrEx>
        <w:trPr>
          <w:trHeight w:val="5869" w:hRule="atLeast"/>
        </w:trPr>
        <w:tc>
          <w:tcPr>
            <w:tcW w:w="4750" w:type="dxa"/>
            <w:noWrap w:val="0"/>
            <w:vAlign w:val="top"/>
          </w:tcPr>
          <w:p w14:paraId="06989BDA">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甲方名称（盖章）:</w:t>
            </w:r>
          </w:p>
          <w:p w14:paraId="5F12F8A2">
            <w:pPr>
              <w:autoSpaceDE w:val="0"/>
              <w:autoSpaceDN w:val="0"/>
              <w:snapToGrid w:val="0"/>
              <w:spacing w:line="560" w:lineRule="exact"/>
              <w:ind w:right="-153"/>
              <w:textAlignment w:val="bottom"/>
              <w:rPr>
                <w:rFonts w:hint="eastAsia" w:ascii="宋体" w:hAnsi="宋体" w:eastAsia="宋体" w:cs="宋体"/>
                <w:sz w:val="24"/>
                <w:szCs w:val="24"/>
              </w:rPr>
            </w:pPr>
          </w:p>
          <w:p w14:paraId="5F95590B">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2FF532C5">
            <w:pPr>
              <w:autoSpaceDE w:val="0"/>
              <w:autoSpaceDN w:val="0"/>
              <w:snapToGrid w:val="0"/>
              <w:spacing w:line="560" w:lineRule="exact"/>
              <w:ind w:right="-153"/>
              <w:textAlignment w:val="bottom"/>
              <w:rPr>
                <w:rFonts w:hint="eastAsia" w:ascii="宋体" w:hAnsi="宋体" w:eastAsia="宋体" w:cs="宋体"/>
                <w:sz w:val="24"/>
                <w:szCs w:val="24"/>
              </w:rPr>
            </w:pPr>
          </w:p>
          <w:p w14:paraId="383D9730">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代表人（签字）：</w:t>
            </w:r>
          </w:p>
          <w:p w14:paraId="53B40628">
            <w:pPr>
              <w:autoSpaceDE w:val="0"/>
              <w:autoSpaceDN w:val="0"/>
              <w:snapToGrid w:val="0"/>
              <w:spacing w:line="560" w:lineRule="exact"/>
              <w:ind w:right="-153"/>
              <w:textAlignment w:val="bottom"/>
              <w:rPr>
                <w:rFonts w:hint="eastAsia" w:ascii="宋体" w:hAnsi="宋体" w:eastAsia="宋体" w:cs="宋体"/>
                <w:sz w:val="24"/>
                <w:szCs w:val="24"/>
              </w:rPr>
            </w:pPr>
          </w:p>
          <w:p w14:paraId="4FE943EA">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6E713D9B">
            <w:pPr>
              <w:autoSpaceDE w:val="0"/>
              <w:autoSpaceDN w:val="0"/>
              <w:snapToGrid w:val="0"/>
              <w:spacing w:line="560" w:lineRule="exact"/>
              <w:ind w:right="-153"/>
              <w:textAlignment w:val="bottom"/>
              <w:rPr>
                <w:rFonts w:hint="eastAsia" w:ascii="宋体" w:hAnsi="宋体" w:eastAsia="宋体" w:cs="宋体"/>
                <w:sz w:val="24"/>
                <w:szCs w:val="24"/>
              </w:rPr>
            </w:pPr>
          </w:p>
          <w:p w14:paraId="0F151FCE">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49945078">
            <w:pPr>
              <w:autoSpaceDE w:val="0"/>
              <w:autoSpaceDN w:val="0"/>
              <w:snapToGrid w:val="0"/>
              <w:spacing w:line="560" w:lineRule="exact"/>
              <w:ind w:right="-153"/>
              <w:textAlignment w:val="bottom"/>
              <w:rPr>
                <w:rFonts w:hint="eastAsia" w:ascii="宋体" w:hAnsi="宋体" w:eastAsia="宋体" w:cs="宋体"/>
                <w:sz w:val="24"/>
                <w:szCs w:val="24"/>
              </w:rPr>
            </w:pPr>
          </w:p>
          <w:p w14:paraId="5AC2E514">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帐号：</w:t>
            </w:r>
          </w:p>
        </w:tc>
        <w:tc>
          <w:tcPr>
            <w:tcW w:w="4750" w:type="dxa"/>
            <w:noWrap w:val="0"/>
            <w:vAlign w:val="top"/>
          </w:tcPr>
          <w:p w14:paraId="04F8F12D">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乙方名称（盖章）:</w:t>
            </w:r>
          </w:p>
          <w:p w14:paraId="7D29D137">
            <w:pPr>
              <w:autoSpaceDE w:val="0"/>
              <w:autoSpaceDN w:val="0"/>
              <w:snapToGrid w:val="0"/>
              <w:spacing w:line="560" w:lineRule="exact"/>
              <w:ind w:right="-153"/>
              <w:textAlignment w:val="bottom"/>
              <w:rPr>
                <w:rFonts w:hint="eastAsia" w:ascii="宋体" w:hAnsi="宋体" w:eastAsia="宋体" w:cs="宋体"/>
                <w:sz w:val="24"/>
                <w:szCs w:val="24"/>
              </w:rPr>
            </w:pPr>
          </w:p>
          <w:p w14:paraId="30583F85">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4D15CC48">
            <w:pPr>
              <w:autoSpaceDE w:val="0"/>
              <w:autoSpaceDN w:val="0"/>
              <w:snapToGrid w:val="0"/>
              <w:spacing w:line="560" w:lineRule="exact"/>
              <w:ind w:right="-153"/>
              <w:textAlignment w:val="bottom"/>
              <w:rPr>
                <w:rFonts w:hint="eastAsia" w:ascii="宋体" w:hAnsi="宋体" w:eastAsia="宋体" w:cs="宋体"/>
                <w:sz w:val="24"/>
                <w:szCs w:val="24"/>
              </w:rPr>
            </w:pPr>
          </w:p>
          <w:p w14:paraId="5638C58B">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代表人（签字）：</w:t>
            </w:r>
          </w:p>
          <w:p w14:paraId="6EFD136E">
            <w:pPr>
              <w:autoSpaceDE w:val="0"/>
              <w:autoSpaceDN w:val="0"/>
              <w:snapToGrid w:val="0"/>
              <w:spacing w:line="560" w:lineRule="exact"/>
              <w:ind w:right="-153"/>
              <w:textAlignment w:val="bottom"/>
              <w:rPr>
                <w:rFonts w:hint="eastAsia" w:ascii="宋体" w:hAnsi="宋体" w:eastAsia="宋体" w:cs="宋体"/>
                <w:sz w:val="24"/>
                <w:szCs w:val="24"/>
              </w:rPr>
            </w:pPr>
          </w:p>
          <w:p w14:paraId="32E49E31">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582B6ED6">
            <w:pPr>
              <w:autoSpaceDE w:val="0"/>
              <w:autoSpaceDN w:val="0"/>
              <w:snapToGrid w:val="0"/>
              <w:spacing w:line="560" w:lineRule="exact"/>
              <w:ind w:right="-153"/>
              <w:textAlignment w:val="bottom"/>
              <w:rPr>
                <w:rFonts w:hint="eastAsia" w:ascii="宋体" w:hAnsi="宋体" w:eastAsia="宋体" w:cs="宋体"/>
                <w:sz w:val="24"/>
                <w:szCs w:val="24"/>
              </w:rPr>
            </w:pPr>
          </w:p>
          <w:p w14:paraId="39F4F478">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302FB180">
            <w:pPr>
              <w:autoSpaceDE w:val="0"/>
              <w:autoSpaceDN w:val="0"/>
              <w:snapToGrid w:val="0"/>
              <w:spacing w:line="560" w:lineRule="exact"/>
              <w:ind w:right="-153"/>
              <w:textAlignment w:val="bottom"/>
              <w:rPr>
                <w:rFonts w:hint="eastAsia" w:ascii="宋体" w:hAnsi="宋体" w:eastAsia="宋体" w:cs="宋体"/>
                <w:sz w:val="24"/>
                <w:szCs w:val="24"/>
              </w:rPr>
            </w:pPr>
          </w:p>
          <w:p w14:paraId="23AA6B1E">
            <w:pPr>
              <w:autoSpaceDE w:val="0"/>
              <w:autoSpaceDN w:val="0"/>
              <w:snapToGrid w:val="0"/>
              <w:spacing w:line="560" w:lineRule="exact"/>
              <w:ind w:right="-153"/>
              <w:textAlignment w:val="bottom"/>
              <w:rPr>
                <w:rFonts w:hint="eastAsia" w:ascii="宋体" w:hAnsi="宋体" w:eastAsia="宋体" w:cs="宋体"/>
                <w:sz w:val="24"/>
                <w:szCs w:val="24"/>
              </w:rPr>
            </w:pPr>
            <w:r>
              <w:rPr>
                <w:rFonts w:hint="eastAsia" w:ascii="宋体" w:hAnsi="宋体" w:eastAsia="宋体" w:cs="宋体"/>
                <w:sz w:val="24"/>
                <w:szCs w:val="24"/>
              </w:rPr>
              <w:t>帐号：</w:t>
            </w:r>
          </w:p>
        </w:tc>
      </w:tr>
    </w:tbl>
    <w:p w14:paraId="65E4AFC3">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44B02"/>
    <w:rsid w:val="1CA44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宋体" w:cs="Calibri Light"/>
      <w:kern w:val="2"/>
      <w:sz w:val="30"/>
      <w:szCs w:val="28"/>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sz w:val="32"/>
      <w:szCs w:val="20"/>
    </w:rPr>
  </w:style>
  <w:style w:type="paragraph" w:styleId="3">
    <w:name w:val="footer"/>
    <w:basedOn w:val="1"/>
    <w:qFormat/>
    <w:uiPriority w:val="99"/>
    <w:pPr>
      <w:widowControl w:val="0"/>
      <w:tabs>
        <w:tab w:val="center" w:pos="4153"/>
        <w:tab w:val="right" w:pos="8306"/>
      </w:tabs>
      <w:snapToGrid w:val="0"/>
      <w:spacing w:line="240" w:lineRule="auto"/>
      <w:jc w:val="left"/>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2026-07-14T06:24:00Z</dcterms:created>
  <dc:creator>haggard1406717524</dc:creator>
  <cp:lastModifiedBy>haggard1406717524</cp:lastModifiedBy>
  <dcterms:modified xsi:type="dcterms:W3CDTF">2026-07-14T06:24:20Z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E916107A1BAC47D5A3D6C4A7697526F5_11</vt:lpwstr>
  </property>
  <property fmtid="{D5CDD505-2E9C-101B-9397-08002B2CF9AE}" pid="4" name="KSOTemplateDocerSaveRecord">
    <vt:lpwstr>eyJoZGlkIjoiMzIwY2FmOTg5NWY3ZjgwMGExZWVmM2MwOWE2YzUzZjUiLCJ1c2VySWQiOiIxOTM2Mzc2MCJ9</vt:lpwstr>
  </property>
</Properties>
</file>