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版本号：YC260010079(CGP).1.2B120260617001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鲜花花材及殡葬商品采购(二次)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YC260010079(CGP).1.2B1</w:t>
      </w:r>
      <w:r>
        <w:br/>
      </w:r>
      <w:r>
        <w:br/>
      </w:r>
      <w:r>
        <w:br/>
      </w:r>
    </w:p>
    <w:p>
      <w:pPr>
        <w:pStyle w:val="null3"/>
        <w:jc w:val="center"/>
        <w:outlineLvl w:val="2"/>
      </w:pPr>
      <w:r>
        <w:rPr>
          <w:rFonts w:ascii="仿宋_GB2312" w:hAnsi="仿宋_GB2312" w:cs="仿宋_GB2312" w:eastAsia="仿宋_GB2312"/>
          <w:sz w:val="28"/>
          <w:b/>
        </w:rPr>
        <w:t>西安市殡仪馆</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西安市殡仪馆</w:t>
      </w:r>
      <w:r>
        <w:rPr>
          <w:rFonts w:ascii="仿宋_GB2312" w:hAnsi="仿宋_GB2312" w:cs="仿宋_GB2312" w:eastAsia="仿宋_GB2312"/>
        </w:rPr>
        <w:t>委托，拟对</w:t>
      </w:r>
      <w:r>
        <w:rPr>
          <w:rFonts w:ascii="仿宋_GB2312" w:hAnsi="仿宋_GB2312" w:cs="仿宋_GB2312" w:eastAsia="仿宋_GB2312"/>
        </w:rPr>
        <w:t>鲜花花材及殡葬商品采购(二次)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YC260010079(CGP).1.2B1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鲜花花材及殡葬商品采购(二次)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殡葬行业规范与采购人服务需求，为传承丧葬民俗文化、满足群众庄重、文明、优质、惠民的多元化治丧需求，西安市殡仪馆开展殡葬鲜花、辅材及殡葬用品采购。本项目聚焦供应稳定、新鲜完好、绿色环保、安全合规、质优价廉，全面提升治丧服务品质与群众满意度。中标人须按照甲方要求，按时、按质、按量完成采购、运输、现场交付与保障服务，全力保障殡仪馆业务高效有序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采购包1（殡葬商品采购）：属于专门面向中小企业采购。</w:t>
      </w:r>
    </w:p>
    <w:p>
      <w:pPr>
        <w:pStyle w:val="null3"/>
      </w:pPr>
      <w:r>
        <w:rPr>
          <w:rFonts w:ascii="仿宋_GB2312" w:hAnsi="仿宋_GB2312" w:cs="仿宋_GB2312" w:eastAsia="仿宋_GB2312"/>
        </w:rPr>
        <w:t>采购包2（鲜花花材采购）：属于专门面向中小企业采购。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1、投标人主体：提供投标人有效存续的的法人或其他组织的营业执照/事业单位法人证书/非企业专业服务机构执业许可证/民办非企业单位登记证书；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p>
      <w:pPr>
        <w:pStyle w:val="null3"/>
      </w:pPr>
      <w:r>
        <w:rPr>
          <w:rFonts w:ascii="仿宋_GB2312" w:hAnsi="仿宋_GB2312" w:cs="仿宋_GB2312" w:eastAsia="仿宋_GB2312"/>
        </w:rPr>
        <w:t>3、纳税证明：提供投标人2025年5月至今已缴纳任意一个月完税凭证或税务机关开具的完税证明（时间以税款所属日期为准，凭据应有税务机关或代收机关的公章或业务专用章）；依法免税的应提供相关文件证明；</w:t>
      </w:r>
    </w:p>
    <w:p>
      <w:pPr>
        <w:pStyle w:val="null3"/>
      </w:pPr>
      <w:r>
        <w:rPr>
          <w:rFonts w:ascii="仿宋_GB2312" w:hAnsi="仿宋_GB2312" w:cs="仿宋_GB2312" w:eastAsia="仿宋_GB2312"/>
        </w:rPr>
        <w:t>4、社会保障资金缴纳证明：提供供应商2025年5月至今已缴存的任意一个月的社会保障资金缴存单据或社保机构开具的社会保险参保缴费情况证明；依法不需要缴纳社会保障资金的应提供相关文件证明；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5、参加政府采购活动前3年内在经营活动中没有重大违法记录：参加政府采购活动前3年内在经营活动中没有重大违法记录的书面声明；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6、具有履行合同所必需的设备和专业技术能力：具有履行合同所必需的设备和专业技术能力的承诺函；</w:t>
      </w:r>
    </w:p>
    <w:p>
      <w:pPr>
        <w:pStyle w:val="null3"/>
      </w:pPr>
      <w:r>
        <w:rPr>
          <w:rFonts w:ascii="仿宋_GB2312" w:hAnsi="仿宋_GB2312" w:cs="仿宋_GB2312" w:eastAsia="仿宋_GB2312"/>
        </w:rPr>
        <w:t>7、信用记录：未被列入“信用中国”网站及“中国政府采购网”网站失信被执行人、 重大税收违法案件当事人名单、政府采购严重违法失信行为记录名单。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1、投标人主体：提供投标人有效存续的的法人或其他组织的营业执照/事业单位法人证书/非企业专业服务机构执业许可证/民办非企业单位登记证书；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p>
      <w:pPr>
        <w:pStyle w:val="null3"/>
      </w:pPr>
      <w:r>
        <w:rPr>
          <w:rFonts w:ascii="仿宋_GB2312" w:hAnsi="仿宋_GB2312" w:cs="仿宋_GB2312" w:eastAsia="仿宋_GB2312"/>
        </w:rPr>
        <w:t>3、纳税证明：提供供应商2025年5月至今已缴纳任意一个月完税凭证或税务机关开具的完税证明（时间以税款所属日期为准，凭据应有税务机关或代收机关的公章或业务专用章）；依法免税的应提供相关文件证明；</w:t>
      </w:r>
    </w:p>
    <w:p>
      <w:pPr>
        <w:pStyle w:val="null3"/>
      </w:pPr>
      <w:r>
        <w:rPr>
          <w:rFonts w:ascii="仿宋_GB2312" w:hAnsi="仿宋_GB2312" w:cs="仿宋_GB2312" w:eastAsia="仿宋_GB2312"/>
        </w:rPr>
        <w:t>4、社会保障资金缴纳证明：提供供应商2025年5月至今已缴存的任意一个月的社会保障资金缴存单据或社保机构开具的社会保险参保缴费情况证明；依法不需要缴纳社会保障资金的应提供相关文件证明；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5、参加政府采购活动前3年内在经营活动中没有重大违法记录：参加政府采购活动前3年内在经营活动中没有重大违法记录的书面声明；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6、具有履行合同所必需的设备和专业技术能力：具有履行合同所必需的设备和专业技术能力的承诺函；</w:t>
      </w:r>
    </w:p>
    <w:p>
      <w:pPr>
        <w:pStyle w:val="null3"/>
      </w:pPr>
      <w:r>
        <w:rPr>
          <w:rFonts w:ascii="仿宋_GB2312" w:hAnsi="仿宋_GB2312" w:cs="仿宋_GB2312" w:eastAsia="仿宋_GB2312"/>
        </w:rPr>
        <w:t>7、信用记录：未被列入“信用中国”网站及“中国政府采购网”网站失信被执行人、 重大税收违法案件当事人名单、政府采购严重违法失信行为记录名单。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长安区鸣犊留公三村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西安市殡仪馆刘杰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85696027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吴东、赵醒文、张耀峰，赵利科，李楠，董海龙，屈小军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13279436331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采购包2：1,810,000.00元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代理服务费收费标准：1、参照（发改办价格[2011]534号）收费标准计取； 2、代理服务费收款账户名称:亿诚建设项目管理有限公司 开户行:中国民生银行西安吉祥路支行 账号：699295538 行号:305791012112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西安市殡仪馆</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西安市殡仪馆</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联系人：吴东</w:t>
      </w:r>
    </w:p>
    <w:p>
      <w:pPr>
        <w:pStyle w:val="null3"/>
      </w:pPr>
      <w:r>
        <w:rPr>
          <w:rFonts w:ascii="仿宋_GB2312" w:hAnsi="仿宋_GB2312" w:cs="仿宋_GB2312" w:eastAsia="仿宋_GB2312"/>
        </w:rPr>
        <w:t>联系电话：13279436331</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殡葬行业规范与采购人服务需求，为传承丧葬民俗文化、满足群众庄重、文明、优质、惠民的多元化治丧需求，西安市殡仪馆开展殡葬鲜花、辅材及殡葬用品采购。本项目聚焦供应稳定、新鲜完好、绿色环保、安全合规、质优价廉，全面提升治丧服务品质与群众满意度。中标人须按照甲方要求，按时、按质、按量完成采购、运输、现场交付与保障服务，全力保障殡仪馆业务高效有序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殡葬商品采购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1,810,000.00</w:t>
      </w:r>
    </w:p>
    <w:p>
      <w:pPr>
        <w:pStyle w:val="null3"/>
      </w:pPr>
      <w:r>
        <w:rPr>
          <w:rFonts w:ascii="仿宋_GB2312" w:hAnsi="仿宋_GB2312" w:cs="仿宋_GB2312" w:eastAsia="仿宋_GB2312"/>
        </w:rPr>
        <w:t>采购包最高限价（元）: 1,810,000.00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鲜花花材采购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标的名称：殡葬商品采购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77"/>
              <w:gridCol w:w="601"/>
              <w:gridCol w:w="333"/>
              <w:gridCol w:w="486"/>
              <w:gridCol w:w="456"/>
              <w:gridCol w:w="392"/>
            </w:tblGrid>
            <w:tr>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r>
                    <w:rPr>
                      <w:rFonts w:ascii="仿宋_GB2312" w:hAnsi="仿宋_GB2312" w:cs="仿宋_GB2312" w:eastAsia="仿宋_GB2312"/>
                      <w:sz w:val="24"/>
                      <w:color w:val="000000"/>
                    </w:rPr>
                    <w:t>CM）</w:t>
                  </w:r>
                </w:p>
              </w:tc>
              <w:tc>
                <w:tcPr>
                  <w:tcW w:type="dxa" w:w="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材质</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限价（元）</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包骨灰白绸</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75*75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色丁绸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包骨灰盒红布</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90*90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色丁绸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烧纸</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沓</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20*10*10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纸币</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沓</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10本/捆</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骨灰盒盖布</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骨灰盒保护罩</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37*27*26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树脂</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被面</w:t>
                  </w: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185*135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孝牌</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臂志（黑纱）</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绸布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仿真松</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5*3*12</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木灵位（写字）</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11.5*5*20.5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松木</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小灵位</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9.5*3.5*12.5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祭饭</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直径：</w:t>
                  </w:r>
                  <w:r>
                    <w:rPr>
                      <w:rFonts w:ascii="仿宋_GB2312" w:hAnsi="仿宋_GB2312" w:cs="仿宋_GB2312" w:eastAsia="仿宋_GB2312"/>
                      <w:sz w:val="24"/>
                      <w:color w:val="000000"/>
                    </w:rPr>
                    <w:t>5.5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骨灰盒垫子</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45*35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孝布</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120*20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孝衣</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6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相框</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36*27</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相框黑纱</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w:t>
                  </w:r>
                  <w:r>
                    <w:rPr>
                      <w:rFonts w:ascii="仿宋_GB2312" w:hAnsi="仿宋_GB2312" w:cs="仿宋_GB2312" w:eastAsia="仿宋_GB2312"/>
                      <w:sz w:val="24"/>
                      <w:color w:val="000000"/>
                    </w:rPr>
                    <w:t>125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绸布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工艺鸡</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w:t>
                  </w:r>
                  <w:r>
                    <w:rPr>
                      <w:rFonts w:ascii="仿宋_GB2312" w:hAnsi="仿宋_GB2312" w:cs="仿宋_GB2312" w:eastAsia="仿宋_GB2312"/>
                      <w:sz w:val="24"/>
                      <w:color w:val="000000"/>
                    </w:rPr>
                    <w:t>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泡沫</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礼单（含记号笔</w:t>
                  </w:r>
                  <w:r>
                    <w:rPr>
                      <w:rFonts w:ascii="仿宋_GB2312" w:hAnsi="仿宋_GB2312" w:cs="仿宋_GB2312" w:eastAsia="仿宋_GB2312"/>
                      <w:sz w:val="24"/>
                      <w:color w:val="000000"/>
                    </w:rPr>
                    <w:t>1支）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36.5*26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签到本</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无烟盒蜡</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34.5*13*7</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石蜡</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中奠蜡</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5*2*18</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石蜡</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圆钱</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沓</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线香</w:t>
                  </w: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香炉</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陶瓷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高香炉</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陶瓷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火盆</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31*11</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陶瓷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线香</w:t>
                  </w: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7.5*33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盘子</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直径：</w:t>
                  </w:r>
                  <w:r>
                    <w:rPr>
                      <w:rFonts w:ascii="仿宋_GB2312" w:hAnsi="仿宋_GB2312" w:cs="仿宋_GB2312" w:eastAsia="仿宋_GB2312"/>
                      <w:sz w:val="24"/>
                      <w:color w:val="000000"/>
                    </w:rPr>
                    <w:t>19</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首饰</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10*10*6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复合材料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护灵伞</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w:t>
                  </w:r>
                  <w:r>
                    <w:rPr>
                      <w:rFonts w:ascii="仿宋_GB2312" w:hAnsi="仿宋_GB2312" w:cs="仿宋_GB2312" w:eastAsia="仿宋_GB2312"/>
                      <w:sz w:val="24"/>
                      <w:color w:val="000000"/>
                    </w:rPr>
                    <w:t>90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复合材料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腰带</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100*3.5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五谷</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29*19</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粮食</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铜钱</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直径：</w:t>
                  </w:r>
                  <w:r>
                    <w:rPr>
                      <w:rFonts w:ascii="仿宋_GB2312" w:hAnsi="仿宋_GB2312" w:cs="仿宋_GB2312" w:eastAsia="仿宋_GB2312"/>
                      <w:sz w:val="24"/>
                      <w:color w:val="000000"/>
                    </w:rPr>
                    <w:t>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玉石</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跪垫</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46*46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枕头</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50*30*6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高枕头</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50*32*6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手帕</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41*41</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寿鞋</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35码—45码</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袜子</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均码</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帽子</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直径：</w:t>
                  </w:r>
                  <w:r>
                    <w:rPr>
                      <w:rFonts w:ascii="仿宋_GB2312" w:hAnsi="仿宋_GB2312" w:cs="仿宋_GB2312" w:eastAsia="仿宋_GB2312"/>
                      <w:sz w:val="24"/>
                      <w:color w:val="000000"/>
                    </w:rPr>
                    <w:t>25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小商品套盒一</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35*30*4</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口铃腰带等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小商品套盒二</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35*30*4</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下葬套盒</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小商品套盒三</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35*30*4</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下葬大套</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灵堂布（含胶带）</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155*165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拣灰工具</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33*10*44</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复合材料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水晶贡品</w:t>
                  </w: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仿水晶</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电子蜡</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26*17*8</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黄表</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沓</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28*17*5</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骨灰盒衬板</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34*23.5*1</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仿水晶</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可降解骨灰盒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22*24</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可降解</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花圈（纸）</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7圈</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被面</w:t>
                  </w: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150*200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寿被褥</w:t>
                  </w: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200*100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仿人丝面料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寿被褥</w:t>
                  </w: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200*100</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天丝面料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唐装</w:t>
                  </w:r>
                  <w:r>
                    <w:rPr>
                      <w:rFonts w:ascii="仿宋_GB2312" w:hAnsi="仿宋_GB2312" w:cs="仿宋_GB2312" w:eastAsia="仿宋_GB2312"/>
                      <w:sz w:val="24"/>
                      <w:color w:val="000000"/>
                    </w:rPr>
                    <w:t>A</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5领3腰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天丝面料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唐装</w:t>
                  </w:r>
                  <w:r>
                    <w:rPr>
                      <w:rFonts w:ascii="仿宋_GB2312" w:hAnsi="仿宋_GB2312" w:cs="仿宋_GB2312" w:eastAsia="仿宋_GB2312"/>
                      <w:sz w:val="24"/>
                      <w:color w:val="000000"/>
                    </w:rPr>
                    <w:t>B</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5领3腰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仿香云纱面料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唐装</w:t>
                  </w:r>
                  <w:r>
                    <w:rPr>
                      <w:rFonts w:ascii="仿宋_GB2312" w:hAnsi="仿宋_GB2312" w:cs="仿宋_GB2312" w:eastAsia="仿宋_GB2312"/>
                      <w:sz w:val="24"/>
                      <w:color w:val="000000"/>
                    </w:rPr>
                    <w:t>C</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5领3腰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宫廷织锦提花面料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现代装</w:t>
                  </w:r>
                  <w:r>
                    <w:rPr>
                      <w:rFonts w:ascii="仿宋_GB2312" w:hAnsi="仿宋_GB2312" w:cs="仿宋_GB2312" w:eastAsia="仿宋_GB2312"/>
                      <w:sz w:val="24"/>
                      <w:color w:val="000000"/>
                    </w:rPr>
                    <w:t>A</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5领3腰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男混纺，女呢料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现代装</w:t>
                  </w:r>
                  <w:r>
                    <w:rPr>
                      <w:rFonts w:ascii="仿宋_GB2312" w:hAnsi="仿宋_GB2312" w:cs="仿宋_GB2312" w:eastAsia="仿宋_GB2312"/>
                      <w:sz w:val="24"/>
                      <w:color w:val="000000"/>
                    </w:rPr>
                    <w:t>B</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5领3腰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男精纺，女仿羊绒</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现代装</w:t>
                  </w:r>
                  <w:r>
                    <w:rPr>
                      <w:rFonts w:ascii="仿宋_GB2312" w:hAnsi="仿宋_GB2312" w:cs="仿宋_GB2312" w:eastAsia="仿宋_GB2312"/>
                      <w:sz w:val="24"/>
                      <w:color w:val="000000"/>
                    </w:rPr>
                    <w:t>C</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5领3腰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羊绒面料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水晶贡品</w:t>
                  </w: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3.5*4*8</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仿水晶</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元宝</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复合材料</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小白花</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9*16</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胸花绢布材质；佩戴方式为夹子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技术要求</w:t>
            </w:r>
            <w:r>
              <w:rPr>
                <w:rFonts w:ascii="仿宋_GB2312" w:hAnsi="仿宋_GB2312" w:cs="仿宋_GB2312" w:eastAsia="仿宋_GB2312"/>
                <w:sz w:val="21"/>
                <w:b/>
                <w:color w:val="000000"/>
              </w:rPr>
              <w:t>：</w:t>
            </w:r>
          </w:p>
          <w:p>
            <w:pPr>
              <w:pStyle w:val="null3"/>
            </w:pPr>
            <w:r>
              <w:rPr>
                <w:rFonts w:ascii="仿宋_GB2312" w:hAnsi="仿宋_GB2312" w:cs="仿宋_GB2312" w:eastAsia="仿宋_GB2312"/>
                <w:sz w:val="21"/>
                <w:color w:val="000000"/>
              </w:rPr>
              <w:t>1、投标人务必了解中国殡葬现状，了解丧葬习俗，熟悉殡葬用品的材质、用途、文化内涵。根据西安市殡仪馆的服务现状制定适用的殡葬用品方案。</w:t>
            </w:r>
          </w:p>
          <w:p>
            <w:pPr>
              <w:pStyle w:val="null3"/>
            </w:pPr>
            <w:r>
              <w:rPr>
                <w:rFonts w:ascii="仿宋_GB2312" w:hAnsi="仿宋_GB2312" w:cs="仿宋_GB2312" w:eastAsia="仿宋_GB2312"/>
                <w:sz w:val="21"/>
                <w:color w:val="000000"/>
              </w:rPr>
              <w:t>2、投标人要随时了解中国殡葬商品的市场动向，有能力及时提供国内最新颖的殡葬用品。</w:t>
            </w:r>
          </w:p>
          <w:p>
            <w:pPr>
              <w:pStyle w:val="null3"/>
            </w:pPr>
            <w:r>
              <w:rPr>
                <w:rFonts w:ascii="仿宋_GB2312" w:hAnsi="仿宋_GB2312" w:cs="仿宋_GB2312" w:eastAsia="仿宋_GB2312"/>
                <w:sz w:val="21"/>
                <w:color w:val="000000"/>
              </w:rPr>
              <w:t>3、殡葬用品种类繁多，材质多样，价格离散性大，本项目要求满足不同的消费文化、不同的消费层次的需求，拒绝接受低质、劣质商品。</w:t>
            </w:r>
          </w:p>
          <w:p>
            <w:pPr>
              <w:pStyle w:val="null3"/>
            </w:pPr>
            <w:r>
              <w:rPr>
                <w:rFonts w:ascii="仿宋_GB2312" w:hAnsi="仿宋_GB2312" w:cs="仿宋_GB2312" w:eastAsia="仿宋_GB2312"/>
                <w:sz w:val="21"/>
                <w:color w:val="000000"/>
              </w:rPr>
              <w:t>4、鉴于殡葬用品的多元化，本项目欢迎殡葬理念创新商品和绿色环保型商品。</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rPr>
              <w:t>5、中标人要根据西安市殡仪馆的销售情况及时配送商品，并不断满足治丧群众的个性化商品需求。</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color w:val="000000"/>
              </w:rPr>
              <w:t>6、中标</w:t>
            </w:r>
            <w:r>
              <w:rPr>
                <w:rFonts w:ascii="仿宋_GB2312" w:hAnsi="仿宋_GB2312" w:cs="仿宋_GB2312" w:eastAsia="仿宋_GB2312"/>
                <w:sz w:val="21"/>
                <w:color w:val="000000"/>
              </w:rPr>
              <w:t>人</w:t>
            </w:r>
            <w:r>
              <w:rPr>
                <w:rFonts w:ascii="仿宋_GB2312" w:hAnsi="仿宋_GB2312" w:cs="仿宋_GB2312" w:eastAsia="仿宋_GB2312"/>
                <w:sz w:val="21"/>
                <w:color w:val="000000"/>
              </w:rPr>
              <w:t>所提供的殡葬用品有国家或行业标准的，须达到国家或行业相关标准，没有标准的须达到同类中高档质量。如出现商品质量问题由中标单位负责更换，由此引发的群众投诉和政府部门处罚由中标单位负责。</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color w:val="000000"/>
              </w:rPr>
              <w:t>服务要求</w:t>
            </w:r>
          </w:p>
          <w:p>
            <w:pPr>
              <w:pStyle w:val="null3"/>
            </w:pPr>
            <w:r>
              <w:rPr>
                <w:rFonts w:ascii="仿宋_GB2312" w:hAnsi="仿宋_GB2312" w:cs="仿宋_GB2312" w:eastAsia="仿宋_GB2312"/>
                <w:sz w:val="21"/>
                <w:color w:val="000000"/>
              </w:rPr>
              <w:t>1、所选原材料必须保证质量可靠、进货渠道正规，符合国家相关标准，并满足招标文件要求。</w:t>
            </w:r>
          </w:p>
          <w:p>
            <w:pPr>
              <w:pStyle w:val="null3"/>
            </w:pPr>
            <w:r>
              <w:rPr>
                <w:rFonts w:ascii="仿宋_GB2312" w:hAnsi="仿宋_GB2312" w:cs="仿宋_GB2312" w:eastAsia="仿宋_GB2312"/>
                <w:sz w:val="21"/>
                <w:color w:val="000000"/>
              </w:rPr>
              <w:t>2、所供成品保证质量合格，符合国家有关技术规范，确保无水货、假货、翻新货及残次品，并能按期交货。</w:t>
            </w:r>
          </w:p>
          <w:p>
            <w:pPr>
              <w:pStyle w:val="null3"/>
            </w:pPr>
            <w:r>
              <w:rPr>
                <w:rFonts w:ascii="仿宋_GB2312" w:hAnsi="仿宋_GB2312" w:cs="仿宋_GB2312" w:eastAsia="仿宋_GB2312"/>
                <w:sz w:val="21"/>
                <w:color w:val="000000"/>
              </w:rPr>
              <w:t>3、保证所供货物在装卸、运输和仓储过程中有安全的包装保护措施，防止货物受潮、腐烂、物理损毁及其他不可预见的损坏。</w:t>
            </w:r>
          </w:p>
          <w:p>
            <w:pPr>
              <w:pStyle w:val="null3"/>
            </w:pPr>
            <w:r>
              <w:rPr>
                <w:rFonts w:ascii="仿宋_GB2312" w:hAnsi="仿宋_GB2312" w:cs="仿宋_GB2312" w:eastAsia="仿宋_GB2312"/>
                <w:sz w:val="21"/>
                <w:color w:val="000000"/>
              </w:rPr>
              <w:t>4、中标供应商所供货物，由于侵权而引发的一切问题及后果，由中标方负责。采购方保留索赔权利。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标的名称：鲜花花材采购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0"/>
              </w:rPr>
              <w:t xml:space="preserve">花材类 </w:t>
            </w:r>
          </w:p>
          <w:tbl>
            <w:tblPr>
              <w:tblInd w:type="dxa" w:w="135"/>
              <w:tblBorders>
                <w:top w:val="none" w:color="000000" w:sz="4"/>
                <w:left w:val="none" w:color="000000" w:sz="4"/>
                <w:bottom w:val="none" w:color="000000" w:sz="4"/>
                <w:right w:val="none" w:color="000000" w:sz="4"/>
                <w:insideH w:val="none"/>
                <w:insideV w:val="none"/>
              </w:tblBorders>
            </w:tblPr>
            <w:tblGrid>
              <w:gridCol w:w="146"/>
              <w:gridCol w:w="246"/>
              <w:gridCol w:w="255"/>
              <w:gridCol w:w="133"/>
              <w:gridCol w:w="841"/>
              <w:gridCol w:w="560"/>
              <w:gridCol w:w="355"/>
            </w:tblGrid>
            <w:tr>
              <w:tc>
                <w:tcPr>
                  <w:tcW w:type="dxa" w:w="14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序号</w:t>
                  </w:r>
                </w:p>
              </w:tc>
              <w:tc>
                <w:tcPr>
                  <w:tcW w:type="dxa" w:w="24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商品名称</w:t>
                  </w:r>
                </w:p>
              </w:tc>
              <w:tc>
                <w:tcPr>
                  <w:tcW w:type="dxa" w:w="255"/>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单位</w:t>
                  </w:r>
                </w:p>
              </w:tc>
              <w:tc>
                <w:tcPr>
                  <w:tcW w:type="dxa" w:w="133"/>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数量</w:t>
                  </w:r>
                </w:p>
              </w:tc>
              <w:tc>
                <w:tcPr>
                  <w:tcW w:type="dxa" w:w="841"/>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质量要求</w:t>
                  </w:r>
                </w:p>
              </w:tc>
              <w:tc>
                <w:tcPr>
                  <w:tcW w:type="dxa" w:w="56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规格尺寸</w:t>
                  </w:r>
                </w:p>
              </w:tc>
              <w:tc>
                <w:tcPr>
                  <w:tcW w:type="dxa" w:w="355"/>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最高</w:t>
                  </w:r>
                  <w:r>
                    <w:rPr>
                      <w:rFonts w:ascii="仿宋_GB2312" w:hAnsi="仿宋_GB2312" w:cs="仿宋_GB2312" w:eastAsia="仿宋_GB2312"/>
                      <w:sz w:val="21"/>
                      <w:b/>
                      <w:color w:val="000000"/>
                    </w:rPr>
                    <w:t>限价（</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菊花</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花：花色纯正鲜艳，具光泽；花形完整，端正饱满，花瓣均匀对称</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径：挺直、强健，有韧性，粗细均匀，与花序协调</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叶：亮绿、要有光泽、完好整齐</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花头直径。生花</w:t>
                  </w:r>
                  <w:r>
                    <w:rPr>
                      <w:rFonts w:ascii="仿宋_GB2312" w:hAnsi="仿宋_GB2312" w:cs="仿宋_GB2312" w:eastAsia="仿宋_GB2312"/>
                      <w:sz w:val="21"/>
                      <w:color w:val="000000"/>
                    </w:rPr>
                    <w:t>4-5厘米熟花6--9厘米，枝条长度不小于90厘米。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1.8</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小菊</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both"/>
                  </w:pPr>
                  <w:r>
                    <w:rPr>
                      <w:rFonts w:ascii="仿宋_GB2312" w:hAnsi="仿宋_GB2312" w:cs="仿宋_GB2312" w:eastAsia="仿宋_GB2312"/>
                      <w:sz w:val="21"/>
                      <w:color w:val="000000"/>
                    </w:rPr>
                    <w:t>.生花1-3厘米，熟花3-5厘米。枝条长度不小于90厘米，单枝不少于20朵花头。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百合</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花冠高度不小于</w:t>
                  </w:r>
                  <w:r>
                    <w:rPr>
                      <w:rFonts w:ascii="仿宋_GB2312" w:hAnsi="仿宋_GB2312" w:cs="仿宋_GB2312" w:eastAsia="仿宋_GB2312"/>
                      <w:sz w:val="21"/>
                      <w:color w:val="000000"/>
                    </w:rPr>
                    <w:t>15厘米，单枝白色花苞不少于2朵。枝条长度不小于90厘米。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6</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向日葵</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10-15厘米，枝条长度不小于90厘米。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3.6</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乒乓菊</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花：花色纯正鲜艳，具光泽；花形完整，端正饱满，花瓣均匀对称。</w:t>
                  </w:r>
                </w:p>
                <w:p>
                  <w:pPr>
                    <w:pStyle w:val="null3"/>
                  </w:pPr>
                  <w:r>
                    <w:rPr>
                      <w:rFonts w:ascii="仿宋_GB2312" w:hAnsi="仿宋_GB2312" w:cs="仿宋_GB2312" w:eastAsia="仿宋_GB2312"/>
                      <w:sz w:val="21"/>
                      <w:color w:val="000000"/>
                    </w:rPr>
                    <w:t>径：挺直、强健，有韧性，粗细均匀，与花序协调。</w:t>
                  </w:r>
                </w:p>
                <w:p>
                  <w:pPr>
                    <w:pStyle w:val="null3"/>
                  </w:pPr>
                  <w:r>
                    <w:rPr>
                      <w:rFonts w:ascii="仿宋_GB2312" w:hAnsi="仿宋_GB2312" w:cs="仿宋_GB2312" w:eastAsia="仿宋_GB2312"/>
                      <w:sz w:val="21"/>
                      <w:color w:val="000000"/>
                    </w:rPr>
                    <w:t>叶：亮绿、要有光泽、完好整齐</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5-8厘米，枝条长度不小于90厘米。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芍药</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10-20厘米，枝条长度不小于60厘米。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8</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彩色玫瑰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5-8厘米，枝条长度不小于80厘米。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康乃馨</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3-5厘米，枝条长度不小于50厘米。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飞燕草</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花序高度不小于</w:t>
                  </w:r>
                  <w:r>
                    <w:rPr>
                      <w:rFonts w:ascii="仿宋_GB2312" w:hAnsi="仿宋_GB2312" w:cs="仿宋_GB2312" w:eastAsia="仿宋_GB2312"/>
                      <w:sz w:val="21"/>
                      <w:color w:val="000000"/>
                    </w:rPr>
                    <w:t>30厘米，枝条长度不小于90厘米。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洋桔梗</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4-7厘米，枝条长度不小于80厘米，单枝不少于6朵花头。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4</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剑兰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花序高度不小于</w:t>
                  </w:r>
                  <w:r>
                    <w:rPr>
                      <w:rFonts w:ascii="仿宋_GB2312" w:hAnsi="仿宋_GB2312" w:cs="仿宋_GB2312" w:eastAsia="仿宋_GB2312"/>
                      <w:sz w:val="21"/>
                      <w:color w:val="000000"/>
                    </w:rPr>
                    <w:t>40厘米，枝条长度不小于90厘米。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4</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火焰兰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花序高度不小于</w:t>
                  </w:r>
                  <w:r>
                    <w:rPr>
                      <w:rFonts w:ascii="仿宋_GB2312" w:hAnsi="仿宋_GB2312" w:cs="仿宋_GB2312" w:eastAsia="仿宋_GB2312"/>
                      <w:sz w:val="21"/>
                      <w:color w:val="000000"/>
                    </w:rPr>
                    <w:t>20厘米，枝条长度不小于90厘米。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紫罗兰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花序高度不小于</w:t>
                  </w:r>
                  <w:r>
                    <w:rPr>
                      <w:rFonts w:ascii="仿宋_GB2312" w:hAnsi="仿宋_GB2312" w:cs="仿宋_GB2312" w:eastAsia="仿宋_GB2312"/>
                      <w:sz w:val="21"/>
                      <w:color w:val="000000"/>
                    </w:rPr>
                    <w:t>25厘米，枝条长度不小于80厘米。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洋兰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花序长度不小于</w:t>
                  </w:r>
                  <w:r>
                    <w:rPr>
                      <w:rFonts w:ascii="仿宋_GB2312" w:hAnsi="仿宋_GB2312" w:cs="仿宋_GB2312" w:eastAsia="仿宋_GB2312"/>
                      <w:sz w:val="21"/>
                      <w:color w:val="000000"/>
                    </w:rPr>
                    <w:t>25厘米，枝条长度不小于35厘米，单枝不少于8朵花头。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跳舞兰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花序长度不小于</w:t>
                  </w:r>
                  <w:r>
                    <w:rPr>
                      <w:rFonts w:ascii="仿宋_GB2312" w:hAnsi="仿宋_GB2312" w:cs="仿宋_GB2312" w:eastAsia="仿宋_GB2312"/>
                      <w:sz w:val="21"/>
                      <w:color w:val="000000"/>
                    </w:rPr>
                    <w:t>40厘米，枝条长度不小于60厘米，单枝不少于30朵花头。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6</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蝴蝶兰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5-8厘米，枝条长度不小于800厘米，单枝不少于8朵花头。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红掌</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10-15厘米，枝条长度不小于80厘米。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9</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鹤望兰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花冠长度不小于</w:t>
                  </w:r>
                  <w:r>
                    <w:rPr>
                      <w:rFonts w:ascii="仿宋_GB2312" w:hAnsi="仿宋_GB2312" w:cs="仿宋_GB2312" w:eastAsia="仿宋_GB2312"/>
                      <w:sz w:val="21"/>
                      <w:color w:val="000000"/>
                    </w:rPr>
                    <w:t>12厘米，枝条长度不小于90厘米。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洋牡丹</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3-4厘米，枝条长度不小于40厘米。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绣球</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花头直径不小于</w:t>
                  </w:r>
                  <w:r>
                    <w:rPr>
                      <w:rFonts w:ascii="仿宋_GB2312" w:hAnsi="仿宋_GB2312" w:cs="仿宋_GB2312" w:eastAsia="仿宋_GB2312"/>
                      <w:sz w:val="21"/>
                      <w:color w:val="000000"/>
                    </w:rPr>
                    <w:t>25厘米，枝条长度不小于60厘米。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非洲菊</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8-10厘米，枝条长度不小于50厘米。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0.9</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22</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马蹄莲</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花冠高度不小于</w:t>
                  </w:r>
                  <w:r>
                    <w:rPr>
                      <w:rFonts w:ascii="仿宋_GB2312" w:hAnsi="仿宋_GB2312" w:cs="仿宋_GB2312" w:eastAsia="仿宋_GB2312"/>
                      <w:sz w:val="21"/>
                      <w:color w:val="000000"/>
                    </w:rPr>
                    <w:t>10厘米，枝条长度不小于80厘米。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23</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天鹅绒</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.生花4-8厘米，枝条长度不小于800厘米。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4</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红瑞木</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枝条长度不小于</w:t>
                  </w:r>
                  <w:r>
                    <w:rPr>
                      <w:rFonts w:ascii="仿宋_GB2312" w:hAnsi="仿宋_GB2312" w:cs="仿宋_GB2312" w:eastAsia="仿宋_GB2312"/>
                      <w:sz w:val="21"/>
                      <w:color w:val="000000"/>
                    </w:rPr>
                    <w:t>90厘米。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大丽花</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6-9厘米，枝条长度不小于40厘米。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大花蕙兰</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花序高度不小于</w:t>
                  </w:r>
                  <w:r>
                    <w:rPr>
                      <w:rFonts w:ascii="仿宋_GB2312" w:hAnsi="仿宋_GB2312" w:cs="仿宋_GB2312" w:eastAsia="仿宋_GB2312"/>
                      <w:sz w:val="21"/>
                      <w:color w:val="000000"/>
                    </w:rPr>
                    <w:t>30厘米，枝条长度不小于60厘米，单枝不少于15朵花头。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27</w:t>
                  </w:r>
                </w:p>
              </w:tc>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海芋</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color w:val="000000"/>
                    </w:rPr>
                    <w:t>花：花色纯正鲜艳，要有光泽，无变色、花苞不松散外、层花瓣整齐、无损伤</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径：挺直、强健，有韧性，粗细均匀</w:t>
                  </w:r>
                  <w:r>
                    <w:rPr>
                      <w:rFonts w:ascii="仿宋_GB2312" w:hAnsi="仿宋_GB2312" w:cs="仿宋_GB2312" w:eastAsia="仿宋_GB2312"/>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花冠高度不小于</w:t>
                  </w:r>
                  <w:r>
                    <w:rPr>
                      <w:rFonts w:ascii="仿宋_GB2312" w:hAnsi="仿宋_GB2312" w:cs="仿宋_GB2312" w:eastAsia="仿宋_GB2312"/>
                      <w:sz w:val="21"/>
                      <w:color w:val="000000"/>
                    </w:rPr>
                    <w:t>10厘米，枝条长度不小于40厘米。</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numPr>
                <w:ilvl w:val="2"/>
                <w:numId w:val="2"/>
              </w:numPr>
            </w:pPr>
            <w:r>
              <w:rPr>
                <w:rFonts w:ascii="仿宋_GB2312" w:hAnsi="仿宋_GB2312" w:cs="仿宋_GB2312" w:eastAsia="仿宋_GB2312"/>
                <w:sz w:val="28"/>
                <w:b/>
                <w:color w:val="000000"/>
              </w:rPr>
              <w:t>叶材类</w:t>
            </w:r>
          </w:p>
          <w:tbl>
            <w:tblPr>
              <w:tblInd w:type="dxa" w:w="135"/>
              <w:tblBorders>
                <w:top w:val="none" w:color="000000" w:sz="4"/>
                <w:left w:val="none" w:color="000000" w:sz="4"/>
                <w:bottom w:val="none" w:color="000000" w:sz="4"/>
                <w:right w:val="none" w:color="000000" w:sz="4"/>
                <w:insideH w:val="none"/>
                <w:insideV w:val="none"/>
              </w:tblBorders>
            </w:tblPr>
            <w:tblGrid>
              <w:gridCol w:w="146"/>
              <w:gridCol w:w="251"/>
              <w:gridCol w:w="255"/>
              <w:gridCol w:w="142"/>
              <w:gridCol w:w="845"/>
              <w:gridCol w:w="556"/>
              <w:gridCol w:w="347"/>
            </w:tblGrid>
            <w:tr>
              <w:tc>
                <w:tcPr>
                  <w:tcW w:type="dxa" w:w="14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序号</w:t>
                  </w:r>
                </w:p>
              </w:tc>
              <w:tc>
                <w:tcPr>
                  <w:tcW w:type="dxa" w:w="251"/>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商品名称</w:t>
                  </w:r>
                </w:p>
              </w:tc>
              <w:tc>
                <w:tcPr>
                  <w:tcW w:type="dxa" w:w="255"/>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单位</w:t>
                  </w:r>
                </w:p>
              </w:tc>
              <w:tc>
                <w:tcPr>
                  <w:tcW w:type="dxa" w:w="14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数量</w:t>
                  </w:r>
                </w:p>
              </w:tc>
              <w:tc>
                <w:tcPr>
                  <w:tcW w:type="dxa" w:w="845"/>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质量要求</w:t>
                  </w:r>
                </w:p>
              </w:tc>
              <w:tc>
                <w:tcPr>
                  <w:tcW w:type="dxa" w:w="5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规格尺寸</w:t>
                  </w:r>
                </w:p>
              </w:tc>
              <w:tc>
                <w:tcPr>
                  <w:tcW w:type="dxa" w:w="34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最高</w:t>
                  </w:r>
                  <w:r>
                    <w:rPr>
                      <w:rFonts w:ascii="仿宋_GB2312" w:hAnsi="仿宋_GB2312" w:cs="仿宋_GB2312" w:eastAsia="仿宋_GB2312"/>
                      <w:sz w:val="21"/>
                      <w:b/>
                      <w:color w:val="000000"/>
                    </w:rPr>
                    <w:t>限价（</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散尾叶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100厘米，</w:t>
                  </w:r>
                </w:p>
                <w:p>
                  <w:pPr>
                    <w:pStyle w:val="null3"/>
                    <w:jc w:val="left"/>
                  </w:pPr>
                  <w:r>
                    <w:rPr>
                      <w:rFonts w:ascii="仿宋_GB2312" w:hAnsi="仿宋_GB2312" w:cs="仿宋_GB2312" w:eastAsia="仿宋_GB2312"/>
                      <w:sz w:val="21"/>
                      <w:color w:val="000000"/>
                    </w:rPr>
                    <w:t>宽度不低于</w:t>
                  </w:r>
                  <w:r>
                    <w:rPr>
                      <w:rFonts w:ascii="仿宋_GB2312" w:hAnsi="仿宋_GB2312" w:cs="仿宋_GB2312" w:eastAsia="仿宋_GB2312"/>
                      <w:sz w:val="21"/>
                      <w:color w:val="000000"/>
                    </w:rPr>
                    <w:t>40厘米。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1.1</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八角叶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50厘米，</w:t>
                  </w:r>
                </w:p>
                <w:p>
                  <w:pPr>
                    <w:pStyle w:val="null3"/>
                    <w:jc w:val="left"/>
                  </w:pPr>
                  <w:r>
                    <w:rPr>
                      <w:rFonts w:ascii="仿宋_GB2312" w:hAnsi="仿宋_GB2312" w:cs="仿宋_GB2312" w:eastAsia="仿宋_GB2312"/>
                      <w:sz w:val="21"/>
                      <w:color w:val="000000"/>
                    </w:rPr>
                    <w:t>宽度不低于</w:t>
                  </w:r>
                  <w:r>
                    <w:rPr>
                      <w:rFonts w:ascii="仿宋_GB2312" w:hAnsi="仿宋_GB2312" w:cs="仿宋_GB2312" w:eastAsia="仿宋_GB2312"/>
                      <w:sz w:val="21"/>
                      <w:color w:val="000000"/>
                    </w:rPr>
                    <w:t>30厘米。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0.8</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栀子叶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扎（</w:t>
                  </w:r>
                  <w:r>
                    <w:rPr>
                      <w:rFonts w:ascii="仿宋_GB2312" w:hAnsi="仿宋_GB2312" w:cs="仿宋_GB2312" w:eastAsia="仿宋_GB2312"/>
                      <w:sz w:val="21"/>
                      <w:color w:val="000000"/>
                    </w:rPr>
                    <w:t>10枝)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叶序高度不低于</w:t>
                  </w:r>
                  <w:r>
                    <w:rPr>
                      <w:rFonts w:ascii="仿宋_GB2312" w:hAnsi="仿宋_GB2312" w:cs="仿宋_GB2312" w:eastAsia="仿宋_GB2312"/>
                      <w:sz w:val="21"/>
                      <w:color w:val="000000"/>
                    </w:rPr>
                    <w:t>40厘米。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巴西叶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40厘米，</w:t>
                  </w:r>
                </w:p>
                <w:p>
                  <w:pPr>
                    <w:pStyle w:val="null3"/>
                    <w:jc w:val="left"/>
                  </w:pPr>
                  <w:r>
                    <w:rPr>
                      <w:rFonts w:ascii="仿宋_GB2312" w:hAnsi="仿宋_GB2312" w:cs="仿宋_GB2312" w:eastAsia="仿宋_GB2312"/>
                      <w:sz w:val="21"/>
                      <w:color w:val="000000"/>
                    </w:rPr>
                    <w:t>宽度不低于</w:t>
                  </w:r>
                  <w:r>
                    <w:rPr>
                      <w:rFonts w:ascii="仿宋_GB2312" w:hAnsi="仿宋_GB2312" w:cs="仿宋_GB2312" w:eastAsia="仿宋_GB2312"/>
                      <w:sz w:val="21"/>
                      <w:color w:val="000000"/>
                    </w:rPr>
                    <w:t>12厘米。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0.4</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剑叶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80厘米。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0.4</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龟背竹</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50厘米，</w:t>
                  </w:r>
                </w:p>
                <w:p>
                  <w:pPr>
                    <w:pStyle w:val="null3"/>
                    <w:jc w:val="left"/>
                  </w:pPr>
                  <w:r>
                    <w:rPr>
                      <w:rFonts w:ascii="仿宋_GB2312" w:hAnsi="仿宋_GB2312" w:cs="仿宋_GB2312" w:eastAsia="仿宋_GB2312"/>
                      <w:sz w:val="21"/>
                      <w:color w:val="000000"/>
                    </w:rPr>
                    <w:t>宽度不低于</w:t>
                  </w:r>
                  <w:r>
                    <w:rPr>
                      <w:rFonts w:ascii="仿宋_GB2312" w:hAnsi="仿宋_GB2312" w:cs="仿宋_GB2312" w:eastAsia="仿宋_GB2312"/>
                      <w:sz w:val="21"/>
                      <w:color w:val="000000"/>
                    </w:rPr>
                    <w:t>25厘米。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富贵竹</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叶序高度不低于</w:t>
                  </w:r>
                  <w:r>
                    <w:rPr>
                      <w:rFonts w:ascii="仿宋_GB2312" w:hAnsi="仿宋_GB2312" w:cs="仿宋_GB2312" w:eastAsia="仿宋_GB2312"/>
                      <w:sz w:val="21"/>
                      <w:color w:val="000000"/>
                    </w:rPr>
                    <w:t>60厘米。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高山羊齿</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35厘米，</w:t>
                  </w:r>
                </w:p>
                <w:p>
                  <w:pPr>
                    <w:pStyle w:val="null3"/>
                    <w:jc w:val="left"/>
                  </w:pPr>
                  <w:r>
                    <w:rPr>
                      <w:rFonts w:ascii="仿宋_GB2312" w:hAnsi="仿宋_GB2312" w:cs="仿宋_GB2312" w:eastAsia="仿宋_GB2312"/>
                      <w:sz w:val="21"/>
                      <w:color w:val="000000"/>
                    </w:rPr>
                    <w:t>宽度不低于</w:t>
                  </w:r>
                  <w:r>
                    <w:rPr>
                      <w:rFonts w:ascii="仿宋_GB2312" w:hAnsi="仿宋_GB2312" w:cs="仿宋_GB2312" w:eastAsia="仿宋_GB2312"/>
                      <w:sz w:val="21"/>
                      <w:color w:val="000000"/>
                    </w:rPr>
                    <w:t>15厘米。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0.8</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蓬莱松</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叶序高度不低于</w:t>
                  </w:r>
                  <w:r>
                    <w:rPr>
                      <w:rFonts w:ascii="仿宋_GB2312" w:hAnsi="仿宋_GB2312" w:cs="仿宋_GB2312" w:eastAsia="仿宋_GB2312"/>
                      <w:sz w:val="21"/>
                      <w:color w:val="000000"/>
                    </w:rPr>
                    <w:t>50厘米。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橘叶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50厘米，叶序高度不低于40厘米.。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黄莺</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叶序高度不低于</w:t>
                  </w:r>
                  <w:r>
                    <w:rPr>
                      <w:rFonts w:ascii="仿宋_GB2312" w:hAnsi="仿宋_GB2312" w:cs="仿宋_GB2312" w:eastAsia="仿宋_GB2312"/>
                      <w:sz w:val="21"/>
                      <w:color w:val="000000"/>
                    </w:rPr>
                    <w:t>25厘米，枝条不低于90厘米。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0.5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菖蒲叶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90厘米。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18</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钢草</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90厘米。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尤加利</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叶序高度不低于</w:t>
                  </w:r>
                  <w:r>
                    <w:rPr>
                      <w:rFonts w:ascii="仿宋_GB2312" w:hAnsi="仿宋_GB2312" w:cs="仿宋_GB2312" w:eastAsia="仿宋_GB2312"/>
                      <w:sz w:val="21"/>
                      <w:color w:val="000000"/>
                    </w:rPr>
                    <w:t>60厘米，枝条不低于80厘米。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水竹叶</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120厘米。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鸟巢蕨</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35厘米，</w:t>
                  </w:r>
                </w:p>
                <w:p>
                  <w:pPr>
                    <w:pStyle w:val="null3"/>
                    <w:jc w:val="left"/>
                  </w:pPr>
                  <w:r>
                    <w:rPr>
                      <w:rFonts w:ascii="仿宋_GB2312" w:hAnsi="仿宋_GB2312" w:cs="仿宋_GB2312" w:eastAsia="仿宋_GB2312"/>
                      <w:sz w:val="21"/>
                      <w:color w:val="000000"/>
                    </w:rPr>
                    <w:t>宽度不低于</w:t>
                  </w:r>
                  <w:r>
                    <w:rPr>
                      <w:rFonts w:ascii="仿宋_GB2312" w:hAnsi="仿宋_GB2312" w:cs="仿宋_GB2312" w:eastAsia="仿宋_GB2312"/>
                      <w:sz w:val="21"/>
                      <w:color w:val="000000"/>
                    </w:rPr>
                    <w:t>8厘米。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银叶菊</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叶序高度不低于</w:t>
                  </w:r>
                  <w:r>
                    <w:rPr>
                      <w:rFonts w:ascii="仿宋_GB2312" w:hAnsi="仿宋_GB2312" w:cs="仿宋_GB2312" w:eastAsia="仿宋_GB2312"/>
                      <w:sz w:val="21"/>
                      <w:color w:val="000000"/>
                    </w:rPr>
                    <w:t>25厘米，枝条不低于40厘米。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情人草</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质量不小于</w:t>
                  </w:r>
                  <w:r>
                    <w:rPr>
                      <w:rFonts w:ascii="仿宋_GB2312" w:hAnsi="仿宋_GB2312" w:cs="仿宋_GB2312" w:eastAsia="仿宋_GB2312"/>
                      <w:sz w:val="21"/>
                      <w:color w:val="000000"/>
                    </w:rPr>
                    <w:t>1公斤。</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满天星</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质量不小于</w:t>
                  </w:r>
                  <w:r>
                    <w:rPr>
                      <w:rFonts w:ascii="仿宋_GB2312" w:hAnsi="仿宋_GB2312" w:cs="仿宋_GB2312" w:eastAsia="仿宋_GB2312"/>
                      <w:sz w:val="21"/>
                      <w:color w:val="000000"/>
                    </w:rPr>
                    <w:t>1公斤。</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龙柳</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150厘米。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天门冬</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80厘米。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22</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文竹</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80厘米。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23</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绿石竹</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花头直径</w:t>
                  </w:r>
                  <w:r>
                    <w:rPr>
                      <w:rFonts w:ascii="仿宋_GB2312" w:hAnsi="仿宋_GB2312" w:cs="仿宋_GB2312" w:eastAsia="仿宋_GB2312"/>
                      <w:sz w:val="21"/>
                      <w:color w:val="000000"/>
                    </w:rPr>
                    <w:t>5-8厘米，枝条长度不小于40厘米。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雪柳</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扎</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90厘米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马醉木</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枝条柔韧，亮绿有光泽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150厘米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北美冬青</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完好齐整，果实繁茂无掉落。</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70厘米。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w:t>
                  </w:r>
                </w:p>
              </w:tc>
              <w:tc>
                <w:tcPr>
                  <w:tcW w:type="dxa" w:w="25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吊钟</w:t>
                  </w:r>
                </w:p>
              </w:tc>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w:t>
                  </w:r>
                </w:p>
              </w:tc>
              <w:tc>
                <w:tcPr>
                  <w:tcW w:type="dxa" w:w="1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8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枝条柔韧，亮绿有光泽</w:t>
                  </w:r>
                  <w:r>
                    <w:rPr>
                      <w:rFonts w:ascii="仿宋_GB2312" w:hAnsi="仿宋_GB2312" w:cs="仿宋_GB2312" w:eastAsia="仿宋_GB2312"/>
                      <w:sz w:val="21"/>
                      <w:color w:val="000000"/>
                    </w:rPr>
                    <w:t>，</w:t>
                  </w:r>
                  <w:r>
                    <w:rPr>
                      <w:rFonts w:ascii="仿宋_GB2312" w:hAnsi="仿宋_GB2312" w:cs="仿宋_GB2312" w:eastAsia="仿宋_GB2312"/>
                      <w:sz w:val="21"/>
                      <w:color w:val="000000"/>
                    </w:rPr>
                    <w:t>完好齐整。</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150厘米。</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b/>
                <w:color w:val="000000"/>
              </w:rPr>
              <w:t>辅材类</w:t>
            </w:r>
          </w:p>
          <w:tbl>
            <w:tblPr>
              <w:tblInd w:type="dxa" w:w="135"/>
              <w:tblBorders>
                <w:top w:val="none" w:color="000000" w:sz="4"/>
                <w:left w:val="none" w:color="000000" w:sz="4"/>
                <w:bottom w:val="none" w:color="000000" w:sz="4"/>
                <w:right w:val="none" w:color="000000" w:sz="4"/>
                <w:insideH w:val="none"/>
                <w:insideV w:val="none"/>
              </w:tblBorders>
            </w:tblPr>
            <w:tblGrid>
              <w:gridCol w:w="162"/>
              <w:gridCol w:w="266"/>
              <w:gridCol w:w="129"/>
              <w:gridCol w:w="141"/>
              <w:gridCol w:w="678"/>
              <w:gridCol w:w="741"/>
              <w:gridCol w:w="416"/>
            </w:tblGrid>
            <w:tr>
              <w:tc>
                <w:tcPr>
                  <w:tcW w:type="dxa" w:w="16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序号</w:t>
                  </w:r>
                </w:p>
              </w:tc>
              <w:tc>
                <w:tcPr>
                  <w:tcW w:type="dxa" w:w="26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商品名称</w:t>
                  </w:r>
                </w:p>
              </w:tc>
              <w:tc>
                <w:tcPr>
                  <w:tcW w:type="dxa" w:w="129"/>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单位</w:t>
                  </w:r>
                </w:p>
              </w:tc>
              <w:tc>
                <w:tcPr>
                  <w:tcW w:type="dxa" w:w="141"/>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数量</w:t>
                  </w:r>
                </w:p>
              </w:tc>
              <w:tc>
                <w:tcPr>
                  <w:tcW w:type="dxa" w:w="678"/>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规格</w:t>
                  </w:r>
                </w:p>
              </w:tc>
              <w:tc>
                <w:tcPr>
                  <w:tcW w:type="dxa" w:w="74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尺寸</w:t>
                  </w:r>
                </w:p>
              </w:tc>
              <w:tc>
                <w:tcPr>
                  <w:tcW w:type="dxa" w:w="41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最高</w:t>
                  </w:r>
                  <w:r>
                    <w:rPr>
                      <w:rFonts w:ascii="仿宋_GB2312" w:hAnsi="仿宋_GB2312" w:cs="仿宋_GB2312" w:eastAsia="仿宋_GB2312"/>
                      <w:sz w:val="21"/>
                      <w:b/>
                      <w:color w:val="000000"/>
                    </w:rPr>
                    <w:t>限价（</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花篮</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70 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10</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三脚架</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125厘米。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包装纸</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包</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55x55厘米。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10</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花瓶</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20x35厘米。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花艺剪刀</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把</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全长</w:t>
                  </w:r>
                  <w:r>
                    <w:rPr>
                      <w:rFonts w:ascii="仿宋_GB2312" w:hAnsi="仿宋_GB2312" w:cs="仿宋_GB2312" w:eastAsia="仿宋_GB2312"/>
                      <w:sz w:val="21"/>
                      <w:color w:val="000000"/>
                    </w:rPr>
                    <w:t>18厘米</w:t>
                  </w:r>
                </w:p>
                <w:p>
                  <w:pPr>
                    <w:pStyle w:val="null3"/>
                    <w:jc w:val="center"/>
                  </w:pPr>
                  <w:r>
                    <w:rPr>
                      <w:rFonts w:ascii="仿宋_GB2312" w:hAnsi="仿宋_GB2312" w:cs="仿宋_GB2312" w:eastAsia="仿宋_GB2312"/>
                      <w:sz w:val="21"/>
                      <w:color w:val="000000"/>
                    </w:rPr>
                    <w:t>刃口</w:t>
                  </w:r>
                  <w:r>
                    <w:rPr>
                      <w:rFonts w:ascii="仿宋_GB2312" w:hAnsi="仿宋_GB2312" w:cs="仿宋_GB2312" w:eastAsia="仿宋_GB2312"/>
                      <w:sz w:val="21"/>
                      <w:color w:val="000000"/>
                    </w:rPr>
                    <w:t>6厘米。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花艺胶带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卷</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花泥</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箱</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20块。</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32</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小花泥盒</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13x27厘米。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大花泥盒</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30x90厘米。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160</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丝带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盘</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缎带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盘</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15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喷壶</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1升。</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24</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洒壶</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5升。</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24</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花桶</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20升。</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25</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塑料箱</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50升。</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50</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围裙</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80x90厘米。</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不锈钢架子</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定制</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800</w:t>
                  </w:r>
                </w:p>
              </w:tc>
            </w:tr>
            <w:tr>
              <w:tc>
                <w:tcPr>
                  <w:tcW w:type="dxa" w:w="1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2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布幔</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常规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定制</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60</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技术要求</w:t>
            </w:r>
            <w:r>
              <w:rPr>
                <w:rFonts w:ascii="仿宋_GB2312" w:hAnsi="仿宋_GB2312" w:cs="仿宋_GB2312" w:eastAsia="仿宋_GB2312"/>
                <w:sz w:val="21"/>
                <w:b/>
                <w:color w:val="000000"/>
              </w:rPr>
              <w:t>：</w:t>
            </w:r>
          </w:p>
          <w:p>
            <w:pPr>
              <w:pStyle w:val="null3"/>
            </w:pPr>
            <w:r>
              <w:rPr>
                <w:rFonts w:ascii="仿宋_GB2312" w:hAnsi="仿宋_GB2312" w:cs="仿宋_GB2312" w:eastAsia="仿宋_GB2312"/>
                <w:sz w:val="21"/>
                <w:color w:val="000000"/>
              </w:rPr>
              <w:t>花：花色纯正鲜艳具有光泽；花形完整，端正饱满；花瓣均匀对称。</w:t>
            </w:r>
          </w:p>
          <w:p>
            <w:pPr>
              <w:pStyle w:val="null3"/>
            </w:pPr>
            <w:r>
              <w:rPr>
                <w:rFonts w:ascii="仿宋_GB2312" w:hAnsi="仿宋_GB2312" w:cs="仿宋_GB2312" w:eastAsia="仿宋_GB2312"/>
                <w:sz w:val="21"/>
                <w:color w:val="000000"/>
              </w:rPr>
              <w:t>径：挺直、强健、有韧性、粗细均匀，与花序协调。</w:t>
            </w:r>
          </w:p>
          <w:p>
            <w:pPr>
              <w:pStyle w:val="null3"/>
            </w:pPr>
            <w:r>
              <w:rPr>
                <w:rFonts w:ascii="仿宋_GB2312" w:hAnsi="仿宋_GB2312" w:cs="仿宋_GB2312" w:eastAsia="仿宋_GB2312"/>
                <w:sz w:val="21"/>
                <w:color w:val="000000"/>
              </w:rPr>
              <w:t>叶：亮绿、要有光泽、完好整齐。</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color w:val="000000"/>
              </w:rPr>
              <w:t>服务要求</w:t>
            </w:r>
          </w:p>
          <w:p>
            <w:pPr>
              <w:pStyle w:val="null3"/>
            </w:pPr>
            <w:r>
              <w:rPr>
                <w:rFonts w:ascii="仿宋_GB2312" w:hAnsi="仿宋_GB2312" w:cs="仿宋_GB2312" w:eastAsia="仿宋_GB2312"/>
                <w:sz w:val="21"/>
                <w:color w:val="000000"/>
              </w:rPr>
              <w:t>1、所选原材料必须保证质量可靠、进货渠道正规，符合国家相关标准，并满足招标文件所有要求。</w:t>
            </w:r>
          </w:p>
          <w:p>
            <w:pPr>
              <w:pStyle w:val="null3"/>
            </w:pPr>
            <w:r>
              <w:rPr>
                <w:rFonts w:ascii="仿宋_GB2312" w:hAnsi="仿宋_GB2312" w:cs="仿宋_GB2312" w:eastAsia="仿宋_GB2312"/>
                <w:sz w:val="21"/>
                <w:color w:val="000000"/>
              </w:rPr>
              <w:t>2、所供成品保证质量合格，符合国家有关技术规范。</w:t>
            </w:r>
          </w:p>
          <w:p>
            <w:pPr>
              <w:pStyle w:val="null3"/>
            </w:pPr>
            <w:r>
              <w:rPr>
                <w:rFonts w:ascii="仿宋_GB2312" w:hAnsi="仿宋_GB2312" w:cs="仿宋_GB2312" w:eastAsia="仿宋_GB2312"/>
                <w:sz w:val="21"/>
                <w:color w:val="000000"/>
              </w:rPr>
              <w:t>3、保证所供货物在装卸、运输和仓储过程中有足够的包装保护，防止货物受潮、腐烂、遭受冲撞及其他不可预见的损坏。</w:t>
            </w:r>
          </w:p>
          <w:p>
            <w:pPr>
              <w:pStyle w:val="null3"/>
            </w:pPr>
            <w:r>
              <w:rPr>
                <w:rFonts w:ascii="仿宋_GB2312" w:hAnsi="仿宋_GB2312" w:cs="仿宋_GB2312" w:eastAsia="仿宋_GB2312"/>
                <w:sz w:val="21"/>
                <w:color w:val="000000"/>
              </w:rPr>
              <w:t>4、中标供应商所供货物，若发生侵权而产生的一切后果，由中标供应商负责。采购人保留索赔权力。</w:t>
            </w:r>
          </w:p>
          <w:p>
            <w:pPr>
              <w:pStyle w:val="null3"/>
            </w:pPr>
            <w:r>
              <w:rPr>
                <w:rFonts w:ascii="仿宋_GB2312" w:hAnsi="仿宋_GB2312" w:cs="仿宋_GB2312" w:eastAsia="仿宋_GB2312"/>
                <w:sz w:val="21"/>
                <w:color w:val="000000"/>
              </w:rPr>
              <w:t>5、采购方所采购的所有商品内容，中标供货方必须附合所采购商品的全部资质要求。</w:t>
            </w:r>
          </w:p>
          <w:p>
            <w:pPr>
              <w:pStyle w:val="null3"/>
            </w:pPr>
            <w:r>
              <w:rPr>
                <w:rFonts w:ascii="仿宋_GB2312" w:hAnsi="仿宋_GB2312" w:cs="仿宋_GB2312" w:eastAsia="仿宋_GB2312"/>
                <w:sz w:val="21"/>
                <w:color w:val="000000"/>
              </w:rPr>
              <w:t>6、招标价格参照以下大批量（常用）鲜花为主：菊花、小菊、百合、彩色玫瑰、紫罗兰、散尾叶、八角叶、栀子叶、橘叶、花泥。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合同签署之日起一年或累计结算金额达到采购预算，以先到达者为准；交货时间：接到采购人要货通知后3天内完成供货；如遇特殊情况甲乙双方协商送货时间。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合同签署之日起一年或累计结算金额达到采购预算，以先到达者为准；交货时间：接到采购人要货通知后3小时内完成供货；如遇特殊情况甲乙双方协商送货时间。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西安市殡仪馆馆内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西安市殡仪馆馆内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合同签订后以西安市殡仪馆实际销售商品的成本进行据实结算货款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合同签订后以西安市殡仪馆实际销售商品的成本进行据实结算货款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业务完成量、家属满意度调查及合同要求进行验收对此项业务开展进行综合评估，使此项业务达到社会效益和经济效益的双达标。必要时委托具有相关资质的第三方检测机构或邀请行业专家对货物质量等进行抽样检验，检验费用由中标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业务完成量、家属满意度调查及合同要求进行验收对此项业务开展进行综合评估，使此项业务达到社会效益和经济效益的双达标。必要时委托具有相关资质的第三方检测机构或邀请行业专家对货物质量等进行抽样检验，检验费用由中标方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自货物出厂之日起至少12个月，若该质量保证期小于国家标准，则以国家标准为准。质量保修范围：1、30天内，如出现质量问题，可以选择换货或退货；2、30天至60天内，如出现质量问题，可选择换货。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按采购合同执行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中标供应商未按“接到采购人要货通知后3日内完成供货”约定供货的，每延迟1日，按该批次供货金额的5%向采购人支付违约金（不足1日按1日计算）；延迟超过5日的，采购人有权单方解除该批次供货约定，且乙方需向甲方支付该批次预计供货金额20%的违约金。 2、针对采购人临时特殊规格产品需求，若双方已协商确定供货时间，中标供应商未按时供货的，每延迟1小时按该批货物金额的1%支付违约金；延迟超过24小时的，采购人有权拒绝接收该批货物，且中标供应商需赔偿采购人因临时调货产生的差价（采购人可向第三方采购，差价由中标供应商承担）及家属投诉处理费用。 3、验收不合格需换货的，中标供应商未在24小时内完成换货的，每延迟12小时按该批货物金额的3%支付违约金；延迟超过48小时的，采购人有权直接扣除该批货物对应货款的20%，且中标供应商需重新提供符合要求的货物（费用自担） 4、若中标供应商提供的货物不符合本合同约定，经采购人验收或第三方检测确认不合格的，中标供应商除需免费更换合格货物外，每出现1批次不合格产品，需按该批次货物金额的10%向采购人支付违约金；因产品质量引发家属投诉的，中标供应商需在2小时内响应处理，若导致采购人承担赔偿责任（如家属索赔），中标供应商需全额赔付；若引发诉讼，中标供应商需承担全部诉讼费、律师费及采购人因此产生的名誉损失赔偿（每次诉讼最低赔偿5万元）；同一品类产品累计出现3次质量不合格（含换货后仍不合格）的，采购人有权永久终止该品类合作，且中标供应商需按该品类近3个月平均月销售额的2倍支付违约金。 二、争议解决 产生争议，甲乙双方应本着友好积极态度进行协商解决；协商不成，可提请有关部门进行调解，调解不成的向甲方所在地人民法院提出诉讼。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1、中标供应商未按约定时间供货的，每延迟1小时，按该批次供货金额的5%向采购人支付违约金；延迟超过3小时的，采购人有权单方解除该批次供货约定，中标供应商须支付该批次预计供货金额30%的违约金。 2、针对采购人临时特殊需求，中标供应商未按双方协商时间供货的，每延迟30分钟按该批货物金额的3%支付违约金；延迟超过2小时的，采购人有权拒绝接收该批货物，中标供应商须赔偿采购人临时调货产生的差价及家属投诉处理费用。 3、验收不合格需补货的，中标供应商未在2小时内完成补货的，每延迟1小时按该批货物金额的5%支付违约金；延迟超过4小时的，采购人有权扣除该批货物对应货款的30%。 4、中标供应商提供不合格花材的，除免费更换外，每出现1批次不合格产品，须按该批次货物金额的15%支付违约金；因质量问题引发家属索赔的，中标供应商须全额赔付；引发诉讼的，中标供应商须承担全部诉讼费、律师费及甲方名誉损失（每次诉讼最低赔偿5万元）；同一品类累计2次质量不合格的，采购人有权永久终止该品类合作，中标供应商须按该品类近1个月平均月销售额的3倍支付违约金。 5、中标供应商提供假冒伪劣或农药残留超标花材的，采购人有权单方解除本合同，中标供应商须支付本包预算金额20%的违约金，并赔偿采购人全部损失。 6、中标供应商擅自将本项目分包或转让给第三方的，采购人有权单方解除合同，中标供应商须支付本包预算金额10%的违约金。 7、本合同约定的违约金，采购人有权从应付中标供应商的货款中直接扣除。 九、争议解决 关于合同未尽事宜发生纠纷，双方应协商解决，经协商无法解决的，双方均可向采购人方所在地人民法院提起诉讼。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投标人主体</w:t>
            </w:r>
          </w:p>
        </w:tc>
        <w:tc>
          <w:tcPr>
            <w:tcW w:type="dxa" w:w="3322"/>
          </w:tcPr>
          <w:p>
            <w:pPr>
              <w:pStyle w:val="null3"/>
            </w:pPr>
            <w:r>
              <w:rPr>
                <w:rFonts w:ascii="仿宋_GB2312" w:hAnsi="仿宋_GB2312" w:cs="仿宋_GB2312" w:eastAsia="仿宋_GB2312"/>
              </w:rPr>
              <w:t>提供投标人有效存续的的法人或其他组织的营业执照/事业单位法人证书/非企业专业服务机构执业许可证/民办非企业单位登记证书；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提供投标人2025年5月至今已缴纳任意一个月完税凭证或税务机关开具的完税证明（时间以税款所属日期为准，凭据应有税务机关或代收机关的公章或业务专用章）；依法免税的应提供相关文件证明；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提供供应商2025年5月至今已缴存的任意一个月的社会保障资金缴存单据或社保机构开具的社会保险参保缴费情况证明；依法不需要缴纳社会保障资金的应提供相关文件证明；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投标人主体</w:t>
            </w:r>
          </w:p>
        </w:tc>
        <w:tc>
          <w:tcPr>
            <w:tcW w:type="dxa" w:w="3322"/>
          </w:tcPr>
          <w:p>
            <w:pPr>
              <w:pStyle w:val="null3"/>
            </w:pPr>
            <w:r>
              <w:rPr>
                <w:rFonts w:ascii="仿宋_GB2312" w:hAnsi="仿宋_GB2312" w:cs="仿宋_GB2312" w:eastAsia="仿宋_GB2312"/>
              </w:rPr>
              <w:t>提供投标人有效存续的的法人或其他组织的营业执照/事业单位法人证书/非企业专业服务机构执业许可证/民办非企业单位登记证书；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提供供应商2025年5月至今已缴纳任意一个月完税凭证或税务机关开具的完税证明（时间以税款所属日期为准，凭据应有税务机关或代收机关的公章或业务专用章）；依法免税的应提供相关文件证明；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提供供应商2025年5月至今已缴存的任意一个月的社会保障资金缴存单据或社保机构开具的社会保险参保缴费情况证明；依法不需要缴纳社会保障资金的应提供相关文件证明；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标委员会应当启动异常低价响应审查程序：1.投标报价低于全部通过符合性审查供应商响应报价平均值50%的，即投标报价&lt;全部通过符合性审查供应商响应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售后服务方案.docx 业绩.docx 配送方案.docx 节能环保.docx 产品实拍样图完整性.docx 中小企业声明函 商务应答表 资格证明文件.docx 法定代表人身份证明书及授权委托书.docx 人员配置.docx 货源、仓储、配送能力证明材料.docx 产品技术参数表 分项报价表.docx 增值服务.docx 投标函 残疾人福利性单位声明函 供货方案.docx 标的清单 投标文件封面 应急预案及措施.docx 产品规格与适配性.docx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符合招标文件要求、合法有效。</w:t>
            </w:r>
          </w:p>
        </w:tc>
        <w:tc>
          <w:tcPr>
            <w:tcW w:type="dxa" w:w="1661"/>
          </w:tcPr>
          <w:p>
            <w:pPr>
              <w:pStyle w:val="null3"/>
            </w:pPr>
            <w:r>
              <w:rPr>
                <w:rFonts w:ascii="仿宋_GB2312" w:hAnsi="仿宋_GB2312" w:cs="仿宋_GB2312" w:eastAsia="仿宋_GB2312"/>
              </w:rPr>
              <w:t>法定代表人身份证明书及授权委托书.docx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同时满足以下条款：（1）报价符合唯一性要求且无遗漏；（2）报价货币符合招标文件要求；（3）未超出招标文件规定的最高限价。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招标项目技术要求★、商务及其他要求响应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产品技术参数表 分项报价表.docx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标委员会应当启动异常低价响应审查程序：1.投标报价低于全部通过符合性审查供应商响应报价平均值50%的，即投标报价&lt;全部通过符合性审查供应商响应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 分项报价表1.docx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售后服务方案.docx 绿色环保.docx 业绩.docx 中小企业声明函 商务应答表 资格证明文件.docx 法定代表人身份证明书及授权委托书.docx 产品技术参数表 投标函 残疾人福利性单位声明函 标的清单 投标文件封面 应急预案及措施.docx 监狱企业的证明文件 分项报价表1.docx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符合招标文件要求、合法有效。</w:t>
            </w:r>
          </w:p>
        </w:tc>
        <w:tc>
          <w:tcPr>
            <w:tcW w:type="dxa" w:w="1661"/>
          </w:tcPr>
          <w:p>
            <w:pPr>
              <w:pStyle w:val="null3"/>
            </w:pPr>
            <w:r>
              <w:rPr>
                <w:rFonts w:ascii="仿宋_GB2312" w:hAnsi="仿宋_GB2312" w:cs="仿宋_GB2312" w:eastAsia="仿宋_GB2312"/>
              </w:rPr>
              <w:t>法定代表人身份证明书及授权委托书.docx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同时满足以下条款：（1）报价符合唯一性要求且无遗漏；（2）报价货币符合招标文件要求；（3）未超出招标文件规定的最高限价。</w:t>
            </w:r>
          </w:p>
        </w:tc>
        <w:tc>
          <w:tcPr>
            <w:tcW w:type="dxa" w:w="1661"/>
          </w:tcPr>
          <w:p>
            <w:pPr>
              <w:pStyle w:val="null3"/>
            </w:pPr>
            <w:r>
              <w:rPr>
                <w:rFonts w:ascii="仿宋_GB2312" w:hAnsi="仿宋_GB2312" w:cs="仿宋_GB2312" w:eastAsia="仿宋_GB2312"/>
              </w:rPr>
              <w:t>标的清单 分项报价表1.docx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招标项目技术要求★、商务及其他要求响应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产品技术参数表 商务应答表 标的清单 分项报价表1.docx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产品规格与适配性</w:t>
            </w:r>
          </w:p>
        </w:tc>
        <w:tc>
          <w:tcPr>
            <w:tcW w:type="dxa" w:w="2492"/>
          </w:tcPr>
          <w:p>
            <w:pPr>
              <w:pStyle w:val="null3"/>
            </w:pPr>
            <w:r>
              <w:rPr>
                <w:rFonts w:ascii="仿宋_GB2312" w:hAnsi="仿宋_GB2312" w:cs="仿宋_GB2312" w:eastAsia="仿宋_GB2312"/>
              </w:rPr>
              <w:t>根据招标文件中所要求的货物，提供全部的产品样图（效果图）及产品技术参数表进行评审： 65款投标产品尺寸、材质、厚度、规格100%匹配招标文件得12分；每5款不匹配扣1分，扣完为止。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产品规格与适配性.docx</w:t>
            </w:r>
          </w:p>
        </w:tc>
      </w:tr>
      <w:tr>
        <w:tc>
          <w:tcPr>
            <w:tcW w:type="dxa" w:w="831"/>
            <w:vMerge/>
          </w:tcPr>
          <w:p/>
        </w:tc>
        <w:tc>
          <w:tcPr>
            <w:tcW w:type="dxa" w:w="1661"/>
          </w:tcPr>
          <w:p>
            <w:pPr>
              <w:pStyle w:val="null3"/>
            </w:pPr>
            <w:r>
              <w:rPr>
                <w:rFonts w:ascii="仿宋_GB2312" w:hAnsi="仿宋_GB2312" w:cs="仿宋_GB2312" w:eastAsia="仿宋_GB2312"/>
              </w:rPr>
              <w:t>产品实拍样图完整性</w:t>
            </w:r>
          </w:p>
        </w:tc>
        <w:tc>
          <w:tcPr>
            <w:tcW w:type="dxa" w:w="2492"/>
          </w:tcPr>
          <w:p>
            <w:pPr>
              <w:pStyle w:val="null3"/>
            </w:pPr>
            <w:r>
              <w:rPr>
                <w:rFonts w:ascii="仿宋_GB2312" w:hAnsi="仿宋_GB2312" w:cs="仿宋_GB2312" w:eastAsia="仿宋_GB2312"/>
              </w:rPr>
              <w:t>1、全部品类样图清晰真实，完整呈现商品外观、尺寸、材质细节，得8分； 2、缺失≤5%品类样图，图片清晰实拍，得6分； 3、缺失6%～20%品类样图，部分图片模糊无细节得3分； 4、缺失21%～40%品类样图、部分图片模糊无细节得1分； 5、缺失＞40%品类样图，不得分。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产品实拍样图完整性.docx</w:t>
            </w:r>
          </w:p>
        </w:tc>
      </w:tr>
      <w:tr>
        <w:tc>
          <w:tcPr>
            <w:tcW w:type="dxa" w:w="831"/>
            <w:vMerge/>
          </w:tcPr>
          <w:p/>
        </w:tc>
        <w:tc>
          <w:tcPr>
            <w:tcW w:type="dxa" w:w="1661"/>
          </w:tcPr>
          <w:p>
            <w:pPr>
              <w:pStyle w:val="null3"/>
            </w:pPr>
            <w:r>
              <w:rPr>
                <w:rFonts w:ascii="仿宋_GB2312" w:hAnsi="仿宋_GB2312" w:cs="仿宋_GB2312" w:eastAsia="仿宋_GB2312"/>
              </w:rPr>
              <w:t>货源、仓储、配送能力证明材料</w:t>
            </w:r>
          </w:p>
        </w:tc>
        <w:tc>
          <w:tcPr>
            <w:tcW w:type="dxa" w:w="2492"/>
          </w:tcPr>
          <w:p>
            <w:pPr>
              <w:pStyle w:val="null3"/>
            </w:pPr>
            <w:r>
              <w:rPr>
                <w:rFonts w:ascii="仿宋_GB2312" w:hAnsi="仿宋_GB2312" w:cs="仿宋_GB2312" w:eastAsia="仿宋_GB2312"/>
              </w:rPr>
              <w:t>1、具有投标产品生产/合作供货基地证明，得4分； 2、提供专用仓储库房证明材料，得3分； 3、提供配送车辆证明材料，得3分；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货源、仓储、配送能力证明材料.docx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详细的提供切实可行的服务方案（包括但不限于①服务目标及日常管理制度②实施过程管理方案）等内容赋分：1、服务方案内容完整，科学、合理、针对性强，计4分；2、服务方案内容基本完整，较为科学、合理、有针对性，计2.5分；3、服务方案不完善、可行性及针对想性差计1分；4、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针对本次项目提供详细的供货方案（包括但不限于①供货计划②供货保障③仓储管理④产品质量保证措施等 1、供货方案完整、科学合理、有针对性，保障措施完善，可完全满足本次采购需求4分；2、供货方案基本完整、合理可行，保障措施基本完善，基本满足本次采购需求，计2.5分；供货方案不完整、合理性、可行性及保障措施较差，部分满足本次采购需求，计1分； 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针对本次项目提供详细的配送实施方案（包括但不限于①配送流程及时效②配送保障③成品包装运输方案等）。 1、配送实施方案完整、科学合理、有针对性，措施完善，可完全满足本次采购需求4分；2、配送实施方案基本完整、合理可行，措施基本完善，基本满足本次采购需求，计2.5分；3、配送实施方案不完整、合理性、可行性及措施较差，部分满足本次采购需求，计1分；4、 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针对本项目的应急预案及措施（包括但不限于①应急情况保障措施；②突发事件处理措施；③问题产品召回等内容。 1、应急预案及措施内容完整，科学、合理、针对性强，计4分；2、应急预案及措施内容基本完整，较为科学、合理、有针对性，计2.5分；3、应急预案及措施内容不完善、可行性及针对想性差计1分；4、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供应商根据招标文件要求提供项目售后服务方案，内容包含但不限于： ①退换货及缺送、漏送的处理方案；②售后服务承诺；③售后人员安排及售后响应时间承诺方案。 1、售后服务方案内容完整、科学合理，针对性及可行性强，可完全满足本次采购需求4分；2、售后服务方案内容基本完整、针对性及可行性基本可行，基本满足本次采购需求，计2.5分；3、售后服务方案不完整、针对性及可行性较差，部分满足本次采购需求，计1分；4、 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提供惠民平价套餐，须有定价表及承诺得2分。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提供可降解环保商品，得2分。注：须提供相关证明材料。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提供供应商2022年1月1日起至投标文件递交截止之日类似项目的业绩，每提供一项得2分，最多得10分（提供业绩的合同复印件或扫描件，以合同签订时间为准），未提供不得分；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1、配备固定驻场服务人员≥2人+专职配送人员≥2人，得6分； 2、配备固定驻场服务人员≥1人+专职配送人员≥2人或驻场服务人员≥2人+专职配送人员≥1人，得4分； 3、配备固定驻场1人+配送1人，提供劳动合同得2分； 4、仅配备配送人员或仅驻场人员，得1分； 5、无专职服务人员配置，该项不得分。 注：以上专职人员须提供劳动合同或用工证明材料。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采用低价优先法计算，即通过资格审查和符合性审查且价格最低的有效投标报价为评标基准价，其价格分为满分。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花材、叶材、花艺辅材技术响应</w:t>
            </w:r>
          </w:p>
        </w:tc>
        <w:tc>
          <w:tcPr>
            <w:tcW w:type="dxa" w:w="2492"/>
          </w:tcPr>
          <w:p>
            <w:pPr>
              <w:pStyle w:val="null3"/>
            </w:pPr>
            <w:r>
              <w:rPr>
                <w:rFonts w:ascii="仿宋_GB2312" w:hAnsi="仿宋_GB2312" w:cs="仿宋_GB2312" w:eastAsia="仿宋_GB2312"/>
              </w:rPr>
              <w:t>花材27种+叶材25种+花艺辅材18类，合计70类： 1. 70类枝条长度、花头尺寸、叶片规格、辅材尺寸及规格全部达标得14分；每5类不匹配扣1分，扣完为止。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花材、叶材、花艺辅材技术响应.docx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详细的提供切实可行的服务方案（包括但不限于①服务目标及日常管理制度②实施过程管理方案）等内容赋分：1、服务方案内容完整，科学、合理、针对性强，计4分；2、服务方案内容基本完整，较为科学、合理、有针对性，计2.5分；3、服务方案不完善、可行性及针对想性差计1分；4、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针对本次项目提供详细的供货方案（包括但不限于①供货计划②供货保障③仓储保鲜④产品质量保证措施） 1、供货方案完整、科学合理、有针对性，保障措施完善，可完全满足本次采购需求4分；2、供货方案基本完整、合理可行，保障措施基本完善，基本满足本次采购需求，计2.5分；供货方案不完整、合理性、可行性及保障措施较差，部分满足本次采购需求，计1分； 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针对本次项目提供详细的配送实施方案（包括但不限于①配送流程及时效②配送保障③成品包装运输方案等）。 1、配送实施方案完整、科学合理、有针对性，措施完善，可完全满足本次采购需求4分；2、配送实施方案基本完整、合理可行，措施基本完善，基本满足本次采购需求，计2.5分；3、配送实施方案不完整、合理性、可行性及措施较差，部分满足本次采购需求，计1分；4、 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针对本项目的应急预案及措施（包括但不限于①应急情况保障措施；②突发事件处理措施；③问题产品召回等内容。 1、应急预案及措施内容完整，科学、合理、针对性强，计4分；2、应急预案及措施内容基本完整，较为科学、合理、有针对性，计2.5分；3、应急预案及措施内容不完善、可行性及针对想性差计1分；4、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供应商根据招标文件要求提供项目售后服务方案，内容包含但不限于： ①退换货及缺送、漏送的处理方案；②售后服务承诺；③售后人员安排及售后响应时间承诺方案。 1、售后服务方案内容完整、科学合理，针对性及可行性强，可完全满足本次采购需求4分；2、售后服务方案内容基本完整、针对性及可行性基本可行，基本满足本次采购需求，计2.5分；3、售后服务方案不完整、针对性及可行性较差，部分满足本次采购需求，计1分；4、 未提供本项或完全不满足采购人需求得的不得分。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殡葬多场景花艺平价惠民套餐</w:t>
            </w:r>
          </w:p>
        </w:tc>
        <w:tc>
          <w:tcPr>
            <w:tcW w:type="dxa" w:w="2492"/>
          </w:tcPr>
          <w:p>
            <w:pPr>
              <w:pStyle w:val="null3"/>
            </w:pPr>
            <w:r>
              <w:rPr>
                <w:rFonts w:ascii="仿宋_GB2312" w:hAnsi="仿宋_GB2312" w:cs="仿宋_GB2312" w:eastAsia="仿宋_GB2312"/>
              </w:rPr>
              <w:t>1、具有告别厅平价惠民套餐，提供定价表及承诺得2分； 2、具有祭扫花艺平价惠民套餐，提供定价表及承诺得2分；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殡葬多场景花艺平价惠民套餐.docx</w:t>
            </w:r>
          </w:p>
        </w:tc>
      </w:tr>
      <w:tr>
        <w:tc>
          <w:tcPr>
            <w:tcW w:type="dxa" w:w="831"/>
            <w:vMerge/>
          </w:tcPr>
          <w:p/>
        </w:tc>
        <w:tc>
          <w:tcPr>
            <w:tcW w:type="dxa" w:w="1661"/>
          </w:tcPr>
          <w:p>
            <w:pPr>
              <w:pStyle w:val="null3"/>
            </w:pPr>
            <w:r>
              <w:rPr>
                <w:rFonts w:ascii="仿宋_GB2312" w:hAnsi="仿宋_GB2312" w:cs="仿宋_GB2312" w:eastAsia="仿宋_GB2312"/>
              </w:rPr>
              <w:t>绿色环保</w:t>
            </w:r>
          </w:p>
        </w:tc>
        <w:tc>
          <w:tcPr>
            <w:tcW w:type="dxa" w:w="2492"/>
          </w:tcPr>
          <w:p>
            <w:pPr>
              <w:pStyle w:val="null3"/>
            </w:pPr>
            <w:r>
              <w:rPr>
                <w:rFonts w:ascii="仿宋_GB2312" w:hAnsi="仿宋_GB2312" w:cs="仿宋_GB2312" w:eastAsia="仿宋_GB2312"/>
              </w:rPr>
              <w:t>花材为绿色环保培育，无农药残留超标，提供相关检测报告，得2分。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绿色环保.docx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提供供应商2023年1月1日起至投标文件递交截止之日类似项目的业绩，每提供一项得2分，最多得10分（提供业绩的合同复印件或扫描件，以合同签订时间为准），未提供不得分；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1、配备固定驻场服务人员≥2人+专职配送人员≥2人，得6分； 2、配备固定驻场服务人员≥1人+专职配送人员≥2人或驻场服务人员≥2人+专职配送人员≥1人，得4分； 3、配备固定驻场1人+配送1人，提供劳动合同得2分； 4、仅配备配送人员或仅驻场人员，得1分； 5、无专职服务人员配置，该项不得分。 注：以上专职人员须提供劳动合同或用工证明材料。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货源、仓储、配送能力证明材料</w:t>
            </w:r>
          </w:p>
        </w:tc>
        <w:tc>
          <w:tcPr>
            <w:tcW w:type="dxa" w:w="2492"/>
          </w:tcPr>
          <w:p>
            <w:pPr>
              <w:pStyle w:val="null3"/>
            </w:pPr>
            <w:r>
              <w:rPr>
                <w:rFonts w:ascii="仿宋_GB2312" w:hAnsi="仿宋_GB2312" w:cs="仿宋_GB2312" w:eastAsia="仿宋_GB2312"/>
              </w:rPr>
              <w:t>货源、仓储、配送硬件证明材料（10分） 1、具有合作生产基地/鲜花种植基地产权/租赁证明， 得4分 2、提供专用仓储库房证明材料，得3分； 3、提供配送车辆证明材料，得3分；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货源、仓储、配送能力证明材料.docx</w:t>
            </w:r>
          </w:p>
        </w:tc>
      </w:tr>
      <w:tr>
        <w:tc>
          <w:tcPr>
            <w:tcW w:type="dxa" w:w="831"/>
            <w:vMerge/>
          </w:tcPr>
          <w:p/>
        </w:tc>
        <w:tc>
          <w:tcPr>
            <w:tcW w:type="dxa" w:w="1661"/>
          </w:tcPr>
          <w:p>
            <w:pPr>
              <w:pStyle w:val="null3"/>
            </w:pPr>
            <w:r>
              <w:rPr>
                <w:rFonts w:ascii="仿宋_GB2312" w:hAnsi="仿宋_GB2312" w:cs="仿宋_GB2312" w:eastAsia="仿宋_GB2312"/>
              </w:rPr>
              <w:t>鲜花质保/损耗更换承诺</w:t>
            </w:r>
          </w:p>
        </w:tc>
        <w:tc>
          <w:tcPr>
            <w:tcW w:type="dxa" w:w="2492"/>
          </w:tcPr>
          <w:p>
            <w:pPr>
              <w:pStyle w:val="null3"/>
            </w:pPr>
            <w:r>
              <w:rPr>
                <w:rFonts w:ascii="仿宋_GB2312" w:hAnsi="仿宋_GB2312" w:cs="仿宋_GB2312" w:eastAsia="仿宋_GB2312"/>
              </w:rPr>
              <w:t>1. 承诺鲜花到场质保24小时，损耗无条件免费补换，得4分； 2. 承诺到场质保18小时，损耗免费补换，得2分； 3. 承诺到场质保12小时，得1分； 其余不得分。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鲜花质保损耗更换承诺.docx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采用低价优先法计算，即通过资格审查和符合性审查且价格最低的有效投标报价为评标基准价，其价格分为满分。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详见附件：产品规格与适配性.docx</w:t>
      </w:r>
    </w:p>
    <w:p>
      <w:pPr>
        <w:pStyle w:val="null3"/>
        <w:ind w:firstLine="960"/>
      </w:pPr>
      <w:r>
        <w:rPr>
          <w:rFonts w:ascii="仿宋_GB2312" w:hAnsi="仿宋_GB2312" w:cs="仿宋_GB2312" w:eastAsia="仿宋_GB2312"/>
        </w:rPr>
        <w:t>详见附件：应急预案及措施.docx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详见附件：产品实拍样图完整性.docx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详见附件：货源、仓储、配送能力证明材料.docx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详见附件：配送方案.docx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详见附件：应急预案及措施.docx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详见附件：绿色环保.docx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详见附件：殡葬多场景花艺平价惠民套餐.docx</w:t>
      </w:r>
    </w:p>
    <w:p>
      <w:pPr>
        <w:pStyle w:val="null3"/>
        <w:ind w:firstLine="960"/>
      </w:pPr>
      <w:r>
        <w:rPr>
          <w:rFonts w:ascii="仿宋_GB2312" w:hAnsi="仿宋_GB2312" w:cs="仿宋_GB2312" w:eastAsia="仿宋_GB2312"/>
        </w:rPr>
        <w:t>详见附件：花材、叶材、花艺辅材技术响应.docx</w:t>
      </w:r>
    </w:p>
    <w:p>
      <w:pPr>
        <w:pStyle w:val="null3"/>
        <w:ind w:firstLine="960"/>
      </w:pPr>
      <w:r>
        <w:rPr>
          <w:rFonts w:ascii="仿宋_GB2312" w:hAnsi="仿宋_GB2312" w:cs="仿宋_GB2312" w:eastAsia="仿宋_GB2312"/>
        </w:rPr>
        <w:t>详见附件：货源、仓储、配送能力证明材料.docx</w:t>
      </w:r>
    </w:p>
    <w:p>
      <w:pPr>
        <w:pStyle w:val="null3"/>
        <w:ind w:firstLine="960"/>
      </w:pPr>
      <w:r>
        <w:rPr>
          <w:rFonts w:ascii="仿宋_GB2312" w:hAnsi="仿宋_GB2312" w:cs="仿宋_GB2312" w:eastAsia="仿宋_GB2312"/>
        </w:rPr>
        <w:t>详见附件：鲜花质保损耗更换承诺.docx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