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版本号：CGZC-2025-281（ZR20GN2026-CS-010）20260814001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档案整理及数字化加工服务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CGZC-2025-281（ZR20GN2026-CS-010）</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档案整理及数字化加工服务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CGZC-2025-281（ZR20GN2026-CS-010）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档案整理及数字化加工服务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采购党政办公室档案整理及数字化加工服务。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采购包1（档案整理及数字化加工服务）：属于专门面向中小企业采购。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4、资质证明：供应商须具备有效的《国家秘密载体印制资质证书》乙级或以上资质（资质类别包含“涉密档案数字化加工”）；省外乙级资质供应商应当向陕西省保密行政管理部门备案，提供备案证明（甲级资质无需提供）。</w:t>
      </w:r>
    </w:p>
    <w:p>
      <w:pPr>
        <w:pStyle w:val="null3"/>
      </w:pPr>
      <w:r>
        <w:rPr>
          <w:rFonts w:ascii="仿宋_GB2312" w:hAnsi="仿宋_GB2312" w:cs="仿宋_GB2312" w:eastAsia="仿宋_GB2312"/>
        </w:rPr>
        <w:t>5、联合体：本项目不接受联合体。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029-83332315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采购党政办公室档案整理及数字化加工服务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档案整理及数字化加工服务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标的名称：档案整理及数字化加工服务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 xml:space="preserve">  档案整理及数字化加工。</w:t>
            </w:r>
          </w:p>
          <w:p>
            <w:pPr>
              <w:pStyle w:val="null3"/>
            </w:pPr>
            <w:r>
              <w:rPr>
                <w:rFonts w:ascii="仿宋_GB2312" w:hAnsi="仿宋_GB2312" w:cs="仿宋_GB2312" w:eastAsia="仿宋_GB2312"/>
                <w:b/>
              </w:rPr>
              <w:t>二、服务内容</w:t>
            </w:r>
          </w:p>
          <w:p>
            <w:pPr>
              <w:pStyle w:val="null3"/>
            </w:pPr>
            <w:r>
              <w:rPr>
                <w:rFonts w:ascii="仿宋_GB2312" w:hAnsi="仿宋_GB2312" w:cs="仿宋_GB2312" w:eastAsia="仿宋_GB2312"/>
              </w:rPr>
              <w:t xml:space="preserve">  浐灞国际港共设三个综合性档案室，供应商根据《西安市档案管理条例》《档案服务外包工作规范》 DA/T 68.1-2020《纸质档案数字化规范》（DA/T31-2017）《归档文件整理规则》（DA/T22-2015）等相关要求，对档案进行整理及数字化加工，并协助采购人查阅档案及整理资料。</w:t>
            </w:r>
          </w:p>
          <w:p>
            <w:pPr>
              <w:pStyle w:val="null3"/>
            </w:pPr>
            <w:r>
              <w:rPr>
                <w:rFonts w:ascii="仿宋_GB2312" w:hAnsi="仿宋_GB2312" w:cs="仿宋_GB2312" w:eastAsia="仿宋_GB2312"/>
                <w:b/>
              </w:rPr>
              <w:t>三、技术要求</w:t>
            </w:r>
          </w:p>
          <w:p>
            <w:pPr>
              <w:pStyle w:val="null3"/>
            </w:pPr>
            <w:r>
              <w:rPr>
                <w:rFonts w:ascii="仿宋_GB2312" w:hAnsi="仿宋_GB2312" w:cs="仿宋_GB2312" w:eastAsia="仿宋_GB2312"/>
              </w:rPr>
              <w:t>（一）档案收集：对需要归档的文件进行接收和征集工作，清点核对完成后形成《档案移交单》。</w:t>
            </w:r>
          </w:p>
          <w:p>
            <w:pPr>
              <w:pStyle w:val="null3"/>
            </w:pPr>
            <w:r>
              <w:rPr>
                <w:rFonts w:ascii="仿宋_GB2312" w:hAnsi="仿宋_GB2312" w:cs="仿宋_GB2312" w:eastAsia="仿宋_GB2312"/>
              </w:rPr>
              <w:t>（二）档案整理：按照《归档文件整理规则》（DA/T22- 2015）等有关要求开展分类整理工作，在扫描之前，必须逐卷、逐份对档案进行检查核实，查看有无缺页、倒页、漏号、重号、错号等整理不规范现象，并进行相应修改。确定归档文件的保管期限，按照文件重要程度、相互密切关系，结合文件形成时间排序，编制页码加盖档案章。</w:t>
            </w:r>
          </w:p>
          <w:p>
            <w:pPr>
              <w:pStyle w:val="null3"/>
            </w:pPr>
            <w:r>
              <w:rPr>
                <w:rFonts w:ascii="仿宋_GB2312" w:hAnsi="仿宋_GB2312" w:cs="仿宋_GB2312" w:eastAsia="仿宋_GB2312"/>
              </w:rPr>
              <w:t>（三）档案著录：按照《档案著录规则》(DA/T18-2022)，《西安市档案馆机读目录模板样表》等有关要求，规范档案中的目录内容，包括确定档案目录的著录项、字段长度和内容要求等，并要求将目录全部重新摘录出来。如有错误或不规范的案卷题名、文件名、责任者、起止页号和页数等，应进行相应处理，并注明具体原因和处理方法，做到在录入数据的同时做好校对工作，并按要求进行各类文件级目录及案卷级目录和卷内文件目录的排版、打印，建立档案目录数据库，通用格式为xml、txt、excel，最后质检再导入《智能化档案信息平台》。</w:t>
            </w:r>
          </w:p>
          <w:p>
            <w:pPr>
              <w:pStyle w:val="null3"/>
            </w:pPr>
            <w:r>
              <w:rPr>
                <w:rFonts w:ascii="仿宋_GB2312" w:hAnsi="仿宋_GB2312" w:cs="仿宋_GB2312" w:eastAsia="仿宋_GB2312"/>
              </w:rPr>
              <w:t>（四）档案编目：严格按照《归档文件整理规则》（DA/T 22-2015）开展编目工作，实行逐件编目。依据档号顺序编制归档文件目录，编目信息应当完整体现关联文件内容。完成编目后逐项校对目录，保证目录数据与档案实体信息一致，目录准确完整、便于检索利用。</w:t>
            </w:r>
          </w:p>
          <w:p>
            <w:pPr>
              <w:pStyle w:val="null3"/>
            </w:pPr>
            <w:r>
              <w:rPr>
                <w:rFonts w:ascii="仿宋_GB2312" w:hAnsi="仿宋_GB2312" w:cs="仿宋_GB2312" w:eastAsia="仿宋_GB2312"/>
              </w:rPr>
              <w:t>（五）档案扫描：质量需达到市档案馆验收要求，符合国家标准《纸质档案数字化规范》（DA/T31-2017）等相关规范要求。纸质档案的数字化加工采用全彩色模式进行扫描，不得以黑白二值方式扫描。在扫描过程中，应遵循以下几项标准：标准分辨率：300dpi；标准文件格式：PDF、TIFF或JPEG；质量：在原件上没有明显质量问题时，所产生的影像文件不应产生黑边、模糊、偏质量问题，对于破损严重的文件需要进行技术修复。特殊处理：纸张非A4幅面，需垫白色衬纸并居中或统一一个方向，不应变形及扩成A4、16K进行扫描。根据档案幅面的大小和纸张状况，选择相应扫描仪，其中大幅面档案需采用大幅面仪，不可以采用小幅面扫描后的图像拼接方式处理；纸张状况较差的需采用平板扫描仪；纸张状况良好可以选用高速扫描仪；不适合拆卷的档案选用零边距扫描仪。扫描过程中，应有《档案数字化项目流程工作单》跟踪纸质档案流程。</w:t>
            </w:r>
          </w:p>
          <w:p>
            <w:pPr>
              <w:pStyle w:val="null3"/>
            </w:pPr>
            <w:r>
              <w:rPr>
                <w:rFonts w:ascii="仿宋_GB2312" w:hAnsi="仿宋_GB2312" w:cs="仿宋_GB2312" w:eastAsia="仿宋_GB2312"/>
              </w:rPr>
              <w:t>（六）图像处理：应对扫描后的图像进行逐页纠偏、去污、图像拼接、裁边处理和顺序调整。图像偏度不得大于3度，图像拼接处信息要完整，不能缺少遗漏任何信息内容。去污以去除在扫描过程中产生的污点、污线、黑边等影响图像质量的杂质，应当遵循展现档案原貌的原则。裁边处理，保留2-3mm距离，包括领导签字靠边的文件也需保留2-3mm保证完整性。</w:t>
            </w:r>
          </w:p>
          <w:p>
            <w:pPr>
              <w:pStyle w:val="null3"/>
            </w:pPr>
            <w:r>
              <w:rPr>
                <w:rFonts w:ascii="仿宋_GB2312" w:hAnsi="仿宋_GB2312" w:cs="仿宋_GB2312" w:eastAsia="仿宋_GB2312"/>
              </w:rPr>
              <w:t>（七）数据挂接：对扫描完成后制作成PDF格式的文件，需与目录数据进行一一对应后挂接到智能化档案信息平台中。其中，扫描文件以卷（件）为单位进行存储，案卷目录要对应到文件所在的文件夹，卷内文件目录则对应到相应页数的PDF格式文件，挂接准确率应达100%。</w:t>
            </w:r>
          </w:p>
          <w:p>
            <w:pPr>
              <w:pStyle w:val="null3"/>
            </w:pPr>
            <w:r>
              <w:rPr>
                <w:rFonts w:ascii="仿宋_GB2312" w:hAnsi="仿宋_GB2312" w:cs="仿宋_GB2312" w:eastAsia="仿宋_GB2312"/>
              </w:rPr>
              <w:t>（八）文件备份：以硬盘的形式采用脱机备份方式将所有数据以PDF格式文件和JPEG格式图像文件进行备份。备份数据也应进行检验。备份数据的检验的内容主要包括备份数据能否打开、数据信息是否完整、文件数量是否准确等。数据备份后应在相应的备份介质上做好标签，以便查找和管理。</w:t>
            </w:r>
          </w:p>
          <w:p>
            <w:pPr>
              <w:pStyle w:val="null3"/>
            </w:pPr>
            <w:r>
              <w:rPr>
                <w:rFonts w:ascii="仿宋_GB2312" w:hAnsi="仿宋_GB2312" w:cs="仿宋_GB2312" w:eastAsia="仿宋_GB2312"/>
              </w:rPr>
              <w:t>（九）档案整理装订：扫描完成后，应按照档案装订规范进行装订装盒，装要对档案进行全面检查，保持档案页面排列顺序不变，案卷不掉页。所有的档案目录均进行打印，一式两份，一份装订入对应卷，一份目录装订后，和移交清单一并移交。</w:t>
            </w:r>
          </w:p>
          <w:p>
            <w:pPr>
              <w:pStyle w:val="null3"/>
            </w:pPr>
            <w:r>
              <w:rPr>
                <w:rFonts w:ascii="仿宋_GB2312" w:hAnsi="仿宋_GB2312" w:cs="仿宋_GB2312" w:eastAsia="仿宋_GB2312"/>
              </w:rPr>
              <w:t>（十）档案装盒：完成编目校对后实施装盒作业。选用符合国家标准的无酸档案盒，按照档号先后顺序将归档文件依次装入盒内；控制单盒文件数量，避免过挤挤压原件或过于松散；同盒内归档文件保持原有排列顺序不变。规范填写档案盒盒脊、盒面各项标识信息（全宗号、年度、保管期限、件号起止号等），做到标识清晰、信息准确；同步将对应归档文件目录放置于盒内，确保目录与盒内实体一一对应。</w:t>
            </w:r>
          </w:p>
          <w:p>
            <w:pPr>
              <w:pStyle w:val="null3"/>
            </w:pPr>
            <w:r>
              <w:rPr>
                <w:rFonts w:ascii="仿宋_GB2312" w:hAnsi="仿宋_GB2312" w:cs="仿宋_GB2312" w:eastAsia="仿宋_GB2312"/>
              </w:rPr>
              <w:t>（十一）排列上架：完成档案装盒、编制目录后开展排列上架工作。严格依据《归档文件整理规则》（DA/T 22-2015）排架要求，按照既定分类方案、档号顺序对档案盒有序排布。排架方式保持稳定，避免频繁倒架；同步完善柜架标识、存放索引，做到档案实体与目录数据一一对应，便于日常保管、检索调阅。</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1.依照《中华人民共和国档案法》《中华人民共和国保守国家秘密法》《中华人民共和国档案法实施条例》《纸质档案数字化规范》（DA/T31-2017）《归档文件整理规则》（DA/T22- 2015）《档案著录规则》（DA/T18-2022）《纸质归档文件装订规范》(DA/T69-2018)《档案服务外包工作规范》（DA/T68.1-2020）《陕西省档案条例》《西安市档案管理条例》《西安市电子文件归档与电子档案管理暂行办法》等相关规范要求，达到现行国家、省市有关验收规范合格标准。</w:t>
            </w:r>
          </w:p>
          <w:p>
            <w:pPr>
              <w:pStyle w:val="null3"/>
            </w:pPr>
            <w:r>
              <w:rPr>
                <w:rFonts w:ascii="仿宋_GB2312" w:hAnsi="仿宋_GB2312" w:cs="仿宋_GB2312" w:eastAsia="仿宋_GB2312"/>
              </w:rPr>
              <w:t>2.项目服务期间，如遇特殊情况，供应商应按照采购人要求，无条件配合完成相关工作。</w:t>
            </w:r>
          </w:p>
          <w:p>
            <w:pPr>
              <w:pStyle w:val="null3"/>
            </w:pPr>
            <w:r>
              <w:rPr>
                <w:rFonts w:ascii="仿宋_GB2312" w:hAnsi="仿宋_GB2312" w:cs="仿宋_GB2312" w:eastAsia="仿宋_GB2312"/>
              </w:rPr>
              <w:t>（二）保密要求</w:t>
            </w:r>
          </w:p>
          <w:p>
            <w:pPr>
              <w:pStyle w:val="null3"/>
            </w:pPr>
            <w:r>
              <w:rPr>
                <w:rFonts w:ascii="仿宋_GB2312" w:hAnsi="仿宋_GB2312" w:cs="仿宋_GB2312" w:eastAsia="仿宋_GB2312"/>
              </w:rPr>
              <w:t>1.必须严格遵守《中华人民共和国保守国家秘密法》《保密守则》以及《中华人民共和国档案法》等有关法规，档案原件处理完成后必须立即原样归还，不得损坏和丢失档案原件，不得以任何方式泄露档案信息的内容，不得私自复制任何档案文件，不得将复制的档案文件偷带出工作场所。</w:t>
            </w:r>
          </w:p>
          <w:p>
            <w:pPr>
              <w:pStyle w:val="null3"/>
            </w:pPr>
            <w:r>
              <w:rPr>
                <w:rFonts w:ascii="仿宋_GB2312" w:hAnsi="仿宋_GB2312" w:cs="仿宋_GB2312" w:eastAsia="仿宋_GB2312"/>
              </w:rPr>
              <w:t>2.档案数字化后的各种资料所有权属采购单位，各种资料及各种清单等在项目结束时都必须完整移交。</w:t>
            </w:r>
          </w:p>
          <w:p>
            <w:pPr>
              <w:pStyle w:val="null3"/>
            </w:pPr>
            <w:r>
              <w:rPr>
                <w:rFonts w:ascii="仿宋_GB2312" w:hAnsi="仿宋_GB2312" w:cs="仿宋_GB2312" w:eastAsia="仿宋_GB2312"/>
              </w:rPr>
              <w:t>3.工作人员不得以任何形式将各项档案资料带出指定工作现场，不得以任何形式进行泄漏、传播；不得无故查看及讨论档案内容。同时，还应保持工作环境整洁、卫生。</w:t>
            </w:r>
          </w:p>
          <w:p>
            <w:pPr>
              <w:pStyle w:val="null3"/>
            </w:pPr>
            <w:r>
              <w:rPr>
                <w:rFonts w:ascii="仿宋_GB2312" w:hAnsi="仿宋_GB2312" w:cs="仿宋_GB2312" w:eastAsia="仿宋_GB2312"/>
              </w:rPr>
              <w:t>4.对于废纸的处理，工作过程中产生的废纸必须存放在指定的纸箱内，每星期集中清理一次。清理时要安排专人对纸张进行仔细检查，确保其中没有夹带任何档案文件。</w:t>
            </w:r>
          </w:p>
          <w:p>
            <w:pPr>
              <w:pStyle w:val="null3"/>
            </w:pPr>
            <w:r>
              <w:rPr>
                <w:rFonts w:ascii="仿宋_GB2312" w:hAnsi="仿宋_GB2312" w:cs="仿宋_GB2312" w:eastAsia="仿宋_GB2312"/>
              </w:rPr>
              <w:t>（三）人员要求</w:t>
            </w:r>
          </w:p>
          <w:p>
            <w:pPr>
              <w:pStyle w:val="null3"/>
            </w:pPr>
            <w:r>
              <w:rPr>
                <w:rFonts w:ascii="仿宋_GB2312" w:hAnsi="仿宋_GB2312" w:cs="仿宋_GB2312" w:eastAsia="仿宋_GB2312"/>
              </w:rPr>
              <w:t>1.工作人员严格遵守档案整理的相关规定及档案部门的相关制度，认真做好档案的保密和保护工作，中途不得随意更换工作人员（特殊情况除外）。针对工作态度不端正，工作出现严重失误的工作人员，采购方有权要求供应商更换人员，供应商必须执行。</w:t>
            </w:r>
          </w:p>
          <w:p>
            <w:pPr>
              <w:pStyle w:val="null3"/>
            </w:pPr>
            <w:r>
              <w:rPr>
                <w:rFonts w:ascii="仿宋_GB2312" w:hAnsi="仿宋_GB2312" w:cs="仿宋_GB2312" w:eastAsia="仿宋_GB2312"/>
              </w:rPr>
              <w:t>（四）质量保证</w:t>
            </w:r>
          </w:p>
          <w:p>
            <w:pPr>
              <w:pStyle w:val="null3"/>
            </w:pPr>
            <w:r>
              <w:rPr>
                <w:rFonts w:ascii="仿宋_GB2312" w:hAnsi="仿宋_GB2312" w:cs="仿宋_GB2312" w:eastAsia="仿宋_GB2312"/>
              </w:rPr>
              <w:t>质保期12个月，且供应商应在质保期内为采购单位提供免费售后服务；服务期内如采购单位发现档案加工成果出现质量问题的，供应商应及时免费予以修改。</w:t>
            </w:r>
          </w:p>
          <w:p>
            <w:pPr>
              <w:pStyle w:val="null3"/>
            </w:pPr>
            <w:r>
              <w:rPr>
                <w:rFonts w:ascii="仿宋_GB2312" w:hAnsi="仿宋_GB2312" w:cs="仿宋_GB2312" w:eastAsia="仿宋_GB2312"/>
              </w:rPr>
              <w:t>（五）数据验收：</w:t>
            </w:r>
          </w:p>
          <w:p>
            <w:pPr>
              <w:pStyle w:val="null3"/>
            </w:pPr>
            <w:r>
              <w:rPr>
                <w:rFonts w:ascii="仿宋_GB2312" w:hAnsi="仿宋_GB2312" w:cs="仿宋_GB2312" w:eastAsia="仿宋_GB2312"/>
              </w:rPr>
              <w:t>对已完成数字化转换的所有数据，成交供应商需对图像数据信息完整性、目录数据准确性、图像挂接准确性进行检查，经自检检验合格后，才能递交浐灞国际港审核、验收、移交。浐灞国际港根据情况以大于20%比例抽检或全检方式进行数据验收，要求档号、控制符、数据挂接准确率达到100%，其他项目合格率达到98%以上（含98%）予以验收通过，并填写纸质档案数字化验收登记表，做好验收记录。抽检合格率在98%以下，提交验收数据全部发回全面自检，直至达到验收要求。</w:t>
            </w:r>
          </w:p>
          <w:p>
            <w:pPr>
              <w:pStyle w:val="null3"/>
            </w:pPr>
            <w:r>
              <w:rPr>
                <w:rFonts w:ascii="仿宋_GB2312" w:hAnsi="仿宋_GB2312" w:cs="仿宋_GB2312" w:eastAsia="仿宋_GB2312"/>
                <w:b/>
              </w:rPr>
              <w:t>五、商务要求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2.服务期：合同签订后12个月内完成采购内容。</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项目合同签订之日起根据实际完成工作量待服务完成之后统一结算。采购人支付每笔款项前，供应商应提供符合采购人要求的合法税务发票。否则，采购人有权暂停支付相应款项。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合同签订后12个月内完成采购内容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进度款，服务完成并经采购人验收合格后，按照实际发生金额据实结算，达到付款条件起30个工作日内，支付合同总金额的100.0%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3.4.2本项目专门面向中小企业，供应商应为中型、小型、微型企业或监狱企业或残疾人福利性单位。项目所属行业：其他未列明行业。从业人员300人以下的为中小微型企业。其中，从业人员100人及以上的为中型企业；从业人员10人及以上的为小型企业；从业人员10人以下的为微型企业。 3.4.3落实政府采购政策：①《关于进一步加大政府采购支持中小企业力度的通知》（财库〔2022〕19号）、《政府采购促进中小企业发展管理办法》（财库〔2020〕46号）、《财政部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⑦《国务院办公厅关于在政府采购中实施本国产品标准及相关政策的通知》（国办发〔2025〕34号）。若享受以上政策优惠的企业，提供相应声明函或品目清单范围内产品的有效认证证书。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供应商需在项目电子化交易系统中按要求填写《响应函》、《基本资格条件承诺函》完成承诺，提交相应资格证明文件并进行电子签章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供应商须具备有效的《国家秘密载体印制资质证书》乙级或以上资质（资质类别包含“涉密档案数字化加工”）；省外乙级资质供应商应当向陕西省保密行政管理部门备案，提供备案证明（甲级资质无需提供）。</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相关法律法规对供应商报价有规定的，从其规定。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首次磋商报价表.docx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首次磋商报价表.docx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供应商应提供的资格证明文件.docx 中小企业声明函 首次磋商报价表.docx 报价表 商务应答表.docx 响应文件封面 政府采购供应商拒绝政府采购领域商业贿赂承诺书.docx 业绩证明文件及方案说明.docx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首次磋商报价表.docx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响应文件封面 政府采购供应商拒绝政府采购领域商业贿赂承诺书.docx 供应商应提供的资格证明文件.docx 中小企业声明函 残疾人福利性单位声明函 标的清单 首次磋商报价表.docx 报价表 服务内容及服务要求应答表.docx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依据供应商提供的本项目的具体服务方案，内容包含： ①.档案收集方案（6分）：内容完整、可实施、且有针对性得6分；内容完整、可实施得4分；方案基本完整得2分；未提供不得分。 ②.档案整理方案（6分）：内容完整、可实施、且有针对性得6分；内容完整、可实施得4分；方案基本完整得2分；未提供不得分。 ③.归档方案（6分）：内容完整、可实施、且有针对性得6分；内容完整、可实施得4分；方案基本完整得2分；未提供不得分。 ④.档案扫描及数据存储方案（6分）：内容完整、可实施、且有针对性得6分；内容完整、可实施得4分；方案基本完整得2分； 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进度目标及保障措施</w:t>
            </w:r>
          </w:p>
        </w:tc>
        <w:tc>
          <w:tcPr>
            <w:tcW w:type="dxa" w:w="2492"/>
          </w:tcPr>
          <w:p>
            <w:pPr>
              <w:pStyle w:val="null3"/>
            </w:pPr>
            <w:r>
              <w:rPr>
                <w:rFonts w:ascii="仿宋_GB2312" w:hAnsi="仿宋_GB2312" w:cs="仿宋_GB2312" w:eastAsia="仿宋_GB2312"/>
              </w:rPr>
              <w:t>供应商针对本项目提供详细的进度目标及保障措施； ①进度目标：设置科学、符合实际，节点清晰，得5分；目标设置部分符合实际，部分节点设置清晰，得3分；目标设置节点欠佳，得1分； ②进度保障措施；进度目标及保障措施详尽，能够保证服务质量，及时协调解决各类问题，得5分；进度目标及保障措施完整，能协调解决各类问题，得3分；进度目标及保障措施内容欠缺，解决各类问题的能力欠缺，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提供针对本项目的理解分析； ①能够结合项目背景准确理解项目意图，分析详尽准确，对于项目需求的重点和难点有深入解析，对各项任务和基本要求能够进一步细化，形成完整的工作思路，得6分； ②能够在一定程度上理解项目意图，对项目需求的重点和难点进行解析，能够形成基本的工作思路，得4分； ③项目需求理解有欠缺，不能完全分析，对项目需求的重点和难点有片面性解析，对项目的工作思路描述简单得2分；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 项目负责人具有档案专业高级技术职称证书得5分，档案专业中级技术职称证书的得3分，档案专业初级技术职称的得1分。（需附职称证书复印件加盖供应商公章，未提供不得分）； 2.项目组成人员（项目负责人除外）构成数量为3人，得4分；每多配备1人加0.5分，最多加1分；未提供不得分。（提供人员在响应文件递交截止时间前6个月内任意一个月的社保缴纳证明）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人员经验</w:t>
            </w:r>
          </w:p>
        </w:tc>
        <w:tc>
          <w:tcPr>
            <w:tcW w:type="dxa" w:w="2492"/>
          </w:tcPr>
          <w:p>
            <w:pPr>
              <w:pStyle w:val="null3"/>
            </w:pPr>
            <w:r>
              <w:rPr>
                <w:rFonts w:ascii="仿宋_GB2312" w:hAnsi="仿宋_GB2312" w:cs="仿宋_GB2312" w:eastAsia="仿宋_GB2312"/>
              </w:rPr>
              <w:t>①人员3年及以上相关行业经验，得3分； ②人员2年（含）~3年相关行业经验，得2分； ③人员1年（含）~2年相关行业经验，得1分； 无相关经验/或未提供相关证明资料不得分。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拟投入设备配备方案</w:t>
            </w:r>
          </w:p>
        </w:tc>
        <w:tc>
          <w:tcPr>
            <w:tcW w:type="dxa" w:w="2492"/>
          </w:tcPr>
          <w:p>
            <w:pPr>
              <w:pStyle w:val="null3"/>
            </w:pPr>
            <w:r>
              <w:rPr>
                <w:rFonts w:ascii="仿宋_GB2312" w:hAnsi="仿宋_GB2312" w:cs="仿宋_GB2312" w:eastAsia="仿宋_GB2312"/>
              </w:rPr>
              <w:t>供应商提供①高速扫描设备、②平板扫描设备、③大幅面扫描设备、④图像处理工作站、⑤蓝光光盘刻录设备（或同等功能设备），每提供1类设备得0.4分，满分2分。设备型号需与需求书扫描分辨率、幅面要求匹配。 证明材料要求：①提供《拟投入设备清单》（含设备名称、品牌型号、技术参数、数量、用途说明）；②提供采购发票/固定资产登记证明/租赁合同/设备实物照片（含铭牌）等证明材料（复印件加盖公章）。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供应商在满足采购文件“质保期12个月”的基础上，每延长3个月加1分，最高得1分。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依据供应商提供的服务承诺，格式自拟，内容为： ①质保期内如采购单位发现档案加工成果出现质量问题的，供应商应及时免费予以修改； ②故障解决和技术支持； 每提供一项得2.5分。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依据供应商提供的本项目项目管理制度，包含四大管理制度： ①提供完善的人员管理办法，内容完整贴合档案整理及数字化加工服务工作开展； ②提供规范的质量标准，明确服务管控标准及工作要求； ③提供健全的人员考核办法，明确岗位考核细则、考核标准及奖惩机制； ④提供完备的日常管理制度。 每提供一项得2分；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供应商提供针对本项目的 保密措施，内容包含： ①档案实体和档案信息保密措施； ②人员保密管理，明确保密管理内容、保密义务及责任。 每提供一项得3分；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提供2023年1月1日至今类似项目业绩，提供1份得2分，满分10分。（以合同签订时间为准，提供合同复印件）未提供不得分。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满足磋商文件要求且最后报价（折扣）最低的供应商的价格为磋商基准价，其价格分为满分。其他供应商的价格分统一按照下列公式计算：磋商报价得分=（磋商基准价/最后磋商报价）×价格权值（15%）×100。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首次磋商报价表.docx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详见附件：业绩证明文件及方案说明.docx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详见附件：合同文本--档案整理及数字化加工服务.docx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