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9D3D1">
      <w:pPr>
        <w:tabs>
          <w:tab w:val="left" w:pos="567"/>
        </w:tabs>
        <w:kinsoku w:val="0"/>
        <w:autoSpaceDE w:val="0"/>
        <w:autoSpaceDN w:val="0"/>
        <w:adjustRightInd w:val="0"/>
        <w:snapToGrid w:val="0"/>
        <w:spacing w:line="360" w:lineRule="auto"/>
        <w:jc w:val="center"/>
        <w:textAlignment w:val="baseline"/>
        <w:rPr>
          <w:rFonts w:hint="eastAsia" w:ascii="仿宋" w:hAnsi="仿宋" w:eastAsia="仿宋" w:cs="仿宋"/>
          <w:b/>
          <w:bCs/>
          <w:snapToGrid w:val="0"/>
          <w:color w:val="auto"/>
          <w:kern w:val="0"/>
          <w:sz w:val="28"/>
          <w:szCs w:val="28"/>
          <w:highlight w:val="none"/>
          <w:lang w:val="en-US" w:eastAsia="zh-CN" w:bidi="ar-SA"/>
        </w:rPr>
      </w:pPr>
      <w:r>
        <w:rPr>
          <w:rFonts w:hint="eastAsia" w:ascii="仿宋" w:hAnsi="仿宋" w:eastAsia="仿宋" w:cs="仿宋"/>
          <w:b/>
          <w:bCs/>
          <w:snapToGrid w:val="0"/>
          <w:color w:val="auto"/>
          <w:kern w:val="0"/>
          <w:sz w:val="28"/>
          <w:szCs w:val="28"/>
          <w:highlight w:val="none"/>
          <w:lang w:val="en-US" w:eastAsia="zh-CN" w:bidi="ar-SA"/>
        </w:rPr>
        <w:t>档案整理及数字化加工服务</w:t>
      </w:r>
    </w:p>
    <w:p w14:paraId="3CDDB853">
      <w:pPr>
        <w:widowControl/>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auto"/>
          <w:kern w:val="0"/>
          <w:sz w:val="40"/>
          <w:szCs w:val="40"/>
          <w:highlight w:val="none"/>
          <w:lang w:eastAsia="en-US"/>
        </w:rPr>
      </w:pPr>
    </w:p>
    <w:p w14:paraId="274D9C41">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 w:val="40"/>
          <w:szCs w:val="40"/>
          <w:highlight w:val="none"/>
          <w:lang w:eastAsia="en-US"/>
        </w:rPr>
      </w:pPr>
    </w:p>
    <w:p w14:paraId="03342FE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 w:val="40"/>
          <w:szCs w:val="40"/>
          <w:highlight w:val="none"/>
          <w:lang w:eastAsia="en-US"/>
        </w:rPr>
      </w:pPr>
    </w:p>
    <w:p w14:paraId="39E00A8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 w:val="40"/>
          <w:szCs w:val="40"/>
          <w:highlight w:val="none"/>
          <w:lang w:eastAsia="en-US"/>
        </w:rPr>
      </w:pPr>
    </w:p>
    <w:p w14:paraId="08286FCD">
      <w:pPr>
        <w:widowControl/>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auto"/>
          <w:kern w:val="0"/>
          <w:sz w:val="28"/>
          <w:szCs w:val="28"/>
          <w:highlight w:val="none"/>
          <w:lang w:eastAsia="en-US"/>
        </w:rPr>
      </w:pPr>
      <w:r>
        <w:rPr>
          <w:rFonts w:hint="eastAsia" w:ascii="仿宋" w:hAnsi="仿宋" w:eastAsia="仿宋" w:cs="仿宋"/>
          <w:b/>
          <w:snapToGrid w:val="0"/>
          <w:color w:val="auto"/>
          <w:kern w:val="0"/>
          <w:sz w:val="28"/>
          <w:szCs w:val="28"/>
          <w:highlight w:val="none"/>
          <w:lang w:eastAsia="en-US"/>
        </w:rPr>
        <w:t>合 同 书</w:t>
      </w:r>
    </w:p>
    <w:p w14:paraId="389BD06F">
      <w:pPr>
        <w:widowControl/>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auto"/>
          <w:kern w:val="0"/>
          <w:sz w:val="28"/>
          <w:szCs w:val="28"/>
          <w:highlight w:val="none"/>
          <w:lang w:eastAsia="en-US"/>
        </w:rPr>
      </w:pPr>
      <w:r>
        <w:rPr>
          <w:rFonts w:hint="eastAsia" w:ascii="仿宋" w:hAnsi="仿宋" w:eastAsia="仿宋" w:cs="仿宋"/>
          <w:b/>
          <w:snapToGrid w:val="0"/>
          <w:color w:val="auto"/>
          <w:kern w:val="0"/>
          <w:sz w:val="28"/>
          <w:szCs w:val="28"/>
          <w:highlight w:val="none"/>
          <w:lang w:eastAsia="en-US"/>
        </w:rPr>
        <w:t>（仅供参考，具体合同内容以甲乙双方签订为准）</w:t>
      </w:r>
    </w:p>
    <w:p w14:paraId="7BB12FA6">
      <w:pPr>
        <w:widowControl/>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auto"/>
          <w:kern w:val="0"/>
          <w:sz w:val="28"/>
          <w:szCs w:val="28"/>
          <w:highlight w:val="none"/>
          <w:lang w:eastAsia="en-US"/>
        </w:rPr>
      </w:pPr>
    </w:p>
    <w:p w14:paraId="06F489F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 w:val="28"/>
          <w:szCs w:val="28"/>
          <w:highlight w:val="none"/>
          <w:lang w:eastAsia="en-US"/>
        </w:rPr>
      </w:pPr>
    </w:p>
    <w:p w14:paraId="4379EEA0">
      <w:pPr>
        <w:tabs>
          <w:tab w:val="left" w:pos="567"/>
        </w:tabs>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 w:val="28"/>
          <w:szCs w:val="28"/>
          <w:highlight w:val="none"/>
          <w:lang w:val="en-US" w:eastAsia="en-US" w:bidi="ar-SA"/>
        </w:rPr>
      </w:pPr>
    </w:p>
    <w:p w14:paraId="2902094E">
      <w:pPr>
        <w:widowControl/>
        <w:kinsoku w:val="0"/>
        <w:autoSpaceDE w:val="0"/>
        <w:autoSpaceDN w:val="0"/>
        <w:adjustRightInd w:val="0"/>
        <w:snapToGrid w:val="0"/>
        <w:spacing w:line="360" w:lineRule="auto"/>
        <w:ind w:left="987" w:hanging="1630" w:hangingChars="400"/>
        <w:jc w:val="center"/>
        <w:textAlignment w:val="baseline"/>
        <w:rPr>
          <w:rFonts w:hint="eastAsia" w:ascii="仿宋" w:hAnsi="仿宋" w:eastAsia="仿宋" w:cs="仿宋"/>
          <w:b/>
          <w:snapToGrid w:val="0"/>
          <w:color w:val="auto"/>
          <w:spacing w:val="23"/>
          <w:kern w:val="0"/>
          <w:sz w:val="36"/>
          <w:szCs w:val="36"/>
          <w:highlight w:val="none"/>
          <w:lang w:eastAsia="en-US"/>
        </w:rPr>
      </w:pPr>
    </w:p>
    <w:p w14:paraId="463CBA3E">
      <w:pPr>
        <w:widowControl/>
        <w:kinsoku w:val="0"/>
        <w:autoSpaceDE w:val="0"/>
        <w:autoSpaceDN w:val="0"/>
        <w:adjustRightInd w:val="0"/>
        <w:snapToGrid w:val="0"/>
        <w:spacing w:line="360" w:lineRule="auto"/>
        <w:ind w:left="1308" w:hanging="1308" w:hangingChars="400"/>
        <w:jc w:val="center"/>
        <w:textAlignment w:val="baseline"/>
        <w:rPr>
          <w:rFonts w:hint="eastAsia" w:ascii="仿宋" w:hAnsi="仿宋" w:eastAsia="仿宋" w:cs="仿宋"/>
          <w:b/>
          <w:snapToGrid w:val="0"/>
          <w:color w:val="auto"/>
          <w:spacing w:val="23"/>
          <w:kern w:val="0"/>
          <w:sz w:val="28"/>
          <w:szCs w:val="28"/>
          <w:highlight w:val="none"/>
          <w:lang w:eastAsia="en-US"/>
        </w:rPr>
      </w:pPr>
      <w:r>
        <w:rPr>
          <w:rFonts w:hint="eastAsia" w:ascii="仿宋" w:hAnsi="仿宋" w:eastAsia="仿宋" w:cs="仿宋"/>
          <w:b/>
          <w:snapToGrid w:val="0"/>
          <w:color w:val="auto"/>
          <w:spacing w:val="23"/>
          <w:kern w:val="0"/>
          <w:sz w:val="28"/>
          <w:szCs w:val="28"/>
          <w:highlight w:val="none"/>
          <w:lang w:eastAsia="en-US"/>
        </w:rPr>
        <w:t>甲方(</w:t>
      </w:r>
      <w:r>
        <w:rPr>
          <w:rFonts w:hint="eastAsia" w:ascii="仿宋" w:hAnsi="仿宋" w:eastAsia="仿宋" w:cs="仿宋"/>
          <w:snapToGrid w:val="0"/>
          <w:color w:val="auto"/>
          <w:kern w:val="0"/>
          <w:sz w:val="28"/>
          <w:szCs w:val="28"/>
          <w:highlight w:val="none"/>
          <w:lang w:eastAsia="en-US"/>
        </w:rPr>
        <w:fldChar w:fldCharType="begin"/>
      </w:r>
      <w:r>
        <w:rPr>
          <w:rFonts w:hint="eastAsia" w:ascii="仿宋" w:hAnsi="仿宋" w:eastAsia="仿宋" w:cs="仿宋"/>
          <w:snapToGrid w:val="0"/>
          <w:color w:val="auto"/>
          <w:kern w:val="0"/>
          <w:sz w:val="28"/>
          <w:szCs w:val="28"/>
          <w:highlight w:val="none"/>
          <w:lang w:eastAsia="en-US"/>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napToGrid w:val="0"/>
          <w:color w:val="auto"/>
          <w:kern w:val="0"/>
          <w:sz w:val="28"/>
          <w:szCs w:val="28"/>
          <w:highlight w:val="none"/>
          <w:lang w:eastAsia="en-US"/>
        </w:rPr>
        <w:fldChar w:fldCharType="separate"/>
      </w:r>
      <w:r>
        <w:rPr>
          <w:rFonts w:hint="eastAsia" w:ascii="仿宋" w:hAnsi="仿宋" w:eastAsia="仿宋" w:cs="仿宋"/>
          <w:b/>
          <w:snapToGrid w:val="0"/>
          <w:color w:val="auto"/>
          <w:spacing w:val="23"/>
          <w:kern w:val="0"/>
          <w:sz w:val="28"/>
          <w:szCs w:val="28"/>
          <w:highlight w:val="none"/>
          <w:lang w:eastAsia="en-US"/>
        </w:rPr>
        <w:t>采购人</w:t>
      </w:r>
      <w:r>
        <w:rPr>
          <w:rFonts w:hint="eastAsia" w:ascii="仿宋" w:hAnsi="仿宋" w:eastAsia="仿宋" w:cs="仿宋"/>
          <w:b/>
          <w:snapToGrid w:val="0"/>
          <w:color w:val="auto"/>
          <w:spacing w:val="23"/>
          <w:kern w:val="0"/>
          <w:sz w:val="28"/>
          <w:szCs w:val="28"/>
          <w:highlight w:val="none"/>
          <w:lang w:eastAsia="en-US"/>
        </w:rPr>
        <w:fldChar w:fldCharType="end"/>
      </w:r>
      <w:r>
        <w:rPr>
          <w:rFonts w:hint="eastAsia" w:ascii="仿宋" w:hAnsi="仿宋" w:eastAsia="仿宋" w:cs="仿宋"/>
          <w:b/>
          <w:snapToGrid w:val="0"/>
          <w:color w:val="auto"/>
          <w:spacing w:val="23"/>
          <w:kern w:val="0"/>
          <w:sz w:val="28"/>
          <w:szCs w:val="28"/>
          <w:highlight w:val="none"/>
          <w:lang w:eastAsia="en-US"/>
        </w:rPr>
        <w:t>)：</w:t>
      </w:r>
      <w:r>
        <w:rPr>
          <w:rFonts w:hint="eastAsia" w:ascii="仿宋" w:hAnsi="仿宋" w:eastAsia="仿宋" w:cs="仿宋"/>
          <w:snapToGrid w:val="0"/>
          <w:color w:val="auto"/>
          <w:spacing w:val="23"/>
          <w:kern w:val="0"/>
          <w:sz w:val="28"/>
          <w:szCs w:val="28"/>
          <w:highlight w:val="none"/>
          <w:u w:val="single"/>
          <w:lang w:eastAsia="en-US"/>
        </w:rPr>
        <w:t></w:t>
      </w:r>
    </w:p>
    <w:p w14:paraId="42CF555B">
      <w:pPr>
        <w:widowControl/>
        <w:kinsoku w:val="0"/>
        <w:autoSpaceDE w:val="0"/>
        <w:autoSpaceDN w:val="0"/>
        <w:adjustRightInd w:val="0"/>
        <w:snapToGrid w:val="0"/>
        <w:spacing w:line="360" w:lineRule="auto"/>
        <w:ind w:left="840" w:hanging="1120" w:hangingChars="400"/>
        <w:jc w:val="center"/>
        <w:textAlignment w:val="baseline"/>
        <w:rPr>
          <w:rFonts w:hint="eastAsia" w:ascii="仿宋" w:hAnsi="仿宋" w:eastAsia="仿宋" w:cs="仿宋"/>
          <w:snapToGrid w:val="0"/>
          <w:color w:val="auto"/>
          <w:spacing w:val="23"/>
          <w:kern w:val="0"/>
          <w:sz w:val="28"/>
          <w:szCs w:val="28"/>
          <w:highlight w:val="none"/>
          <w:u w:val="single"/>
          <w:lang w:eastAsia="en-US"/>
        </w:rPr>
      </w:pPr>
      <w:r>
        <w:rPr>
          <w:rFonts w:hint="eastAsia" w:ascii="仿宋" w:hAnsi="仿宋" w:eastAsia="仿宋" w:cs="仿宋"/>
          <w:snapToGrid w:val="0"/>
          <w:color w:val="auto"/>
          <w:kern w:val="0"/>
          <w:sz w:val="28"/>
          <w:szCs w:val="28"/>
          <w:highlight w:val="none"/>
          <w:lang w:eastAsia="en-US"/>
        </w:rPr>
        <w:fldChar w:fldCharType="begin"/>
      </w:r>
      <w:r>
        <w:rPr>
          <w:rFonts w:hint="eastAsia" w:ascii="仿宋" w:hAnsi="仿宋" w:eastAsia="仿宋" w:cs="仿宋"/>
          <w:snapToGrid w:val="0"/>
          <w:color w:val="auto"/>
          <w:kern w:val="0"/>
          <w:sz w:val="28"/>
          <w:szCs w:val="28"/>
          <w:highlight w:val="none"/>
          <w:lang w:eastAsia="en-US"/>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napToGrid w:val="0"/>
          <w:color w:val="auto"/>
          <w:kern w:val="0"/>
          <w:sz w:val="28"/>
          <w:szCs w:val="28"/>
          <w:highlight w:val="none"/>
          <w:lang w:eastAsia="en-US"/>
        </w:rPr>
        <w:fldChar w:fldCharType="separate"/>
      </w:r>
      <w:r>
        <w:rPr>
          <w:rFonts w:hint="eastAsia" w:ascii="仿宋" w:hAnsi="仿宋" w:eastAsia="仿宋" w:cs="仿宋"/>
          <w:b/>
          <w:snapToGrid w:val="0"/>
          <w:color w:val="auto"/>
          <w:spacing w:val="23"/>
          <w:kern w:val="0"/>
          <w:sz w:val="28"/>
          <w:szCs w:val="28"/>
          <w:highlight w:val="none"/>
          <w:lang w:eastAsia="en-US"/>
        </w:rPr>
        <w:t>乙方</w:t>
      </w:r>
      <w:r>
        <w:rPr>
          <w:rFonts w:hint="eastAsia" w:ascii="仿宋" w:hAnsi="仿宋" w:eastAsia="仿宋" w:cs="仿宋"/>
          <w:b/>
          <w:snapToGrid w:val="0"/>
          <w:color w:val="auto"/>
          <w:spacing w:val="23"/>
          <w:kern w:val="0"/>
          <w:sz w:val="28"/>
          <w:szCs w:val="28"/>
          <w:highlight w:val="none"/>
          <w:lang w:eastAsia="en-US"/>
        </w:rPr>
        <w:fldChar w:fldCharType="end"/>
      </w:r>
      <w:r>
        <w:rPr>
          <w:rFonts w:hint="eastAsia" w:ascii="仿宋" w:hAnsi="仿宋" w:eastAsia="仿宋" w:cs="仿宋"/>
          <w:b/>
          <w:snapToGrid w:val="0"/>
          <w:color w:val="auto"/>
          <w:spacing w:val="23"/>
          <w:kern w:val="0"/>
          <w:sz w:val="28"/>
          <w:szCs w:val="28"/>
          <w:highlight w:val="none"/>
          <w:lang w:eastAsia="en-US"/>
        </w:rPr>
        <w:t>(供应商)：</w:t>
      </w:r>
      <w:r>
        <w:rPr>
          <w:rFonts w:hint="eastAsia" w:ascii="仿宋" w:hAnsi="仿宋" w:eastAsia="仿宋" w:cs="仿宋"/>
          <w:snapToGrid w:val="0"/>
          <w:color w:val="auto"/>
          <w:spacing w:val="23"/>
          <w:kern w:val="0"/>
          <w:sz w:val="28"/>
          <w:szCs w:val="28"/>
          <w:highlight w:val="none"/>
          <w:u w:val="single"/>
          <w:lang w:eastAsia="en-US"/>
        </w:rPr>
        <w:t></w:t>
      </w:r>
    </w:p>
    <w:p w14:paraId="5E079A51">
      <w:pPr>
        <w:widowControl/>
        <w:tabs>
          <w:tab w:val="left" w:pos="1995"/>
        </w:tabs>
        <w:kinsoku w:val="0"/>
        <w:autoSpaceDE w:val="0"/>
        <w:autoSpaceDN w:val="0"/>
        <w:adjustRightInd w:val="0"/>
        <w:snapToGrid w:val="0"/>
        <w:spacing w:line="360" w:lineRule="auto"/>
        <w:ind w:left="1308" w:hanging="1308" w:hangingChars="400"/>
        <w:jc w:val="center"/>
        <w:textAlignment w:val="baseline"/>
        <w:rPr>
          <w:rFonts w:hint="eastAsia" w:ascii="仿宋" w:hAnsi="仿宋" w:eastAsia="仿宋" w:cs="仿宋"/>
          <w:bCs/>
          <w:snapToGrid w:val="0"/>
          <w:color w:val="auto"/>
          <w:kern w:val="0"/>
          <w:sz w:val="28"/>
          <w:szCs w:val="28"/>
          <w:highlight w:val="none"/>
          <w:lang w:eastAsia="en-US"/>
        </w:rPr>
      </w:pPr>
      <w:r>
        <w:rPr>
          <w:rFonts w:hint="eastAsia" w:ascii="仿宋" w:hAnsi="仿宋" w:eastAsia="仿宋" w:cs="仿宋"/>
          <w:b/>
          <w:snapToGrid w:val="0"/>
          <w:color w:val="auto"/>
          <w:spacing w:val="23"/>
          <w:kern w:val="0"/>
          <w:sz w:val="28"/>
          <w:szCs w:val="28"/>
          <w:highlight w:val="none"/>
          <w:lang w:eastAsia="en-US"/>
        </w:rPr>
        <w:t>签订时间：</w:t>
      </w:r>
      <w:r>
        <w:rPr>
          <w:rFonts w:hint="eastAsia" w:ascii="仿宋" w:hAnsi="仿宋" w:eastAsia="仿宋" w:cs="仿宋"/>
          <w:snapToGrid w:val="0"/>
          <w:color w:val="auto"/>
          <w:spacing w:val="23"/>
          <w:kern w:val="0"/>
          <w:sz w:val="28"/>
          <w:szCs w:val="28"/>
          <w:highlight w:val="none"/>
          <w:u w:val="single"/>
          <w:lang w:eastAsia="en-US"/>
        </w:rPr>
        <w:t></w:t>
      </w:r>
      <w:r>
        <w:rPr>
          <w:rFonts w:hint="eastAsia" w:ascii="仿宋" w:hAnsi="仿宋" w:eastAsia="仿宋" w:cs="仿宋"/>
          <w:b/>
          <w:snapToGrid w:val="0"/>
          <w:color w:val="auto"/>
          <w:spacing w:val="23"/>
          <w:kern w:val="0"/>
          <w:sz w:val="28"/>
          <w:szCs w:val="28"/>
          <w:highlight w:val="none"/>
          <w:lang w:eastAsia="en-US"/>
        </w:rPr>
        <w:t>年</w:t>
      </w:r>
      <w:r>
        <w:rPr>
          <w:rFonts w:hint="eastAsia" w:ascii="仿宋" w:hAnsi="仿宋" w:eastAsia="仿宋" w:cs="仿宋"/>
          <w:snapToGrid w:val="0"/>
          <w:color w:val="auto"/>
          <w:spacing w:val="23"/>
          <w:kern w:val="0"/>
          <w:sz w:val="28"/>
          <w:szCs w:val="28"/>
          <w:highlight w:val="none"/>
          <w:u w:val="single"/>
          <w:lang w:eastAsia="en-US"/>
        </w:rPr>
        <w:t></w:t>
      </w:r>
      <w:r>
        <w:rPr>
          <w:rFonts w:hint="eastAsia" w:ascii="仿宋" w:hAnsi="仿宋" w:eastAsia="仿宋" w:cs="仿宋"/>
          <w:b/>
          <w:snapToGrid w:val="0"/>
          <w:color w:val="auto"/>
          <w:spacing w:val="23"/>
          <w:kern w:val="0"/>
          <w:sz w:val="28"/>
          <w:szCs w:val="28"/>
          <w:highlight w:val="none"/>
          <w:lang w:eastAsia="en-US"/>
        </w:rPr>
        <w:t>月</w:t>
      </w:r>
      <w:r>
        <w:rPr>
          <w:rFonts w:hint="eastAsia" w:ascii="仿宋" w:hAnsi="仿宋" w:eastAsia="仿宋" w:cs="仿宋"/>
          <w:snapToGrid w:val="0"/>
          <w:color w:val="auto"/>
          <w:spacing w:val="23"/>
          <w:kern w:val="0"/>
          <w:sz w:val="28"/>
          <w:szCs w:val="28"/>
          <w:highlight w:val="none"/>
          <w:u w:val="single"/>
          <w:lang w:eastAsia="en-US"/>
        </w:rPr>
        <w:t></w:t>
      </w:r>
      <w:r>
        <w:rPr>
          <w:rFonts w:hint="eastAsia" w:ascii="仿宋" w:hAnsi="仿宋" w:eastAsia="仿宋" w:cs="仿宋"/>
          <w:b/>
          <w:snapToGrid w:val="0"/>
          <w:color w:val="auto"/>
          <w:spacing w:val="23"/>
          <w:kern w:val="0"/>
          <w:sz w:val="28"/>
          <w:szCs w:val="28"/>
          <w:highlight w:val="none"/>
          <w:lang w:eastAsia="en-US"/>
        </w:rPr>
        <w:t>日</w:t>
      </w:r>
    </w:p>
    <w:p w14:paraId="75079B9B">
      <w:pPr>
        <w:widowControl/>
        <w:kinsoku w:val="0"/>
        <w:autoSpaceDE w:val="0"/>
        <w:autoSpaceDN w:val="0"/>
        <w:adjustRightInd w:val="0"/>
        <w:snapToGrid w:val="0"/>
        <w:spacing w:line="360" w:lineRule="auto"/>
        <w:jc w:val="left"/>
        <w:textAlignment w:val="baseline"/>
        <w:rPr>
          <w:rFonts w:hint="eastAsia" w:ascii="仿宋" w:hAnsi="仿宋" w:eastAsia="仿宋" w:cs="仿宋"/>
          <w:bCs/>
          <w:snapToGrid w:val="0"/>
          <w:color w:val="auto"/>
          <w:kern w:val="0"/>
          <w:sz w:val="20"/>
          <w:szCs w:val="20"/>
          <w:highlight w:val="none"/>
          <w:lang w:eastAsia="en-US"/>
        </w:rPr>
      </w:pPr>
    </w:p>
    <w:p w14:paraId="2CFD423F">
      <w:pPr>
        <w:widowControl/>
        <w:kinsoku w:val="0"/>
        <w:autoSpaceDE w:val="0"/>
        <w:autoSpaceDN w:val="0"/>
        <w:adjustRightInd w:val="0"/>
        <w:snapToGrid w:val="0"/>
        <w:spacing w:line="360" w:lineRule="auto"/>
        <w:jc w:val="left"/>
        <w:textAlignment w:val="baseline"/>
        <w:rPr>
          <w:rFonts w:hint="eastAsia" w:ascii="仿宋" w:hAnsi="仿宋" w:eastAsia="仿宋" w:cs="仿宋"/>
          <w:bCs/>
          <w:snapToGrid w:val="0"/>
          <w:color w:val="auto"/>
          <w:kern w:val="0"/>
          <w:sz w:val="20"/>
          <w:szCs w:val="20"/>
          <w:highlight w:val="none"/>
          <w:lang w:eastAsia="en-US"/>
        </w:rPr>
      </w:pPr>
    </w:p>
    <w:p w14:paraId="579C32B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bookmarkStart w:id="0" w:name="OLE_LINK48"/>
      <w:r>
        <w:rPr>
          <w:rFonts w:hint="eastAsia" w:ascii="仿宋" w:hAnsi="仿宋" w:eastAsia="仿宋" w:cs="仿宋"/>
          <w:snapToGrid w:val="0"/>
          <w:color w:val="auto"/>
          <w:kern w:val="0"/>
          <w:sz w:val="20"/>
          <w:szCs w:val="20"/>
          <w:highlight w:val="none"/>
          <w:lang w:eastAsia="en-US"/>
        </w:rPr>
        <w:br w:type="page"/>
      </w:r>
      <w:bookmarkEnd w:id="0"/>
    </w:p>
    <w:p w14:paraId="28C0FD7B">
      <w:pPr>
        <w:widowControl/>
        <w:kinsoku w:val="0"/>
        <w:autoSpaceDE w:val="0"/>
        <w:autoSpaceDN w:val="0"/>
        <w:adjustRightInd w:val="0"/>
        <w:snapToGrid w:val="0"/>
        <w:spacing w:after="240" w:afterLines="100" w:line="360" w:lineRule="auto"/>
        <w:jc w:val="center"/>
        <w:textAlignment w:val="baseline"/>
        <w:outlineLvl w:val="0"/>
        <w:rPr>
          <w:rFonts w:hint="eastAsia" w:ascii="仿宋" w:hAnsi="仿宋" w:eastAsia="仿宋" w:cs="仿宋"/>
          <w:b/>
          <w:bCs/>
          <w:snapToGrid w:val="0"/>
          <w:color w:val="auto"/>
          <w:kern w:val="0"/>
          <w:sz w:val="20"/>
          <w:szCs w:val="20"/>
          <w:highlight w:val="none"/>
          <w:lang w:val="en-US" w:eastAsia="zh-CN"/>
        </w:rPr>
      </w:pPr>
      <w:r>
        <w:rPr>
          <w:rFonts w:hint="eastAsia" w:ascii="仿宋" w:hAnsi="仿宋" w:eastAsia="仿宋" w:cs="仿宋"/>
          <w:b/>
          <w:bCs/>
          <w:snapToGrid w:val="0"/>
          <w:color w:val="auto"/>
          <w:kern w:val="0"/>
          <w:sz w:val="32"/>
          <w:szCs w:val="32"/>
          <w:highlight w:val="none"/>
          <w:lang w:eastAsia="en-US"/>
        </w:rPr>
        <w:t>档案整理及数字化加工服务合同</w:t>
      </w:r>
    </w:p>
    <w:p w14:paraId="5FA64EC5">
      <w:pPr>
        <w:spacing w:line="360" w:lineRule="auto"/>
        <w:ind w:firstLine="480"/>
        <w:rPr>
          <w:rFonts w:hint="eastAsia" w:ascii="仿宋" w:hAnsi="仿宋" w:eastAsia="仿宋" w:cs="仿宋"/>
          <w:lang w:val="en-US" w:eastAsia="en-US"/>
        </w:rPr>
      </w:pPr>
      <w:r>
        <w:rPr>
          <w:rFonts w:hint="eastAsia" w:ascii="仿宋" w:hAnsi="仿宋" w:eastAsia="仿宋" w:cs="仿宋"/>
          <w:lang w:val="en-US" w:eastAsia="en-US"/>
        </w:rPr>
        <w:t>委托方(甲方)：</w:t>
      </w:r>
      <w:r>
        <w:rPr>
          <w:rFonts w:hint="eastAsia" w:ascii="仿宋" w:hAnsi="仿宋" w:eastAsia="仿宋" w:cs="仿宋"/>
          <w:lang w:val="en-US" w:eastAsia="zh-CN"/>
        </w:rPr>
        <w:t xml:space="preserve">            </w:t>
      </w:r>
    </w:p>
    <w:p w14:paraId="18B7DBD0">
      <w:pPr>
        <w:spacing w:line="360" w:lineRule="auto"/>
        <w:ind w:firstLine="480"/>
        <w:rPr>
          <w:rFonts w:hint="eastAsia" w:ascii="仿宋" w:hAnsi="仿宋" w:eastAsia="仿宋" w:cs="仿宋"/>
          <w:lang w:val="en-US" w:eastAsia="en-US"/>
        </w:rPr>
      </w:pPr>
      <w:r>
        <w:rPr>
          <w:rFonts w:hint="eastAsia" w:ascii="仿宋" w:hAnsi="仿宋" w:eastAsia="仿宋" w:cs="仿宋"/>
          <w:lang w:val="en-US" w:eastAsia="en-US"/>
        </w:rPr>
        <w:t>受托方(乙方)：</w:t>
      </w:r>
      <w:r>
        <w:rPr>
          <w:rFonts w:hint="eastAsia" w:ascii="仿宋" w:hAnsi="仿宋" w:eastAsia="仿宋" w:cs="仿宋"/>
          <w:lang w:val="en-US" w:eastAsia="zh-CN"/>
        </w:rPr>
        <w:t xml:space="preserve">            </w:t>
      </w:r>
    </w:p>
    <w:p w14:paraId="4EA4F5C4">
      <w:pPr>
        <w:spacing w:line="360" w:lineRule="auto"/>
        <w:ind w:firstLine="480"/>
        <w:rPr>
          <w:rFonts w:hint="eastAsia" w:ascii="仿宋" w:hAnsi="仿宋" w:eastAsia="仿宋" w:cs="仿宋"/>
          <w:lang w:val="en-US" w:eastAsia="en-US"/>
        </w:rPr>
      </w:pPr>
      <w:r>
        <w:rPr>
          <w:rFonts w:hint="eastAsia" w:ascii="仿宋" w:hAnsi="仿宋" w:eastAsia="仿宋" w:cs="仿宋"/>
          <w:lang w:val="zh-CN" w:eastAsia="en-US"/>
        </w:rPr>
        <w:t>根据《中华人民共和国民法典》《中华人民共和国政府采购法》《中华人民共和国政府采购法实施条例》等规定，依据</w:t>
      </w:r>
      <w:r>
        <w:rPr>
          <w:rFonts w:hint="eastAsia" w:ascii="仿宋" w:hAnsi="仿宋" w:eastAsia="仿宋" w:cs="仿宋"/>
          <w:u w:val="single"/>
          <w:lang w:val="zh-CN" w:eastAsia="en-US"/>
        </w:rPr>
        <w:t xml:space="preserve">      </w:t>
      </w:r>
      <w:r>
        <w:rPr>
          <w:rFonts w:hint="eastAsia" w:ascii="仿宋" w:hAnsi="仿宋" w:eastAsia="仿宋" w:cs="仿宋"/>
          <w:lang w:val="zh-CN" w:eastAsia="en-US"/>
        </w:rPr>
        <w:t>年</w:t>
      </w:r>
      <w:r>
        <w:rPr>
          <w:rFonts w:hint="eastAsia" w:ascii="仿宋" w:hAnsi="仿宋" w:eastAsia="仿宋" w:cs="仿宋"/>
          <w:u w:val="single"/>
          <w:lang w:val="zh-CN" w:eastAsia="en-US"/>
        </w:rPr>
        <w:t xml:space="preserve">      </w:t>
      </w:r>
      <w:r>
        <w:rPr>
          <w:rFonts w:hint="eastAsia" w:ascii="仿宋" w:hAnsi="仿宋" w:eastAsia="仿宋" w:cs="仿宋"/>
          <w:lang w:val="zh-CN" w:eastAsia="en-US"/>
        </w:rPr>
        <w:t>月完成的档案整理及数字化加工服务《磋商文件》《响应文件》及《成交通知书》，甲乙双方在平等自愿、诚实信用的基础上，就该项目有关事项协商一致，达成如下合同条款，以兹共同遵守。</w:t>
      </w:r>
    </w:p>
    <w:p w14:paraId="76275EE1">
      <w:pPr>
        <w:spacing w:line="360" w:lineRule="auto"/>
        <w:ind w:firstLine="480"/>
        <w:rPr>
          <w:rFonts w:hint="eastAsia" w:ascii="仿宋" w:hAnsi="仿宋" w:eastAsia="仿宋" w:cs="仿宋"/>
          <w:b/>
          <w:bCs/>
          <w:sz w:val="24"/>
          <w:szCs w:val="24"/>
          <w:lang w:val="en-US" w:eastAsia="en-US"/>
        </w:rPr>
      </w:pPr>
      <w:r>
        <w:rPr>
          <w:rFonts w:hint="eastAsia" w:ascii="仿宋" w:hAnsi="仿宋" w:eastAsia="仿宋" w:cs="仿宋"/>
          <w:b/>
          <w:bCs/>
          <w:sz w:val="24"/>
          <w:szCs w:val="24"/>
          <w:lang w:val="en-US" w:eastAsia="zh-CN"/>
        </w:rPr>
        <w:t>一、服务</w:t>
      </w:r>
      <w:r>
        <w:rPr>
          <w:rFonts w:hint="eastAsia" w:ascii="仿宋" w:hAnsi="仿宋" w:eastAsia="仿宋" w:cs="仿宋"/>
          <w:b/>
          <w:bCs/>
          <w:sz w:val="24"/>
          <w:szCs w:val="24"/>
          <w:lang w:val="en-US" w:eastAsia="en-US"/>
        </w:rPr>
        <w:t>概况</w:t>
      </w:r>
    </w:p>
    <w:tbl>
      <w:tblPr>
        <w:tblStyle w:val="6"/>
        <w:tblW w:w="9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6"/>
        <w:gridCol w:w="1416"/>
        <w:gridCol w:w="2628"/>
        <w:gridCol w:w="1795"/>
        <w:gridCol w:w="1610"/>
        <w:gridCol w:w="1587"/>
      </w:tblGrid>
      <w:tr w14:paraId="65D5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73F1CC2C">
            <w:pPr>
              <w:spacing w:line="240" w:lineRule="auto"/>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序号</w:t>
            </w:r>
          </w:p>
        </w:tc>
        <w:tc>
          <w:tcPr>
            <w:tcW w:w="1416" w:type="dxa"/>
            <w:vAlign w:val="center"/>
          </w:tcPr>
          <w:p w14:paraId="5E0F833D">
            <w:pPr>
              <w:spacing w:line="240" w:lineRule="auto"/>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名称</w:t>
            </w:r>
          </w:p>
        </w:tc>
        <w:tc>
          <w:tcPr>
            <w:tcW w:w="2628" w:type="dxa"/>
            <w:vAlign w:val="center"/>
          </w:tcPr>
          <w:p w14:paraId="298195CF">
            <w:pPr>
              <w:spacing w:line="240" w:lineRule="auto"/>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工作内容</w:t>
            </w:r>
          </w:p>
        </w:tc>
        <w:tc>
          <w:tcPr>
            <w:tcW w:w="1795" w:type="dxa"/>
            <w:vAlign w:val="center"/>
          </w:tcPr>
          <w:p w14:paraId="7300824F">
            <w:pPr>
              <w:spacing w:line="240" w:lineRule="auto"/>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最高单价限价(元)</w:t>
            </w:r>
          </w:p>
        </w:tc>
        <w:tc>
          <w:tcPr>
            <w:tcW w:w="1610" w:type="dxa"/>
            <w:vAlign w:val="center"/>
          </w:tcPr>
          <w:p w14:paraId="1A3EC234">
            <w:pPr>
              <w:spacing w:line="240" w:lineRule="auto"/>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报价折扣</w:t>
            </w:r>
          </w:p>
        </w:tc>
        <w:tc>
          <w:tcPr>
            <w:tcW w:w="1587" w:type="dxa"/>
            <w:vAlign w:val="center"/>
          </w:tcPr>
          <w:p w14:paraId="68643BF0">
            <w:pPr>
              <w:spacing w:line="240" w:lineRule="auto"/>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备注</w:t>
            </w:r>
          </w:p>
        </w:tc>
      </w:tr>
      <w:tr w14:paraId="2C8A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6E0401C5">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p>
        </w:tc>
        <w:tc>
          <w:tcPr>
            <w:tcW w:w="1416" w:type="dxa"/>
            <w:vAlign w:val="center"/>
          </w:tcPr>
          <w:p w14:paraId="060607AD">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文书档案</w:t>
            </w:r>
          </w:p>
        </w:tc>
        <w:tc>
          <w:tcPr>
            <w:tcW w:w="2628" w:type="dxa"/>
            <w:vMerge w:val="restart"/>
            <w:vAlign w:val="center"/>
          </w:tcPr>
          <w:p w14:paraId="7DB83B6D">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档案收集、分类、整理、归档、编目、著录、装订、排列上架等</w:t>
            </w:r>
          </w:p>
        </w:tc>
        <w:tc>
          <w:tcPr>
            <w:tcW w:w="1795" w:type="dxa"/>
            <w:vAlign w:val="center"/>
          </w:tcPr>
          <w:p w14:paraId="40F078E0">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7.00/件</w:t>
            </w:r>
          </w:p>
        </w:tc>
        <w:tc>
          <w:tcPr>
            <w:tcW w:w="1610" w:type="dxa"/>
            <w:vMerge w:val="restart"/>
            <w:vAlign w:val="center"/>
          </w:tcPr>
          <w:p w14:paraId="12F2CB39">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eastAsia" w:ascii="仿宋" w:hAnsi="仿宋" w:eastAsia="仿宋" w:cs="仿宋"/>
                <w:spacing w:val="3"/>
                <w:kern w:val="2"/>
                <w:sz w:val="20"/>
                <w:szCs w:val="20"/>
                <w:highlight w:val="none"/>
                <w:u w:val="none"/>
                <w:lang w:val="en-US" w:eastAsia="zh-CN" w:bidi="ar-SA"/>
              </w:rPr>
            </w:pPr>
            <w:r>
              <w:rPr>
                <w:rFonts w:hint="eastAsia" w:ascii="仿宋" w:hAnsi="仿宋" w:eastAsia="仿宋" w:cs="仿宋"/>
                <w:spacing w:val="3"/>
                <w:kern w:val="2"/>
                <w:sz w:val="20"/>
                <w:szCs w:val="20"/>
                <w:highlight w:val="none"/>
                <w:u w:val="none"/>
                <w:lang w:val="en-US" w:eastAsia="zh-CN" w:bidi="ar-SA"/>
              </w:rPr>
              <w:t>小写：</w:t>
            </w:r>
            <w:r>
              <w:rPr>
                <w:rFonts w:hint="eastAsia" w:ascii="仿宋" w:hAnsi="仿宋" w:eastAsia="仿宋" w:cs="仿宋"/>
                <w:spacing w:val="3"/>
                <w:kern w:val="2"/>
                <w:sz w:val="20"/>
                <w:szCs w:val="20"/>
                <w:highlight w:val="none"/>
                <w:u w:val="single"/>
                <w:lang w:val="en-US" w:eastAsia="zh-CN" w:bidi="ar-SA"/>
              </w:rPr>
              <w:t xml:space="preserve">      %</w:t>
            </w:r>
          </w:p>
          <w:p w14:paraId="26C8FE9F">
            <w:pPr>
              <w:spacing w:line="240" w:lineRule="auto"/>
              <w:jc w:val="both"/>
              <w:rPr>
                <w:rFonts w:hint="eastAsia" w:ascii="仿宋" w:hAnsi="仿宋" w:eastAsia="仿宋" w:cs="仿宋"/>
                <w:highlight w:val="none"/>
                <w:lang w:val="en-US" w:eastAsia="zh-CN"/>
              </w:rPr>
            </w:pPr>
            <w:r>
              <w:rPr>
                <w:rFonts w:hint="eastAsia" w:ascii="仿宋" w:hAnsi="仿宋" w:eastAsia="仿宋" w:cs="仿宋"/>
                <w:spacing w:val="3"/>
                <w:sz w:val="20"/>
                <w:szCs w:val="20"/>
                <w:highlight w:val="none"/>
                <w:u w:val="none"/>
                <w:lang w:val="en-US" w:eastAsia="zh-CN"/>
              </w:rPr>
              <w:t>大写：</w:t>
            </w:r>
            <w:r>
              <w:rPr>
                <w:rFonts w:hint="eastAsia" w:ascii="仿宋" w:hAnsi="仿宋" w:eastAsia="仿宋" w:cs="仿宋"/>
                <w:spacing w:val="3"/>
                <w:sz w:val="20"/>
                <w:szCs w:val="20"/>
                <w:highlight w:val="none"/>
                <w:u w:val="single"/>
                <w:lang w:val="en-US" w:eastAsia="zh-CN"/>
              </w:rPr>
              <w:t xml:space="preserve">        </w:t>
            </w:r>
          </w:p>
        </w:tc>
        <w:tc>
          <w:tcPr>
            <w:tcW w:w="1587" w:type="dxa"/>
            <w:vAlign w:val="center"/>
          </w:tcPr>
          <w:p w14:paraId="7B6088D1">
            <w:pPr>
              <w:spacing w:line="240" w:lineRule="auto"/>
              <w:jc w:val="center"/>
              <w:rPr>
                <w:rFonts w:hint="eastAsia" w:ascii="仿宋" w:hAnsi="仿宋" w:eastAsia="仿宋" w:cs="仿宋"/>
                <w:highlight w:val="none"/>
                <w:lang w:val="en-US" w:eastAsia="zh-CN"/>
              </w:rPr>
            </w:pPr>
          </w:p>
        </w:tc>
      </w:tr>
      <w:tr w14:paraId="4FA2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613C0AA4">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2</w:t>
            </w:r>
          </w:p>
        </w:tc>
        <w:tc>
          <w:tcPr>
            <w:tcW w:w="1416" w:type="dxa"/>
            <w:vAlign w:val="center"/>
          </w:tcPr>
          <w:p w14:paraId="2904FBDE">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基建档案</w:t>
            </w:r>
          </w:p>
        </w:tc>
        <w:tc>
          <w:tcPr>
            <w:tcW w:w="2628" w:type="dxa"/>
            <w:vMerge w:val="continue"/>
            <w:vAlign w:val="center"/>
          </w:tcPr>
          <w:p w14:paraId="0FEABB3D">
            <w:pPr>
              <w:spacing w:line="240" w:lineRule="auto"/>
              <w:ind w:firstLine="480"/>
              <w:jc w:val="center"/>
              <w:rPr>
                <w:rFonts w:hint="eastAsia" w:ascii="仿宋" w:hAnsi="仿宋" w:eastAsia="仿宋" w:cs="仿宋"/>
                <w:highlight w:val="none"/>
                <w:lang w:val="en-US" w:eastAsia="zh-CN"/>
              </w:rPr>
            </w:pPr>
          </w:p>
        </w:tc>
        <w:tc>
          <w:tcPr>
            <w:tcW w:w="1795" w:type="dxa"/>
            <w:vAlign w:val="center"/>
          </w:tcPr>
          <w:p w14:paraId="19F51ED8">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50.00/卷</w:t>
            </w:r>
          </w:p>
        </w:tc>
        <w:tc>
          <w:tcPr>
            <w:tcW w:w="1610" w:type="dxa"/>
            <w:vMerge w:val="continue"/>
            <w:vAlign w:val="center"/>
          </w:tcPr>
          <w:p w14:paraId="23DB0B96">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3FCE1625">
            <w:pPr>
              <w:spacing w:line="240" w:lineRule="auto"/>
              <w:jc w:val="center"/>
              <w:rPr>
                <w:rFonts w:hint="eastAsia" w:ascii="仿宋" w:hAnsi="仿宋" w:eastAsia="仿宋" w:cs="仿宋"/>
                <w:highlight w:val="none"/>
                <w:lang w:val="en-US" w:eastAsia="zh-CN"/>
              </w:rPr>
            </w:pPr>
          </w:p>
        </w:tc>
      </w:tr>
      <w:tr w14:paraId="3A1A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583F7B67">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3</w:t>
            </w:r>
          </w:p>
        </w:tc>
        <w:tc>
          <w:tcPr>
            <w:tcW w:w="1416" w:type="dxa"/>
            <w:vAlign w:val="center"/>
          </w:tcPr>
          <w:p w14:paraId="59843AED">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合同档案</w:t>
            </w:r>
          </w:p>
        </w:tc>
        <w:tc>
          <w:tcPr>
            <w:tcW w:w="2628" w:type="dxa"/>
            <w:vMerge w:val="continue"/>
            <w:vAlign w:val="center"/>
          </w:tcPr>
          <w:p w14:paraId="4E83079B">
            <w:pPr>
              <w:spacing w:line="240" w:lineRule="auto"/>
              <w:ind w:firstLine="480"/>
              <w:jc w:val="center"/>
              <w:rPr>
                <w:rFonts w:hint="eastAsia" w:ascii="仿宋" w:hAnsi="仿宋" w:eastAsia="仿宋" w:cs="仿宋"/>
                <w:highlight w:val="none"/>
                <w:lang w:val="en-US" w:eastAsia="zh-CN"/>
              </w:rPr>
            </w:pPr>
          </w:p>
        </w:tc>
        <w:tc>
          <w:tcPr>
            <w:tcW w:w="1795" w:type="dxa"/>
            <w:vAlign w:val="center"/>
          </w:tcPr>
          <w:p w14:paraId="3A05F758">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6.00/件</w:t>
            </w:r>
          </w:p>
        </w:tc>
        <w:tc>
          <w:tcPr>
            <w:tcW w:w="1610" w:type="dxa"/>
            <w:vMerge w:val="continue"/>
            <w:vAlign w:val="center"/>
          </w:tcPr>
          <w:p w14:paraId="7DEAA1D1">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0BB9F08E">
            <w:pPr>
              <w:spacing w:line="240" w:lineRule="auto"/>
              <w:jc w:val="center"/>
              <w:rPr>
                <w:rFonts w:hint="eastAsia" w:ascii="仿宋" w:hAnsi="仿宋" w:eastAsia="仿宋" w:cs="仿宋"/>
                <w:highlight w:val="none"/>
                <w:lang w:val="en-US" w:eastAsia="zh-CN"/>
              </w:rPr>
            </w:pPr>
          </w:p>
        </w:tc>
      </w:tr>
      <w:tr w14:paraId="30F7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4E6C2DDE">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p>
        </w:tc>
        <w:tc>
          <w:tcPr>
            <w:tcW w:w="1416" w:type="dxa"/>
            <w:vAlign w:val="center"/>
          </w:tcPr>
          <w:p w14:paraId="79FC76F9">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会计档案</w:t>
            </w:r>
          </w:p>
        </w:tc>
        <w:tc>
          <w:tcPr>
            <w:tcW w:w="2628" w:type="dxa"/>
            <w:vMerge w:val="continue"/>
            <w:vAlign w:val="center"/>
          </w:tcPr>
          <w:p w14:paraId="51CC0544">
            <w:pPr>
              <w:spacing w:line="240" w:lineRule="auto"/>
              <w:ind w:firstLine="480"/>
              <w:jc w:val="center"/>
              <w:rPr>
                <w:rFonts w:hint="eastAsia" w:ascii="仿宋" w:hAnsi="仿宋" w:eastAsia="仿宋" w:cs="仿宋"/>
                <w:highlight w:val="none"/>
                <w:lang w:val="en-US" w:eastAsia="zh-CN"/>
              </w:rPr>
            </w:pPr>
          </w:p>
        </w:tc>
        <w:tc>
          <w:tcPr>
            <w:tcW w:w="1795" w:type="dxa"/>
            <w:vAlign w:val="center"/>
          </w:tcPr>
          <w:p w14:paraId="25F3711C">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20.00/卷</w:t>
            </w:r>
          </w:p>
        </w:tc>
        <w:tc>
          <w:tcPr>
            <w:tcW w:w="1610" w:type="dxa"/>
            <w:vMerge w:val="continue"/>
            <w:vAlign w:val="center"/>
          </w:tcPr>
          <w:p w14:paraId="3B317630">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7EF63578">
            <w:pPr>
              <w:spacing w:line="240" w:lineRule="auto"/>
              <w:jc w:val="center"/>
              <w:rPr>
                <w:rFonts w:hint="eastAsia" w:ascii="仿宋" w:hAnsi="仿宋" w:eastAsia="仿宋" w:cs="仿宋"/>
                <w:highlight w:val="none"/>
                <w:lang w:val="en-US" w:eastAsia="zh-CN"/>
              </w:rPr>
            </w:pPr>
          </w:p>
        </w:tc>
      </w:tr>
      <w:tr w14:paraId="1AFE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1A82FC77">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5</w:t>
            </w:r>
          </w:p>
        </w:tc>
        <w:tc>
          <w:tcPr>
            <w:tcW w:w="1416" w:type="dxa"/>
            <w:vAlign w:val="center"/>
          </w:tcPr>
          <w:p w14:paraId="1246A744">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环评、政府采购</w:t>
            </w:r>
          </w:p>
        </w:tc>
        <w:tc>
          <w:tcPr>
            <w:tcW w:w="2628" w:type="dxa"/>
            <w:vMerge w:val="continue"/>
            <w:vAlign w:val="center"/>
          </w:tcPr>
          <w:p w14:paraId="4B16A06D">
            <w:pPr>
              <w:spacing w:line="240" w:lineRule="auto"/>
              <w:ind w:firstLine="480"/>
              <w:jc w:val="center"/>
              <w:rPr>
                <w:rFonts w:hint="eastAsia" w:ascii="仿宋" w:hAnsi="仿宋" w:eastAsia="仿宋" w:cs="仿宋"/>
                <w:highlight w:val="none"/>
                <w:lang w:val="en-US" w:eastAsia="zh-CN"/>
              </w:rPr>
            </w:pPr>
          </w:p>
        </w:tc>
        <w:tc>
          <w:tcPr>
            <w:tcW w:w="1795" w:type="dxa"/>
            <w:vAlign w:val="center"/>
          </w:tcPr>
          <w:p w14:paraId="39D66463">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40.00/卷</w:t>
            </w:r>
          </w:p>
        </w:tc>
        <w:tc>
          <w:tcPr>
            <w:tcW w:w="1610" w:type="dxa"/>
            <w:vMerge w:val="continue"/>
            <w:vAlign w:val="center"/>
          </w:tcPr>
          <w:p w14:paraId="07DDC7E5">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3106F7AE">
            <w:pPr>
              <w:spacing w:line="240" w:lineRule="auto"/>
              <w:jc w:val="center"/>
              <w:rPr>
                <w:rFonts w:hint="eastAsia" w:ascii="仿宋" w:hAnsi="仿宋" w:eastAsia="仿宋" w:cs="仿宋"/>
                <w:highlight w:val="none"/>
                <w:lang w:val="en-US" w:eastAsia="zh-CN"/>
              </w:rPr>
            </w:pPr>
          </w:p>
        </w:tc>
      </w:tr>
      <w:tr w14:paraId="3F064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vAlign w:val="center"/>
          </w:tcPr>
          <w:p w14:paraId="455C3FDC">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6</w:t>
            </w:r>
          </w:p>
        </w:tc>
        <w:tc>
          <w:tcPr>
            <w:tcW w:w="1416" w:type="dxa"/>
            <w:vAlign w:val="center"/>
          </w:tcPr>
          <w:p w14:paraId="7485FF2B">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实物档案</w:t>
            </w:r>
          </w:p>
        </w:tc>
        <w:tc>
          <w:tcPr>
            <w:tcW w:w="2628" w:type="dxa"/>
            <w:vAlign w:val="center"/>
          </w:tcPr>
          <w:p w14:paraId="1D2D17DC">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拍照、处理、挂接</w:t>
            </w:r>
          </w:p>
        </w:tc>
        <w:tc>
          <w:tcPr>
            <w:tcW w:w="1795" w:type="dxa"/>
            <w:vAlign w:val="center"/>
          </w:tcPr>
          <w:p w14:paraId="3FB3EE96">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6.50/件</w:t>
            </w:r>
          </w:p>
        </w:tc>
        <w:tc>
          <w:tcPr>
            <w:tcW w:w="1610" w:type="dxa"/>
            <w:vMerge w:val="continue"/>
            <w:vAlign w:val="center"/>
          </w:tcPr>
          <w:p w14:paraId="2F31AA49">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0A8CF4BE">
            <w:pPr>
              <w:spacing w:line="240" w:lineRule="auto"/>
              <w:jc w:val="center"/>
              <w:rPr>
                <w:rFonts w:hint="eastAsia" w:ascii="仿宋" w:hAnsi="仿宋" w:eastAsia="仿宋" w:cs="仿宋"/>
                <w:highlight w:val="none"/>
                <w:lang w:val="en-US" w:eastAsia="zh-CN"/>
              </w:rPr>
            </w:pPr>
          </w:p>
        </w:tc>
      </w:tr>
      <w:tr w14:paraId="699CF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4" w:hRule="exact"/>
          <w:jc w:val="center"/>
        </w:trPr>
        <w:tc>
          <w:tcPr>
            <w:tcW w:w="566" w:type="dxa"/>
            <w:vAlign w:val="center"/>
          </w:tcPr>
          <w:p w14:paraId="2056632E">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7</w:t>
            </w:r>
          </w:p>
        </w:tc>
        <w:tc>
          <w:tcPr>
            <w:tcW w:w="1416" w:type="dxa"/>
            <w:vAlign w:val="center"/>
          </w:tcPr>
          <w:p w14:paraId="52DB0B0E">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收文与发文</w:t>
            </w:r>
          </w:p>
        </w:tc>
        <w:tc>
          <w:tcPr>
            <w:tcW w:w="2628" w:type="dxa"/>
            <w:vAlign w:val="center"/>
          </w:tcPr>
          <w:p w14:paraId="1BBDB4F1">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整理：对客户移交的收文、发文进行分类、排序、装盒、制作文件清单</w:t>
            </w:r>
          </w:p>
        </w:tc>
        <w:tc>
          <w:tcPr>
            <w:tcW w:w="1795" w:type="dxa"/>
            <w:vAlign w:val="center"/>
          </w:tcPr>
          <w:p w14:paraId="442BCBD4">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5.00/件</w:t>
            </w:r>
          </w:p>
        </w:tc>
        <w:tc>
          <w:tcPr>
            <w:tcW w:w="1610" w:type="dxa"/>
            <w:vMerge w:val="continue"/>
            <w:vAlign w:val="center"/>
          </w:tcPr>
          <w:p w14:paraId="1B9BAA45">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50AC855F">
            <w:pPr>
              <w:spacing w:line="240" w:lineRule="auto"/>
              <w:jc w:val="center"/>
              <w:rPr>
                <w:rFonts w:hint="eastAsia" w:ascii="仿宋" w:hAnsi="仿宋" w:eastAsia="仿宋" w:cs="仿宋"/>
                <w:highlight w:val="none"/>
                <w:lang w:val="en-US" w:eastAsia="zh-CN"/>
              </w:rPr>
            </w:pPr>
          </w:p>
        </w:tc>
      </w:tr>
      <w:tr w14:paraId="3363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4" w:hRule="exact"/>
          <w:jc w:val="center"/>
        </w:trPr>
        <w:tc>
          <w:tcPr>
            <w:tcW w:w="566" w:type="dxa"/>
            <w:vAlign w:val="center"/>
          </w:tcPr>
          <w:p w14:paraId="3146B71D">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8</w:t>
            </w:r>
          </w:p>
        </w:tc>
        <w:tc>
          <w:tcPr>
            <w:tcW w:w="1416" w:type="dxa"/>
            <w:vAlign w:val="center"/>
          </w:tcPr>
          <w:p w14:paraId="443DA18C">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文书档案、基建档案、合同档案等</w:t>
            </w:r>
          </w:p>
        </w:tc>
        <w:tc>
          <w:tcPr>
            <w:tcW w:w="2628" w:type="dxa"/>
            <w:vAlign w:val="center"/>
          </w:tcPr>
          <w:p w14:paraId="39224A96">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扫描/修图及影像挂接</w:t>
            </w:r>
          </w:p>
        </w:tc>
        <w:tc>
          <w:tcPr>
            <w:tcW w:w="1795" w:type="dxa"/>
            <w:vAlign w:val="center"/>
          </w:tcPr>
          <w:p w14:paraId="471F2869">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0.50/页</w:t>
            </w:r>
          </w:p>
        </w:tc>
        <w:tc>
          <w:tcPr>
            <w:tcW w:w="1610" w:type="dxa"/>
            <w:vMerge w:val="continue"/>
            <w:vAlign w:val="center"/>
          </w:tcPr>
          <w:p w14:paraId="7EF23AC1">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0E536D13">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基建档案图纸折合A4计</w:t>
            </w:r>
          </w:p>
        </w:tc>
      </w:tr>
      <w:tr w14:paraId="7780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566" w:type="dxa"/>
            <w:shd w:val="clear" w:color="auto" w:fill="auto"/>
            <w:vAlign w:val="center"/>
          </w:tcPr>
          <w:p w14:paraId="26410984">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9</w:t>
            </w:r>
          </w:p>
        </w:tc>
        <w:tc>
          <w:tcPr>
            <w:tcW w:w="1416" w:type="dxa"/>
            <w:shd w:val="clear" w:color="auto" w:fill="auto"/>
            <w:vAlign w:val="center"/>
          </w:tcPr>
          <w:p w14:paraId="75A6B37E">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档案盒</w:t>
            </w:r>
          </w:p>
        </w:tc>
        <w:tc>
          <w:tcPr>
            <w:tcW w:w="2628" w:type="dxa"/>
            <w:shd w:val="clear" w:color="auto" w:fill="auto"/>
            <w:vAlign w:val="center"/>
          </w:tcPr>
          <w:p w14:paraId="410AA68B">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符合国家标准的无酸档案盒</w:t>
            </w:r>
          </w:p>
        </w:tc>
        <w:tc>
          <w:tcPr>
            <w:tcW w:w="1795" w:type="dxa"/>
            <w:shd w:val="clear" w:color="auto" w:fill="auto"/>
            <w:vAlign w:val="center"/>
          </w:tcPr>
          <w:p w14:paraId="55B674C3">
            <w:pPr>
              <w:spacing w:line="24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6.00/个</w:t>
            </w:r>
          </w:p>
        </w:tc>
        <w:tc>
          <w:tcPr>
            <w:tcW w:w="1610" w:type="dxa"/>
            <w:vMerge w:val="continue"/>
            <w:vAlign w:val="center"/>
          </w:tcPr>
          <w:p w14:paraId="37FD1826">
            <w:pPr>
              <w:spacing w:line="240" w:lineRule="auto"/>
              <w:ind w:firstLine="480"/>
              <w:jc w:val="center"/>
              <w:rPr>
                <w:rFonts w:hint="eastAsia" w:ascii="仿宋" w:hAnsi="仿宋" w:eastAsia="仿宋" w:cs="仿宋"/>
                <w:highlight w:val="none"/>
                <w:lang w:val="en-US" w:eastAsia="zh-CN"/>
              </w:rPr>
            </w:pPr>
          </w:p>
        </w:tc>
        <w:tc>
          <w:tcPr>
            <w:tcW w:w="1587" w:type="dxa"/>
            <w:vAlign w:val="center"/>
          </w:tcPr>
          <w:p w14:paraId="10653A56">
            <w:pPr>
              <w:spacing w:line="240" w:lineRule="auto"/>
              <w:jc w:val="center"/>
              <w:rPr>
                <w:rFonts w:hint="eastAsia" w:ascii="仿宋" w:hAnsi="仿宋" w:eastAsia="仿宋" w:cs="仿宋"/>
                <w:highlight w:val="none"/>
                <w:lang w:val="en-US" w:eastAsia="zh-CN"/>
              </w:rPr>
            </w:pPr>
          </w:p>
        </w:tc>
      </w:tr>
    </w:tbl>
    <w:p w14:paraId="3C0864D5">
      <w:pPr>
        <w:spacing w:line="360" w:lineRule="auto"/>
        <w:ind w:firstLine="480"/>
        <w:rPr>
          <w:rFonts w:hint="eastAsia" w:ascii="仿宋" w:hAnsi="仿宋" w:eastAsia="仿宋" w:cs="仿宋"/>
          <w:b/>
          <w:bCs/>
          <w:lang w:val="en-US" w:eastAsia="zh-CN"/>
        </w:rPr>
      </w:pPr>
      <w:r>
        <w:rPr>
          <w:rFonts w:hint="eastAsia" w:ascii="仿宋" w:hAnsi="仿宋" w:eastAsia="仿宋" w:cs="仿宋"/>
          <w:b/>
          <w:bCs/>
          <w:lang w:val="en-US" w:eastAsia="zh-CN"/>
        </w:rPr>
        <w:t>备注：最终根据实际完成数量×单价×报价折扣据实结算</w:t>
      </w:r>
    </w:p>
    <w:p w14:paraId="43A09845">
      <w:pPr>
        <w:spacing w:line="360" w:lineRule="auto"/>
        <w:ind w:firstLine="480"/>
        <w:rPr>
          <w:rFonts w:hint="eastAsia" w:ascii="仿宋" w:hAnsi="仿宋" w:eastAsia="仿宋" w:cs="仿宋"/>
          <w:b/>
          <w:bCs/>
          <w:sz w:val="24"/>
          <w:szCs w:val="24"/>
          <w:lang w:val="en-US" w:eastAsia="en-US"/>
        </w:rPr>
      </w:pPr>
      <w:r>
        <w:rPr>
          <w:rFonts w:hint="eastAsia" w:ascii="仿宋" w:hAnsi="仿宋" w:eastAsia="仿宋" w:cs="仿宋"/>
          <w:b/>
          <w:bCs/>
          <w:sz w:val="24"/>
          <w:szCs w:val="24"/>
          <w:lang w:val="en-US" w:eastAsia="zh-CN"/>
        </w:rPr>
        <w:t>二、期限、地点</w:t>
      </w:r>
    </w:p>
    <w:p w14:paraId="561C5D38">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1.服务期限：合同签订后12个月内完成采购内容</w:t>
      </w:r>
    </w:p>
    <w:p w14:paraId="06E1AD3C">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2.服务地点：甲方指定地点；</w:t>
      </w:r>
    </w:p>
    <w:p w14:paraId="7783FBE4">
      <w:pPr>
        <w:spacing w:line="360" w:lineRule="auto"/>
        <w:ind w:firstLine="480"/>
        <w:rPr>
          <w:rFonts w:hint="eastAsia" w:ascii="仿宋" w:hAnsi="仿宋" w:eastAsia="仿宋" w:cs="仿宋"/>
          <w:b/>
          <w:bCs/>
          <w:sz w:val="24"/>
          <w:szCs w:val="24"/>
          <w:lang w:val="en-US" w:eastAsia="en-US"/>
        </w:rPr>
      </w:pPr>
      <w:r>
        <w:rPr>
          <w:rFonts w:hint="eastAsia" w:ascii="仿宋" w:hAnsi="仿宋" w:eastAsia="仿宋" w:cs="仿宋"/>
          <w:b/>
          <w:bCs/>
          <w:sz w:val="24"/>
          <w:szCs w:val="24"/>
          <w:lang w:val="en-US" w:eastAsia="zh-CN"/>
        </w:rPr>
        <w:t>三、合同费用及支付方式</w:t>
      </w:r>
    </w:p>
    <w:p w14:paraId="74C52F25">
      <w:pPr>
        <w:spacing w:line="360" w:lineRule="auto"/>
        <w:ind w:firstLine="480"/>
        <w:rPr>
          <w:rFonts w:hint="eastAsia" w:ascii="仿宋" w:hAnsi="仿宋" w:eastAsia="仿宋" w:cs="仿宋"/>
          <w:lang w:val="en-US" w:eastAsia="zh-CN"/>
        </w:rPr>
      </w:pPr>
      <w:r>
        <w:rPr>
          <w:rFonts w:hint="eastAsia" w:ascii="仿宋" w:hAnsi="仿宋" w:eastAsia="仿宋" w:cs="仿宋"/>
          <w:lang w:val="zh-CN" w:eastAsia="en-US"/>
        </w:rPr>
        <w:t>1.合同形式：</w:t>
      </w:r>
      <w:r>
        <w:rPr>
          <w:rFonts w:hint="eastAsia" w:ascii="仿宋" w:hAnsi="仿宋" w:eastAsia="仿宋" w:cs="仿宋"/>
          <w:lang w:val="en-US" w:eastAsia="zh-CN"/>
        </w:rPr>
        <w:t>暂定总价</w:t>
      </w:r>
    </w:p>
    <w:p w14:paraId="60CAF47F">
      <w:pPr>
        <w:spacing w:line="360" w:lineRule="auto"/>
        <w:ind w:firstLine="480"/>
        <w:rPr>
          <w:rFonts w:hint="eastAsia" w:ascii="仿宋" w:hAnsi="仿宋" w:eastAsia="仿宋" w:cs="仿宋"/>
          <w:highlight w:val="none"/>
          <w:lang w:val="zh-CN" w:eastAsia="en-US"/>
        </w:rPr>
      </w:pPr>
      <w:r>
        <w:rPr>
          <w:rFonts w:hint="eastAsia" w:ascii="仿宋" w:hAnsi="仿宋" w:eastAsia="仿宋" w:cs="仿宋"/>
          <w:highlight w:val="none"/>
          <w:lang w:val="zh-CN" w:eastAsia="en-US"/>
        </w:rPr>
        <w:t>2.</w:t>
      </w:r>
      <w:r>
        <w:rPr>
          <w:rFonts w:hint="eastAsia" w:ascii="仿宋" w:hAnsi="仿宋" w:eastAsia="仿宋" w:cs="仿宋"/>
          <w:highlight w:val="none"/>
          <w:lang w:val="en-US" w:eastAsia="zh-CN"/>
        </w:rPr>
        <w:t>合同暂定总价为本项目预算金额，大写：（</w:t>
      </w:r>
      <w:r>
        <w:rPr>
          <w:rFonts w:hint="eastAsia" w:ascii="仿宋" w:hAnsi="仿宋" w:eastAsia="仿宋" w:cs="仿宋"/>
          <w:highlight w:val="none"/>
          <w:u w:val="single"/>
          <w:lang w:val="zh-CN" w:eastAsia="en-US"/>
        </w:rPr>
        <w:t>人民币</w:t>
      </w:r>
      <w:r>
        <w:rPr>
          <w:rFonts w:hint="eastAsia" w:ascii="仿宋" w:hAnsi="仿宋" w:eastAsia="仿宋" w:cs="仿宋"/>
          <w:highlight w:val="none"/>
          <w:u w:val="single"/>
          <w:lang w:val="en-US" w:eastAsia="zh-CN"/>
        </w:rPr>
        <w:t>肆拾万元整</w:t>
      </w:r>
      <w:r>
        <w:rPr>
          <w:rFonts w:hint="eastAsia" w:ascii="仿宋" w:hAnsi="仿宋" w:eastAsia="仿宋" w:cs="仿宋"/>
          <w:highlight w:val="none"/>
          <w:lang w:val="en-US" w:eastAsia="zh-CN"/>
        </w:rPr>
        <w:t>）</w:t>
      </w:r>
      <w:r>
        <w:rPr>
          <w:rFonts w:hint="eastAsia" w:ascii="仿宋" w:hAnsi="仿宋" w:eastAsia="仿宋" w:cs="仿宋"/>
          <w:highlight w:val="none"/>
          <w:lang w:val="zh-CN" w:eastAsia="en-US"/>
        </w:rPr>
        <w:t>（</w:t>
      </w:r>
      <w:r>
        <w:rPr>
          <w:rFonts w:hint="eastAsia" w:ascii="仿宋" w:hAnsi="仿宋" w:eastAsia="仿宋" w:cs="仿宋"/>
          <w:highlight w:val="none"/>
          <w:lang w:val="en-US" w:eastAsia="zh-CN"/>
        </w:rPr>
        <w:t>小写：</w:t>
      </w:r>
      <w:r>
        <w:rPr>
          <w:rFonts w:hint="eastAsia" w:ascii="仿宋" w:hAnsi="仿宋" w:eastAsia="仿宋" w:cs="仿宋"/>
          <w:highlight w:val="none"/>
          <w:lang w:val="zh-CN" w:eastAsia="en-US"/>
        </w:rPr>
        <w:t>¥</w:t>
      </w:r>
      <w:r>
        <w:rPr>
          <w:rFonts w:hint="eastAsia" w:ascii="仿宋" w:hAnsi="仿宋" w:eastAsia="仿宋" w:cs="仿宋"/>
          <w:highlight w:val="none"/>
          <w:u w:val="single"/>
          <w:lang w:val="en-US" w:eastAsia="zh-CN"/>
        </w:rPr>
        <w:t>400000.00元</w:t>
      </w:r>
      <w:r>
        <w:rPr>
          <w:rFonts w:hint="eastAsia" w:ascii="仿宋" w:hAnsi="仿宋" w:eastAsia="仿宋" w:cs="仿宋"/>
          <w:highlight w:val="none"/>
          <w:lang w:val="zh-CN" w:eastAsia="en-US"/>
        </w:rPr>
        <w:t>），包含乙方为完成本合同约定服务所需的全部费用，最终根据实际完成数量</w:t>
      </w:r>
      <w:r>
        <w:rPr>
          <w:rFonts w:hint="eastAsia" w:ascii="仿宋" w:hAnsi="仿宋" w:eastAsia="仿宋" w:cs="仿宋"/>
          <w:b/>
          <w:bCs/>
          <w:highlight w:val="none"/>
          <w:lang w:val="en-US" w:eastAsia="zh-CN"/>
        </w:rPr>
        <w:t>×</w:t>
      </w:r>
      <w:r>
        <w:rPr>
          <w:rFonts w:hint="eastAsia" w:ascii="仿宋" w:hAnsi="仿宋" w:eastAsia="仿宋" w:cs="仿宋"/>
          <w:highlight w:val="none"/>
          <w:lang w:val="zh-CN" w:eastAsia="en-US"/>
        </w:rPr>
        <w:t>单价</w:t>
      </w:r>
      <w:r>
        <w:rPr>
          <w:rFonts w:hint="eastAsia" w:ascii="仿宋" w:hAnsi="仿宋" w:eastAsia="仿宋" w:cs="仿宋"/>
          <w:b/>
          <w:bCs/>
          <w:highlight w:val="none"/>
          <w:lang w:val="en-US" w:eastAsia="zh-CN"/>
        </w:rPr>
        <w:t>×</w:t>
      </w:r>
      <w:r>
        <w:rPr>
          <w:rFonts w:hint="eastAsia" w:ascii="仿宋" w:hAnsi="仿宋" w:eastAsia="仿宋" w:cs="仿宋"/>
          <w:highlight w:val="none"/>
          <w:lang w:val="zh-CN" w:eastAsia="en-US"/>
        </w:rPr>
        <w:t>报价折扣据实结算。</w:t>
      </w:r>
    </w:p>
    <w:p w14:paraId="787D81DA">
      <w:pPr>
        <w:spacing w:line="360" w:lineRule="auto"/>
        <w:ind w:firstLine="480"/>
        <w:rPr>
          <w:rFonts w:hint="eastAsia" w:ascii="仿宋" w:hAnsi="仿宋" w:eastAsia="仿宋" w:cs="仿宋"/>
          <w:lang w:val="zh-CN" w:eastAsia="en-US"/>
        </w:rPr>
      </w:pPr>
      <w:r>
        <w:rPr>
          <w:rFonts w:hint="eastAsia" w:ascii="仿宋" w:hAnsi="仿宋" w:eastAsia="仿宋" w:cs="仿宋"/>
          <w:highlight w:val="none"/>
          <w:lang w:val="zh-CN" w:eastAsia="en-US"/>
        </w:rPr>
        <w:t>3.支付方式：服务完成并经甲方验收合格后，按照实际发生金额据实结算，甲方一次性向乙方支付</w:t>
      </w:r>
      <w:r>
        <w:rPr>
          <w:rFonts w:hint="eastAsia" w:ascii="仿宋" w:hAnsi="仿宋" w:eastAsia="仿宋" w:cs="仿宋"/>
          <w:lang w:val="zh-CN" w:eastAsia="en-US"/>
        </w:rPr>
        <w:t>对应结算款项。乙方应提供符合甲方要求的合法税务发票。否则，甲方有权暂停支付相应款项。</w:t>
      </w:r>
    </w:p>
    <w:p w14:paraId="4322618B">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4.质保期：质保期12个月，且乙方应在质保期内为甲方提供免费售后服务；服务期内如甲方发现档案加工成果出现质量问题的，乙方应及时免费予以修改。</w:t>
      </w:r>
    </w:p>
    <w:p w14:paraId="7463FEF9">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5.支付依据：磋商文件、响应文件、合同、乙方出具的发票、甲方出具的确认单。</w:t>
      </w:r>
    </w:p>
    <w:p w14:paraId="76364087">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四、服务质量</w:t>
      </w:r>
    </w:p>
    <w:p w14:paraId="0DC46E59">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1.乙方需派1名项目负责人，与甲方沟通，项目负责人接收甲方提出的问题与要求，并及时反馈，解决在项目实施过程中遇到的问题。</w:t>
      </w:r>
    </w:p>
    <w:p w14:paraId="1E382E67">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2.按国家档案局关于档案归档、立卷规定及甲方档案管理相关要求执行，规定不明确的，按照行业规定或者行业习惯执行。</w:t>
      </w:r>
    </w:p>
    <w:p w14:paraId="0606C275">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3.在档案整理过程中，甲方如有特殊项目或者特殊质量要求，应明确告知乙方。乙方因遵循甲方要求之方式整理档案而实际上造成档案整理质量不合要求的，乙方不承担责任。同时，因甲方之特殊要求给乙方增加劳动量的，甲方应额外支付补偿费用，具体需要双方签订补充合同另行约定。</w:t>
      </w:r>
    </w:p>
    <w:p w14:paraId="067EA1B6">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4.乙方对已完成数字化的各类档案的电子文件挂接至甲方档案管理系统中。</w:t>
      </w:r>
    </w:p>
    <w:p w14:paraId="5369A631">
      <w:pPr>
        <w:spacing w:line="360" w:lineRule="auto"/>
        <w:ind w:firstLine="480"/>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五、甲方责任</w:t>
      </w:r>
    </w:p>
    <w:p w14:paraId="21F68C7C">
      <w:pPr>
        <w:spacing w:line="360" w:lineRule="auto"/>
        <w:ind w:firstLine="480"/>
        <w:rPr>
          <w:rFonts w:hint="eastAsia" w:ascii="仿宋" w:hAnsi="仿宋" w:eastAsia="仿宋" w:cs="仿宋"/>
          <w:lang w:val="en-US" w:eastAsia="zh-CN"/>
        </w:rPr>
      </w:pPr>
      <w:bookmarkStart w:id="1" w:name="_Toc238984975"/>
      <w:bookmarkStart w:id="2" w:name="_Toc185395249"/>
      <w:bookmarkStart w:id="3" w:name="_Toc225244852"/>
      <w:bookmarkStart w:id="4" w:name="_Toc237145406"/>
      <w:bookmarkStart w:id="5" w:name="_Toc211854449"/>
      <w:bookmarkStart w:id="6" w:name="_Toc211911348"/>
      <w:bookmarkStart w:id="7" w:name="_Toc251768862"/>
      <w:bookmarkStart w:id="8" w:name="_Toc282696226"/>
      <w:bookmarkStart w:id="9" w:name="_Toc241833903"/>
      <w:bookmarkStart w:id="10" w:name="_Toc239568418"/>
      <w:bookmarkStart w:id="11" w:name="_Toc286993786"/>
      <w:bookmarkStart w:id="12" w:name="_Toc239233914"/>
      <w:bookmarkStart w:id="13" w:name="_Toc225670751"/>
      <w:bookmarkStart w:id="14" w:name="_Toc212019594"/>
      <w:bookmarkStart w:id="15" w:name="_Toc247334841"/>
      <w:bookmarkStart w:id="16" w:name="_Toc283019214"/>
      <w:bookmarkStart w:id="17" w:name="_Toc225654644"/>
      <w:bookmarkStart w:id="18" w:name="_Toc232492928"/>
      <w:r>
        <w:rPr>
          <w:rFonts w:hint="eastAsia" w:ascii="仿宋" w:hAnsi="仿宋" w:eastAsia="仿宋" w:cs="仿宋"/>
          <w:lang w:val="en-US" w:eastAsia="zh-CN"/>
        </w:rPr>
        <w:t>1.负责向乙方介绍、解释整理概况、整理内容等相关工作基本情况。</w:t>
      </w:r>
    </w:p>
    <w:p w14:paraId="30FE50E1">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2.负责向乙方提供档案整理和档案数字化工作场所。</w:t>
      </w:r>
    </w:p>
    <w:p w14:paraId="69240E62">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3.为乙方服务工作提供必要协助和配合。(历史资料纸质版及电子文件等所有数据的交接工作)。</w:t>
      </w:r>
    </w:p>
    <w:p w14:paraId="43DCB5EF">
      <w:pPr>
        <w:spacing w:line="360" w:lineRule="auto"/>
        <w:ind w:firstLine="480"/>
        <w:rPr>
          <w:rFonts w:hint="eastAsia" w:ascii="仿宋" w:hAnsi="仿宋" w:eastAsia="仿宋" w:cs="仿宋"/>
          <w:lang w:val="zh-CN" w:eastAsia="en-US"/>
        </w:rPr>
      </w:pPr>
      <w:r>
        <w:rPr>
          <w:rFonts w:hint="eastAsia" w:ascii="仿宋" w:hAnsi="仿宋" w:eastAsia="仿宋" w:cs="仿宋"/>
          <w:lang w:val="en-US" w:eastAsia="zh-CN"/>
        </w:rPr>
        <w:t>4.负责协调档案管理系统软件供应商对乙方的员工进行软件功能的使用讲解说明并培训成品数据的系统挂接方法流程。</w:t>
      </w:r>
    </w:p>
    <w:p w14:paraId="04E1E39F">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六、乙方责任</w:t>
      </w:r>
    </w:p>
    <w:p w14:paraId="1D9BB952">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在约定期限内为甲方提供文件整理及档案数字化加工服务工作，按国家档案局关于档案归档、立卷规定及西安浐灞生态区管理委员会档案相关文件对文件进行专业的、规范的整理，并对档案整理、数字化及其他服务成果质量负责。</w:t>
      </w:r>
    </w:p>
    <w:p w14:paraId="5BE92859">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2.委派专业人员进入指定场所工作，工作时间按照甲方作息时间安排。负责监督、约束乙方派出人员的行为，遵守甲方劳动制度。</w:t>
      </w:r>
    </w:p>
    <w:p w14:paraId="42E54933">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3.负责对乙方派出人员进行保密教育和安全教育，文明工作。整理期间出现的档案内容泄密、文件材料丢失等后果，责任一概由乙方承担。</w:t>
      </w:r>
    </w:p>
    <w:p w14:paraId="7CB6C6DD">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4.当甲方出现需要查阅调阅整理档案，乙方应全力配合。(应对突发事件，24小时服务)。</w:t>
      </w:r>
    </w:p>
    <w:p w14:paraId="0A470D48">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5.乙方以月为单位，以书面形式向甲方汇报工作进度，甲方需书面签字确认乙方工作是否合格，如乙方工作不合格，甲方有权解除合同，由此产生的损失由乙方承担。</w:t>
      </w:r>
    </w:p>
    <w:p w14:paraId="6DC5BF7C">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七、合同变更和终止</w:t>
      </w:r>
    </w:p>
    <w:p w14:paraId="72E3A68B">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合同生效后，甲乙双方需严格履行。任何一方需要变更合同内容的，应与另一方协商，就变更事宜双方重新达成书面协议后方视同对本合同的变更。任何一方不得擅自变更合同内容，否则视同违约。</w:t>
      </w:r>
    </w:p>
    <w:p w14:paraId="08D8E098">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w:t>
      </w:r>
      <w:r>
        <w:rPr>
          <w:rFonts w:hint="eastAsia" w:ascii="仿宋" w:hAnsi="仿宋" w:eastAsia="仿宋" w:cs="仿宋"/>
          <w:b/>
          <w:bCs/>
          <w:sz w:val="24"/>
          <w:szCs w:val="24"/>
          <w:lang w:val="zh-CN" w:eastAsia="en-US"/>
        </w:rPr>
        <w:t>、违约责任</w:t>
      </w:r>
    </w:p>
    <w:p w14:paraId="05612130">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在合同履行期间，任何一方不得无故违反本合同，否则视为违约。违约方应按照已支付合同价款的20%向对方支付违约金，实际损失大于违约金的，对差额部分，违约方应予以补足。</w:t>
      </w:r>
    </w:p>
    <w:p w14:paraId="54AA5326">
      <w:pPr>
        <w:spacing w:line="360" w:lineRule="auto"/>
        <w:ind w:firstLine="480"/>
        <w:rPr>
          <w:rFonts w:hint="eastAsia" w:ascii="仿宋" w:hAnsi="仿宋" w:eastAsia="仿宋" w:cs="仿宋"/>
          <w:b/>
          <w:bCs/>
          <w:sz w:val="24"/>
          <w:szCs w:val="24"/>
          <w:lang w:val="zh-CN" w:eastAsia="zh-CN"/>
        </w:rPr>
      </w:pPr>
      <w:r>
        <w:rPr>
          <w:rFonts w:hint="eastAsia" w:ascii="仿宋" w:hAnsi="仿宋" w:eastAsia="仿宋" w:cs="仿宋"/>
          <w:b/>
          <w:bCs/>
          <w:sz w:val="24"/>
          <w:szCs w:val="24"/>
          <w:lang w:val="en-US" w:eastAsia="zh-CN"/>
        </w:rPr>
        <w:t>九</w:t>
      </w:r>
      <w:r>
        <w:rPr>
          <w:rFonts w:hint="eastAsia" w:ascii="仿宋" w:hAnsi="仿宋" w:eastAsia="仿宋" w:cs="仿宋"/>
          <w:b/>
          <w:bCs/>
          <w:sz w:val="24"/>
          <w:szCs w:val="24"/>
          <w:lang w:val="zh-CN" w:eastAsia="en-US"/>
        </w:rPr>
        <w:t>、保密</w:t>
      </w:r>
      <w:r>
        <w:rPr>
          <w:rFonts w:hint="eastAsia" w:ascii="仿宋" w:hAnsi="仿宋" w:eastAsia="仿宋" w:cs="仿宋"/>
          <w:b/>
          <w:bCs/>
          <w:sz w:val="24"/>
          <w:szCs w:val="24"/>
          <w:lang w:val="en-US" w:eastAsia="zh-CN"/>
        </w:rPr>
        <w:t>条款</w:t>
      </w:r>
    </w:p>
    <w:p w14:paraId="582A202F">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甲乙双方一致同意遵守本合同附件的档案整理及数字化加工服务保密协议，保密协议为合同的组成部分，与本合同具有同等法律效力，本条款的约定对双方的义务不因合同终止而终止。</w:t>
      </w:r>
    </w:p>
    <w:p w14:paraId="271E0966">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十、争议解决</w:t>
      </w:r>
    </w:p>
    <w:p w14:paraId="1C73B305">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本合同在履行过程中发生的争议。由双方当事人协商解决；协商不成的，依法向甲方所在地人民法院提请诉讼解决。</w:t>
      </w:r>
    </w:p>
    <w:p w14:paraId="69492238">
      <w:pPr>
        <w:spacing w:line="360" w:lineRule="auto"/>
        <w:ind w:firstLine="480"/>
        <w:rPr>
          <w:rFonts w:hint="eastAsia" w:ascii="仿宋" w:hAnsi="仿宋" w:eastAsia="仿宋" w:cs="仿宋"/>
          <w:b/>
          <w:bCs/>
          <w:sz w:val="24"/>
          <w:szCs w:val="24"/>
          <w:lang w:val="zh-CN" w:eastAsia="zh-CN"/>
        </w:rPr>
      </w:pPr>
      <w:r>
        <w:rPr>
          <w:rFonts w:hint="eastAsia" w:ascii="仿宋" w:hAnsi="仿宋" w:eastAsia="仿宋" w:cs="仿宋"/>
          <w:b/>
          <w:bCs/>
          <w:sz w:val="24"/>
          <w:szCs w:val="24"/>
          <w:lang w:val="zh-CN" w:eastAsia="zh-CN"/>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val="zh-CN" w:eastAsia="zh-CN"/>
        </w:rPr>
        <w:t>、</w:t>
      </w:r>
      <w:r>
        <w:rPr>
          <w:rFonts w:hint="eastAsia" w:ascii="仿宋" w:hAnsi="仿宋" w:eastAsia="仿宋" w:cs="仿宋"/>
          <w:b/>
          <w:bCs/>
          <w:sz w:val="24"/>
          <w:szCs w:val="24"/>
          <w:lang w:val="en-US" w:eastAsia="zh-CN"/>
        </w:rPr>
        <w:t>其他</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D28C0F0">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1.本合同未尽事宜，双方应补充约定。补充协议是本合同不可分割部分，具同等效力。补充协议与本合同冲突的，视同本合同变更，以补充协议为准。</w:t>
      </w:r>
    </w:p>
    <w:p w14:paraId="0A086266">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2.本合同一式肆份，甲乙双方各执贰份。</w:t>
      </w:r>
    </w:p>
    <w:p w14:paraId="208BE62D">
      <w:pPr>
        <w:spacing w:line="360" w:lineRule="auto"/>
        <w:ind w:firstLine="480"/>
        <w:rPr>
          <w:rFonts w:hint="eastAsia" w:ascii="仿宋" w:hAnsi="仿宋" w:eastAsia="仿宋" w:cs="仿宋"/>
          <w:lang w:val="zh-CN" w:eastAsia="en-US"/>
        </w:rPr>
      </w:pPr>
      <w:r>
        <w:rPr>
          <w:rFonts w:hint="eastAsia" w:ascii="仿宋" w:hAnsi="仿宋" w:eastAsia="仿宋" w:cs="仿宋"/>
          <w:lang w:val="zh-CN" w:eastAsia="en-US"/>
        </w:rPr>
        <w:t>3.本合同经双方签字盖章后生效。</w:t>
      </w:r>
    </w:p>
    <w:p w14:paraId="083EB57A">
      <w:pPr>
        <w:spacing w:line="360" w:lineRule="auto"/>
        <w:ind w:firstLine="480"/>
        <w:rPr>
          <w:rFonts w:hint="eastAsia" w:ascii="仿宋" w:hAnsi="仿宋" w:eastAsia="仿宋" w:cs="仿宋"/>
          <w:lang w:val="zh-CN" w:eastAsia="en-US"/>
        </w:rPr>
      </w:pPr>
    </w:p>
    <w:p w14:paraId="158269CB">
      <w:pPr>
        <w:spacing w:line="360" w:lineRule="auto"/>
        <w:ind w:firstLine="480"/>
        <w:rPr>
          <w:rFonts w:hint="eastAsia" w:ascii="仿宋" w:hAnsi="仿宋" w:eastAsia="仿宋" w:cs="仿宋"/>
          <w:lang w:val="zh-CN" w:eastAsia="en-US"/>
        </w:rPr>
      </w:pPr>
    </w:p>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F930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vAlign w:val="top"/>
          </w:tcPr>
          <w:p w14:paraId="29259C08">
            <w:pPr>
              <w:widowControl w:val="0"/>
              <w:spacing w:line="360" w:lineRule="auto"/>
              <w:ind w:firstLine="480"/>
              <w:jc w:val="both"/>
              <w:rPr>
                <w:rFonts w:hint="eastAsia" w:ascii="仿宋" w:hAnsi="仿宋" w:eastAsia="仿宋" w:cs="仿宋"/>
                <w:lang w:val="en-US" w:eastAsia="en-US"/>
              </w:rPr>
            </w:pPr>
            <w:r>
              <w:rPr>
                <w:rFonts w:hint="eastAsia" w:ascii="仿宋" w:hAnsi="仿宋" w:eastAsia="仿宋" w:cs="仿宋"/>
                <w:lang w:val="en-US" w:eastAsia="en-US"/>
              </w:rPr>
              <w:t xml:space="preserve">甲 方：     （盖章）    </w:t>
            </w:r>
          </w:p>
          <w:p w14:paraId="736B9A79">
            <w:pPr>
              <w:widowControl w:val="0"/>
              <w:spacing w:line="360" w:lineRule="auto"/>
              <w:ind w:firstLine="480"/>
              <w:jc w:val="both"/>
              <w:rPr>
                <w:rFonts w:hint="eastAsia" w:ascii="仿宋" w:hAnsi="仿宋" w:eastAsia="仿宋" w:cs="仿宋"/>
                <w:lang w:val="en-US" w:eastAsia="en-US"/>
              </w:rPr>
            </w:pPr>
          </w:p>
          <w:p w14:paraId="544335CE">
            <w:pPr>
              <w:widowControl w:val="0"/>
              <w:spacing w:line="360" w:lineRule="auto"/>
              <w:ind w:firstLine="480"/>
              <w:jc w:val="both"/>
              <w:rPr>
                <w:rFonts w:hint="eastAsia" w:ascii="仿宋" w:hAnsi="仿宋" w:eastAsia="仿宋" w:cs="仿宋"/>
                <w:lang w:val="en-US" w:eastAsia="en-US"/>
              </w:rPr>
            </w:pPr>
          </w:p>
          <w:p w14:paraId="30BA9F1B">
            <w:pPr>
              <w:widowControl w:val="0"/>
              <w:spacing w:line="360" w:lineRule="auto"/>
              <w:ind w:firstLine="480"/>
              <w:jc w:val="both"/>
              <w:rPr>
                <w:rFonts w:hint="eastAsia" w:ascii="仿宋" w:hAnsi="仿宋" w:eastAsia="仿宋" w:cs="仿宋"/>
                <w:lang w:val="en-US" w:eastAsia="en-US"/>
              </w:rPr>
            </w:pPr>
            <w:r>
              <w:rPr>
                <w:rFonts w:hint="eastAsia" w:ascii="仿宋" w:hAnsi="仿宋" w:eastAsia="仿宋" w:cs="仿宋"/>
                <w:lang w:val="en-US" w:eastAsia="zh-CN"/>
              </w:rPr>
              <w:t>地址</w:t>
            </w:r>
            <w:r>
              <w:rPr>
                <w:rFonts w:hint="eastAsia" w:ascii="仿宋" w:hAnsi="仿宋" w:eastAsia="仿宋" w:cs="仿宋"/>
                <w:lang w:val="en-US" w:eastAsia="en-US"/>
              </w:rPr>
              <w:t xml:space="preserve">：   </w:t>
            </w:r>
            <w:r>
              <w:rPr>
                <w:rFonts w:hint="eastAsia" w:ascii="仿宋" w:hAnsi="仿宋" w:eastAsia="仿宋" w:cs="仿宋"/>
                <w:lang w:val="en-US" w:eastAsia="zh-CN"/>
              </w:rPr>
              <w:t xml:space="preserve">           </w:t>
            </w:r>
            <w:r>
              <w:rPr>
                <w:rFonts w:hint="eastAsia" w:ascii="仿宋" w:hAnsi="仿宋" w:eastAsia="仿宋" w:cs="仿宋"/>
                <w:lang w:val="en-US" w:eastAsia="en-US"/>
              </w:rPr>
              <w:t xml:space="preserve">   </w:t>
            </w:r>
          </w:p>
          <w:p w14:paraId="0EB6DF5F">
            <w:pPr>
              <w:widowControl w:val="0"/>
              <w:spacing w:line="360" w:lineRule="auto"/>
              <w:ind w:firstLine="480"/>
              <w:jc w:val="both"/>
              <w:rPr>
                <w:rFonts w:hint="eastAsia" w:ascii="仿宋" w:hAnsi="仿宋" w:eastAsia="仿宋" w:cs="仿宋"/>
                <w:lang w:val="en-US" w:eastAsia="en-US"/>
              </w:rPr>
            </w:pPr>
          </w:p>
          <w:p w14:paraId="05C57ADE">
            <w:pPr>
              <w:widowControl w:val="0"/>
              <w:spacing w:line="360" w:lineRule="auto"/>
              <w:ind w:firstLine="480"/>
              <w:jc w:val="both"/>
              <w:rPr>
                <w:rFonts w:hint="eastAsia" w:ascii="仿宋" w:hAnsi="仿宋" w:eastAsia="仿宋" w:cs="仿宋"/>
                <w:lang w:val="en-US" w:eastAsia="en-US"/>
              </w:rPr>
            </w:pPr>
          </w:p>
          <w:p w14:paraId="2E21E3D5">
            <w:pPr>
              <w:widowControl w:val="0"/>
              <w:spacing w:line="360" w:lineRule="auto"/>
              <w:ind w:firstLine="480"/>
              <w:jc w:val="both"/>
              <w:rPr>
                <w:rFonts w:hint="eastAsia" w:ascii="仿宋" w:hAnsi="仿宋" w:eastAsia="仿宋" w:cs="仿宋"/>
                <w:lang w:val="en-US" w:eastAsia="zh-CN"/>
              </w:rPr>
            </w:pPr>
            <w:r>
              <w:rPr>
                <w:rFonts w:hint="eastAsia" w:ascii="仿宋" w:hAnsi="仿宋" w:eastAsia="仿宋" w:cs="仿宋"/>
                <w:lang w:val="en-US" w:eastAsia="zh-CN"/>
              </w:rPr>
              <w:t>法定代表人/委托代理人：</w:t>
            </w:r>
            <w:r>
              <w:rPr>
                <w:rFonts w:hint="eastAsia" w:ascii="仿宋" w:hAnsi="仿宋" w:eastAsia="仿宋" w:cs="仿宋"/>
                <w:lang w:val="en-US" w:eastAsia="en-US"/>
              </w:rPr>
              <w:t xml:space="preserve">              </w:t>
            </w:r>
          </w:p>
          <w:p w14:paraId="6402769C">
            <w:pPr>
              <w:widowControl w:val="0"/>
              <w:spacing w:line="360" w:lineRule="auto"/>
              <w:ind w:firstLine="480"/>
              <w:jc w:val="both"/>
              <w:rPr>
                <w:rFonts w:hint="eastAsia" w:ascii="仿宋" w:hAnsi="仿宋" w:eastAsia="仿宋" w:cs="仿宋"/>
                <w:lang w:val="en-US" w:eastAsia="en-US"/>
              </w:rPr>
            </w:pPr>
          </w:p>
        </w:tc>
        <w:tc>
          <w:tcPr>
            <w:tcW w:w="4261" w:type="dxa"/>
            <w:tcBorders>
              <w:tl2br w:val="nil"/>
              <w:tr2bl w:val="nil"/>
            </w:tcBorders>
            <w:vAlign w:val="top"/>
          </w:tcPr>
          <w:p w14:paraId="16566752">
            <w:pPr>
              <w:widowControl w:val="0"/>
              <w:spacing w:line="360" w:lineRule="auto"/>
              <w:ind w:firstLine="480"/>
              <w:jc w:val="both"/>
              <w:rPr>
                <w:rFonts w:hint="eastAsia" w:ascii="仿宋" w:hAnsi="仿宋" w:eastAsia="仿宋" w:cs="仿宋"/>
                <w:lang w:val="en-US" w:eastAsia="en-US"/>
              </w:rPr>
            </w:pPr>
            <w:r>
              <w:rPr>
                <w:rFonts w:hint="eastAsia" w:ascii="仿宋" w:hAnsi="仿宋" w:eastAsia="仿宋" w:cs="仿宋"/>
                <w:lang w:val="en-US" w:eastAsia="en-US"/>
              </w:rPr>
              <w:t xml:space="preserve">乙 方：     （盖章）    </w:t>
            </w:r>
          </w:p>
          <w:p w14:paraId="26DD1BE3">
            <w:pPr>
              <w:widowControl w:val="0"/>
              <w:spacing w:line="360" w:lineRule="auto"/>
              <w:ind w:firstLine="480"/>
              <w:jc w:val="both"/>
              <w:rPr>
                <w:rFonts w:hint="eastAsia" w:ascii="仿宋" w:hAnsi="仿宋" w:eastAsia="仿宋" w:cs="仿宋"/>
                <w:lang w:val="en-US" w:eastAsia="en-US"/>
              </w:rPr>
            </w:pPr>
          </w:p>
          <w:p w14:paraId="7C74BBC3">
            <w:pPr>
              <w:widowControl w:val="0"/>
              <w:spacing w:line="360" w:lineRule="auto"/>
              <w:ind w:firstLine="480"/>
              <w:jc w:val="both"/>
              <w:rPr>
                <w:rFonts w:hint="eastAsia" w:ascii="仿宋" w:hAnsi="仿宋" w:eastAsia="仿宋" w:cs="仿宋"/>
                <w:lang w:val="en-US" w:eastAsia="en-US"/>
              </w:rPr>
            </w:pPr>
          </w:p>
          <w:p w14:paraId="324D0519">
            <w:pPr>
              <w:widowControl w:val="0"/>
              <w:spacing w:line="360" w:lineRule="auto"/>
              <w:ind w:firstLine="480"/>
              <w:jc w:val="both"/>
              <w:rPr>
                <w:rFonts w:hint="eastAsia" w:ascii="仿宋" w:hAnsi="仿宋" w:eastAsia="仿宋" w:cs="仿宋"/>
                <w:lang w:val="en-US" w:eastAsia="en-US"/>
              </w:rPr>
            </w:pPr>
            <w:r>
              <w:rPr>
                <w:rFonts w:hint="eastAsia" w:ascii="仿宋" w:hAnsi="仿宋" w:eastAsia="仿宋" w:cs="仿宋"/>
                <w:lang w:val="en-US" w:eastAsia="zh-CN"/>
              </w:rPr>
              <w:t>地址</w:t>
            </w:r>
            <w:r>
              <w:rPr>
                <w:rFonts w:hint="eastAsia" w:ascii="仿宋" w:hAnsi="仿宋" w:eastAsia="仿宋" w:cs="仿宋"/>
                <w:lang w:val="en-US" w:eastAsia="en-US"/>
              </w:rPr>
              <w:t xml:space="preserve">：     </w:t>
            </w:r>
            <w:r>
              <w:rPr>
                <w:rFonts w:hint="eastAsia" w:ascii="仿宋" w:hAnsi="仿宋" w:eastAsia="仿宋" w:cs="仿宋"/>
                <w:lang w:val="en-US" w:eastAsia="zh-CN"/>
              </w:rPr>
              <w:t xml:space="preserve">             </w:t>
            </w:r>
            <w:r>
              <w:rPr>
                <w:rFonts w:hint="eastAsia" w:ascii="仿宋" w:hAnsi="仿宋" w:eastAsia="仿宋" w:cs="仿宋"/>
                <w:lang w:val="en-US" w:eastAsia="en-US"/>
              </w:rPr>
              <w:t xml:space="preserve"> </w:t>
            </w:r>
          </w:p>
          <w:p w14:paraId="64916DDC">
            <w:pPr>
              <w:widowControl w:val="0"/>
              <w:spacing w:line="360" w:lineRule="auto"/>
              <w:ind w:firstLine="480"/>
              <w:jc w:val="both"/>
              <w:rPr>
                <w:rFonts w:hint="eastAsia" w:ascii="仿宋" w:hAnsi="仿宋" w:eastAsia="仿宋" w:cs="仿宋"/>
                <w:lang w:val="en-US" w:eastAsia="en-US"/>
              </w:rPr>
            </w:pPr>
          </w:p>
          <w:p w14:paraId="66F4533D">
            <w:pPr>
              <w:widowControl w:val="0"/>
              <w:spacing w:line="360" w:lineRule="auto"/>
              <w:ind w:firstLine="480"/>
              <w:jc w:val="both"/>
              <w:rPr>
                <w:rFonts w:hint="eastAsia" w:ascii="仿宋" w:hAnsi="仿宋" w:eastAsia="仿宋" w:cs="仿宋"/>
                <w:lang w:val="en-US" w:eastAsia="en-US"/>
              </w:rPr>
            </w:pPr>
          </w:p>
          <w:p w14:paraId="03638C7E">
            <w:pPr>
              <w:widowControl w:val="0"/>
              <w:spacing w:line="360" w:lineRule="auto"/>
              <w:ind w:firstLine="480"/>
              <w:jc w:val="both"/>
              <w:rPr>
                <w:rFonts w:hint="eastAsia" w:ascii="仿宋" w:hAnsi="仿宋" w:eastAsia="仿宋" w:cs="仿宋"/>
                <w:lang w:val="en-US" w:eastAsia="en-US"/>
              </w:rPr>
            </w:pPr>
            <w:r>
              <w:rPr>
                <w:rFonts w:hint="eastAsia" w:ascii="仿宋" w:hAnsi="仿宋" w:eastAsia="仿宋" w:cs="仿宋"/>
                <w:lang w:val="en-US" w:eastAsia="en-US"/>
              </w:rPr>
              <w:t xml:space="preserve">法定代表人/委托代理人：              </w:t>
            </w:r>
          </w:p>
        </w:tc>
      </w:tr>
    </w:tbl>
    <w:p w14:paraId="77247456">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Hans"/>
        </w:rPr>
        <w:br w:type="page"/>
      </w:r>
      <w:r>
        <w:rPr>
          <w:rFonts w:hint="eastAsia" w:ascii="仿宋" w:hAnsi="仿宋" w:eastAsia="仿宋" w:cs="仿宋"/>
          <w:b/>
          <w:bCs/>
          <w:sz w:val="28"/>
          <w:szCs w:val="28"/>
          <w:lang w:val="en-US" w:eastAsia="zh-CN"/>
        </w:rPr>
        <w:t>附件</w:t>
      </w:r>
    </w:p>
    <w:p w14:paraId="7FA58985">
      <w:pPr>
        <w:spacing w:line="360" w:lineRule="auto"/>
        <w:ind w:firstLine="48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档案整理及数字化加工服务保密协议</w:t>
      </w:r>
    </w:p>
    <w:p w14:paraId="2844C9D4">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drawing>
          <wp:anchor distT="0" distB="0" distL="0" distR="0" simplePos="0" relativeHeight="251659264" behindDoc="0" locked="0" layoutInCell="1" allowOverlap="1">
            <wp:simplePos x="0" y="0"/>
            <wp:positionH relativeFrom="column">
              <wp:posOffset>6419850</wp:posOffset>
            </wp:positionH>
            <wp:positionV relativeFrom="paragraph">
              <wp:posOffset>206375</wp:posOffset>
            </wp:positionV>
            <wp:extent cx="152400" cy="1123950"/>
            <wp:effectExtent l="0" t="0" r="0" b="381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4"/>
                    <a:stretch>
                      <a:fillRect/>
                    </a:stretch>
                  </pic:blipFill>
                  <pic:spPr>
                    <a:xfrm>
                      <a:off x="0" y="0"/>
                      <a:ext cx="152368" cy="1123876"/>
                    </a:xfrm>
                    <a:prstGeom prst="rect">
                      <a:avLst/>
                    </a:prstGeom>
                  </pic:spPr>
                </pic:pic>
              </a:graphicData>
            </a:graphic>
          </wp:anchor>
        </w:drawing>
      </w:r>
      <w:r>
        <w:rPr>
          <w:rFonts w:hint="eastAsia" w:ascii="仿宋" w:hAnsi="仿宋" w:eastAsia="仿宋" w:cs="仿宋"/>
          <w:lang w:val="en-US" w:eastAsia="zh-CN"/>
        </w:rPr>
        <w:t xml:space="preserve">甲方(委托方): </w:t>
      </w:r>
    </w:p>
    <w:p w14:paraId="1FB53232">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 xml:space="preserve">乙方(受托方): </w:t>
      </w:r>
    </w:p>
    <w:p w14:paraId="164B7A29">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甲、乙双方就档案整理及数字化加工服务，依照《中华人民共和国政府采购法》及实施条例、《中华人民共和国民法典》等法律、行政法规，遵循平等、自愿、公平和诚实信用的原则，双方下保密协议，以资共同遵守：</w:t>
      </w:r>
    </w:p>
    <w:p w14:paraId="0E3C87F2">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一、保密内容</w:t>
      </w:r>
    </w:p>
    <w:p w14:paraId="77FCBC26">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本保密协议所指的保密信息指甲方以书面、口头或电子文件的形式提供给乙方的任何信息或数据，但不包括任何已出版的或其它形式处于公有领域的信息，以及在披露时接受方通过其它合法途径已经获得的信息。所有参加档案整理及数字化加工服务人员必须遵守国家有关保密的规定和相关协议的约定，不得泄露甲方任何秘密。</w:t>
      </w:r>
    </w:p>
    <w:p w14:paraId="0CAC9E19">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二、甲方责任</w:t>
      </w:r>
    </w:p>
    <w:p w14:paraId="0F5961A4">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1、负责向乙方介绍、解释服务概况、服务内容等相关工作的基本情况。</w:t>
      </w:r>
    </w:p>
    <w:p w14:paraId="0E8F7920">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2、负责向乙方提供档案加工服务工作场所和档案加工服务工作所需要的材料</w:t>
      </w:r>
    </w:p>
    <w:p w14:paraId="614631F2">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3.按合同约定及时足额支付服务费用。</w:t>
      </w:r>
    </w:p>
    <w:p w14:paraId="03589CF1">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4.为乙方工作提供必要协助，并做好监督。</w:t>
      </w:r>
    </w:p>
    <w:p w14:paraId="0F3A4047">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三、乙方责任</w:t>
      </w:r>
    </w:p>
    <w:p w14:paraId="65535393">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1.委派专业人员进入指定场所工作，工作时间按照甲方作息时间安排。负责监督、约束乙方派出人员的行为，遵守甲方劳动制度。</w:t>
      </w:r>
    </w:p>
    <w:p w14:paraId="60993798">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2.负责对乙方派出人员进行保密教育和安全教育，文明工作。整理期间出现的档案内容泄密、文件材料丢失等后果，责任一概由乙方承担。</w:t>
      </w:r>
    </w:p>
    <w:p w14:paraId="50EB713E">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3.采取足够的措施，保护该保密信息，不向任何第三方披露该保密信息，也不以其它方式让无权接触该信息的单位或个人接触该信息。</w:t>
      </w:r>
    </w:p>
    <w:p w14:paraId="4BF7DAD7">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4.如为本协议的目的确实需要向第三方披露该保密信息的，则必须事先得到甲方的书面许可，并与该第三方签订保密协议。</w:t>
      </w:r>
    </w:p>
    <w:p w14:paraId="58DDE8DC">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5.乙方在工作期间，严禁以各种形式将甲方档案资料私自带出、损坏、涂划、丢失，严禁将与客户相关的资料进行拍摄、复制或将上述资料带离工作现场；不准用甲方档案库的内容在市面上做商业演示，以免发生泄密事件，否则甲方将追究其法律责任。</w:t>
      </w:r>
    </w:p>
    <w:p w14:paraId="7583F39A">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6.严禁携带易燃易爆等危险物品进入工作现场，否则甲方将要求乙方更换相应的工作人员，并追究乙方相应的责任。</w:t>
      </w:r>
    </w:p>
    <w:p w14:paraId="3633EB8C">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7.严禁将工作现场的办公用品携带外出，如必须携带物品，应事先征得甲方书面同意。</w:t>
      </w:r>
    </w:p>
    <w:p w14:paraId="501ABDD1">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8、遵守甲方对工作现场的管理规章制度，不得带领外单位人员到现场参观。甲方单位为乙方工作人员办理的各种证件要妥善保管，如有遗失要及时报告甲方；严禁将办理的任何证件借予无关人员使用。在工结束时，各种证件要交还档案室。</w:t>
      </w:r>
    </w:p>
    <w:p w14:paraId="7B79608E">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9、如合同因任何原因终止，乙方应按照甲方要求将保密信息及其载体返还给甲方。</w:t>
      </w:r>
    </w:p>
    <w:p w14:paraId="6E10B21B">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drawing>
          <wp:anchor distT="0" distB="0" distL="0" distR="0" simplePos="0" relativeHeight="251660288" behindDoc="0" locked="0" layoutInCell="1" allowOverlap="1">
            <wp:simplePos x="0" y="0"/>
            <wp:positionH relativeFrom="column">
              <wp:posOffset>6609080</wp:posOffset>
            </wp:positionH>
            <wp:positionV relativeFrom="paragraph">
              <wp:posOffset>752475</wp:posOffset>
            </wp:positionV>
            <wp:extent cx="24765" cy="24765"/>
            <wp:effectExtent l="0" t="0" r="5715" b="5715"/>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5"/>
                    <a:stretch>
                      <a:fillRect/>
                    </a:stretch>
                  </pic:blipFill>
                  <pic:spPr>
                    <a:xfrm>
                      <a:off x="0" y="0"/>
                      <a:ext cx="24545" cy="24796"/>
                    </a:xfrm>
                    <a:prstGeom prst="rect">
                      <a:avLst/>
                    </a:prstGeom>
                  </pic:spPr>
                </pic:pic>
              </a:graphicData>
            </a:graphic>
          </wp:anchor>
        </w:drawing>
      </w:r>
      <w:r>
        <w:rPr>
          <w:rFonts w:hint="eastAsia" w:ascii="仿宋" w:hAnsi="仿宋" w:eastAsia="仿宋" w:cs="仿宋"/>
          <w:lang w:val="en-US" w:eastAsia="zh-CN"/>
        </w:rPr>
        <w:t>10、乙方人员在结束现场工作之前，为了保证档案的秘密安全，先自查电脑硬盘的内容是否已经格式化，再请甲方工作人员严格检查确认后，方可离场。</w:t>
      </w:r>
    </w:p>
    <w:p w14:paraId="2E87D2E5">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11、对于涉密案卷、材料等的整理加工，乙方要最大限度地缩小涉密操作人员范围，安排骨干进行操作；在规定的时间内完成任务。切实采取有效措施，防止发生泄密问题。</w:t>
      </w:r>
    </w:p>
    <w:p w14:paraId="2891AF45">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四、本约协议的有效期</w:t>
      </w:r>
    </w:p>
    <w:p w14:paraId="7C7C3CE7">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本协议书自签署之日起生效，在双方履行完毕档案整理及数字化加工服务合同的所有内容一年后终止。</w:t>
      </w:r>
    </w:p>
    <w:p w14:paraId="423E32F4">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五、约定事项的变更</w:t>
      </w:r>
    </w:p>
    <w:p w14:paraId="2CF85FBB">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如果出现不可预见的情况，影响档案整理及数字化加工服务工作如期完成，或需要提前终止，甲、乙双方均可要求变更约定事项，但应及时通知对方，并由双方协商解决。</w:t>
      </w:r>
    </w:p>
    <w:p w14:paraId="4385D924">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六、终止条款</w:t>
      </w:r>
    </w:p>
    <w:p w14:paraId="29652EF6">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1.在协议终止后，甲方可决定终止加工服务合同。</w:t>
      </w:r>
    </w:p>
    <w:p w14:paraId="5243B81B">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七、违约责任</w:t>
      </w:r>
    </w:p>
    <w:p w14:paraId="2846C06B">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若经甲方发现乙方工作人员有包含但不限于涂改、伪造、私自添加或抽取档案材料、拍照、复印、上传网络等危害档案信息安全工作的行为，甲方有权要求更换该工作人员，并追究其法律责任，且每发现一例将扣除乙方总价款的20%作为惩处。</w:t>
      </w:r>
    </w:p>
    <w:p w14:paraId="1779CBAA">
      <w:pPr>
        <w:spacing w:line="360" w:lineRule="auto"/>
        <w:ind w:firstLine="48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八、双方对其他有关事项的约定</w:t>
      </w:r>
    </w:p>
    <w:p w14:paraId="491320BA">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甲方此次进行的档案加工属于商业秘密范围，乙方必须遵守国家有关保密的法律和行政法规的规定，包括但不限于《中华人民共和国保守国家秘密法》、《中华人民共和国保守国家秘密法实 施办法》、《计算机信息系统保密管理暂行规定》。</w:t>
      </w:r>
    </w:p>
    <w:p w14:paraId="16509EBB">
      <w:pPr>
        <w:spacing w:line="360" w:lineRule="auto"/>
        <w:ind w:firstLine="480"/>
        <w:rPr>
          <w:rFonts w:hint="eastAsia" w:ascii="仿宋" w:hAnsi="仿宋" w:eastAsia="仿宋" w:cs="仿宋"/>
          <w:lang w:val="en-US" w:eastAsia="zh-CN"/>
        </w:rPr>
      </w:pPr>
    </w:p>
    <w:p w14:paraId="478B2635">
      <w:pPr>
        <w:spacing w:line="360" w:lineRule="auto"/>
        <w:ind w:firstLine="480"/>
        <w:rPr>
          <w:rFonts w:hint="eastAsia" w:ascii="仿宋" w:hAnsi="仿宋" w:eastAsia="仿宋" w:cs="仿宋"/>
          <w:lang w:val="en-US" w:eastAsia="en-US"/>
        </w:rPr>
      </w:pPr>
      <w:r>
        <w:rPr>
          <w:rFonts w:hint="eastAsia" w:ascii="仿宋" w:hAnsi="仿宋" w:eastAsia="仿宋" w:cs="仿宋"/>
          <w:lang w:val="en-US" w:eastAsia="en-US"/>
        </w:rPr>
        <w:t xml:space="preserve">甲方：                               乙方： </w:t>
      </w:r>
    </w:p>
    <w:p w14:paraId="657577D0">
      <w:pPr>
        <w:spacing w:line="360" w:lineRule="auto"/>
        <w:ind w:firstLine="480"/>
        <w:rPr>
          <w:rFonts w:hint="eastAsia" w:ascii="仿宋" w:hAnsi="仿宋" w:eastAsia="仿宋" w:cs="仿宋"/>
          <w:lang w:val="en-US" w:eastAsia="en-US"/>
        </w:rPr>
      </w:pPr>
    </w:p>
    <w:p w14:paraId="1FE2579F">
      <w:pPr>
        <w:spacing w:line="360" w:lineRule="auto"/>
        <w:ind w:firstLine="480"/>
        <w:rPr>
          <w:rFonts w:hint="eastAsia" w:ascii="仿宋" w:hAnsi="仿宋" w:eastAsia="仿宋" w:cs="仿宋"/>
          <w:lang w:val="en-US" w:eastAsia="zh-CN"/>
        </w:rPr>
      </w:pPr>
      <w:r>
        <w:rPr>
          <w:rFonts w:hint="eastAsia" w:ascii="仿宋" w:hAnsi="仿宋" w:eastAsia="仿宋" w:cs="仿宋"/>
          <w:lang w:val="en-US" w:eastAsia="zh-CN"/>
        </w:rPr>
        <w:t>地址：                               地址：</w:t>
      </w:r>
    </w:p>
    <w:p w14:paraId="0D8BBA8F">
      <w:pPr>
        <w:spacing w:line="360" w:lineRule="auto"/>
        <w:ind w:firstLine="480"/>
        <w:rPr>
          <w:rFonts w:hint="eastAsia" w:ascii="仿宋" w:hAnsi="仿宋" w:eastAsia="仿宋" w:cs="仿宋"/>
          <w:lang w:val="en-US" w:eastAsia="zh-CN"/>
        </w:rPr>
      </w:pPr>
    </w:p>
    <w:p w14:paraId="2B71B925">
      <w:pPr>
        <w:spacing w:line="360" w:lineRule="auto"/>
        <w:ind w:firstLine="480"/>
        <w:rPr>
          <w:rFonts w:hint="eastAsia" w:ascii="仿宋" w:hAnsi="仿宋" w:eastAsia="仿宋" w:cs="仿宋"/>
          <w:spacing w:val="3"/>
          <w:sz w:val="24"/>
          <w:szCs w:val="24"/>
          <w:lang w:val="en-US" w:eastAsia="zh-CN"/>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仿宋" w:hAnsi="仿宋" w:eastAsia="仿宋" w:cs="仿宋"/>
          <w:lang w:val="en-US" w:eastAsia="en-US"/>
        </w:rPr>
        <w:t>法定代表人</w:t>
      </w:r>
      <w:r>
        <w:rPr>
          <w:rFonts w:hint="eastAsia" w:ascii="仿宋" w:hAnsi="仿宋" w:eastAsia="仿宋" w:cs="仿宋"/>
          <w:lang w:val="en-US" w:eastAsia="zh-CN"/>
        </w:rPr>
        <w:t>/委托代理人</w:t>
      </w:r>
      <w:r>
        <w:rPr>
          <w:rFonts w:hint="eastAsia" w:ascii="仿宋" w:hAnsi="仿宋" w:eastAsia="仿宋" w:cs="仿宋"/>
          <w:lang w:val="en-US" w:eastAsia="en-US"/>
        </w:rPr>
        <w:t>：              法定代表人</w:t>
      </w:r>
      <w:r>
        <w:rPr>
          <w:rFonts w:hint="eastAsia" w:ascii="仿宋" w:hAnsi="仿宋" w:eastAsia="仿宋" w:cs="仿宋"/>
          <w:lang w:val="en-US" w:eastAsia="zh-CN"/>
        </w:rPr>
        <w:t>/委托代理人</w:t>
      </w:r>
      <w:r>
        <w:rPr>
          <w:rFonts w:hint="eastAsia" w:ascii="仿宋" w:hAnsi="仿宋" w:eastAsia="仿宋" w:cs="仿宋"/>
          <w:lang w:val="en-US" w:eastAsia="en-US"/>
        </w:rPr>
        <w:t>：</w:t>
      </w:r>
      <w:r>
        <w:rPr>
          <w:rFonts w:hint="eastAsia" w:ascii="仿宋" w:hAnsi="仿宋" w:eastAsia="仿宋" w:cs="仿宋"/>
          <w:kern w:val="0"/>
          <w:sz w:val="24"/>
          <w:szCs w:val="24"/>
          <w:highlight w:val="none"/>
          <w:lang w:val="en-US" w:eastAsia="en-US"/>
        </w:rPr>
        <w:t xml:space="preserve">     </w:t>
      </w:r>
    </w:p>
    <w:p w14:paraId="05580B8F">
      <w:pPr>
        <w:sectPr>
          <w:type w:val="continuous"/>
          <w:pgSz w:w="11906" w:h="16838"/>
          <w:pgMar w:top="1440" w:right="1800" w:bottom="1440" w:left="1800" w:header="851" w:footer="992" w:gutter="0"/>
          <w:cols w:space="425" w:num="1"/>
          <w:docGrid w:type="lines" w:linePitch="312" w:charSpace="0"/>
        </w:sectPr>
      </w:pPr>
      <w:bookmarkStart w:id="19" w:name="_GoBack"/>
      <w:bookmarkEnd w:id="19"/>
    </w:p>
    <w:p w14:paraId="5C49A789"/>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7164B"/>
    <w:rsid w:val="1BC71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2026-08-13T06:56:00Z</dcterms:created>
  <dc:creator>ttt</dc:creator>
  <cp:lastModifiedBy>ttt</cp:lastModifiedBy>
  <dcterms:modified xsi:type="dcterms:W3CDTF">2026-08-13T06:57:27Z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B960FE35EE604FFBAEA62906E5609D66_11</vt:lpwstr>
  </property>
  <property fmtid="{D5CDD505-2E9C-101B-9397-08002B2CF9AE}" pid="4" name="KSOTemplateDocerSaveRecord">
    <vt:lpwstr>eyJoZGlkIjoiNWJlMTZkNzkxYTk2ZWMzMDUxYmFlZDhhYTA3N2E0OTEiLCJ1c2VySWQiOiI3NTg1MTk3MDIifQ==</vt:lpwstr>
  </property>
</Properties>
</file>