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1F48C66">
      <w:pPr>
        <w:widowControl w:val="0"/>
        <w:kinsoku w:val="0"/>
        <w:autoSpaceDE w:val="0"/>
        <w:autoSpaceDN w:val="0"/>
        <w:adjustRightInd w:val="0"/>
        <w:snapToGrid w:val="0"/>
        <w:spacing w:line="360" w:lineRule="auto"/>
        <w:jc w:val="center"/>
        <w:textAlignment w:val="baseline"/>
        <w:rPr>
          <w:rFonts w:hint="eastAsia" w:ascii="仿宋" w:hAnsi="仿宋" w:eastAsia="仿宋" w:cs="仿宋"/>
          <w:b/>
          <w:bCs/>
          <w:snapToGrid w:val="0"/>
          <w:color w:val="auto"/>
          <w:kern w:val="2"/>
          <w:sz w:val="20"/>
          <w:szCs w:val="20"/>
          <w:highlight w:val="none"/>
          <w:lang w:eastAsia="en-US"/>
        </w:rPr>
      </w:pPr>
      <w:r>
        <w:rPr>
          <w:rFonts w:hint="eastAsia" w:ascii="仿宋" w:hAnsi="仿宋" w:eastAsia="仿宋" w:cs="仿宋"/>
          <w:b/>
          <w:bCs/>
          <w:snapToGrid w:val="0"/>
          <w:color w:val="auto"/>
          <w:kern w:val="2"/>
          <w:sz w:val="20"/>
          <w:szCs w:val="20"/>
          <w:highlight w:val="none"/>
          <w:lang w:eastAsia="en-US"/>
        </w:rPr>
        <w:t>“政采贷”业务介绍</w:t>
      </w:r>
    </w:p>
    <w:p w14:paraId="3C0BF34C">
      <w:pPr>
        <w:widowControl w:val="0"/>
        <w:kinsoku w:val="0"/>
        <w:autoSpaceDE w:val="0"/>
        <w:autoSpaceDN w:val="0"/>
        <w:adjustRightInd w:val="0"/>
        <w:snapToGrid w:val="0"/>
        <w:spacing w:line="360" w:lineRule="auto"/>
        <w:jc w:val="center"/>
        <w:textAlignment w:val="baseline"/>
        <w:rPr>
          <w:rFonts w:hint="eastAsia" w:ascii="仿宋" w:hAnsi="仿宋" w:eastAsia="仿宋" w:cs="仿宋"/>
          <w:b/>
          <w:bCs/>
          <w:snapToGrid w:val="0"/>
          <w:color w:val="auto"/>
          <w:kern w:val="2"/>
          <w:sz w:val="20"/>
          <w:szCs w:val="20"/>
          <w:highlight w:val="none"/>
          <w:lang w:eastAsia="en-US"/>
        </w:rPr>
      </w:pPr>
    </w:p>
    <w:p w14:paraId="0F01AB8C">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1、政采贷，即政府采购合同融资，是银行机构以政府采购诚信考核和信用审查为基础，凭借中小企业取得并提供的政府采购合同，按优于一般中小企业贷款的利率直接向申请贷款的中小企业发放贷款的一种新融资方式。政府采购贷特点政采贷以中小企业的政府采购信用和国库集中支付作为履约保障的政府采购合同为基础，借力政府采购诚信保障，提供了银企对接的机会和相关的服务支持</w:t>
      </w:r>
    </w:p>
    <w:p w14:paraId="099EB6E0">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b/>
          <w:bCs/>
          <w:snapToGrid w:val="0"/>
          <w:color w:val="auto"/>
          <w:spacing w:val="-4"/>
          <w:w w:val="95"/>
          <w:kern w:val="0"/>
          <w:sz w:val="28"/>
          <w:szCs w:val="28"/>
          <w:highlight w:val="none"/>
          <w:lang w:val="en-US" w:eastAsia="zh-CN"/>
        </w:rPr>
      </w:pPr>
      <w:r>
        <w:rPr>
          <w:rFonts w:hint="eastAsia" w:ascii="仿宋" w:hAnsi="仿宋" w:eastAsia="仿宋" w:cs="仿宋"/>
          <w:snapToGrid w:val="0"/>
          <w:color w:val="auto"/>
          <w:kern w:val="0"/>
          <w:sz w:val="20"/>
          <w:szCs w:val="20"/>
          <w:highlight w:val="none"/>
          <w:lang w:val="en-US" w:eastAsia="zh-CN"/>
        </w:rPr>
        <w:t>2、政府采购信用融资联系人：王涛  029-83332219</w:t>
      </w:r>
      <w:r>
        <w:rPr>
          <w:rFonts w:hint="eastAsia" w:ascii="仿宋" w:hAnsi="仿宋" w:eastAsia="仿宋" w:cs="仿宋"/>
          <w:snapToGrid w:val="0"/>
          <w:color w:val="auto"/>
          <w:spacing w:val="-1"/>
          <w:kern w:val="0"/>
          <w:sz w:val="24"/>
          <w:szCs w:val="24"/>
          <w:highlight w:val="none"/>
          <w:lang w:val="en-US" w:eastAsia="zh-CN" w:bidi="ar-SA"/>
        </w:rPr>
        <w:t xml:space="preserve"> </w:t>
      </w:r>
      <w:r>
        <w:rPr>
          <w:rFonts w:hint="eastAsia" w:ascii="仿宋" w:hAnsi="仿宋" w:eastAsia="仿宋" w:cs="仿宋"/>
          <w:b/>
          <w:bCs/>
          <w:snapToGrid w:val="0"/>
          <w:color w:val="auto"/>
          <w:spacing w:val="-4"/>
          <w:w w:val="95"/>
          <w:kern w:val="0"/>
          <w:sz w:val="28"/>
          <w:szCs w:val="28"/>
          <w:highlight w:val="none"/>
          <w:lang w:val="en-US" w:eastAsia="zh-CN"/>
        </w:rPr>
        <w:br w:type="page"/>
      </w:r>
      <w:r>
        <w:rPr>
          <w:rFonts w:hint="eastAsia" w:ascii="仿宋" w:hAnsi="仿宋" w:eastAsia="仿宋" w:cs="仿宋"/>
          <w:b/>
          <w:bCs/>
          <w:snapToGrid w:val="0"/>
          <w:color w:val="auto"/>
          <w:kern w:val="2"/>
          <w:sz w:val="20"/>
          <w:szCs w:val="20"/>
          <w:highlight w:val="none"/>
          <w:lang w:val="en-US" w:eastAsia="zh-CN"/>
        </w:rPr>
        <w:t>附件2</w:t>
      </w:r>
    </w:p>
    <w:p w14:paraId="5A3D4654">
      <w:pPr>
        <w:widowControl w:val="0"/>
        <w:kinsoku w:val="0"/>
        <w:autoSpaceDE w:val="0"/>
        <w:autoSpaceDN w:val="0"/>
        <w:adjustRightInd w:val="0"/>
        <w:snapToGrid w:val="0"/>
        <w:spacing w:line="360" w:lineRule="auto"/>
        <w:jc w:val="center"/>
        <w:textAlignment w:val="baseline"/>
        <w:rPr>
          <w:rFonts w:hint="eastAsia" w:ascii="仿宋" w:hAnsi="仿宋" w:eastAsia="仿宋" w:cs="仿宋"/>
          <w:b/>
          <w:bCs/>
          <w:snapToGrid w:val="0"/>
          <w:color w:val="auto"/>
          <w:kern w:val="2"/>
          <w:sz w:val="20"/>
          <w:szCs w:val="20"/>
          <w:highlight w:val="none"/>
          <w:lang w:eastAsia="en-US"/>
        </w:rPr>
      </w:pPr>
      <w:r>
        <w:rPr>
          <w:rFonts w:hint="eastAsia" w:ascii="仿宋" w:hAnsi="仿宋" w:eastAsia="仿宋" w:cs="仿宋"/>
          <w:b/>
          <w:bCs/>
          <w:snapToGrid w:val="0"/>
          <w:color w:val="auto"/>
          <w:kern w:val="2"/>
          <w:sz w:val="20"/>
          <w:szCs w:val="20"/>
          <w:highlight w:val="none"/>
          <w:lang w:eastAsia="en-US"/>
        </w:rPr>
        <w:t>陕西政府采购供应商信用融资信息服务平台操作手册</w:t>
      </w:r>
    </w:p>
    <w:p w14:paraId="4D9965D5">
      <w:pPr>
        <w:widowControl w:val="0"/>
        <w:kinsoku w:val="0"/>
        <w:autoSpaceDE w:val="0"/>
        <w:autoSpaceDN w:val="0"/>
        <w:adjustRightInd w:val="0"/>
        <w:snapToGrid w:val="0"/>
        <w:spacing w:line="360" w:lineRule="auto"/>
        <w:jc w:val="center"/>
        <w:textAlignment w:val="baseline"/>
        <w:rPr>
          <w:rFonts w:hint="eastAsia" w:ascii="仿宋" w:hAnsi="仿宋" w:eastAsia="仿宋" w:cs="仿宋"/>
          <w:b/>
          <w:bCs/>
          <w:snapToGrid w:val="0"/>
          <w:color w:val="auto"/>
          <w:kern w:val="2"/>
          <w:sz w:val="20"/>
          <w:szCs w:val="20"/>
          <w:highlight w:val="none"/>
          <w:lang w:eastAsia="en-US"/>
        </w:rPr>
      </w:pPr>
    </w:p>
    <w:p w14:paraId="3F2BF868">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政府采购合同融资是指在地方财政部门引导下，参与政府采购中标（成交）的供应商可凭政府采购合同向银行申请信用融资，银行按优于一般中小企业贷款利率发放贷款的融资模式。这种融资模式以国库集中支付作为履约保障的政府采购合同为基础，借力政府采购诚信保障，提供了银企对接的机会，缓解了企业融资困境。</w:t>
      </w:r>
    </w:p>
    <w:p w14:paraId="2CEFF0CB">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业务办理流程简介</w:t>
      </w:r>
    </w:p>
    <w:p w14:paraId="46A6343E">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政府采购合同融资申请获批的必要条件之一，是供应商将意向申请银行指定的资金受监管账户签入采购合同，获得银行认可，以保障银行回收贷款路径安全。企业可在签署采购合同前完成在意向申请银行开户，并将开户账号签入采购合同作为唯一收款账户；如申请融资时已签署采购合同的，企业应将意向申请银行开户账号通过采购合同变更的方式，将开户账号签入采购合同作为唯一收款账户，无论哪种情况，最终的采购合同都需要获得银行的认可，才能获得银行的正式授信。</w:t>
      </w:r>
    </w:p>
    <w:p w14:paraId="259C3831">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4"/>
          <w:szCs w:val="24"/>
          <w:highlight w:val="none"/>
          <w:shd w:val="clear" w:color="auto" w:fill="FFFFFF"/>
          <w:lang w:val="en-US" w:eastAsia="zh-CN" w:bidi="ar-SA"/>
        </w:rPr>
      </w:pPr>
      <w:r>
        <w:rPr>
          <w:rFonts w:hint="eastAsia" w:ascii="仿宋" w:hAnsi="仿宋" w:eastAsia="仿宋" w:cs="仿宋"/>
          <w:snapToGrid w:val="0"/>
          <w:color w:val="auto"/>
          <w:kern w:val="0"/>
          <w:sz w:val="20"/>
          <w:szCs w:val="20"/>
          <w:highlight w:val="none"/>
          <w:lang w:val="en-US" w:eastAsia="zh-CN"/>
        </w:rPr>
        <w:t>业务流程简图如下</w:t>
      </w:r>
      <w:r>
        <w:rPr>
          <w:rFonts w:hint="eastAsia" w:ascii="仿宋" w:hAnsi="仿宋" w:eastAsia="仿宋" w:cs="仿宋"/>
          <w:snapToGrid w:val="0"/>
          <w:color w:val="auto"/>
          <w:kern w:val="0"/>
          <w:sz w:val="24"/>
          <w:szCs w:val="24"/>
          <w:highlight w:val="none"/>
          <w:shd w:val="clear" w:color="auto" w:fill="FFFFFF"/>
          <w:lang w:val="en-US" w:eastAsia="zh-CN" w:bidi="ar-SA"/>
        </w:rPr>
        <w:t>：</w:t>
      </w:r>
    </w:p>
    <w:p w14:paraId="0F1695BE">
      <w:pPr>
        <w:widowControl/>
        <w:shd w:val="clear" w:color="auto" w:fill="auto"/>
        <w:kinsoku w:val="0"/>
        <w:autoSpaceDE w:val="0"/>
        <w:autoSpaceDN w:val="0"/>
        <w:adjustRightInd w:val="0"/>
        <w:snapToGrid w:val="0"/>
        <w:spacing w:line="360" w:lineRule="auto"/>
        <w:jc w:val="center"/>
        <w:textAlignment w:val="baseline"/>
        <w:rPr>
          <w:rFonts w:hint="eastAsia" w:ascii="仿宋" w:hAnsi="仿宋" w:eastAsia="仿宋" w:cs="仿宋"/>
          <w:snapToGrid w:val="0"/>
          <w:color w:val="auto"/>
          <w:kern w:val="0"/>
          <w:sz w:val="25"/>
          <w:szCs w:val="25"/>
          <w:highlight w:val="none"/>
          <w:lang w:eastAsia="en-US"/>
        </w:rPr>
      </w:pPr>
      <w:r>
        <w:rPr>
          <w:rFonts w:hint="eastAsia" w:ascii="仿宋" w:hAnsi="仿宋" w:eastAsia="仿宋" w:cs="仿宋"/>
          <w:snapToGrid w:val="0"/>
          <w:color w:val="auto"/>
          <w:kern w:val="0"/>
          <w:sz w:val="25"/>
          <w:szCs w:val="25"/>
          <w:highlight w:val="none"/>
          <w:lang w:eastAsia="en-US"/>
        </w:rPr>
        <w:fldChar w:fldCharType="begin"/>
      </w:r>
      <w:r>
        <w:rPr>
          <w:rFonts w:hint="eastAsia" w:ascii="仿宋" w:hAnsi="仿宋" w:eastAsia="仿宋" w:cs="仿宋"/>
          <w:snapToGrid w:val="0"/>
          <w:color w:val="auto"/>
          <w:kern w:val="0"/>
          <w:sz w:val="25"/>
          <w:szCs w:val="25"/>
          <w:highlight w:val="none"/>
          <w:lang w:eastAsia="en-US"/>
        </w:rPr>
        <w:instrText xml:space="preserve"> INCLUDEPICTURE "http://ccgp-shaanxi.gov.cn/zcdservice/upload/imgs/202105081846_1620470769847_2270.png" \* MERGEFORMATINET </w:instrText>
      </w:r>
      <w:r>
        <w:rPr>
          <w:rFonts w:hint="eastAsia" w:ascii="仿宋" w:hAnsi="仿宋" w:eastAsia="仿宋" w:cs="仿宋"/>
          <w:snapToGrid w:val="0"/>
          <w:color w:val="auto"/>
          <w:kern w:val="0"/>
          <w:sz w:val="25"/>
          <w:szCs w:val="25"/>
          <w:highlight w:val="none"/>
          <w:lang w:eastAsia="en-US"/>
        </w:rPr>
        <w:fldChar w:fldCharType="separate"/>
      </w:r>
      <w:r>
        <w:rPr>
          <w:rFonts w:hint="eastAsia" w:ascii="仿宋" w:hAnsi="仿宋" w:eastAsia="仿宋" w:cs="仿宋"/>
          <w:snapToGrid w:val="0"/>
          <w:color w:val="auto"/>
          <w:kern w:val="0"/>
          <w:sz w:val="25"/>
          <w:szCs w:val="25"/>
          <w:highlight w:val="none"/>
          <w:lang w:eastAsia="en-US"/>
        </w:rPr>
        <w:drawing>
          <wp:inline distT="0" distB="0" distL="114300" distR="114300">
            <wp:extent cx="5607050" cy="3165475"/>
            <wp:effectExtent l="0" t="0" r="1270" b="4445"/>
            <wp:docPr id="19" name="图片 14" descr="202105081846_1620470769847_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4" descr="202105081846_1620470769847_2270"/>
                    <pic:cNvPicPr>
                      <a:picLocks noChangeAspect="1"/>
                    </pic:cNvPicPr>
                  </pic:nvPicPr>
                  <pic:blipFill>
                    <a:blip r:embed="rId4"/>
                    <a:stretch>
                      <a:fillRect/>
                    </a:stretch>
                  </pic:blipFill>
                  <pic:spPr>
                    <a:xfrm>
                      <a:off x="0" y="0"/>
                      <a:ext cx="5607050" cy="3165475"/>
                    </a:xfrm>
                    <a:prstGeom prst="rect">
                      <a:avLst/>
                    </a:prstGeom>
                    <a:noFill/>
                    <a:ln>
                      <a:noFill/>
                    </a:ln>
                  </pic:spPr>
                </pic:pic>
              </a:graphicData>
            </a:graphic>
          </wp:inline>
        </w:drawing>
      </w:r>
      <w:r>
        <w:rPr>
          <w:rFonts w:hint="eastAsia" w:ascii="仿宋" w:hAnsi="仿宋" w:eastAsia="仿宋" w:cs="仿宋"/>
          <w:snapToGrid w:val="0"/>
          <w:color w:val="auto"/>
          <w:kern w:val="0"/>
          <w:sz w:val="25"/>
          <w:szCs w:val="25"/>
          <w:highlight w:val="none"/>
          <w:lang w:eastAsia="en-US"/>
        </w:rPr>
        <w:fldChar w:fldCharType="end"/>
      </w:r>
    </w:p>
    <w:p w14:paraId="1277D617">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center"/>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未签订采购合同申请流程</w:t>
      </w:r>
    </w:p>
    <w:p w14:paraId="3F088E25">
      <w:pPr>
        <w:widowControl/>
        <w:shd w:val="clear" w:color="auto" w:fill="auto"/>
        <w:kinsoku w:val="0"/>
        <w:autoSpaceDE w:val="0"/>
        <w:autoSpaceDN w:val="0"/>
        <w:adjustRightInd w:val="0"/>
        <w:snapToGrid w:val="0"/>
        <w:spacing w:line="360" w:lineRule="auto"/>
        <w:jc w:val="center"/>
        <w:textAlignment w:val="baseline"/>
        <w:rPr>
          <w:rFonts w:hint="eastAsia" w:ascii="仿宋" w:hAnsi="仿宋" w:eastAsia="仿宋" w:cs="仿宋"/>
          <w:snapToGrid w:val="0"/>
          <w:color w:val="auto"/>
          <w:kern w:val="0"/>
          <w:sz w:val="25"/>
          <w:szCs w:val="25"/>
          <w:highlight w:val="none"/>
          <w:lang w:eastAsia="en-US"/>
        </w:rPr>
      </w:pPr>
      <w:r>
        <w:rPr>
          <w:rFonts w:hint="eastAsia" w:ascii="仿宋" w:hAnsi="仿宋" w:eastAsia="仿宋" w:cs="仿宋"/>
          <w:snapToGrid w:val="0"/>
          <w:color w:val="auto"/>
          <w:kern w:val="0"/>
          <w:sz w:val="25"/>
          <w:szCs w:val="25"/>
          <w:highlight w:val="none"/>
          <w:lang w:eastAsia="en-US"/>
        </w:rPr>
        <w:fldChar w:fldCharType="begin"/>
      </w:r>
      <w:r>
        <w:rPr>
          <w:rFonts w:hint="eastAsia" w:ascii="仿宋" w:hAnsi="仿宋" w:eastAsia="仿宋" w:cs="仿宋"/>
          <w:snapToGrid w:val="0"/>
          <w:color w:val="auto"/>
          <w:kern w:val="0"/>
          <w:sz w:val="25"/>
          <w:szCs w:val="25"/>
          <w:highlight w:val="none"/>
          <w:lang w:eastAsia="en-US"/>
        </w:rPr>
        <w:instrText xml:space="preserve"> INCLUDEPICTURE "http://ccgp-shaanxi.gov.cn/zcdservice/upload/imgs/202105081846_1620470769846_8926.png" \* MERGEFORMATINET </w:instrText>
      </w:r>
      <w:r>
        <w:rPr>
          <w:rFonts w:hint="eastAsia" w:ascii="仿宋" w:hAnsi="仿宋" w:eastAsia="仿宋" w:cs="仿宋"/>
          <w:snapToGrid w:val="0"/>
          <w:color w:val="auto"/>
          <w:kern w:val="0"/>
          <w:sz w:val="25"/>
          <w:szCs w:val="25"/>
          <w:highlight w:val="none"/>
          <w:lang w:eastAsia="en-US"/>
        </w:rPr>
        <w:fldChar w:fldCharType="separate"/>
      </w:r>
      <w:r>
        <w:rPr>
          <w:rFonts w:hint="eastAsia" w:ascii="仿宋" w:hAnsi="仿宋" w:eastAsia="仿宋" w:cs="仿宋"/>
          <w:snapToGrid w:val="0"/>
          <w:color w:val="auto"/>
          <w:kern w:val="0"/>
          <w:sz w:val="25"/>
          <w:szCs w:val="25"/>
          <w:highlight w:val="none"/>
          <w:lang w:eastAsia="en-US"/>
        </w:rPr>
        <w:drawing>
          <wp:inline distT="0" distB="0" distL="114300" distR="114300">
            <wp:extent cx="5558155" cy="3139440"/>
            <wp:effectExtent l="0" t="0" r="4445" b="0"/>
            <wp:docPr id="26" name="图片 15" descr="202105081846_1620470769846_8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5" descr="202105081846_1620470769846_8926"/>
                    <pic:cNvPicPr>
                      <a:picLocks noChangeAspect="1"/>
                    </pic:cNvPicPr>
                  </pic:nvPicPr>
                  <pic:blipFill>
                    <a:blip r:embed="rId5"/>
                    <a:stretch>
                      <a:fillRect/>
                    </a:stretch>
                  </pic:blipFill>
                  <pic:spPr>
                    <a:xfrm>
                      <a:off x="0" y="0"/>
                      <a:ext cx="5558155" cy="3139440"/>
                    </a:xfrm>
                    <a:prstGeom prst="rect">
                      <a:avLst/>
                    </a:prstGeom>
                    <a:noFill/>
                    <a:ln>
                      <a:noFill/>
                    </a:ln>
                  </pic:spPr>
                </pic:pic>
              </a:graphicData>
            </a:graphic>
          </wp:inline>
        </w:drawing>
      </w:r>
      <w:r>
        <w:rPr>
          <w:rFonts w:hint="eastAsia" w:ascii="仿宋" w:hAnsi="仿宋" w:eastAsia="仿宋" w:cs="仿宋"/>
          <w:snapToGrid w:val="0"/>
          <w:color w:val="auto"/>
          <w:kern w:val="0"/>
          <w:sz w:val="25"/>
          <w:szCs w:val="25"/>
          <w:highlight w:val="none"/>
          <w:lang w:eastAsia="en-US"/>
        </w:rPr>
        <w:fldChar w:fldCharType="end"/>
      </w:r>
    </w:p>
    <w:p w14:paraId="1C43CB48">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center"/>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已签订采购合同申请流程</w:t>
      </w:r>
    </w:p>
    <w:p w14:paraId="57FB6D92">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1、首页</w:t>
      </w:r>
    </w:p>
    <w:p w14:paraId="49F76764">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系统首页主要呈现省政府采购合同融资相关政策法规、申请基本流程、成交数据统计，及供应商帮助内容，供应商企业可由“我的账户”登录，如下图：</w:t>
      </w:r>
    </w:p>
    <w:p w14:paraId="2444E18D">
      <w:pPr>
        <w:widowControl/>
        <w:shd w:val="clear" w:color="auto" w:fill="auto"/>
        <w:kinsoku w:val="0"/>
        <w:autoSpaceDE w:val="0"/>
        <w:autoSpaceDN w:val="0"/>
        <w:adjustRightInd w:val="0"/>
        <w:snapToGrid w:val="0"/>
        <w:spacing w:line="360" w:lineRule="auto"/>
        <w:jc w:val="center"/>
        <w:textAlignment w:val="baseline"/>
        <w:rPr>
          <w:rFonts w:hint="eastAsia" w:ascii="仿宋" w:hAnsi="仿宋" w:eastAsia="仿宋" w:cs="仿宋"/>
          <w:snapToGrid w:val="0"/>
          <w:color w:val="auto"/>
          <w:kern w:val="0"/>
          <w:sz w:val="25"/>
          <w:szCs w:val="25"/>
          <w:highlight w:val="none"/>
          <w:lang w:eastAsia="en-US"/>
        </w:rPr>
      </w:pPr>
      <w:r>
        <w:rPr>
          <w:rFonts w:hint="eastAsia" w:ascii="仿宋" w:hAnsi="仿宋" w:eastAsia="仿宋" w:cs="仿宋"/>
          <w:snapToGrid w:val="0"/>
          <w:color w:val="auto"/>
          <w:kern w:val="0"/>
          <w:sz w:val="25"/>
          <w:szCs w:val="25"/>
          <w:highlight w:val="none"/>
          <w:lang w:eastAsia="en-US"/>
        </w:rPr>
        <w:fldChar w:fldCharType="begin"/>
      </w:r>
      <w:r>
        <w:rPr>
          <w:rFonts w:hint="eastAsia" w:ascii="仿宋" w:hAnsi="仿宋" w:eastAsia="仿宋" w:cs="仿宋"/>
          <w:snapToGrid w:val="0"/>
          <w:color w:val="auto"/>
          <w:kern w:val="0"/>
          <w:sz w:val="25"/>
          <w:szCs w:val="25"/>
          <w:highlight w:val="none"/>
          <w:lang w:eastAsia="en-US"/>
        </w:rPr>
        <w:instrText xml:space="preserve"> INCLUDEPICTURE "http://ccgp-shaanxi.gov.cn/zcdservice/upload/imgs/202105081854_1620471246157_428.png" \* MERGEFORMATINET </w:instrText>
      </w:r>
      <w:r>
        <w:rPr>
          <w:rFonts w:hint="eastAsia" w:ascii="仿宋" w:hAnsi="仿宋" w:eastAsia="仿宋" w:cs="仿宋"/>
          <w:snapToGrid w:val="0"/>
          <w:color w:val="auto"/>
          <w:kern w:val="0"/>
          <w:sz w:val="25"/>
          <w:szCs w:val="25"/>
          <w:highlight w:val="none"/>
          <w:lang w:eastAsia="en-US"/>
        </w:rPr>
        <w:fldChar w:fldCharType="separate"/>
      </w:r>
      <w:r>
        <w:rPr>
          <w:rFonts w:hint="eastAsia" w:ascii="仿宋" w:hAnsi="仿宋" w:eastAsia="仿宋" w:cs="仿宋"/>
          <w:snapToGrid w:val="0"/>
          <w:color w:val="auto"/>
          <w:kern w:val="0"/>
          <w:sz w:val="25"/>
          <w:szCs w:val="25"/>
          <w:highlight w:val="none"/>
          <w:lang w:eastAsia="en-US"/>
        </w:rPr>
        <w:drawing>
          <wp:inline distT="0" distB="0" distL="114300" distR="114300">
            <wp:extent cx="5365750" cy="3395980"/>
            <wp:effectExtent l="0" t="0" r="13970" b="2540"/>
            <wp:docPr id="21" name="图片 16" descr="202105081854_1620471246157_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6" descr="202105081854_1620471246157_428"/>
                    <pic:cNvPicPr>
                      <a:picLocks noChangeAspect="1"/>
                    </pic:cNvPicPr>
                  </pic:nvPicPr>
                  <pic:blipFill>
                    <a:blip r:embed="rId6"/>
                    <a:stretch>
                      <a:fillRect/>
                    </a:stretch>
                  </pic:blipFill>
                  <pic:spPr>
                    <a:xfrm>
                      <a:off x="0" y="0"/>
                      <a:ext cx="5365750" cy="3395980"/>
                    </a:xfrm>
                    <a:prstGeom prst="rect">
                      <a:avLst/>
                    </a:prstGeom>
                    <a:noFill/>
                    <a:ln>
                      <a:noFill/>
                    </a:ln>
                  </pic:spPr>
                </pic:pic>
              </a:graphicData>
            </a:graphic>
          </wp:inline>
        </w:drawing>
      </w:r>
      <w:r>
        <w:rPr>
          <w:rFonts w:hint="eastAsia" w:ascii="仿宋" w:hAnsi="仿宋" w:eastAsia="仿宋" w:cs="仿宋"/>
          <w:snapToGrid w:val="0"/>
          <w:color w:val="auto"/>
          <w:kern w:val="0"/>
          <w:sz w:val="25"/>
          <w:szCs w:val="25"/>
          <w:highlight w:val="none"/>
          <w:lang w:eastAsia="en-US"/>
        </w:rPr>
        <w:fldChar w:fldCharType="end"/>
      </w:r>
    </w:p>
    <w:p w14:paraId="44954840">
      <w:pPr>
        <w:keepNext w:val="0"/>
        <w:keepLines w:val="0"/>
        <w:pageBreakBefore w:val="0"/>
        <w:widowControl/>
        <w:kinsoku w:val="0"/>
        <w:wordWrap/>
        <w:overflowPunct/>
        <w:topLinePunct w:val="0"/>
        <w:autoSpaceDE w:val="0"/>
        <w:autoSpaceDN w:val="0"/>
        <w:bidi w:val="0"/>
        <w:adjustRightInd w:val="0"/>
        <w:snapToGrid w:val="0"/>
        <w:spacing w:line="360" w:lineRule="auto"/>
        <w:ind w:firstLine="48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4"/>
          <w:szCs w:val="24"/>
          <w:highlight w:val="none"/>
          <w:shd w:val="clear" w:color="auto" w:fill="FFFFFF"/>
          <w:lang w:val="en-US" w:eastAsia="zh-CN" w:bidi="ar-SA"/>
        </w:rPr>
        <w:br w:type="page"/>
      </w:r>
      <w:r>
        <w:rPr>
          <w:rFonts w:hint="eastAsia" w:ascii="仿宋" w:hAnsi="仿宋" w:eastAsia="仿宋" w:cs="仿宋"/>
          <w:snapToGrid w:val="0"/>
          <w:color w:val="auto"/>
          <w:kern w:val="0"/>
          <w:sz w:val="20"/>
          <w:szCs w:val="20"/>
          <w:highlight w:val="none"/>
          <w:lang w:val="en-US" w:eastAsia="zh-CN"/>
        </w:rPr>
        <w:t>2、登录及企业资料确认</w:t>
      </w:r>
    </w:p>
    <w:p w14:paraId="04D6A3D7">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2.1账号登录</w:t>
      </w:r>
    </w:p>
    <w:p w14:paraId="550D3157">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陕西省政府采购网的注册用户，点击首页右上角“我的账户”按钮，凭企业统一信用代码直接登录，默认密码为123456，即进入首页默认账号登录，如下图：</w:t>
      </w:r>
    </w:p>
    <w:p w14:paraId="6E1F9C3B">
      <w:pPr>
        <w:widowControl/>
        <w:shd w:val="clear" w:color="auto" w:fill="auto"/>
        <w:kinsoku w:val="0"/>
        <w:autoSpaceDE w:val="0"/>
        <w:autoSpaceDN w:val="0"/>
        <w:adjustRightInd w:val="0"/>
        <w:snapToGrid w:val="0"/>
        <w:spacing w:line="360" w:lineRule="auto"/>
        <w:jc w:val="center"/>
        <w:textAlignment w:val="baseline"/>
        <w:rPr>
          <w:rFonts w:hint="eastAsia" w:ascii="仿宋" w:hAnsi="仿宋" w:eastAsia="仿宋" w:cs="仿宋"/>
          <w:snapToGrid w:val="0"/>
          <w:color w:val="auto"/>
          <w:kern w:val="0"/>
          <w:sz w:val="25"/>
          <w:szCs w:val="25"/>
          <w:highlight w:val="none"/>
          <w:lang w:eastAsia="en-US"/>
        </w:rPr>
      </w:pPr>
      <w:r>
        <w:rPr>
          <w:rFonts w:hint="eastAsia" w:ascii="仿宋" w:hAnsi="仿宋" w:eastAsia="仿宋" w:cs="仿宋"/>
          <w:snapToGrid w:val="0"/>
          <w:color w:val="auto"/>
          <w:kern w:val="0"/>
          <w:sz w:val="25"/>
          <w:szCs w:val="25"/>
          <w:highlight w:val="none"/>
          <w:lang w:eastAsia="en-US"/>
        </w:rPr>
        <w:fldChar w:fldCharType="begin"/>
      </w:r>
      <w:r>
        <w:rPr>
          <w:rFonts w:hint="eastAsia" w:ascii="仿宋" w:hAnsi="仿宋" w:eastAsia="仿宋" w:cs="仿宋"/>
          <w:snapToGrid w:val="0"/>
          <w:color w:val="auto"/>
          <w:kern w:val="0"/>
          <w:sz w:val="25"/>
          <w:szCs w:val="25"/>
          <w:highlight w:val="none"/>
          <w:lang w:eastAsia="en-US"/>
        </w:rPr>
        <w:instrText xml:space="preserve"> INCLUDEPICTURE "http://ccgp-shaanxi.gov.cn/zcdservice/upload/imgs/202105081858_1620471496032_1961.png" \* MERGEFORMATINET </w:instrText>
      </w:r>
      <w:r>
        <w:rPr>
          <w:rFonts w:hint="eastAsia" w:ascii="仿宋" w:hAnsi="仿宋" w:eastAsia="仿宋" w:cs="仿宋"/>
          <w:snapToGrid w:val="0"/>
          <w:color w:val="auto"/>
          <w:kern w:val="0"/>
          <w:sz w:val="25"/>
          <w:szCs w:val="25"/>
          <w:highlight w:val="none"/>
          <w:lang w:eastAsia="en-US"/>
        </w:rPr>
        <w:fldChar w:fldCharType="separate"/>
      </w:r>
      <w:r>
        <w:rPr>
          <w:rFonts w:hint="eastAsia" w:ascii="仿宋" w:hAnsi="仿宋" w:eastAsia="仿宋" w:cs="仿宋"/>
          <w:snapToGrid w:val="0"/>
          <w:color w:val="auto"/>
          <w:kern w:val="0"/>
          <w:sz w:val="25"/>
          <w:szCs w:val="25"/>
          <w:highlight w:val="none"/>
          <w:lang w:eastAsia="en-US"/>
        </w:rPr>
        <w:drawing>
          <wp:inline distT="0" distB="0" distL="114300" distR="114300">
            <wp:extent cx="5645785" cy="2914015"/>
            <wp:effectExtent l="0" t="0" r="8255" b="12065"/>
            <wp:docPr id="20" name="图片 17" descr="202105081858_1620471496032_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7" descr="202105081858_1620471496032_1961"/>
                    <pic:cNvPicPr>
                      <a:picLocks noChangeAspect="1"/>
                    </pic:cNvPicPr>
                  </pic:nvPicPr>
                  <pic:blipFill>
                    <a:blip r:embed="rId7"/>
                    <a:stretch>
                      <a:fillRect/>
                    </a:stretch>
                  </pic:blipFill>
                  <pic:spPr>
                    <a:xfrm>
                      <a:off x="0" y="0"/>
                      <a:ext cx="5645785" cy="2914015"/>
                    </a:xfrm>
                    <a:prstGeom prst="rect">
                      <a:avLst/>
                    </a:prstGeom>
                    <a:noFill/>
                    <a:ln>
                      <a:noFill/>
                    </a:ln>
                  </pic:spPr>
                </pic:pic>
              </a:graphicData>
            </a:graphic>
          </wp:inline>
        </w:drawing>
      </w:r>
      <w:r>
        <w:rPr>
          <w:rFonts w:hint="eastAsia" w:ascii="仿宋" w:hAnsi="仿宋" w:eastAsia="仿宋" w:cs="仿宋"/>
          <w:snapToGrid w:val="0"/>
          <w:color w:val="auto"/>
          <w:kern w:val="0"/>
          <w:sz w:val="25"/>
          <w:szCs w:val="25"/>
          <w:highlight w:val="none"/>
          <w:lang w:eastAsia="en-US"/>
        </w:rPr>
        <w:fldChar w:fldCharType="end"/>
      </w:r>
    </w:p>
    <w:p w14:paraId="6E47349C">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初次登录的平台的用户，需修改登录密码，并绑定在陕西省政府采购网预留的手机号，绑定手机后,提示绑定成功，返回首页。</w:t>
      </w:r>
    </w:p>
    <w:p w14:paraId="2B2E039D">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2.2企业资料确认</w:t>
      </w:r>
    </w:p>
    <w:p w14:paraId="1703092A">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供应商企业首次登录成功后须确认或补全企业资料，点击“提交”按钮，提示修改成功：</w:t>
      </w:r>
    </w:p>
    <w:p w14:paraId="60264715">
      <w:pPr>
        <w:widowControl/>
        <w:shd w:val="clear" w:color="auto" w:fill="auto"/>
        <w:kinsoku w:val="0"/>
        <w:autoSpaceDE w:val="0"/>
        <w:autoSpaceDN w:val="0"/>
        <w:adjustRightInd w:val="0"/>
        <w:snapToGrid w:val="0"/>
        <w:spacing w:line="360" w:lineRule="auto"/>
        <w:jc w:val="center"/>
        <w:textAlignment w:val="baseline"/>
        <w:rPr>
          <w:rFonts w:hint="eastAsia" w:ascii="仿宋" w:hAnsi="仿宋" w:eastAsia="仿宋" w:cs="仿宋"/>
          <w:snapToGrid w:val="0"/>
          <w:color w:val="auto"/>
          <w:kern w:val="0"/>
          <w:sz w:val="25"/>
          <w:szCs w:val="25"/>
          <w:highlight w:val="none"/>
          <w:lang w:eastAsia="en-US"/>
        </w:rPr>
      </w:pPr>
      <w:r>
        <w:rPr>
          <w:rFonts w:hint="eastAsia" w:ascii="仿宋" w:hAnsi="仿宋" w:eastAsia="仿宋" w:cs="仿宋"/>
          <w:snapToGrid w:val="0"/>
          <w:color w:val="auto"/>
          <w:kern w:val="0"/>
          <w:sz w:val="25"/>
          <w:szCs w:val="25"/>
          <w:highlight w:val="none"/>
          <w:lang w:eastAsia="en-US"/>
        </w:rPr>
        <w:fldChar w:fldCharType="begin"/>
      </w:r>
      <w:r>
        <w:rPr>
          <w:rFonts w:hint="eastAsia" w:ascii="仿宋" w:hAnsi="仿宋" w:eastAsia="仿宋" w:cs="仿宋"/>
          <w:snapToGrid w:val="0"/>
          <w:color w:val="auto"/>
          <w:kern w:val="0"/>
          <w:sz w:val="25"/>
          <w:szCs w:val="25"/>
          <w:highlight w:val="none"/>
          <w:lang w:eastAsia="en-US"/>
        </w:rPr>
        <w:instrText xml:space="preserve"> INCLUDEPICTURE "http://ccgp-shaanxi.gov.cn/zcdservice/upload/imgs/202105101741_1620639667593_6296.png" \* MERGEFORMATINET </w:instrText>
      </w:r>
      <w:r>
        <w:rPr>
          <w:rFonts w:hint="eastAsia" w:ascii="仿宋" w:hAnsi="仿宋" w:eastAsia="仿宋" w:cs="仿宋"/>
          <w:snapToGrid w:val="0"/>
          <w:color w:val="auto"/>
          <w:kern w:val="0"/>
          <w:sz w:val="25"/>
          <w:szCs w:val="25"/>
          <w:highlight w:val="none"/>
          <w:lang w:eastAsia="en-US"/>
        </w:rPr>
        <w:fldChar w:fldCharType="separate"/>
      </w:r>
      <w:r>
        <w:rPr>
          <w:rFonts w:hint="eastAsia" w:ascii="仿宋" w:hAnsi="仿宋" w:eastAsia="仿宋" w:cs="仿宋"/>
          <w:snapToGrid w:val="0"/>
          <w:color w:val="auto"/>
          <w:kern w:val="0"/>
          <w:sz w:val="25"/>
          <w:szCs w:val="25"/>
          <w:highlight w:val="none"/>
          <w:lang w:eastAsia="en-US"/>
        </w:rPr>
        <w:drawing>
          <wp:inline distT="0" distB="0" distL="114300" distR="114300">
            <wp:extent cx="5675630" cy="3708400"/>
            <wp:effectExtent l="0" t="0" r="8890" b="10160"/>
            <wp:docPr id="22" name="图片 18" descr="202105101741_1620639667593_6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8" descr="202105101741_1620639667593_6296"/>
                    <pic:cNvPicPr>
                      <a:picLocks noChangeAspect="1"/>
                    </pic:cNvPicPr>
                  </pic:nvPicPr>
                  <pic:blipFill>
                    <a:blip r:embed="rId8"/>
                    <a:stretch>
                      <a:fillRect/>
                    </a:stretch>
                  </pic:blipFill>
                  <pic:spPr>
                    <a:xfrm>
                      <a:off x="0" y="0"/>
                      <a:ext cx="5675630" cy="3708400"/>
                    </a:xfrm>
                    <a:prstGeom prst="rect">
                      <a:avLst/>
                    </a:prstGeom>
                    <a:noFill/>
                    <a:ln>
                      <a:noFill/>
                    </a:ln>
                  </pic:spPr>
                </pic:pic>
              </a:graphicData>
            </a:graphic>
          </wp:inline>
        </w:drawing>
      </w:r>
      <w:r>
        <w:rPr>
          <w:rFonts w:hint="eastAsia" w:ascii="仿宋" w:hAnsi="仿宋" w:eastAsia="仿宋" w:cs="仿宋"/>
          <w:snapToGrid w:val="0"/>
          <w:color w:val="auto"/>
          <w:kern w:val="0"/>
          <w:sz w:val="25"/>
          <w:szCs w:val="25"/>
          <w:highlight w:val="none"/>
          <w:lang w:eastAsia="en-US"/>
        </w:rPr>
        <w:fldChar w:fldCharType="end"/>
      </w:r>
    </w:p>
    <w:p w14:paraId="28E6D524">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资料保存成功，即可以开始使用本系统所有功能。</w:t>
      </w:r>
    </w:p>
    <w:p w14:paraId="1B6EEA5A">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3、可融资项目及融资意向</w:t>
      </w:r>
    </w:p>
    <w:p w14:paraId="0FF716D4">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3.1查看可融资项目</w:t>
      </w:r>
    </w:p>
    <w:p w14:paraId="1E3C61D2">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如果企业有中标项目或成交合同，在“可融资项目”菜单中可见所有项目和合同的列表，如下图：</w:t>
      </w:r>
    </w:p>
    <w:p w14:paraId="3BB3A384">
      <w:pPr>
        <w:widowControl/>
        <w:shd w:val="clear" w:color="auto" w:fill="auto"/>
        <w:kinsoku w:val="0"/>
        <w:autoSpaceDE w:val="0"/>
        <w:autoSpaceDN w:val="0"/>
        <w:adjustRightInd w:val="0"/>
        <w:snapToGrid w:val="0"/>
        <w:spacing w:line="360" w:lineRule="auto"/>
        <w:jc w:val="center"/>
        <w:textAlignment w:val="baseline"/>
        <w:rPr>
          <w:rFonts w:hint="eastAsia" w:ascii="仿宋" w:hAnsi="仿宋" w:eastAsia="仿宋" w:cs="仿宋"/>
          <w:snapToGrid w:val="0"/>
          <w:color w:val="auto"/>
          <w:kern w:val="0"/>
          <w:sz w:val="25"/>
          <w:szCs w:val="25"/>
          <w:highlight w:val="none"/>
          <w:lang w:eastAsia="en-US"/>
        </w:rPr>
      </w:pPr>
      <w:r>
        <w:rPr>
          <w:rFonts w:hint="eastAsia" w:ascii="仿宋" w:hAnsi="仿宋" w:eastAsia="仿宋" w:cs="仿宋"/>
          <w:snapToGrid w:val="0"/>
          <w:color w:val="auto"/>
          <w:kern w:val="0"/>
          <w:sz w:val="25"/>
          <w:szCs w:val="25"/>
          <w:highlight w:val="none"/>
          <w:lang w:eastAsia="en-US"/>
        </w:rPr>
        <w:fldChar w:fldCharType="begin"/>
      </w:r>
      <w:r>
        <w:rPr>
          <w:rFonts w:hint="eastAsia" w:ascii="仿宋" w:hAnsi="仿宋" w:eastAsia="仿宋" w:cs="仿宋"/>
          <w:snapToGrid w:val="0"/>
          <w:color w:val="auto"/>
          <w:kern w:val="0"/>
          <w:sz w:val="25"/>
          <w:szCs w:val="25"/>
          <w:highlight w:val="none"/>
          <w:lang w:eastAsia="en-US"/>
        </w:rPr>
        <w:instrText xml:space="preserve"> INCLUDEPICTURE "http://ccgp-shaanxi.gov.cn/zcdservice/upload/imgs/202105101743_1620639807591_24.png" \* MERGEFORMATINET </w:instrText>
      </w:r>
      <w:r>
        <w:rPr>
          <w:rFonts w:hint="eastAsia" w:ascii="仿宋" w:hAnsi="仿宋" w:eastAsia="仿宋" w:cs="仿宋"/>
          <w:snapToGrid w:val="0"/>
          <w:color w:val="auto"/>
          <w:kern w:val="0"/>
          <w:sz w:val="25"/>
          <w:szCs w:val="25"/>
          <w:highlight w:val="none"/>
          <w:lang w:eastAsia="en-US"/>
        </w:rPr>
        <w:fldChar w:fldCharType="separate"/>
      </w:r>
      <w:r>
        <w:rPr>
          <w:rFonts w:hint="eastAsia" w:ascii="仿宋" w:hAnsi="仿宋" w:eastAsia="仿宋" w:cs="仿宋"/>
          <w:snapToGrid w:val="0"/>
          <w:color w:val="auto"/>
          <w:kern w:val="0"/>
          <w:sz w:val="25"/>
          <w:szCs w:val="25"/>
          <w:highlight w:val="none"/>
          <w:lang w:eastAsia="en-US"/>
        </w:rPr>
        <w:drawing>
          <wp:inline distT="0" distB="0" distL="114300" distR="114300">
            <wp:extent cx="5621020" cy="3193415"/>
            <wp:effectExtent l="0" t="0" r="2540" b="6985"/>
            <wp:docPr id="14" name="图片 19" descr="202105101743_1620639807591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9" descr="202105101743_1620639807591_24"/>
                    <pic:cNvPicPr>
                      <a:picLocks noChangeAspect="1"/>
                    </pic:cNvPicPr>
                  </pic:nvPicPr>
                  <pic:blipFill>
                    <a:blip r:embed="rId9"/>
                    <a:stretch>
                      <a:fillRect/>
                    </a:stretch>
                  </pic:blipFill>
                  <pic:spPr>
                    <a:xfrm>
                      <a:off x="0" y="0"/>
                      <a:ext cx="5621020" cy="3193415"/>
                    </a:xfrm>
                    <a:prstGeom prst="rect">
                      <a:avLst/>
                    </a:prstGeom>
                    <a:noFill/>
                    <a:ln>
                      <a:noFill/>
                    </a:ln>
                  </pic:spPr>
                </pic:pic>
              </a:graphicData>
            </a:graphic>
          </wp:inline>
        </w:drawing>
      </w:r>
      <w:r>
        <w:rPr>
          <w:rFonts w:hint="eastAsia" w:ascii="仿宋" w:hAnsi="仿宋" w:eastAsia="仿宋" w:cs="仿宋"/>
          <w:snapToGrid w:val="0"/>
          <w:color w:val="auto"/>
          <w:kern w:val="0"/>
          <w:sz w:val="25"/>
          <w:szCs w:val="25"/>
          <w:highlight w:val="none"/>
          <w:lang w:eastAsia="en-US"/>
        </w:rPr>
        <w:fldChar w:fldCharType="end"/>
      </w:r>
    </w:p>
    <w:p w14:paraId="1B229E52">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在列表页选择需要融资的项目或合同，点击“申请贷款”按钮开始发起融资申请，跳转到填写融资意向书页面。</w:t>
      </w:r>
    </w:p>
    <w:p w14:paraId="5A70EEF9">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如果可融资项目较多，可通过输入关键字搜索相关中标项目或成交合同。</w:t>
      </w:r>
    </w:p>
    <w:p w14:paraId="520147D2">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3.2、填写信用融资意向书</w:t>
      </w:r>
    </w:p>
    <w:p w14:paraId="48F7D3E2">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为确保您的企业和个人信息在融资过程中被合法使用，需要您在平台补充一些必要信息并授权这些信息用于融资中必要的风险评估、征信查询等环节。如有错误可点击修改按钮，返回修改资料；确认填写信息完整无误后点击“下一步”。如下图：</w:t>
      </w:r>
    </w:p>
    <w:p w14:paraId="37A3CFE6">
      <w:pPr>
        <w:widowControl/>
        <w:shd w:val="clear" w:color="auto" w:fill="auto"/>
        <w:kinsoku w:val="0"/>
        <w:autoSpaceDE w:val="0"/>
        <w:autoSpaceDN w:val="0"/>
        <w:adjustRightInd w:val="0"/>
        <w:snapToGrid w:val="0"/>
        <w:spacing w:line="360" w:lineRule="auto"/>
        <w:jc w:val="center"/>
        <w:textAlignment w:val="baseline"/>
        <w:rPr>
          <w:rFonts w:hint="eastAsia" w:ascii="仿宋" w:hAnsi="仿宋" w:eastAsia="仿宋" w:cs="仿宋"/>
          <w:snapToGrid w:val="0"/>
          <w:color w:val="auto"/>
          <w:kern w:val="0"/>
          <w:sz w:val="25"/>
          <w:szCs w:val="25"/>
          <w:highlight w:val="none"/>
          <w:lang w:eastAsia="en-US"/>
        </w:rPr>
      </w:pPr>
      <w:r>
        <w:rPr>
          <w:rFonts w:hint="eastAsia" w:ascii="仿宋" w:hAnsi="仿宋" w:eastAsia="仿宋" w:cs="仿宋"/>
          <w:snapToGrid w:val="0"/>
          <w:color w:val="auto"/>
          <w:kern w:val="0"/>
          <w:sz w:val="25"/>
          <w:szCs w:val="25"/>
          <w:highlight w:val="none"/>
          <w:lang w:eastAsia="en-US"/>
        </w:rPr>
        <w:fldChar w:fldCharType="begin"/>
      </w:r>
      <w:r>
        <w:rPr>
          <w:rFonts w:hint="eastAsia" w:ascii="仿宋" w:hAnsi="仿宋" w:eastAsia="仿宋" w:cs="仿宋"/>
          <w:snapToGrid w:val="0"/>
          <w:color w:val="auto"/>
          <w:kern w:val="0"/>
          <w:sz w:val="25"/>
          <w:szCs w:val="25"/>
          <w:highlight w:val="none"/>
          <w:lang w:eastAsia="en-US"/>
        </w:rPr>
        <w:instrText xml:space="preserve"> INCLUDEPICTURE "http://ccgp-shaanxi.gov.cn/zcdservice/upload/imgs/202105101748_1620640129559_9203.png" \* MERGEFORMATINET </w:instrText>
      </w:r>
      <w:r>
        <w:rPr>
          <w:rFonts w:hint="eastAsia" w:ascii="仿宋" w:hAnsi="仿宋" w:eastAsia="仿宋" w:cs="仿宋"/>
          <w:snapToGrid w:val="0"/>
          <w:color w:val="auto"/>
          <w:kern w:val="0"/>
          <w:sz w:val="25"/>
          <w:szCs w:val="25"/>
          <w:highlight w:val="none"/>
          <w:lang w:eastAsia="en-US"/>
        </w:rPr>
        <w:fldChar w:fldCharType="separate"/>
      </w:r>
      <w:r>
        <w:rPr>
          <w:rFonts w:hint="eastAsia" w:ascii="仿宋" w:hAnsi="仿宋" w:eastAsia="仿宋" w:cs="仿宋"/>
          <w:snapToGrid w:val="0"/>
          <w:color w:val="auto"/>
          <w:kern w:val="0"/>
          <w:sz w:val="25"/>
          <w:szCs w:val="25"/>
          <w:highlight w:val="none"/>
          <w:lang w:eastAsia="en-US"/>
        </w:rPr>
        <w:drawing>
          <wp:inline distT="0" distB="0" distL="114300" distR="114300">
            <wp:extent cx="5901055" cy="7319010"/>
            <wp:effectExtent l="0" t="0" r="12065" b="11430"/>
            <wp:docPr id="17" name="图片 20" descr="202105101748_1620640129559_9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0" descr="202105101748_1620640129559_9203"/>
                    <pic:cNvPicPr>
                      <a:picLocks noChangeAspect="1"/>
                    </pic:cNvPicPr>
                  </pic:nvPicPr>
                  <pic:blipFill>
                    <a:blip r:embed="rId10"/>
                    <a:stretch>
                      <a:fillRect/>
                    </a:stretch>
                  </pic:blipFill>
                  <pic:spPr>
                    <a:xfrm>
                      <a:off x="0" y="0"/>
                      <a:ext cx="5901055" cy="7319010"/>
                    </a:xfrm>
                    <a:prstGeom prst="rect">
                      <a:avLst/>
                    </a:prstGeom>
                    <a:noFill/>
                    <a:ln>
                      <a:noFill/>
                    </a:ln>
                  </pic:spPr>
                </pic:pic>
              </a:graphicData>
            </a:graphic>
          </wp:inline>
        </w:drawing>
      </w:r>
      <w:r>
        <w:rPr>
          <w:rFonts w:hint="eastAsia" w:ascii="仿宋" w:hAnsi="仿宋" w:eastAsia="仿宋" w:cs="仿宋"/>
          <w:snapToGrid w:val="0"/>
          <w:color w:val="auto"/>
          <w:kern w:val="0"/>
          <w:sz w:val="25"/>
          <w:szCs w:val="25"/>
          <w:highlight w:val="none"/>
          <w:lang w:eastAsia="en-US"/>
        </w:rPr>
        <w:fldChar w:fldCharType="end"/>
      </w:r>
    </w:p>
    <w:p w14:paraId="64860F13">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确认填写信息完整无误后点击“下一步”，选择意向银行：</w:t>
      </w:r>
    </w:p>
    <w:p w14:paraId="0CE3FEE6">
      <w:pPr>
        <w:widowControl/>
        <w:shd w:val="clear" w:color="auto" w:fill="auto"/>
        <w:kinsoku w:val="0"/>
        <w:autoSpaceDE w:val="0"/>
        <w:autoSpaceDN w:val="0"/>
        <w:adjustRightInd w:val="0"/>
        <w:snapToGrid w:val="0"/>
        <w:spacing w:line="360" w:lineRule="auto"/>
        <w:jc w:val="center"/>
        <w:textAlignment w:val="baseline"/>
        <w:rPr>
          <w:rFonts w:hint="eastAsia" w:ascii="仿宋" w:hAnsi="仿宋" w:eastAsia="仿宋" w:cs="仿宋"/>
          <w:snapToGrid w:val="0"/>
          <w:color w:val="auto"/>
          <w:kern w:val="0"/>
          <w:sz w:val="25"/>
          <w:szCs w:val="25"/>
          <w:highlight w:val="none"/>
          <w:lang w:eastAsia="en-US"/>
        </w:rPr>
      </w:pPr>
      <w:r>
        <w:rPr>
          <w:rFonts w:hint="eastAsia" w:ascii="仿宋" w:hAnsi="仿宋" w:eastAsia="仿宋" w:cs="仿宋"/>
          <w:snapToGrid w:val="0"/>
          <w:color w:val="auto"/>
          <w:kern w:val="0"/>
          <w:sz w:val="25"/>
          <w:szCs w:val="25"/>
          <w:highlight w:val="none"/>
          <w:lang w:eastAsia="en-US"/>
        </w:rPr>
        <w:fldChar w:fldCharType="begin"/>
      </w:r>
      <w:r>
        <w:rPr>
          <w:rFonts w:hint="eastAsia" w:ascii="仿宋" w:hAnsi="仿宋" w:eastAsia="仿宋" w:cs="仿宋"/>
          <w:snapToGrid w:val="0"/>
          <w:color w:val="auto"/>
          <w:kern w:val="0"/>
          <w:sz w:val="25"/>
          <w:szCs w:val="25"/>
          <w:highlight w:val="none"/>
          <w:lang w:eastAsia="en-US"/>
        </w:rPr>
        <w:instrText xml:space="preserve"> INCLUDEPICTURE "http://ccgp-shaanxi.gov.cn/zcdservice/upload/imgs/202106021104_1622603094476_1799.png" \* MERGEFORMATINET </w:instrText>
      </w:r>
      <w:r>
        <w:rPr>
          <w:rFonts w:hint="eastAsia" w:ascii="仿宋" w:hAnsi="仿宋" w:eastAsia="仿宋" w:cs="仿宋"/>
          <w:snapToGrid w:val="0"/>
          <w:color w:val="auto"/>
          <w:kern w:val="0"/>
          <w:sz w:val="25"/>
          <w:szCs w:val="25"/>
          <w:highlight w:val="none"/>
          <w:lang w:eastAsia="en-US"/>
        </w:rPr>
        <w:fldChar w:fldCharType="separate"/>
      </w:r>
      <w:r>
        <w:rPr>
          <w:rFonts w:hint="eastAsia" w:ascii="仿宋" w:hAnsi="仿宋" w:eastAsia="仿宋" w:cs="仿宋"/>
          <w:snapToGrid w:val="0"/>
          <w:color w:val="auto"/>
          <w:kern w:val="0"/>
          <w:sz w:val="25"/>
          <w:szCs w:val="25"/>
          <w:highlight w:val="none"/>
          <w:lang w:eastAsia="en-US"/>
        </w:rPr>
        <w:drawing>
          <wp:inline distT="0" distB="0" distL="114300" distR="114300">
            <wp:extent cx="5843270" cy="2229485"/>
            <wp:effectExtent l="0" t="0" r="8890" b="10795"/>
            <wp:docPr id="23" name="图片 21" descr="202106021104_1622603094476_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1" descr="202106021104_1622603094476_1799"/>
                    <pic:cNvPicPr>
                      <a:picLocks noChangeAspect="1"/>
                    </pic:cNvPicPr>
                  </pic:nvPicPr>
                  <pic:blipFill>
                    <a:blip r:embed="rId11"/>
                    <a:stretch>
                      <a:fillRect/>
                    </a:stretch>
                  </pic:blipFill>
                  <pic:spPr>
                    <a:xfrm>
                      <a:off x="0" y="0"/>
                      <a:ext cx="5843270" cy="2229485"/>
                    </a:xfrm>
                    <a:prstGeom prst="rect">
                      <a:avLst/>
                    </a:prstGeom>
                    <a:noFill/>
                    <a:ln>
                      <a:noFill/>
                    </a:ln>
                  </pic:spPr>
                </pic:pic>
              </a:graphicData>
            </a:graphic>
          </wp:inline>
        </w:drawing>
      </w:r>
      <w:r>
        <w:rPr>
          <w:rFonts w:hint="eastAsia" w:ascii="仿宋" w:hAnsi="仿宋" w:eastAsia="仿宋" w:cs="仿宋"/>
          <w:snapToGrid w:val="0"/>
          <w:color w:val="auto"/>
          <w:kern w:val="0"/>
          <w:sz w:val="25"/>
          <w:szCs w:val="25"/>
          <w:highlight w:val="none"/>
          <w:lang w:eastAsia="en-US"/>
        </w:rPr>
        <w:fldChar w:fldCharType="end"/>
      </w:r>
    </w:p>
    <w:p w14:paraId="21B2DC1A">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4"/>
          <w:szCs w:val="24"/>
          <w:highlight w:val="none"/>
          <w:shd w:val="clear" w:color="auto" w:fill="FFFFFF"/>
          <w:lang w:val="en-US" w:eastAsia="zh-CN" w:bidi="ar-SA"/>
        </w:rPr>
      </w:pPr>
      <w:r>
        <w:rPr>
          <w:rFonts w:hint="eastAsia" w:ascii="仿宋" w:hAnsi="仿宋" w:eastAsia="仿宋" w:cs="仿宋"/>
          <w:snapToGrid w:val="0"/>
          <w:color w:val="auto"/>
          <w:kern w:val="0"/>
          <w:sz w:val="20"/>
          <w:szCs w:val="20"/>
          <w:highlight w:val="none"/>
          <w:lang w:val="en-US" w:eastAsia="zh-CN"/>
        </w:rPr>
        <w:t>点击“提交融资意向”按钮，提示提交成功，并可直接点击“申请进度”查看融资进度：</w:t>
      </w:r>
    </w:p>
    <w:p w14:paraId="3DC0D5BB">
      <w:pPr>
        <w:widowControl/>
        <w:shd w:val="clear" w:color="auto" w:fill="auto"/>
        <w:kinsoku w:val="0"/>
        <w:autoSpaceDE w:val="0"/>
        <w:autoSpaceDN w:val="0"/>
        <w:adjustRightInd w:val="0"/>
        <w:snapToGrid w:val="0"/>
        <w:spacing w:line="360" w:lineRule="auto"/>
        <w:jc w:val="center"/>
        <w:textAlignment w:val="baseline"/>
        <w:rPr>
          <w:rFonts w:hint="eastAsia" w:ascii="仿宋" w:hAnsi="仿宋" w:eastAsia="仿宋" w:cs="仿宋"/>
          <w:snapToGrid w:val="0"/>
          <w:color w:val="auto"/>
          <w:kern w:val="0"/>
          <w:sz w:val="25"/>
          <w:szCs w:val="25"/>
          <w:highlight w:val="none"/>
          <w:lang w:eastAsia="en-US"/>
        </w:rPr>
      </w:pPr>
      <w:r>
        <w:rPr>
          <w:rFonts w:hint="eastAsia" w:ascii="仿宋" w:hAnsi="仿宋" w:eastAsia="仿宋" w:cs="仿宋"/>
          <w:snapToGrid w:val="0"/>
          <w:color w:val="auto"/>
          <w:kern w:val="0"/>
          <w:sz w:val="25"/>
          <w:szCs w:val="25"/>
          <w:highlight w:val="none"/>
          <w:lang w:eastAsia="en-US"/>
        </w:rPr>
        <w:fldChar w:fldCharType="begin"/>
      </w:r>
      <w:r>
        <w:rPr>
          <w:rFonts w:hint="eastAsia" w:ascii="仿宋" w:hAnsi="仿宋" w:eastAsia="仿宋" w:cs="仿宋"/>
          <w:snapToGrid w:val="0"/>
          <w:color w:val="auto"/>
          <w:kern w:val="0"/>
          <w:sz w:val="25"/>
          <w:szCs w:val="25"/>
          <w:highlight w:val="none"/>
          <w:lang w:eastAsia="en-US"/>
        </w:rPr>
        <w:instrText xml:space="preserve"> INCLUDEPICTURE "http://ccgp-shaanxi.gov.cn/zcdservice/upload/imgs/202106021104_1622603094510_9277.png" \* MERGEFORMATINET </w:instrText>
      </w:r>
      <w:r>
        <w:rPr>
          <w:rFonts w:hint="eastAsia" w:ascii="仿宋" w:hAnsi="仿宋" w:eastAsia="仿宋" w:cs="仿宋"/>
          <w:snapToGrid w:val="0"/>
          <w:color w:val="auto"/>
          <w:kern w:val="0"/>
          <w:sz w:val="25"/>
          <w:szCs w:val="25"/>
          <w:highlight w:val="none"/>
          <w:lang w:eastAsia="en-US"/>
        </w:rPr>
        <w:fldChar w:fldCharType="separate"/>
      </w:r>
      <w:r>
        <w:rPr>
          <w:rFonts w:hint="eastAsia" w:ascii="仿宋" w:hAnsi="仿宋" w:eastAsia="仿宋" w:cs="仿宋"/>
          <w:snapToGrid w:val="0"/>
          <w:color w:val="auto"/>
          <w:kern w:val="0"/>
          <w:sz w:val="25"/>
          <w:szCs w:val="25"/>
          <w:highlight w:val="none"/>
          <w:lang w:eastAsia="en-US"/>
        </w:rPr>
        <w:drawing>
          <wp:inline distT="0" distB="0" distL="114300" distR="114300">
            <wp:extent cx="5752465" cy="2136775"/>
            <wp:effectExtent l="0" t="0" r="8255" b="12065"/>
            <wp:docPr id="15" name="图片 22" descr="202106021104_1622603094510_9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2" descr="202106021104_1622603094510_9277"/>
                    <pic:cNvPicPr>
                      <a:picLocks noChangeAspect="1"/>
                    </pic:cNvPicPr>
                  </pic:nvPicPr>
                  <pic:blipFill>
                    <a:blip r:embed="rId12"/>
                    <a:stretch>
                      <a:fillRect/>
                    </a:stretch>
                  </pic:blipFill>
                  <pic:spPr>
                    <a:xfrm>
                      <a:off x="0" y="0"/>
                      <a:ext cx="5752465" cy="2136775"/>
                    </a:xfrm>
                    <a:prstGeom prst="rect">
                      <a:avLst/>
                    </a:prstGeom>
                    <a:noFill/>
                    <a:ln>
                      <a:noFill/>
                    </a:ln>
                  </pic:spPr>
                </pic:pic>
              </a:graphicData>
            </a:graphic>
          </wp:inline>
        </w:drawing>
      </w:r>
      <w:r>
        <w:rPr>
          <w:rFonts w:hint="eastAsia" w:ascii="仿宋" w:hAnsi="仿宋" w:eastAsia="仿宋" w:cs="仿宋"/>
          <w:snapToGrid w:val="0"/>
          <w:color w:val="auto"/>
          <w:kern w:val="0"/>
          <w:sz w:val="25"/>
          <w:szCs w:val="25"/>
          <w:highlight w:val="none"/>
          <w:lang w:eastAsia="en-US"/>
        </w:rPr>
        <w:fldChar w:fldCharType="end"/>
      </w:r>
    </w:p>
    <w:p w14:paraId="2D12F9C8">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4、查看申请审批进度</w:t>
      </w:r>
    </w:p>
    <w:p w14:paraId="44601CEC">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提交融资意向后，银行对申请的审批进度会在“我的贷款-申请进度”中显示，如有审批进度更新，会在相关节点有消息提示，可按消息提示的内容进行相关操作：</w:t>
      </w:r>
    </w:p>
    <w:p w14:paraId="05F2197C">
      <w:pPr>
        <w:widowControl/>
        <w:shd w:val="clear" w:color="auto" w:fill="auto"/>
        <w:kinsoku w:val="0"/>
        <w:autoSpaceDE w:val="0"/>
        <w:autoSpaceDN w:val="0"/>
        <w:adjustRightInd w:val="0"/>
        <w:snapToGrid w:val="0"/>
        <w:spacing w:line="360" w:lineRule="auto"/>
        <w:jc w:val="center"/>
        <w:textAlignment w:val="baseline"/>
        <w:rPr>
          <w:rFonts w:hint="eastAsia" w:ascii="仿宋" w:hAnsi="仿宋" w:eastAsia="仿宋" w:cs="仿宋"/>
          <w:snapToGrid w:val="0"/>
          <w:color w:val="auto"/>
          <w:kern w:val="0"/>
          <w:sz w:val="25"/>
          <w:szCs w:val="25"/>
          <w:highlight w:val="none"/>
          <w:lang w:eastAsia="en-US"/>
        </w:rPr>
      </w:pPr>
      <w:r>
        <w:rPr>
          <w:rFonts w:hint="eastAsia" w:ascii="仿宋" w:hAnsi="仿宋" w:eastAsia="仿宋" w:cs="仿宋"/>
          <w:snapToGrid w:val="0"/>
          <w:color w:val="auto"/>
          <w:kern w:val="0"/>
          <w:sz w:val="25"/>
          <w:szCs w:val="25"/>
          <w:highlight w:val="none"/>
          <w:lang w:eastAsia="en-US"/>
        </w:rPr>
        <w:fldChar w:fldCharType="begin"/>
      </w:r>
      <w:r>
        <w:rPr>
          <w:rFonts w:hint="eastAsia" w:ascii="仿宋" w:hAnsi="仿宋" w:eastAsia="仿宋" w:cs="仿宋"/>
          <w:snapToGrid w:val="0"/>
          <w:color w:val="auto"/>
          <w:kern w:val="0"/>
          <w:sz w:val="25"/>
          <w:szCs w:val="25"/>
          <w:highlight w:val="none"/>
          <w:lang w:eastAsia="en-US"/>
        </w:rPr>
        <w:instrText xml:space="preserve"> INCLUDEPICTURE "http://ccgp-shaanxi.gov.cn/zcdservice/upload/imgs/202106021104_1622603094615_3235.png" \* MERGEFORMATINET </w:instrText>
      </w:r>
      <w:r>
        <w:rPr>
          <w:rFonts w:hint="eastAsia" w:ascii="仿宋" w:hAnsi="仿宋" w:eastAsia="仿宋" w:cs="仿宋"/>
          <w:snapToGrid w:val="0"/>
          <w:color w:val="auto"/>
          <w:kern w:val="0"/>
          <w:sz w:val="25"/>
          <w:szCs w:val="25"/>
          <w:highlight w:val="none"/>
          <w:lang w:eastAsia="en-US"/>
        </w:rPr>
        <w:fldChar w:fldCharType="separate"/>
      </w:r>
      <w:r>
        <w:rPr>
          <w:rFonts w:hint="eastAsia" w:ascii="仿宋" w:hAnsi="仿宋" w:eastAsia="仿宋" w:cs="仿宋"/>
          <w:snapToGrid w:val="0"/>
          <w:color w:val="auto"/>
          <w:kern w:val="0"/>
          <w:sz w:val="25"/>
          <w:szCs w:val="25"/>
          <w:highlight w:val="none"/>
          <w:lang w:eastAsia="en-US"/>
        </w:rPr>
        <w:drawing>
          <wp:inline distT="0" distB="0" distL="114300" distR="114300">
            <wp:extent cx="5763260" cy="3044825"/>
            <wp:effectExtent l="0" t="0" r="12700" b="3175"/>
            <wp:docPr id="25" name="图片 23" descr="202106021104_1622603094615_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3" descr="202106021104_1622603094615_3235"/>
                    <pic:cNvPicPr>
                      <a:picLocks noChangeAspect="1"/>
                    </pic:cNvPicPr>
                  </pic:nvPicPr>
                  <pic:blipFill>
                    <a:blip r:embed="rId13"/>
                    <a:stretch>
                      <a:fillRect/>
                    </a:stretch>
                  </pic:blipFill>
                  <pic:spPr>
                    <a:xfrm>
                      <a:off x="0" y="0"/>
                      <a:ext cx="5763260" cy="3044825"/>
                    </a:xfrm>
                    <a:prstGeom prst="rect">
                      <a:avLst/>
                    </a:prstGeom>
                    <a:noFill/>
                    <a:ln>
                      <a:noFill/>
                    </a:ln>
                  </pic:spPr>
                </pic:pic>
              </a:graphicData>
            </a:graphic>
          </wp:inline>
        </w:drawing>
      </w:r>
      <w:r>
        <w:rPr>
          <w:rFonts w:hint="eastAsia" w:ascii="仿宋" w:hAnsi="仿宋" w:eastAsia="仿宋" w:cs="仿宋"/>
          <w:snapToGrid w:val="0"/>
          <w:color w:val="auto"/>
          <w:kern w:val="0"/>
          <w:sz w:val="25"/>
          <w:szCs w:val="25"/>
          <w:highlight w:val="none"/>
          <w:lang w:eastAsia="en-US"/>
        </w:rPr>
        <w:fldChar w:fldCharType="end"/>
      </w:r>
    </w:p>
    <w:p w14:paraId="22BC4535">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当申请被银行拒绝或其他原因终止时，企业可以重新发起申请。</w:t>
      </w:r>
    </w:p>
    <w:p w14:paraId="630DF22A">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5、查看贷款还款进度</w:t>
      </w:r>
    </w:p>
    <w:p w14:paraId="0DE2C678">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企业与银行签订贷款合同后，可在“我的贷款-贷款合同”中查看该笔贷款的还款执行进度:</w:t>
      </w:r>
    </w:p>
    <w:p w14:paraId="53442739">
      <w:pPr>
        <w:widowControl/>
        <w:shd w:val="clear" w:color="auto" w:fill="auto"/>
        <w:kinsoku w:val="0"/>
        <w:autoSpaceDE w:val="0"/>
        <w:autoSpaceDN w:val="0"/>
        <w:adjustRightInd w:val="0"/>
        <w:snapToGrid w:val="0"/>
        <w:spacing w:line="360" w:lineRule="auto"/>
        <w:jc w:val="center"/>
        <w:textAlignment w:val="baseline"/>
        <w:rPr>
          <w:rFonts w:hint="eastAsia" w:ascii="仿宋" w:hAnsi="仿宋" w:eastAsia="仿宋" w:cs="仿宋"/>
          <w:snapToGrid w:val="0"/>
          <w:color w:val="auto"/>
          <w:kern w:val="0"/>
          <w:sz w:val="25"/>
          <w:szCs w:val="25"/>
          <w:highlight w:val="none"/>
          <w:lang w:eastAsia="en-US"/>
        </w:rPr>
      </w:pPr>
      <w:r>
        <w:rPr>
          <w:rFonts w:hint="eastAsia" w:ascii="仿宋" w:hAnsi="仿宋" w:eastAsia="仿宋" w:cs="仿宋"/>
          <w:snapToGrid w:val="0"/>
          <w:color w:val="auto"/>
          <w:kern w:val="0"/>
          <w:sz w:val="25"/>
          <w:szCs w:val="25"/>
          <w:highlight w:val="none"/>
          <w:lang w:eastAsia="en-US"/>
        </w:rPr>
        <w:fldChar w:fldCharType="begin"/>
      </w:r>
      <w:r>
        <w:rPr>
          <w:rFonts w:hint="eastAsia" w:ascii="仿宋" w:hAnsi="仿宋" w:eastAsia="仿宋" w:cs="仿宋"/>
          <w:snapToGrid w:val="0"/>
          <w:color w:val="auto"/>
          <w:kern w:val="0"/>
          <w:sz w:val="25"/>
          <w:szCs w:val="25"/>
          <w:highlight w:val="none"/>
          <w:lang w:eastAsia="en-US"/>
        </w:rPr>
        <w:instrText xml:space="preserve"> INCLUDEPICTURE "http://ccgp-shaanxi.gov.cn/zcdservice/upload/imgs/202106021106_1622603183467_1781.png" \* MERGEFORMATINET </w:instrText>
      </w:r>
      <w:r>
        <w:rPr>
          <w:rFonts w:hint="eastAsia" w:ascii="仿宋" w:hAnsi="仿宋" w:eastAsia="仿宋" w:cs="仿宋"/>
          <w:snapToGrid w:val="0"/>
          <w:color w:val="auto"/>
          <w:kern w:val="0"/>
          <w:sz w:val="25"/>
          <w:szCs w:val="25"/>
          <w:highlight w:val="none"/>
          <w:lang w:eastAsia="en-US"/>
        </w:rPr>
        <w:fldChar w:fldCharType="separate"/>
      </w:r>
      <w:r>
        <w:rPr>
          <w:rFonts w:hint="eastAsia" w:ascii="仿宋" w:hAnsi="仿宋" w:eastAsia="仿宋" w:cs="仿宋"/>
          <w:snapToGrid w:val="0"/>
          <w:color w:val="auto"/>
          <w:kern w:val="0"/>
          <w:sz w:val="25"/>
          <w:szCs w:val="25"/>
          <w:highlight w:val="none"/>
          <w:lang w:eastAsia="en-US"/>
        </w:rPr>
        <w:drawing>
          <wp:inline distT="0" distB="0" distL="114300" distR="114300">
            <wp:extent cx="5621655" cy="2887980"/>
            <wp:effectExtent l="0" t="0" r="1905" b="7620"/>
            <wp:docPr id="16" name="图片 24" descr="202106021106_1622603183467_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4" descr="202106021106_1622603183467_1781"/>
                    <pic:cNvPicPr>
                      <a:picLocks noChangeAspect="1"/>
                    </pic:cNvPicPr>
                  </pic:nvPicPr>
                  <pic:blipFill>
                    <a:blip r:embed="rId14"/>
                    <a:stretch>
                      <a:fillRect/>
                    </a:stretch>
                  </pic:blipFill>
                  <pic:spPr>
                    <a:xfrm>
                      <a:off x="0" y="0"/>
                      <a:ext cx="5621655" cy="2887980"/>
                    </a:xfrm>
                    <a:prstGeom prst="rect">
                      <a:avLst/>
                    </a:prstGeom>
                    <a:noFill/>
                    <a:ln>
                      <a:noFill/>
                    </a:ln>
                  </pic:spPr>
                </pic:pic>
              </a:graphicData>
            </a:graphic>
          </wp:inline>
        </w:drawing>
      </w:r>
      <w:r>
        <w:rPr>
          <w:rFonts w:hint="eastAsia" w:ascii="仿宋" w:hAnsi="仿宋" w:eastAsia="仿宋" w:cs="仿宋"/>
          <w:snapToGrid w:val="0"/>
          <w:color w:val="auto"/>
          <w:kern w:val="0"/>
          <w:sz w:val="25"/>
          <w:szCs w:val="25"/>
          <w:highlight w:val="none"/>
          <w:lang w:eastAsia="en-US"/>
        </w:rPr>
        <w:fldChar w:fldCharType="end"/>
      </w:r>
    </w:p>
    <w:p w14:paraId="6DCB1CA3">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6、查看融资服务及产品详情</w:t>
      </w:r>
    </w:p>
    <w:p w14:paraId="4150B289">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6.1查看融资服务产品列表</w:t>
      </w:r>
    </w:p>
    <w:p w14:paraId="1072AB6F">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所有人都可通过该模块了解产品的基本情况，并且选择筛选条件查看最适合的融资产品：</w:t>
      </w:r>
    </w:p>
    <w:p w14:paraId="5DAE9AFE">
      <w:pPr>
        <w:widowControl/>
        <w:shd w:val="clear" w:color="auto" w:fill="auto"/>
        <w:kinsoku w:val="0"/>
        <w:autoSpaceDE w:val="0"/>
        <w:autoSpaceDN w:val="0"/>
        <w:adjustRightInd w:val="0"/>
        <w:snapToGrid w:val="0"/>
        <w:spacing w:line="360" w:lineRule="auto"/>
        <w:jc w:val="center"/>
        <w:textAlignment w:val="baseline"/>
        <w:rPr>
          <w:rFonts w:hint="eastAsia" w:ascii="仿宋" w:hAnsi="仿宋" w:eastAsia="仿宋" w:cs="仿宋"/>
          <w:snapToGrid w:val="0"/>
          <w:color w:val="auto"/>
          <w:kern w:val="0"/>
          <w:sz w:val="25"/>
          <w:szCs w:val="25"/>
          <w:highlight w:val="none"/>
          <w:lang w:eastAsia="en-US"/>
        </w:rPr>
      </w:pPr>
      <w:r>
        <w:rPr>
          <w:rFonts w:hint="eastAsia" w:ascii="仿宋" w:hAnsi="仿宋" w:eastAsia="仿宋" w:cs="仿宋"/>
          <w:snapToGrid w:val="0"/>
          <w:color w:val="auto"/>
          <w:kern w:val="0"/>
          <w:sz w:val="25"/>
          <w:szCs w:val="25"/>
          <w:highlight w:val="none"/>
          <w:lang w:eastAsia="en-US"/>
        </w:rPr>
        <w:fldChar w:fldCharType="begin"/>
      </w:r>
      <w:r>
        <w:rPr>
          <w:rFonts w:hint="eastAsia" w:ascii="仿宋" w:hAnsi="仿宋" w:eastAsia="仿宋" w:cs="仿宋"/>
          <w:snapToGrid w:val="0"/>
          <w:color w:val="auto"/>
          <w:kern w:val="0"/>
          <w:sz w:val="25"/>
          <w:szCs w:val="25"/>
          <w:highlight w:val="none"/>
          <w:lang w:eastAsia="en-US"/>
        </w:rPr>
        <w:instrText xml:space="preserve"> INCLUDEPICTURE "http://ccgp-shaanxi.gov.cn/zcdservice/upload/imgs/202106021111_1622603506626_7977.png" \* MERGEFORMATINET </w:instrText>
      </w:r>
      <w:r>
        <w:rPr>
          <w:rFonts w:hint="eastAsia" w:ascii="仿宋" w:hAnsi="仿宋" w:eastAsia="仿宋" w:cs="仿宋"/>
          <w:snapToGrid w:val="0"/>
          <w:color w:val="auto"/>
          <w:kern w:val="0"/>
          <w:sz w:val="25"/>
          <w:szCs w:val="25"/>
          <w:highlight w:val="none"/>
          <w:lang w:eastAsia="en-US"/>
        </w:rPr>
        <w:fldChar w:fldCharType="separate"/>
      </w:r>
      <w:r>
        <w:rPr>
          <w:rFonts w:hint="eastAsia" w:ascii="仿宋" w:hAnsi="仿宋" w:eastAsia="仿宋" w:cs="仿宋"/>
          <w:snapToGrid w:val="0"/>
          <w:color w:val="auto"/>
          <w:kern w:val="0"/>
          <w:sz w:val="25"/>
          <w:szCs w:val="25"/>
          <w:highlight w:val="none"/>
          <w:lang w:eastAsia="en-US"/>
        </w:rPr>
        <w:drawing>
          <wp:inline distT="0" distB="0" distL="114300" distR="114300">
            <wp:extent cx="5436235" cy="3693795"/>
            <wp:effectExtent l="0" t="0" r="4445" b="9525"/>
            <wp:docPr id="18" name="图片 25" descr="202106021111_1622603506626_7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5" descr="202106021111_1622603506626_7977"/>
                    <pic:cNvPicPr>
                      <a:picLocks noChangeAspect="1"/>
                    </pic:cNvPicPr>
                  </pic:nvPicPr>
                  <pic:blipFill>
                    <a:blip r:embed="rId15"/>
                    <a:stretch>
                      <a:fillRect/>
                    </a:stretch>
                  </pic:blipFill>
                  <pic:spPr>
                    <a:xfrm>
                      <a:off x="0" y="0"/>
                      <a:ext cx="5436235" cy="3693795"/>
                    </a:xfrm>
                    <a:prstGeom prst="rect">
                      <a:avLst/>
                    </a:prstGeom>
                    <a:noFill/>
                    <a:ln>
                      <a:noFill/>
                    </a:ln>
                  </pic:spPr>
                </pic:pic>
              </a:graphicData>
            </a:graphic>
          </wp:inline>
        </w:drawing>
      </w:r>
      <w:r>
        <w:rPr>
          <w:rFonts w:hint="eastAsia" w:ascii="仿宋" w:hAnsi="仿宋" w:eastAsia="仿宋" w:cs="仿宋"/>
          <w:snapToGrid w:val="0"/>
          <w:color w:val="auto"/>
          <w:kern w:val="0"/>
          <w:sz w:val="25"/>
          <w:szCs w:val="25"/>
          <w:highlight w:val="none"/>
          <w:lang w:eastAsia="en-US"/>
        </w:rPr>
        <w:fldChar w:fldCharType="end"/>
      </w:r>
    </w:p>
    <w:p w14:paraId="7F5CA9E5">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6.2查看融资产品详情</w:t>
      </w:r>
    </w:p>
    <w:p w14:paraId="2A4AB66D">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snapToGrid w:val="0"/>
          <w:color w:val="auto"/>
          <w:kern w:val="0"/>
          <w:sz w:val="20"/>
          <w:szCs w:val="20"/>
          <w:highlight w:val="none"/>
          <w:lang w:val="en-US" w:eastAsia="zh-CN"/>
        </w:rPr>
      </w:pPr>
      <w:r>
        <w:rPr>
          <w:rFonts w:hint="eastAsia" w:ascii="仿宋" w:hAnsi="仿宋" w:eastAsia="仿宋" w:cs="仿宋"/>
          <w:snapToGrid w:val="0"/>
          <w:color w:val="auto"/>
          <w:kern w:val="0"/>
          <w:sz w:val="20"/>
          <w:szCs w:val="20"/>
          <w:highlight w:val="none"/>
          <w:lang w:val="en-US" w:eastAsia="zh-CN"/>
        </w:rPr>
        <w:t>点击贷款超市的产品图片，可查看该产品的详情：</w:t>
      </w:r>
    </w:p>
    <w:p w14:paraId="2D613D19">
      <w:pPr>
        <w:widowControl/>
        <w:shd w:val="clear" w:color="auto" w:fill="auto"/>
        <w:kinsoku w:val="0"/>
        <w:autoSpaceDE w:val="0"/>
        <w:autoSpaceDN w:val="0"/>
        <w:adjustRightInd w:val="0"/>
        <w:snapToGrid w:val="0"/>
        <w:spacing w:line="360" w:lineRule="auto"/>
        <w:jc w:val="center"/>
        <w:textAlignment w:val="baseline"/>
        <w:rPr>
          <w:rFonts w:hint="eastAsia" w:ascii="仿宋" w:hAnsi="仿宋" w:eastAsia="仿宋" w:cs="仿宋"/>
          <w:snapToGrid w:val="0"/>
          <w:color w:val="auto"/>
          <w:kern w:val="0"/>
          <w:sz w:val="25"/>
          <w:szCs w:val="25"/>
          <w:highlight w:val="none"/>
          <w:lang w:eastAsia="en-US"/>
        </w:rPr>
      </w:pPr>
      <w:r>
        <w:rPr>
          <w:rFonts w:hint="eastAsia" w:ascii="仿宋" w:hAnsi="仿宋" w:eastAsia="仿宋" w:cs="仿宋"/>
          <w:snapToGrid w:val="0"/>
          <w:color w:val="auto"/>
          <w:kern w:val="0"/>
          <w:sz w:val="25"/>
          <w:szCs w:val="25"/>
          <w:highlight w:val="none"/>
          <w:lang w:eastAsia="en-US"/>
        </w:rPr>
        <w:fldChar w:fldCharType="begin"/>
      </w:r>
      <w:r>
        <w:rPr>
          <w:rFonts w:hint="eastAsia" w:ascii="仿宋" w:hAnsi="仿宋" w:eastAsia="仿宋" w:cs="仿宋"/>
          <w:snapToGrid w:val="0"/>
          <w:color w:val="auto"/>
          <w:kern w:val="0"/>
          <w:sz w:val="25"/>
          <w:szCs w:val="25"/>
          <w:highlight w:val="none"/>
          <w:lang w:eastAsia="en-US"/>
        </w:rPr>
        <w:instrText xml:space="preserve"> INCLUDEPICTURE "http://ccgp-shaanxi.gov.cn/zcdservice/upload/imgs/202106021111_1622603506867_8137.png" \* MERGEFORMATINET </w:instrText>
      </w:r>
      <w:r>
        <w:rPr>
          <w:rFonts w:hint="eastAsia" w:ascii="仿宋" w:hAnsi="仿宋" w:eastAsia="仿宋" w:cs="仿宋"/>
          <w:snapToGrid w:val="0"/>
          <w:color w:val="auto"/>
          <w:kern w:val="0"/>
          <w:sz w:val="25"/>
          <w:szCs w:val="25"/>
          <w:highlight w:val="none"/>
          <w:lang w:eastAsia="en-US"/>
        </w:rPr>
        <w:fldChar w:fldCharType="separate"/>
      </w:r>
      <w:r>
        <w:rPr>
          <w:rFonts w:hint="eastAsia" w:ascii="仿宋" w:hAnsi="仿宋" w:eastAsia="仿宋" w:cs="仿宋"/>
          <w:snapToGrid w:val="0"/>
          <w:color w:val="auto"/>
          <w:kern w:val="0"/>
          <w:sz w:val="25"/>
          <w:szCs w:val="25"/>
          <w:highlight w:val="none"/>
          <w:lang w:eastAsia="en-US"/>
        </w:rPr>
        <w:drawing>
          <wp:inline distT="0" distB="0" distL="114300" distR="114300">
            <wp:extent cx="5339080" cy="5567045"/>
            <wp:effectExtent l="0" t="0" r="10160" b="10795"/>
            <wp:docPr id="24" name="图片 26" descr="202106021111_1622603506867_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6" descr="202106021111_1622603506867_8137"/>
                    <pic:cNvPicPr>
                      <a:picLocks noChangeAspect="1"/>
                    </pic:cNvPicPr>
                  </pic:nvPicPr>
                  <pic:blipFill>
                    <a:blip r:embed="rId16"/>
                    <a:stretch>
                      <a:fillRect/>
                    </a:stretch>
                  </pic:blipFill>
                  <pic:spPr>
                    <a:xfrm>
                      <a:off x="0" y="0"/>
                      <a:ext cx="5339080" cy="5567045"/>
                    </a:xfrm>
                    <a:prstGeom prst="rect">
                      <a:avLst/>
                    </a:prstGeom>
                    <a:noFill/>
                    <a:ln>
                      <a:noFill/>
                    </a:ln>
                  </pic:spPr>
                </pic:pic>
              </a:graphicData>
            </a:graphic>
          </wp:inline>
        </w:drawing>
      </w:r>
      <w:r>
        <w:rPr>
          <w:rFonts w:hint="eastAsia" w:ascii="仿宋" w:hAnsi="仿宋" w:eastAsia="仿宋" w:cs="仿宋"/>
          <w:snapToGrid w:val="0"/>
          <w:color w:val="auto"/>
          <w:kern w:val="0"/>
          <w:sz w:val="25"/>
          <w:szCs w:val="25"/>
          <w:highlight w:val="none"/>
          <w:lang w:eastAsia="en-US"/>
        </w:rPr>
        <w:fldChar w:fldCharType="end"/>
      </w:r>
    </w:p>
    <w:p w14:paraId="534ECEAD">
      <w:pPr>
        <w:keepNext w:val="0"/>
        <w:keepLines w:val="0"/>
        <w:pageBreakBefore w:val="0"/>
        <w:widowControl/>
        <w:kinsoku w:val="0"/>
        <w:wordWrap/>
        <w:overflowPunct/>
        <w:topLinePunct w:val="0"/>
        <w:autoSpaceDE w:val="0"/>
        <w:autoSpaceDN w:val="0"/>
        <w:bidi w:val="0"/>
        <w:adjustRightInd w:val="0"/>
        <w:snapToGrid w:val="0"/>
        <w:spacing w:line="360" w:lineRule="auto"/>
        <w:ind w:firstLine="400" w:firstLineChars="200"/>
        <w:jc w:val="left"/>
        <w:textAlignment w:val="baseline"/>
        <w:rPr>
          <w:rFonts w:hint="eastAsia" w:ascii="仿宋" w:hAnsi="仿宋" w:eastAsia="仿宋" w:cs="仿宋"/>
          <w:lang w:val="en-US" w:eastAsia="zh-Hans"/>
        </w:rPr>
      </w:pPr>
      <w:r>
        <w:rPr>
          <w:rFonts w:hint="eastAsia" w:ascii="仿宋" w:hAnsi="仿宋" w:eastAsia="仿宋" w:cs="仿宋"/>
          <w:snapToGrid w:val="0"/>
          <w:color w:val="auto"/>
          <w:kern w:val="0"/>
          <w:sz w:val="20"/>
          <w:szCs w:val="20"/>
          <w:highlight w:val="none"/>
          <w:lang w:val="en-US" w:eastAsia="zh-CN"/>
        </w:rPr>
        <w:t>在登录状态下点击我要申请贷款可跳转到查看可融资项目页面。</w:t>
      </w:r>
    </w:p>
    <w:p w14:paraId="09765D70">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1"/>
    <w:family w:val="roman"/>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Microsoft YaHei UI">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53F2BAD"/>
    <w:rsid w:val="553F2BA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qFormat/>
    <w:uiPriority w:val="0"/>
  </w:style>
  <w:style w:type="table" w:default="1" w:styleId="2">
    <w:name w:val="Normal Table"/>
    <w:semiHidden/>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9</Pages>
  <Words>0</Words>
  <Characters>0</Characters>
  <Lines>0</Lines>
  <Paragraphs>0</Paragraphs>
  <TotalTime>0</TotalTime>
  <ScaleCrop>false</ScaleCrop>
  <LinksUpToDate>false</LinksUpToDate>
  <CharactersWithSpaces>0</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2026-08-13T07:09:00Z</dcterms:created>
  <dc:creator>ttt</dc:creator>
  <cp:lastModifiedBy>ttt</cp:lastModifiedBy>
  <dcterms:modified xsi:type="dcterms:W3CDTF">2026-08-13T07:09:52Z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C29204DE1F244FEB8E23555E338D1376_11</vt:lpwstr>
  </property>
  <property fmtid="{D5CDD505-2E9C-101B-9397-08002B2CF9AE}" pid="4" name="KSOTemplateDocerSaveRecord">
    <vt:lpwstr>eyJoZGlkIjoiNWJlMTZkNzkxYTk2ZWMzMDUxYmFlZDhhYTA3N2E0OTEiLCJ1c2VySWQiOiI3NTg1MTk3MDIifQ==</vt:lpwstr>
  </property>
</Properties>
</file>