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版本号：SZT2026-SN-XC-ZC-GC-0532.1B120260622001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政府办公区楼宇内老化管道维修项目(二次)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SZT2026-SN-XC-ZC-GC-0532.1B1</w:t>
      </w:r>
      <w:r>
        <w:br/>
      </w:r>
      <w:r>
        <w:br/>
      </w:r>
      <w:r>
        <w:br/>
      </w:r>
    </w:p>
    <w:p>
      <w:pPr>
        <w:pStyle w:val="null3"/>
        <w:jc w:val="center"/>
        <w:outlineLvl w:val="2"/>
      </w:pPr>
      <w:r>
        <w:rPr>
          <w:rFonts w:ascii="仿宋_GB2312" w:hAnsi="仿宋_GB2312" w:cs="仿宋_GB2312" w:eastAsia="仿宋_GB2312"/>
          <w:sz w:val="28"/>
          <w:b/>
        </w:rPr>
        <w:t>西安市机关事务服务中心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西安市机关事务服务中心</w:t>
      </w:r>
      <w:r>
        <w:rPr>
          <w:rFonts w:ascii="仿宋_GB2312" w:hAnsi="仿宋_GB2312" w:cs="仿宋_GB2312" w:eastAsia="仿宋_GB2312"/>
        </w:rPr>
        <w:t>委托，拟对</w:t>
      </w:r>
      <w:r>
        <w:rPr>
          <w:rFonts w:ascii="仿宋_GB2312" w:hAnsi="仿宋_GB2312" w:cs="仿宋_GB2312" w:eastAsia="仿宋_GB2312"/>
        </w:rPr>
        <w:t>政府办公区楼宇内老化管道维修项目(二次)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SZT2026-SN-XC-ZC-GC-0532.1B1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政府办公区楼宇内老化管道维修项目(二次)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市政府7号楼四层东侧和西侧两个新风机房内空调管道锈蚀严重、多处渗漏；8号楼四层东侧和西侧两个新风机房内两处空调管道锈蚀严重、多处渗漏；8号楼二层公共区域221-222房间外和224-226房间外空调供回水管道出现渗漏；东辅楼负二层中水房内中水管道多处出现沙眼渗漏情况。为保障政府办公区各设备管道系统正常运行，及时消除安全隐患，现对上述锈蚀管道及时进行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采购包1（市政府办公区楼宇老化管道维修项目）：属于专门面向中小企业采购。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1、供应商资格：供应商需具备国家建设行政主管部门颁发的建筑机电安装工程专业承包三级及以上资质及有效的安全生产许可证。</w:t>
      </w:r>
    </w:p>
    <w:p>
      <w:pPr>
        <w:pStyle w:val="null3"/>
      </w:pPr>
      <w:r>
        <w:rPr>
          <w:rFonts w:ascii="仿宋_GB2312" w:hAnsi="仿宋_GB2312" w:cs="仿宋_GB2312" w:eastAsia="仿宋_GB2312"/>
        </w:rPr>
        <w:t>2、拟派项目负责人：拟派项目负责人须具备建设行政主管部门颁发的机电工程专业注册建造师二级及以上执业资格和有效的安全生产考核合格B证，在本单位注册。</w:t>
      </w:r>
    </w:p>
    <w:p>
      <w:pPr>
        <w:pStyle w:val="null3"/>
      </w:pPr>
      <w:r>
        <w:rPr>
          <w:rFonts w:ascii="仿宋_GB2312" w:hAnsi="仿宋_GB2312" w:cs="仿宋_GB2312" w:eastAsia="仿宋_GB2312"/>
        </w:rPr>
        <w:t>3、法定代表人授权委托书：供应商应授权合法的人员参加磋商全过程，其中法定代表人直接参加磋商的，须出具法定代表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4、本项目不接受联合体投标：本项目不接受联合体投标。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029-67098620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连杰、马帅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采购包1：149,229.84元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代理服务费收费标准：招标代理服务费由成交供应商承担，成交供应商在领取中标通知书时向采购代理机构支付招标代理服务费。招标代理服务费按定额收取人民币伍仟元整。开户名称：陕西中技招标有限公司 开户行名称：招商银行西安分行营业部 账 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西安市机关事务服务中心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 采购包1： 根据磋商文件要求及合同约定执行 一、达到国家施工验收规范合格标准。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市政府7号楼四层东侧和西侧两个新风机房内空调管道锈蚀严重、多处渗漏；8号楼四层东侧和西侧两个新风机房内两处空调管道锈蚀严重、多处渗漏；8号楼二层公共区域221-222房间外和224-226房间外空调供回水管道出现渗漏；东辅楼负二层中水房内中水管道多处出现沙眼渗漏情况。为保障政府办公区各设备管道系统正常运行，及时消除安全隐患，现对上述锈蚀管道及时进行维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149,229.84</w:t>
      </w:r>
    </w:p>
    <w:p>
      <w:pPr>
        <w:pStyle w:val="null3"/>
      </w:pPr>
      <w:r>
        <w:rPr>
          <w:rFonts w:ascii="仿宋_GB2312" w:hAnsi="仿宋_GB2312" w:cs="仿宋_GB2312" w:eastAsia="仿宋_GB2312"/>
        </w:rPr>
        <w:t>采购包最高限价（元）: 149,229.84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市政府办公区楼宇老化管道维修项目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149,229.84</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标的名称：市政府办公区楼宇老化管道维修项目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详见附件。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期：30天；2、付款方式：自合同签订之日起5个工作日内支付合同价款（不含暂列金）的40%；竣工验收合格后支付合同尾款，暂列金据实结算。3、本项目实行固定总价合同（除暂列金外），本次维修范围内所有施工内容、工序措施、材料损耗、现场配合及全过程发生的相关费用，均已综合包含在合同总价内，不另行计取任何新增费用。本合同总价已充分考虑工程量清单现有内容及潜在风险，后期无论工程量清单发生增减、变更或偏差，合同总价均不作任何调整，结算时亦不予核增、核减。请各供应商充分研判施工范围及潜在风险，综合统筹各项成本后审慎报价。4、本工程暂列金为11600元。</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进度款，自合同签订之日起5个工作日内支付合同价款（不含暂列金）的40%，达到付款条件起5个工作日内，支付合同总金额的40.0%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进度款，竣工验收合格后支付合同尾款，暂列金据实结算，达到付款条件起30个工作日内，支付合同总金额的60.0%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 2、定标环节采购人有权对响应文件承诺响应的内容进行复核，如有虚假响应，一经发现，取消成交资格并上报财政主管部门，列入政府采购黑名单。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事业法人应提供事业单位法人证、组织机构代码证等证明文件；其他组织应提供合法证明文件；自然人提供身份证明文件）；2、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3、具有履行合同所必需的设备和专业技术能力的书面声明（格式详见附件）；4、有依法缴纳税收和社会保障资金的良好记录（提供开标前12个月内任一月份的社保和缴纳税收的证明，依法不需要缴纳社会保障资金、免税或无须缴纳税款的供应商，应提供相关证明文件)；5、参加政府采购活动前3年内在经营活动中没有重大违法记录的书面声明（格式详见附件）。</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供应商需具备国家建设行政主管部门颁发的建筑机电安装工程专业承包三级及以上资质及有效的安全生产许可证。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拟派项目负责人须具备建设行政主管部门颁发的机电工程专业注册建造师二级及以上执业资格和有效的安全生产考核合格B证，在本单位注册。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响应文件上法定代表人（负责人）或其授权代表人的签字齐全并加盖公章.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响应文件中的一次报价，只能有一个有效报价</w:t>
            </w:r>
          </w:p>
        </w:tc>
        <w:tc>
          <w:tcPr>
            <w:tcW w:type="dxa" w:w="1661"/>
          </w:tcPr>
          <w:p>
            <w:pPr>
              <w:pStyle w:val="null3"/>
            </w:pPr>
            <w:r>
              <w:rPr>
                <w:rFonts w:ascii="仿宋_GB2312" w:hAnsi="仿宋_GB2312" w:cs="仿宋_GB2312" w:eastAsia="仿宋_GB2312"/>
              </w:rPr>
              <w:t>标的清单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不能有任何采购人不能接受的附加条件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w:t>
            </w:r>
          </w:p>
        </w:tc>
        <w:tc>
          <w:tcPr>
            <w:tcW w:type="dxa" w:w="1661"/>
          </w:tcPr>
          <w:p>
            <w:pPr>
              <w:pStyle w:val="null3"/>
            </w:pPr>
            <w:r>
              <w:rPr>
                <w:rFonts w:ascii="仿宋_GB2312" w:hAnsi="仿宋_GB2312" w:cs="仿宋_GB2312" w:eastAsia="仿宋_GB2312"/>
              </w:rPr>
              <w:t>商务及技术要求偏离表.docx 磋商报价表.docx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应满足竞争性磋商文件中的付款方式</w:t>
            </w:r>
          </w:p>
        </w:tc>
        <w:tc>
          <w:tcPr>
            <w:tcW w:type="dxa" w:w="1661"/>
          </w:tcPr>
          <w:p>
            <w:pPr>
              <w:pStyle w:val="null3"/>
            </w:pPr>
            <w:r>
              <w:rPr>
                <w:rFonts w:ascii="仿宋_GB2312" w:hAnsi="仿宋_GB2312" w:cs="仿宋_GB2312" w:eastAsia="仿宋_GB2312"/>
              </w:rPr>
              <w:t>商务及技术要求偏离表.docx 磋商报价表.docx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商务及技术要求偏离表.docx 磋商报价表.docx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供应商提供本项目施工方案，包含：①施工概述②施工工艺③施工方法④交叉施工措施。 以上4项内容每一项内容全面详细、阐述条理清晰得2分，满分8分，每项存在一处缺陷，扣0.5分，扣完为止。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有符合本项目工程的质量管理目标和质量管理制度、主要工序的质量技术保证措施和手段。措施是否完备齐全、先进、合理、切实可行。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有现场文明施工的措施，且措施周全、具体、有效。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确保环境保护措施</w:t>
            </w:r>
          </w:p>
        </w:tc>
        <w:tc>
          <w:tcPr>
            <w:tcW w:type="dxa" w:w="2492"/>
          </w:tcPr>
          <w:p>
            <w:pPr>
              <w:pStyle w:val="null3"/>
            </w:pPr>
            <w:r>
              <w:rPr>
                <w:rFonts w:ascii="仿宋_GB2312" w:hAnsi="仿宋_GB2312" w:cs="仿宋_GB2312" w:eastAsia="仿宋_GB2312"/>
              </w:rPr>
              <w:t>有现场环境保护措施，且措施周全、具体、有效。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1.年龄：项目经理年龄在30岁（含）至50岁（含）之间得1分，其余不得分； 2.学历：项目经理学历为大学本科及以上得1分，其余不得分（提供项目经理毕业证书）； 3.职称：项目经理具有高级职称得2分，中级职称得1分，其余不得分； 4.业绩：具有2023年1月1日至今（以合同签订日期为准）类似工程业绩，每提供一份得3分，满分6分。 业绩证明材料以合同（合同需包含首页、签订日期、合同金额、合作内容、签字页等关键信息合同条款）或中标（成交）通知书或中标公示，证明材料需体现项目经理姓名（证明材料不完整或未能体现项目经理，视为无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项目部其他成员</w:t>
            </w:r>
          </w:p>
        </w:tc>
        <w:tc>
          <w:tcPr>
            <w:tcW w:type="dxa" w:w="2492"/>
          </w:tcPr>
          <w:p>
            <w:pPr>
              <w:pStyle w:val="null3"/>
            </w:pPr>
            <w:r>
              <w:rPr>
                <w:rFonts w:ascii="仿宋_GB2312" w:hAnsi="仿宋_GB2312" w:cs="仿宋_GB2312" w:eastAsia="仿宋_GB2312"/>
              </w:rPr>
              <w:t>1.项目部其他成员具有高级职称得2分，中级职称得1分，满分3分； 2.项目部其他成员具有施工员、质量员、安全员、标准员、材料员、机械员、劳务员、资料员等证书，每具备一个得1分，满分3分。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劳动力安排合理妥当，时间安排合理满足施工需求。 1.方案内容完整详尽、科学合理、切实可行、针对性强，完全满足施工要求得4分； 2.方案基本完整、较合理可行、针对性不强、基本满足施工要求得2分； 3.方案简单、不能完全满足施工要求得1分；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安全管理人员配备合理，制度健全，各道工序安全技术措施针对性强，符合实际且满足要求措施是否完备齐全、先进、合理、切实可行。 1.方案及措施内容完整详尽、科学合理、切实可行、针对性强，完全满足施工要求得4分； 2.方案及措施基本完整、较合理可行、针对性不强、基本满足施工要求2分；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有保证工期的技术措施、组织措施及施工进度安排。措施是否完备齐全、先进、合理、切实可行。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施工机械配备</w:t>
            </w:r>
          </w:p>
        </w:tc>
        <w:tc>
          <w:tcPr>
            <w:tcW w:type="dxa" w:w="2492"/>
          </w:tcPr>
          <w:p>
            <w:pPr>
              <w:pStyle w:val="null3"/>
            </w:pPr>
            <w:r>
              <w:rPr>
                <w:rFonts w:ascii="仿宋_GB2312" w:hAnsi="仿宋_GB2312" w:cs="仿宋_GB2312" w:eastAsia="仿宋_GB2312"/>
              </w:rPr>
              <w:t>投入的施工机械、设备、机具有详细计划，设备数量、选型配置、进场数量、时间安排合理满足施工需求。 1.投入的施工机械、设备具有详细计划，设备数量、选型配置、进场数量、时间安排合理满足施工需求得4分； 2.投入的施工机械、设备具有较完整的计划，设备数量、选型配置、进场数量、时间安排较满足施工需求得2分； 3.投入的施工机械、设备计划简单，不能完全满足施工需求得1分；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供应商提供针对本项目的工期进度安排计划，包含：①保证工期实施措施方案②施工进度表或施工网络图。 以上2项内容每一项内容全面详细、阐述条理清晰得2分，满分4分，每项存在一处缺陷，扣0.5分，扣完为止。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供应商可结合本项目实际需求，提供新技术、新产品、新工艺、新材料相关应用方案，每提供一项有效应用得2分，满分4分。注：须提交对应佐证材料，否则不予计分。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提供2023年1月1日起至今类似工程业绩，每个有效业绩得2分，满分10分。（时间以合同签订日期为准，提供合同复印件加盖公章）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满足磋商文件要求且最后的磋商报价最低的投标价为评审基准价，其价格分为满分。 磋商报价得分=（评审基准价/磋商报价）×30。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详见附件：商务及技术要求偏离表.docx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详见附件：项目团队.docx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