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FB09F">
      <w:pPr>
        <w:spacing w:line="560" w:lineRule="exact"/>
        <w:ind w:firstLine="723" w:firstLineChars="200"/>
        <w:jc w:val="right"/>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pPr>
      <w:r>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t>政府采购项目</w:t>
      </w:r>
    </w:p>
    <w:p w14:paraId="48FC76B6">
      <w:pPr>
        <w:spacing w:line="480" w:lineRule="exact"/>
        <w:ind w:firstLine="723" w:firstLineChars="200"/>
        <w:rPr>
          <w:rFonts w:hint="eastAsia" w:ascii="仿宋" w:hAnsi="仿宋" w:eastAsia="仿宋" w:cs="仿宋"/>
          <w:b/>
          <w:color w:val="000000" w:themeColor="text1"/>
          <w:sz w:val="36"/>
          <w:szCs w:val="36"/>
          <w:highlight w:val="none"/>
          <w14:textFill>
            <w14:solidFill>
              <w14:schemeClr w14:val="tx1"/>
            </w14:solidFill>
          </w14:textFill>
        </w:rPr>
      </w:pPr>
    </w:p>
    <w:p w14:paraId="7846D79E">
      <w:pPr>
        <w:rPr>
          <w:rFonts w:hint="eastAsia" w:ascii="仿宋" w:hAnsi="仿宋" w:eastAsia="仿宋" w:cs="仿宋"/>
          <w:color w:val="000000" w:themeColor="text1"/>
          <w:highlight w:val="none"/>
          <w14:textFill>
            <w14:solidFill>
              <w14:schemeClr w14:val="tx1"/>
            </w14:solidFill>
          </w14:textFill>
        </w:rPr>
      </w:pPr>
    </w:p>
    <w:p w14:paraId="6CF62A64">
      <w:pPr>
        <w:spacing w:line="480" w:lineRule="exac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文件编号:</w:t>
      </w:r>
      <w:r>
        <w:rPr>
          <w:rFonts w:hint="eastAsia" w:ascii="仿宋" w:hAnsi="仿宋" w:eastAsia="仿宋" w:cs="仿宋"/>
          <w:b/>
          <w:color w:val="000000" w:themeColor="text1"/>
          <w:sz w:val="36"/>
          <w:szCs w:val="36"/>
          <w:highlight w:val="none"/>
          <w:lang w:eastAsia="zh-CN"/>
          <w14:textFill>
            <w14:solidFill>
              <w14:schemeClr w14:val="tx1"/>
            </w14:solidFill>
          </w14:textFill>
        </w:rPr>
        <w:t>HLZB2026－120</w:t>
      </w:r>
    </w:p>
    <w:p w14:paraId="60F01958">
      <w:pPr>
        <w:pStyle w:val="11"/>
        <w:rPr>
          <w:rFonts w:hint="eastAsia"/>
          <w:highlight w:val="none"/>
        </w:rPr>
      </w:pPr>
    </w:p>
    <w:p w14:paraId="242F5B68">
      <w:pPr>
        <w:jc w:val="both"/>
        <w:rPr>
          <w:rFonts w:hint="eastAsia" w:ascii="仿宋" w:hAnsi="仿宋" w:eastAsia="仿宋" w:cs="仿宋"/>
          <w:b/>
          <w:color w:val="000000" w:themeColor="text1"/>
          <w:sz w:val="48"/>
          <w:szCs w:val="48"/>
          <w:highlight w:val="none"/>
          <w:u w:val="wavyHeavy" w:color="FF0000"/>
          <w14:textFill>
            <w14:solidFill>
              <w14:schemeClr w14:val="tx1"/>
            </w14:solidFill>
          </w14:textFill>
        </w:rPr>
      </w:pPr>
    </w:p>
    <w:p w14:paraId="41691740">
      <w:pPr>
        <w:jc w:val="center"/>
        <w:rPr>
          <w:rFonts w:hint="eastAsia" w:ascii="仿宋" w:hAnsi="仿宋" w:eastAsia="仿宋" w:cs="仿宋"/>
          <w:b/>
          <w:bCs/>
          <w:color w:val="000000" w:themeColor="text1"/>
          <w:spacing w:val="20"/>
          <w:kern w:val="0"/>
          <w:sz w:val="52"/>
          <w:szCs w:val="52"/>
          <w:highlight w:val="none"/>
          <w:lang w:val="en-US" w:eastAsia="zh-CN" w:bidi="ar-SA"/>
          <w14:textFill>
            <w14:solidFill>
              <w14:schemeClr w14:val="tx1"/>
            </w14:solidFill>
          </w14:textFill>
        </w:rPr>
      </w:pPr>
    </w:p>
    <w:p w14:paraId="0C50F499">
      <w:pPr>
        <w:jc w:val="center"/>
        <w:rPr>
          <w:rFonts w:hint="eastAsia"/>
          <w:sz w:val="21"/>
          <w:szCs w:val="24"/>
          <w:highlight w:val="none"/>
        </w:rPr>
      </w:pPr>
      <w:r>
        <w:rPr>
          <w:rFonts w:hint="eastAsia" w:ascii="仿宋" w:hAnsi="仿宋" w:eastAsia="仿宋" w:cs="仿宋"/>
          <w:b/>
          <w:bCs/>
          <w:color w:val="000000" w:themeColor="text1"/>
          <w:spacing w:val="20"/>
          <w:kern w:val="0"/>
          <w:sz w:val="48"/>
          <w:szCs w:val="48"/>
          <w:highlight w:val="none"/>
          <w:lang w:val="en-US" w:eastAsia="zh-CN" w:bidi="ar-SA"/>
          <w14:textFill>
            <w14:solidFill>
              <w14:schemeClr w14:val="tx1"/>
            </w14:solidFill>
          </w14:textFill>
        </w:rPr>
        <w:t>大荔县2026年中央扶持发展新型农村集体经济项目监理</w:t>
      </w:r>
    </w:p>
    <w:p w14:paraId="4A05116B">
      <w:pPr>
        <w:spacing w:line="480" w:lineRule="exact"/>
        <w:jc w:val="center"/>
        <w:rPr>
          <w:rFonts w:hint="eastAsia" w:ascii="仿宋" w:hAnsi="仿宋" w:eastAsia="仿宋" w:cs="仿宋"/>
          <w:b/>
          <w:sz w:val="40"/>
          <w:szCs w:val="40"/>
          <w:highlight w:val="none"/>
          <w:lang w:eastAsia="zh-CN"/>
        </w:rPr>
      </w:pPr>
    </w:p>
    <w:p w14:paraId="3EB70131">
      <w:pPr>
        <w:spacing w:line="480" w:lineRule="exact"/>
        <w:jc w:val="center"/>
        <w:rPr>
          <w:rFonts w:hint="eastAsia" w:ascii="仿宋" w:hAnsi="仿宋" w:eastAsia="仿宋" w:cs="仿宋"/>
          <w:b/>
          <w:sz w:val="40"/>
          <w:szCs w:val="40"/>
          <w:highlight w:val="none"/>
          <w:lang w:eastAsia="zh-CN"/>
        </w:rPr>
      </w:pPr>
      <w:r>
        <w:rPr>
          <w:rFonts w:hint="eastAsia" w:ascii="仿宋" w:hAnsi="仿宋" w:eastAsia="仿宋" w:cs="仿宋"/>
          <w:b/>
          <w:sz w:val="40"/>
          <w:szCs w:val="40"/>
          <w:highlight w:val="none"/>
          <w:lang w:eastAsia="zh-CN"/>
        </w:rPr>
        <w:t>（</w:t>
      </w:r>
      <w:r>
        <w:rPr>
          <w:rFonts w:hint="eastAsia" w:ascii="仿宋" w:hAnsi="仿宋" w:eastAsia="仿宋" w:cs="仿宋"/>
          <w:b/>
          <w:sz w:val="40"/>
          <w:szCs w:val="40"/>
          <w:highlight w:val="none"/>
          <w:lang w:val="en-US" w:eastAsia="zh-CN"/>
        </w:rPr>
        <w:t>专门面向中小企业项目</w:t>
      </w:r>
      <w:r>
        <w:rPr>
          <w:rFonts w:hint="eastAsia" w:ascii="仿宋" w:hAnsi="仿宋" w:eastAsia="仿宋" w:cs="仿宋"/>
          <w:b/>
          <w:sz w:val="40"/>
          <w:szCs w:val="40"/>
          <w:highlight w:val="none"/>
          <w:lang w:eastAsia="zh-CN"/>
        </w:rPr>
        <w:t>）</w:t>
      </w:r>
    </w:p>
    <w:p w14:paraId="0918209B">
      <w:pPr>
        <w:jc w:val="center"/>
        <w:rPr>
          <w:rFonts w:hint="eastAsia" w:ascii="仿宋" w:hAnsi="仿宋" w:eastAsia="仿宋" w:cs="仿宋"/>
          <w:b/>
          <w:bCs/>
          <w:color w:val="000000" w:themeColor="text1"/>
          <w:spacing w:val="20"/>
          <w:kern w:val="0"/>
          <w:sz w:val="72"/>
          <w:szCs w:val="72"/>
          <w:highlight w:val="none"/>
          <w14:textFill>
            <w14:solidFill>
              <w14:schemeClr w14:val="tx1"/>
            </w14:solidFill>
          </w14:textFill>
        </w:rPr>
      </w:pPr>
    </w:p>
    <w:p w14:paraId="744E793C">
      <w:pPr>
        <w:jc w:val="both"/>
        <w:rPr>
          <w:rFonts w:hint="eastAsia" w:ascii="仿宋" w:hAnsi="仿宋" w:eastAsia="仿宋" w:cs="仿宋"/>
          <w:b/>
          <w:bCs/>
          <w:color w:val="000000" w:themeColor="text1"/>
          <w:spacing w:val="20"/>
          <w:kern w:val="0"/>
          <w:sz w:val="72"/>
          <w:szCs w:val="72"/>
          <w:highlight w:val="none"/>
          <w14:textFill>
            <w14:solidFill>
              <w14:schemeClr w14:val="tx1"/>
            </w14:solidFill>
          </w14:textFill>
        </w:rPr>
      </w:pPr>
    </w:p>
    <w:p w14:paraId="6CC40FE3">
      <w:pPr>
        <w:jc w:val="center"/>
        <w:rPr>
          <w:rFonts w:hint="eastAsia" w:ascii="仿宋" w:hAnsi="仿宋" w:eastAsia="仿宋" w:cs="仿宋"/>
          <w:b/>
          <w:bCs/>
          <w:color w:val="000000" w:themeColor="text1"/>
          <w:spacing w:val="20"/>
          <w:kern w:val="0"/>
          <w:sz w:val="72"/>
          <w:szCs w:val="72"/>
          <w:highlight w:val="none"/>
          <w14:textFill>
            <w14:solidFill>
              <w14:schemeClr w14:val="tx1"/>
            </w14:solidFill>
          </w14:textFill>
        </w:rPr>
      </w:pPr>
      <w:r>
        <w:rPr>
          <w:rFonts w:hint="eastAsia" w:ascii="仿宋" w:hAnsi="仿宋" w:eastAsia="仿宋" w:cs="仿宋"/>
          <w:b/>
          <w:bCs/>
          <w:color w:val="000000" w:themeColor="text1"/>
          <w:spacing w:val="20"/>
          <w:kern w:val="0"/>
          <w:sz w:val="72"/>
          <w:szCs w:val="72"/>
          <w:highlight w:val="none"/>
          <w14:textFill>
            <w14:solidFill>
              <w14:schemeClr w14:val="tx1"/>
            </w14:solidFill>
          </w14:textFill>
        </w:rPr>
        <w:t>竞争性磋商文件</w:t>
      </w:r>
    </w:p>
    <w:p w14:paraId="0E162805">
      <w:pPr>
        <w:rPr>
          <w:rFonts w:hint="eastAsia"/>
          <w:highlight w:val="none"/>
        </w:rPr>
      </w:pPr>
    </w:p>
    <w:p w14:paraId="3C2C4BF0">
      <w:pPr>
        <w:spacing w:line="480" w:lineRule="exact"/>
        <w:rPr>
          <w:rFonts w:hint="eastAsia" w:ascii="仿宋" w:hAnsi="仿宋" w:eastAsia="仿宋" w:cs="仿宋"/>
          <w:b/>
          <w:color w:val="000000" w:themeColor="text1"/>
          <w:sz w:val="36"/>
          <w:szCs w:val="36"/>
          <w:highlight w:val="none"/>
          <w14:textFill>
            <w14:solidFill>
              <w14:schemeClr w14:val="tx1"/>
            </w14:solidFill>
          </w14:textFill>
        </w:rPr>
      </w:pPr>
    </w:p>
    <w:p w14:paraId="4B4CB13E">
      <w:pPr>
        <w:pStyle w:val="37"/>
        <w:rPr>
          <w:rFonts w:hint="eastAsia" w:ascii="仿宋" w:hAnsi="仿宋" w:eastAsia="仿宋" w:cs="仿宋"/>
          <w:b/>
          <w:color w:val="000000" w:themeColor="text1"/>
          <w:sz w:val="32"/>
          <w:szCs w:val="32"/>
          <w:highlight w:val="none"/>
          <w14:textFill>
            <w14:solidFill>
              <w14:schemeClr w14:val="tx1"/>
            </w14:solidFill>
          </w14:textFill>
        </w:rPr>
      </w:pPr>
    </w:p>
    <w:p w14:paraId="28BF2EC6">
      <w:pPr>
        <w:pStyle w:val="37"/>
        <w:rPr>
          <w:rFonts w:hint="eastAsia" w:ascii="仿宋" w:hAnsi="仿宋" w:eastAsia="仿宋" w:cs="仿宋"/>
          <w:b/>
          <w:color w:val="000000" w:themeColor="text1"/>
          <w:sz w:val="32"/>
          <w:szCs w:val="32"/>
          <w:highlight w:val="none"/>
          <w14:textFill>
            <w14:solidFill>
              <w14:schemeClr w14:val="tx1"/>
            </w14:solidFill>
          </w14:textFill>
        </w:rPr>
      </w:pPr>
    </w:p>
    <w:p w14:paraId="497E1477">
      <w:pPr>
        <w:pStyle w:val="143"/>
        <w:keepNext w:val="0"/>
        <w:keepLines w:val="0"/>
        <w:pageBreakBefore w:val="0"/>
        <w:widowControl/>
        <w:kinsoku/>
        <w:wordWrap/>
        <w:overflowPunct/>
        <w:topLinePunct w:val="0"/>
        <w:autoSpaceDE/>
        <w:autoSpaceDN/>
        <w:bidi w:val="0"/>
        <w:adjustRightInd/>
        <w:snapToGrid/>
        <w:jc w:val="center"/>
        <w:textAlignment w:val="auto"/>
        <w:outlineLvl w:val="9"/>
        <w:rPr>
          <w:rFonts w:hint="eastAsia" w:eastAsiaTheme="minorEastAsia"/>
          <w:highlight w:val="none"/>
          <w:lang w:eastAsia="zh-CN"/>
        </w:rPr>
      </w:pPr>
      <w:r>
        <w:rPr>
          <w:rFonts w:hint="eastAsia" w:ascii="仿宋_GB2312" w:hAnsi="仿宋_GB2312" w:eastAsia="仿宋_GB2312" w:cs="仿宋_GB2312"/>
          <w:b/>
          <w:sz w:val="28"/>
          <w:highlight w:val="none"/>
          <w:lang w:eastAsia="zh-CN"/>
        </w:rPr>
        <w:t>大荔县农村合作经济工作站</w:t>
      </w:r>
    </w:p>
    <w:p w14:paraId="7078795E">
      <w:pPr>
        <w:pStyle w:val="143"/>
        <w:keepNext w:val="0"/>
        <w:keepLines w:val="0"/>
        <w:pageBreakBefore w:val="0"/>
        <w:widowControl/>
        <w:kinsoku/>
        <w:wordWrap/>
        <w:overflowPunct/>
        <w:topLinePunct w:val="0"/>
        <w:autoSpaceDE/>
        <w:autoSpaceDN/>
        <w:bidi w:val="0"/>
        <w:adjustRightInd/>
        <w:snapToGrid/>
        <w:jc w:val="center"/>
        <w:textAlignment w:val="auto"/>
        <w:outlineLvl w:val="9"/>
        <w:rPr>
          <w:highlight w:val="none"/>
        </w:rPr>
      </w:pPr>
      <w:r>
        <w:rPr>
          <w:rFonts w:hint="eastAsia" w:ascii="仿宋_GB2312" w:hAnsi="仿宋_GB2312" w:eastAsia="仿宋_GB2312" w:cs="仿宋_GB2312"/>
          <w:b/>
          <w:sz w:val="28"/>
          <w:highlight w:val="none"/>
          <w:lang w:eastAsia="zh-CN"/>
        </w:rPr>
        <w:t>陕西翰林招标有限公司</w:t>
      </w:r>
      <w:r>
        <w:rPr>
          <w:rFonts w:ascii="仿宋_GB2312" w:hAnsi="仿宋_GB2312" w:eastAsia="仿宋_GB2312" w:cs="仿宋_GB2312"/>
          <w:b/>
          <w:sz w:val="28"/>
          <w:highlight w:val="none"/>
        </w:rPr>
        <w:t>共同编制</w:t>
      </w:r>
    </w:p>
    <w:p w14:paraId="233F2D7F">
      <w:pPr>
        <w:spacing w:line="560" w:lineRule="exact"/>
        <w:ind w:firstLine="1606" w:firstLineChars="500"/>
        <w:jc w:val="both"/>
        <w:rPr>
          <w:rFonts w:hint="eastAsia" w:ascii="仿宋" w:hAnsi="仿宋" w:eastAsia="仿宋" w:cs="仿宋"/>
          <w:b/>
          <w:color w:val="000000" w:themeColor="text1"/>
          <w:sz w:val="32"/>
          <w:szCs w:val="32"/>
          <w:highlight w:val="none"/>
          <w:lang w:eastAsia="zh-CN"/>
          <w14:textFill>
            <w14:solidFill>
              <w14:schemeClr w14:val="tx1"/>
            </w14:solidFill>
          </w14:textFill>
        </w:rPr>
      </w:pPr>
    </w:p>
    <w:p w14:paraId="7D058BBA">
      <w:pPr>
        <w:spacing w:line="56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1B572305">
      <w:pPr>
        <w:spacing w:line="560" w:lineRule="exact"/>
        <w:jc w:val="center"/>
        <w:rPr>
          <w:rFonts w:hint="eastAsia" w:ascii="仿宋" w:hAnsi="仿宋" w:eastAsia="仿宋" w:cs="仿宋"/>
          <w:b/>
          <w:color w:val="000000" w:themeColor="text1"/>
          <w:sz w:val="48"/>
          <w:szCs w:val="48"/>
          <w:highlight w:val="none"/>
          <w:lang w:val="en-US" w:eastAsia="zh-CN"/>
          <w14:textFill>
            <w14:solidFill>
              <w14:schemeClr w14:val="tx1"/>
            </w14:solidFill>
          </w14:textFill>
        </w:rPr>
        <w:sectPr>
          <w:headerReference r:id="rId5" w:type="first"/>
          <w:headerReference r:id="rId3" w:type="default"/>
          <w:footerReference r:id="rId6" w:type="default"/>
          <w:headerReference r:id="rId4" w:type="even"/>
          <w:footerReference r:id="rId7" w:type="even"/>
          <w:pgSz w:w="11906" w:h="16838"/>
          <w:pgMar w:top="851" w:right="1286" w:bottom="794" w:left="693" w:header="851" w:footer="992" w:gutter="567"/>
          <w:pgBorders>
            <w:top w:val="none" w:sz="0" w:space="0"/>
            <w:left w:val="none" w:sz="0" w:space="0"/>
            <w:bottom w:val="none" w:sz="0" w:space="0"/>
            <w:right w:val="none" w:sz="0" w:space="0"/>
          </w:pgBorders>
          <w:pgNumType w:start="1"/>
          <w:cols w:space="720" w:num="1"/>
          <w:titlePg/>
          <w:docGrid w:type="lines" w:linePitch="312" w:charSpace="0"/>
        </w:sectPr>
      </w:pPr>
      <w:r>
        <w:rPr>
          <w:rFonts w:hint="eastAsia" w:ascii="仿宋" w:hAnsi="仿宋" w:eastAsia="仿宋" w:cs="仿宋"/>
          <w:b/>
          <w:bCs/>
          <w:color w:val="000000" w:themeColor="text1"/>
          <w:sz w:val="32"/>
          <w:szCs w:val="32"/>
          <w:highlight w:val="none"/>
          <w14:textFill>
            <w14:solidFill>
              <w14:schemeClr w14:val="tx1"/>
            </w14:solidFill>
          </w14:textFill>
        </w:rPr>
        <w:t>二零二</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六</w:t>
      </w:r>
      <w:r>
        <w:rPr>
          <w:rFonts w:hint="eastAsia" w:ascii="仿宋" w:hAnsi="仿宋" w:eastAsia="仿宋" w:cs="仿宋"/>
          <w:b/>
          <w:bCs/>
          <w:color w:val="000000" w:themeColor="text1"/>
          <w:sz w:val="32"/>
          <w:szCs w:val="32"/>
          <w:highlight w:val="none"/>
          <w14:textFill>
            <w14:solidFill>
              <w14:schemeClr w14:val="tx1"/>
            </w14:solidFill>
          </w14:textFill>
        </w:rPr>
        <w:t>年</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六月</w:t>
      </w:r>
    </w:p>
    <w:p w14:paraId="5D4B0021">
      <w:pPr>
        <w:spacing w:line="560" w:lineRule="exact"/>
        <w:jc w:val="center"/>
        <w:rPr>
          <w:rFonts w:hint="eastAsia" w:ascii="仿宋" w:hAnsi="仿宋" w:eastAsia="仿宋" w:cs="仿宋"/>
          <w:b/>
          <w:color w:val="000000"/>
          <w:sz w:val="52"/>
          <w:szCs w:val="52"/>
          <w:highlight w:val="none"/>
          <w:u w:val="double"/>
        </w:rPr>
      </w:pPr>
      <w:r>
        <w:rPr>
          <w:rFonts w:hint="eastAsia" w:ascii="仿宋" w:hAnsi="仿宋" w:eastAsia="仿宋" w:cs="仿宋"/>
          <w:b/>
          <w:color w:val="000000"/>
          <w:sz w:val="48"/>
          <w:szCs w:val="48"/>
          <w:highlight w:val="none"/>
          <w:u w:val="double"/>
        </w:rPr>
        <w:t>特 别 提 示</w:t>
      </w:r>
    </w:p>
    <w:p w14:paraId="265889B4">
      <w:pPr>
        <w:spacing w:line="640" w:lineRule="exact"/>
        <w:rPr>
          <w:rFonts w:hint="eastAsia" w:ascii="仿宋" w:hAnsi="仿宋" w:eastAsia="仿宋" w:cs="仿宋"/>
          <w:b/>
          <w:bCs/>
          <w:color w:val="000000"/>
          <w:sz w:val="24"/>
          <w:highlight w:val="none"/>
        </w:rPr>
      </w:pPr>
    </w:p>
    <w:p w14:paraId="6DE1FBC2">
      <w:pPr>
        <w:spacing w:line="640" w:lineRule="exact"/>
        <w:ind w:firstLine="482" w:firstLineChars="200"/>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各供应商</w:t>
      </w:r>
      <w:r>
        <w:rPr>
          <w:rFonts w:hint="eastAsia" w:ascii="仿宋" w:hAnsi="仿宋" w:eastAsia="仿宋" w:cs="仿宋"/>
          <w:color w:val="000000"/>
          <w:sz w:val="24"/>
          <w:highlight w:val="none"/>
        </w:rPr>
        <w:t>：在此我们特别善意地提醒您注意！</w:t>
      </w:r>
    </w:p>
    <w:p w14:paraId="78AF9025">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1、请您仔细地阅读竞争性磋商文件并正确理解竞争性磋商文件中各项具体要求。</w:t>
      </w:r>
    </w:p>
    <w:p w14:paraId="5441821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2、请您严格按照竞争性磋商文件载明的竞争性磋商响应文件格式要求编制竞争性磋商响应文件。</w:t>
      </w:r>
    </w:p>
    <w:p w14:paraId="2A67463B">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3、请您按照竞争性磋商文件要求密封竞争性磋商响应文件。</w:t>
      </w:r>
    </w:p>
    <w:p w14:paraId="5A31765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4、请您明确标记竞争性磋商响应文件的正本、副本。</w:t>
      </w:r>
    </w:p>
    <w:p w14:paraId="04F38DC2">
      <w:pPr>
        <w:spacing w:line="640" w:lineRule="exact"/>
        <w:ind w:firstLine="482" w:firstLineChars="200"/>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5</w:t>
      </w:r>
      <w:r>
        <w:rPr>
          <w:rFonts w:hint="eastAsia" w:ascii="仿宋" w:hAnsi="仿宋" w:eastAsia="仿宋" w:cs="仿宋"/>
          <w:b/>
          <w:bCs/>
          <w:color w:val="000000"/>
          <w:sz w:val="24"/>
          <w:highlight w:val="none"/>
        </w:rPr>
        <w:t>、如在竞争性磋商响应文件递交截止时间前放弃本次投标，请以书面形式发出弃标函。</w:t>
      </w:r>
    </w:p>
    <w:p w14:paraId="1ECA1865">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6</w:t>
      </w:r>
      <w:r>
        <w:rPr>
          <w:rFonts w:hint="eastAsia" w:ascii="仿宋" w:hAnsi="仿宋" w:eastAsia="仿宋" w:cs="仿宋"/>
          <w:color w:val="000000"/>
          <w:sz w:val="24"/>
          <w:highlight w:val="none"/>
        </w:rPr>
        <w:t>、</w:t>
      </w:r>
      <w:r>
        <w:rPr>
          <w:rFonts w:hint="eastAsia" w:ascii="仿宋" w:hAnsi="仿宋" w:eastAsia="仿宋" w:cs="仿宋"/>
          <w:color w:val="auto"/>
          <w:sz w:val="24"/>
          <w:highlight w:val="none"/>
        </w:rPr>
        <w:t>请您于</w:t>
      </w:r>
      <w:r>
        <w:rPr>
          <w:rFonts w:hint="eastAsia" w:ascii="仿宋" w:hAnsi="仿宋" w:eastAsia="仿宋" w:cs="仿宋"/>
          <w:b/>
          <w:bCs/>
          <w:color w:val="auto"/>
          <w:sz w:val="24"/>
          <w:highlight w:val="none"/>
          <w:lang w:eastAsia="zh-CN"/>
        </w:rPr>
        <w:t>202</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lang w:eastAsia="zh-CN"/>
        </w:rPr>
        <w:t>年</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lang w:eastAsia="zh-CN"/>
        </w:rPr>
        <w:t>月</w:t>
      </w:r>
      <w:r>
        <w:rPr>
          <w:rFonts w:hint="eastAsia" w:ascii="仿宋" w:hAnsi="仿宋" w:eastAsia="仿宋" w:cs="仿宋"/>
          <w:b/>
          <w:bCs/>
          <w:color w:val="auto"/>
          <w:sz w:val="24"/>
          <w:highlight w:val="none"/>
          <w:lang w:val="en-US" w:eastAsia="zh-CN"/>
        </w:rPr>
        <w:t>12</w:t>
      </w:r>
      <w:r>
        <w:rPr>
          <w:rFonts w:hint="eastAsia" w:ascii="仿宋" w:hAnsi="仿宋" w:eastAsia="仿宋" w:cs="仿宋"/>
          <w:b/>
          <w:bCs/>
          <w:color w:val="auto"/>
          <w:sz w:val="24"/>
          <w:highlight w:val="none"/>
          <w:lang w:eastAsia="zh-CN"/>
        </w:rPr>
        <w:t>日</w:t>
      </w:r>
      <w:r>
        <w:rPr>
          <w:rFonts w:hint="eastAsia" w:ascii="仿宋" w:hAnsi="仿宋" w:eastAsia="仿宋" w:cs="仿宋"/>
          <w:b/>
          <w:bCs/>
          <w:color w:val="auto"/>
          <w:sz w:val="24"/>
          <w:highlight w:val="none"/>
          <w:lang w:val="en-US" w:eastAsia="zh-CN"/>
        </w:rPr>
        <w:t>09</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0</w:t>
      </w:r>
      <w:r>
        <w:rPr>
          <w:rFonts w:hint="eastAsia" w:ascii="仿宋" w:hAnsi="仿宋" w:eastAsia="仿宋" w:cs="仿宋"/>
          <w:b/>
          <w:bCs/>
          <w:color w:val="auto"/>
          <w:sz w:val="24"/>
          <w:highlight w:val="none"/>
        </w:rPr>
        <w:t>0:00</w:t>
      </w:r>
      <w:r>
        <w:rPr>
          <w:rFonts w:hint="eastAsia" w:ascii="仿宋" w:hAnsi="仿宋" w:eastAsia="仿宋" w:cs="仿宋"/>
          <w:color w:val="auto"/>
          <w:sz w:val="24"/>
          <w:highlight w:val="none"/>
        </w:rPr>
        <w:t>，</w:t>
      </w:r>
      <w:r>
        <w:rPr>
          <w:rFonts w:hint="eastAsia" w:ascii="仿宋" w:hAnsi="仿宋" w:eastAsia="仿宋" w:cs="仿宋"/>
          <w:color w:val="000000"/>
          <w:sz w:val="24"/>
          <w:highlight w:val="none"/>
        </w:rPr>
        <w:t>准时到</w:t>
      </w:r>
      <w:r>
        <w:rPr>
          <w:rFonts w:hint="eastAsia" w:ascii="仿宋" w:hAnsi="仿宋" w:eastAsia="仿宋" w:cs="仿宋"/>
          <w:color w:val="000000"/>
          <w:sz w:val="24"/>
          <w:highlight w:val="none"/>
          <w:lang w:eastAsia="zh-CN"/>
        </w:rPr>
        <w:t>西安市雁塔区西部国际广场B座28层2803室</w:t>
      </w:r>
      <w:r>
        <w:rPr>
          <w:rFonts w:hint="eastAsia" w:ascii="仿宋" w:hAnsi="仿宋" w:eastAsia="仿宋" w:cs="仿宋"/>
          <w:color w:val="000000"/>
          <w:sz w:val="24"/>
          <w:highlight w:val="none"/>
        </w:rPr>
        <w:t>递交竞争性磋商响应文件并参加竞争性磋商会议，避免迟误。</w:t>
      </w:r>
    </w:p>
    <w:p w14:paraId="3B97E0C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7</w:t>
      </w:r>
      <w:r>
        <w:rPr>
          <w:rFonts w:hint="eastAsia" w:ascii="仿宋" w:hAnsi="仿宋" w:eastAsia="仿宋" w:cs="仿宋"/>
          <w:color w:val="000000"/>
          <w:sz w:val="24"/>
          <w:highlight w:val="none"/>
        </w:rPr>
        <w:t>、请您到达竞争性磋商会议地点后及时到签到处签字登记。</w:t>
      </w:r>
    </w:p>
    <w:p w14:paraId="33D4711C">
      <w:pPr>
        <w:spacing w:line="640" w:lineRule="exact"/>
        <w:ind w:firstLine="480" w:firstLineChars="200"/>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谨记上述提示，将有助您顺利地参加投标。若有什么需要帮助，请您与我们的工作人员联系，我们将竭诚为您服务。</w:t>
      </w:r>
    </w:p>
    <w:p w14:paraId="73F9975D">
      <w:pPr>
        <w:spacing w:line="640" w:lineRule="exact"/>
        <w:rPr>
          <w:rFonts w:hint="eastAsia" w:ascii="仿宋" w:hAnsi="仿宋" w:eastAsia="仿宋" w:cs="仿宋"/>
          <w:b/>
          <w:color w:val="000000" w:themeColor="text1"/>
          <w:sz w:val="52"/>
          <w:szCs w:val="52"/>
          <w:highlight w:val="none"/>
          <w14:textFill>
            <w14:solidFill>
              <w14:schemeClr w14:val="tx1"/>
            </w14:solidFill>
          </w14:textFill>
        </w:rPr>
        <w:sectPr>
          <w:footerReference r:id="rId9" w:type="first"/>
          <w:footerReference r:id="rId8" w:type="default"/>
          <w:pgSz w:w="11906" w:h="16838"/>
          <w:pgMar w:top="851" w:right="1286" w:bottom="794" w:left="693" w:header="851" w:footer="992" w:gutter="567"/>
          <w:pgBorders>
            <w:top w:val="none" w:sz="0" w:space="0"/>
            <w:left w:val="none" w:sz="0" w:space="0"/>
            <w:bottom w:val="none" w:sz="0" w:space="0"/>
            <w:right w:val="none" w:sz="0" w:space="0"/>
          </w:pgBorders>
          <w:pgNumType w:start="1"/>
          <w:cols w:space="720" w:num="1"/>
          <w:titlePg/>
          <w:docGrid w:type="lines" w:linePitch="312" w:charSpace="0"/>
        </w:sectPr>
      </w:pPr>
    </w:p>
    <w:p w14:paraId="681CB3B1">
      <w:pPr>
        <w:spacing w:line="480" w:lineRule="exact"/>
        <w:jc w:val="center"/>
        <w:rPr>
          <w:rFonts w:hint="eastAsia" w:ascii="仿宋" w:hAnsi="仿宋" w:eastAsia="仿宋" w:cs="仿宋"/>
          <w:color w:val="000000" w:themeColor="text1"/>
          <w:sz w:val="48"/>
          <w:szCs w:val="48"/>
          <w:highlight w:val="none"/>
          <w:lang w:val="zh-CN"/>
          <w14:textFill>
            <w14:solidFill>
              <w14:schemeClr w14:val="tx1"/>
            </w14:solidFill>
          </w14:textFill>
        </w:rPr>
      </w:pPr>
      <w:r>
        <w:rPr>
          <w:rFonts w:hint="eastAsia" w:ascii="仿宋" w:hAnsi="仿宋" w:eastAsia="仿宋" w:cs="仿宋"/>
          <w:color w:val="000000" w:themeColor="text1"/>
          <w:sz w:val="48"/>
          <w:szCs w:val="48"/>
          <w:highlight w:val="none"/>
          <w:lang w:val="zh-CN"/>
          <w14:textFill>
            <w14:solidFill>
              <w14:schemeClr w14:val="tx1"/>
            </w14:solidFill>
          </w14:textFill>
        </w:rPr>
        <w:t>目  录</w:t>
      </w:r>
    </w:p>
    <w:p w14:paraId="5517E056">
      <w:pPr>
        <w:rPr>
          <w:rFonts w:hint="eastAsia" w:ascii="仿宋" w:hAnsi="仿宋" w:eastAsia="仿宋" w:cs="仿宋"/>
          <w:color w:val="000000" w:themeColor="text1"/>
          <w:highlight w:val="none"/>
          <w:lang w:val="zh-CN"/>
          <w14:textFill>
            <w14:solidFill>
              <w14:schemeClr w14:val="tx1"/>
            </w14:solidFill>
          </w14:textFill>
        </w:rPr>
      </w:pPr>
    </w:p>
    <w:p w14:paraId="7CF8D018">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TOC \o "1-3" \h \z \u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_Toc20848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52"/>
          <w:highlight w:val="none"/>
        </w:rPr>
        <w:t>第一章 竞争性磋商邀请书</w:t>
      </w:r>
      <w:r>
        <w:rPr>
          <w:sz w:val="22"/>
          <w:szCs w:val="28"/>
          <w:highlight w:val="none"/>
        </w:rPr>
        <w:tab/>
      </w:r>
      <w:r>
        <w:rPr>
          <w:sz w:val="22"/>
          <w:szCs w:val="28"/>
          <w:highlight w:val="none"/>
        </w:rPr>
        <w:fldChar w:fldCharType="begin"/>
      </w:r>
      <w:r>
        <w:rPr>
          <w:sz w:val="22"/>
          <w:szCs w:val="28"/>
          <w:highlight w:val="none"/>
        </w:rPr>
        <w:instrText xml:space="preserve"> PAGEREF _Toc20848 \h </w:instrText>
      </w:r>
      <w:r>
        <w:rPr>
          <w:sz w:val="22"/>
          <w:szCs w:val="28"/>
          <w:highlight w:val="none"/>
        </w:rPr>
        <w:fldChar w:fldCharType="separate"/>
      </w:r>
      <w:r>
        <w:rPr>
          <w:sz w:val="22"/>
          <w:szCs w:val="28"/>
          <w:highlight w:val="none"/>
        </w:rPr>
        <w:t>2</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9AB1A26">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_Toc19749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第二章 供应商须知</w:t>
      </w:r>
      <w:r>
        <w:rPr>
          <w:sz w:val="22"/>
          <w:szCs w:val="28"/>
          <w:highlight w:val="none"/>
        </w:rPr>
        <w:tab/>
      </w:r>
      <w:r>
        <w:rPr>
          <w:sz w:val="22"/>
          <w:szCs w:val="28"/>
          <w:highlight w:val="none"/>
        </w:rPr>
        <w:fldChar w:fldCharType="begin"/>
      </w:r>
      <w:r>
        <w:rPr>
          <w:sz w:val="22"/>
          <w:szCs w:val="28"/>
          <w:highlight w:val="none"/>
        </w:rPr>
        <w:instrText xml:space="preserve"> PAGEREF _Toc19749 \h </w:instrText>
      </w:r>
      <w:r>
        <w:rPr>
          <w:sz w:val="22"/>
          <w:szCs w:val="28"/>
          <w:highlight w:val="none"/>
        </w:rPr>
        <w:fldChar w:fldCharType="separate"/>
      </w:r>
      <w:r>
        <w:rPr>
          <w:sz w:val="22"/>
          <w:szCs w:val="28"/>
          <w:highlight w:val="none"/>
        </w:rPr>
        <w:t>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E3BF099">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_Toc1739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一、供应商须知前附表</w:t>
      </w:r>
      <w:r>
        <w:rPr>
          <w:sz w:val="22"/>
          <w:szCs w:val="28"/>
          <w:highlight w:val="none"/>
        </w:rPr>
        <w:tab/>
      </w:r>
      <w:r>
        <w:rPr>
          <w:sz w:val="22"/>
          <w:szCs w:val="28"/>
          <w:highlight w:val="none"/>
        </w:rPr>
        <w:fldChar w:fldCharType="begin"/>
      </w:r>
      <w:r>
        <w:rPr>
          <w:sz w:val="22"/>
          <w:szCs w:val="28"/>
          <w:highlight w:val="none"/>
        </w:rPr>
        <w:instrText xml:space="preserve"> PAGEREF _Toc1739 \h </w:instrText>
      </w:r>
      <w:r>
        <w:rPr>
          <w:sz w:val="22"/>
          <w:szCs w:val="28"/>
          <w:highlight w:val="none"/>
        </w:rPr>
        <w:fldChar w:fldCharType="separate"/>
      </w:r>
      <w:r>
        <w:rPr>
          <w:sz w:val="22"/>
          <w:szCs w:val="28"/>
          <w:highlight w:val="none"/>
        </w:rPr>
        <w:t>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0645877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_Toc12152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二、项目说明</w:t>
      </w:r>
      <w:r>
        <w:rPr>
          <w:sz w:val="22"/>
          <w:szCs w:val="28"/>
          <w:highlight w:val="none"/>
        </w:rPr>
        <w:tab/>
      </w:r>
      <w:r>
        <w:rPr>
          <w:sz w:val="22"/>
          <w:szCs w:val="28"/>
          <w:highlight w:val="none"/>
        </w:rPr>
        <w:fldChar w:fldCharType="begin"/>
      </w:r>
      <w:r>
        <w:rPr>
          <w:sz w:val="22"/>
          <w:szCs w:val="28"/>
          <w:highlight w:val="none"/>
        </w:rPr>
        <w:instrText xml:space="preserve"> PAGEREF _Toc12152 \h </w:instrText>
      </w:r>
      <w:r>
        <w:rPr>
          <w:sz w:val="22"/>
          <w:szCs w:val="28"/>
          <w:highlight w:val="none"/>
        </w:rPr>
        <w:fldChar w:fldCharType="separate"/>
      </w:r>
      <w:r>
        <w:rPr>
          <w:sz w:val="22"/>
          <w:szCs w:val="28"/>
          <w:highlight w:val="none"/>
        </w:rPr>
        <w:t>13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6E6CEA0">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_Toc24776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三、竞争性磋商文件</w:t>
      </w:r>
      <w:r>
        <w:rPr>
          <w:sz w:val="22"/>
          <w:szCs w:val="28"/>
          <w:highlight w:val="none"/>
        </w:rPr>
        <w:tab/>
      </w:r>
      <w:r>
        <w:rPr>
          <w:sz w:val="22"/>
          <w:szCs w:val="28"/>
          <w:highlight w:val="none"/>
        </w:rPr>
        <w:fldChar w:fldCharType="begin"/>
      </w:r>
      <w:r>
        <w:rPr>
          <w:sz w:val="22"/>
          <w:szCs w:val="28"/>
          <w:highlight w:val="none"/>
        </w:rPr>
        <w:instrText xml:space="preserve"> PAGEREF _Toc24776 \h </w:instrText>
      </w:r>
      <w:r>
        <w:rPr>
          <w:sz w:val="22"/>
          <w:szCs w:val="28"/>
          <w:highlight w:val="none"/>
        </w:rPr>
        <w:fldChar w:fldCharType="separate"/>
      </w:r>
      <w:r>
        <w:rPr>
          <w:sz w:val="22"/>
          <w:szCs w:val="28"/>
          <w:highlight w:val="none"/>
        </w:rPr>
        <w:t>13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3F5D352">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_Toc1600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四、竞争性磋商响应文件</w:t>
      </w:r>
      <w:r>
        <w:rPr>
          <w:sz w:val="22"/>
          <w:szCs w:val="28"/>
          <w:highlight w:val="none"/>
        </w:rPr>
        <w:tab/>
      </w:r>
      <w:r>
        <w:rPr>
          <w:sz w:val="22"/>
          <w:szCs w:val="28"/>
          <w:highlight w:val="none"/>
        </w:rPr>
        <w:fldChar w:fldCharType="begin"/>
      </w:r>
      <w:r>
        <w:rPr>
          <w:sz w:val="22"/>
          <w:szCs w:val="28"/>
          <w:highlight w:val="none"/>
        </w:rPr>
        <w:instrText xml:space="preserve"> PAGEREF _Toc1600 \h </w:instrText>
      </w:r>
      <w:r>
        <w:rPr>
          <w:sz w:val="22"/>
          <w:szCs w:val="28"/>
          <w:highlight w:val="none"/>
        </w:rPr>
        <w:fldChar w:fldCharType="separate"/>
      </w:r>
      <w:r>
        <w:rPr>
          <w:sz w:val="22"/>
          <w:szCs w:val="28"/>
          <w:highlight w:val="none"/>
        </w:rPr>
        <w:t>14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A2DAF0B">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color w:val="000000" w:themeColor="text1"/>
          <w:sz w:val="22"/>
          <w:szCs w:val="28"/>
          <w:highlight w:val="none"/>
          <w14:textFill>
            <w14:solidFill>
              <w14:schemeClr w14:val="tx1"/>
            </w14:solidFill>
          </w14:textFill>
        </w:rPr>
        <w:instrText xml:space="preserve"> HYPERLINK \l _Toc27461 </w:instrText>
      </w:r>
      <w:r>
        <w:rPr>
          <w:rFonts w:hint="eastAsia" w:ascii="仿宋" w:hAnsi="仿宋" w:eastAsia="仿宋" w:cs="仿宋"/>
          <w:color w:val="000000" w:themeColor="text1"/>
          <w:sz w:val="22"/>
          <w:szCs w:val="28"/>
          <w:highlight w:val="none"/>
          <w14:textFill>
            <w14:solidFill>
              <w14:schemeClr w14:val="tx1"/>
            </w14:solidFill>
          </w14:textFill>
        </w:rPr>
        <w:fldChar w:fldCharType="separate"/>
      </w:r>
      <w:r>
        <w:rPr>
          <w:rFonts w:hint="eastAsia" w:ascii="仿宋" w:hAnsi="仿宋" w:eastAsia="仿宋" w:cs="仿宋"/>
          <w:color w:val="000000" w:themeColor="text1"/>
          <w:sz w:val="22"/>
          <w:szCs w:val="28"/>
          <w:highlight w:val="none"/>
          <w14:textFill>
            <w14:solidFill>
              <w14:schemeClr w14:val="tx1"/>
            </w14:solidFill>
          </w14:textFill>
        </w:rPr>
        <w:t>五、磋商担保</w:t>
      </w:r>
      <w:r>
        <w:rPr>
          <w:sz w:val="22"/>
          <w:szCs w:val="28"/>
          <w:highlight w:val="none"/>
        </w:rPr>
        <w:tab/>
      </w:r>
      <w:r>
        <w:rPr>
          <w:sz w:val="22"/>
          <w:szCs w:val="28"/>
          <w:highlight w:val="none"/>
        </w:rPr>
        <w:fldChar w:fldCharType="begin"/>
      </w:r>
      <w:r>
        <w:rPr>
          <w:sz w:val="22"/>
          <w:szCs w:val="28"/>
          <w:highlight w:val="none"/>
        </w:rPr>
        <w:instrText xml:space="preserve"> PAGEREF _Toc5793 \h </w:instrText>
      </w:r>
      <w:r>
        <w:rPr>
          <w:sz w:val="22"/>
          <w:szCs w:val="28"/>
          <w:highlight w:val="none"/>
        </w:rPr>
        <w:fldChar w:fldCharType="separate"/>
      </w:r>
      <w:r>
        <w:rPr>
          <w:sz w:val="22"/>
          <w:szCs w:val="28"/>
          <w:highlight w:val="none"/>
        </w:rPr>
        <w:t>18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E3A772B">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_Toc5793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lang w:val="en-US" w:eastAsia="zh-CN"/>
        </w:rPr>
        <w:t>六</w:t>
      </w:r>
      <w:r>
        <w:rPr>
          <w:rFonts w:hint="eastAsia" w:ascii="仿宋" w:hAnsi="仿宋" w:eastAsia="仿宋" w:cs="仿宋"/>
          <w:kern w:val="0"/>
          <w:sz w:val="22"/>
          <w:szCs w:val="32"/>
          <w:highlight w:val="none"/>
        </w:rPr>
        <w:t>、磋商响应</w:t>
      </w:r>
      <w:r>
        <w:rPr>
          <w:sz w:val="22"/>
          <w:szCs w:val="28"/>
          <w:highlight w:val="none"/>
        </w:rPr>
        <w:tab/>
      </w:r>
      <w:r>
        <w:rPr>
          <w:sz w:val="22"/>
          <w:szCs w:val="28"/>
          <w:highlight w:val="none"/>
        </w:rPr>
        <w:fldChar w:fldCharType="begin"/>
      </w:r>
      <w:r>
        <w:rPr>
          <w:sz w:val="22"/>
          <w:szCs w:val="28"/>
          <w:highlight w:val="none"/>
        </w:rPr>
        <w:instrText xml:space="preserve"> PAGEREF _Toc5793 \h </w:instrText>
      </w:r>
      <w:r>
        <w:rPr>
          <w:sz w:val="22"/>
          <w:szCs w:val="28"/>
          <w:highlight w:val="none"/>
        </w:rPr>
        <w:fldChar w:fldCharType="separate"/>
      </w:r>
      <w:r>
        <w:rPr>
          <w:sz w:val="22"/>
          <w:szCs w:val="28"/>
          <w:highlight w:val="none"/>
        </w:rPr>
        <w:t>18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0238298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_Toc23636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lang w:val="en-US" w:eastAsia="zh-CN"/>
        </w:rPr>
        <w:t>七</w:t>
      </w:r>
      <w:r>
        <w:rPr>
          <w:rFonts w:hint="eastAsia" w:ascii="仿宋" w:hAnsi="仿宋" w:eastAsia="仿宋" w:cs="仿宋"/>
          <w:bCs/>
          <w:sz w:val="22"/>
          <w:szCs w:val="32"/>
          <w:highlight w:val="none"/>
        </w:rPr>
        <w:t>、</w:t>
      </w:r>
      <w:r>
        <w:rPr>
          <w:rFonts w:hint="eastAsia" w:ascii="仿宋" w:hAnsi="仿宋" w:eastAsia="仿宋" w:cs="仿宋"/>
          <w:bCs/>
          <w:sz w:val="22"/>
          <w:szCs w:val="32"/>
          <w:highlight w:val="none"/>
          <w:lang w:eastAsia="zh-CN"/>
        </w:rPr>
        <w:t>开标</w:t>
      </w:r>
      <w:r>
        <w:rPr>
          <w:rFonts w:hint="eastAsia" w:ascii="仿宋" w:hAnsi="仿宋" w:eastAsia="仿宋" w:cs="仿宋"/>
          <w:bCs/>
          <w:sz w:val="22"/>
          <w:szCs w:val="32"/>
          <w:highlight w:val="none"/>
        </w:rPr>
        <w:t>、</w:t>
      </w:r>
      <w:r>
        <w:rPr>
          <w:rFonts w:hint="eastAsia" w:ascii="仿宋" w:hAnsi="仿宋" w:eastAsia="仿宋" w:cs="仿宋"/>
          <w:bCs/>
          <w:sz w:val="22"/>
          <w:szCs w:val="32"/>
          <w:highlight w:val="none"/>
          <w:lang w:eastAsia="zh-CN"/>
        </w:rPr>
        <w:t>资格审查、磋商</w:t>
      </w:r>
      <w:r>
        <w:rPr>
          <w:rFonts w:hint="eastAsia" w:ascii="仿宋" w:hAnsi="仿宋" w:eastAsia="仿宋" w:cs="仿宋"/>
          <w:bCs/>
          <w:sz w:val="22"/>
          <w:szCs w:val="32"/>
          <w:highlight w:val="none"/>
        </w:rPr>
        <w:t>评审及定标</w:t>
      </w:r>
      <w:r>
        <w:rPr>
          <w:sz w:val="22"/>
          <w:szCs w:val="28"/>
          <w:highlight w:val="none"/>
        </w:rPr>
        <w:tab/>
      </w:r>
      <w:r>
        <w:rPr>
          <w:sz w:val="22"/>
          <w:szCs w:val="28"/>
          <w:highlight w:val="none"/>
        </w:rPr>
        <w:fldChar w:fldCharType="begin"/>
      </w:r>
      <w:r>
        <w:rPr>
          <w:sz w:val="22"/>
          <w:szCs w:val="28"/>
          <w:highlight w:val="none"/>
        </w:rPr>
        <w:instrText xml:space="preserve"> PAGEREF _Toc23636 \h </w:instrText>
      </w:r>
      <w:r>
        <w:rPr>
          <w:sz w:val="22"/>
          <w:szCs w:val="28"/>
          <w:highlight w:val="none"/>
        </w:rPr>
        <w:fldChar w:fldCharType="separate"/>
      </w:r>
      <w:r>
        <w:rPr>
          <w:sz w:val="22"/>
          <w:szCs w:val="28"/>
          <w:highlight w:val="none"/>
        </w:rPr>
        <w:t>20</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53BFFA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_Toc28361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八</w:t>
      </w:r>
      <w:r>
        <w:rPr>
          <w:rFonts w:hint="eastAsia" w:ascii="仿宋" w:hAnsi="仿宋" w:eastAsia="仿宋" w:cs="仿宋"/>
          <w:sz w:val="22"/>
          <w:szCs w:val="32"/>
          <w:highlight w:val="none"/>
        </w:rPr>
        <w:t>、合同</w:t>
      </w:r>
      <w:r>
        <w:rPr>
          <w:sz w:val="22"/>
          <w:szCs w:val="28"/>
          <w:highlight w:val="none"/>
        </w:rPr>
        <w:tab/>
      </w:r>
      <w:r>
        <w:rPr>
          <w:sz w:val="22"/>
          <w:szCs w:val="28"/>
          <w:highlight w:val="none"/>
        </w:rPr>
        <w:fldChar w:fldCharType="begin"/>
      </w:r>
      <w:r>
        <w:rPr>
          <w:sz w:val="22"/>
          <w:szCs w:val="28"/>
          <w:highlight w:val="none"/>
        </w:rPr>
        <w:instrText xml:space="preserve"> PAGEREF _Toc28361 \h </w:instrText>
      </w:r>
      <w:r>
        <w:rPr>
          <w:sz w:val="22"/>
          <w:szCs w:val="28"/>
          <w:highlight w:val="none"/>
        </w:rPr>
        <w:fldChar w:fldCharType="separate"/>
      </w:r>
      <w:r>
        <w:rPr>
          <w:sz w:val="22"/>
          <w:szCs w:val="28"/>
          <w:highlight w:val="none"/>
        </w:rPr>
        <w:t>32</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B72593F">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_Toc24945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九</w:t>
      </w:r>
      <w:r>
        <w:rPr>
          <w:rFonts w:hint="eastAsia" w:ascii="仿宋" w:hAnsi="仿宋" w:eastAsia="仿宋" w:cs="仿宋"/>
          <w:sz w:val="22"/>
          <w:szCs w:val="32"/>
          <w:highlight w:val="none"/>
        </w:rPr>
        <w:t>、合同的履约验收</w:t>
      </w:r>
      <w:r>
        <w:rPr>
          <w:sz w:val="22"/>
          <w:szCs w:val="28"/>
          <w:highlight w:val="none"/>
        </w:rPr>
        <w:tab/>
      </w:r>
      <w:r>
        <w:rPr>
          <w:sz w:val="22"/>
          <w:szCs w:val="28"/>
          <w:highlight w:val="none"/>
        </w:rPr>
        <w:fldChar w:fldCharType="begin"/>
      </w:r>
      <w:r>
        <w:rPr>
          <w:sz w:val="22"/>
          <w:szCs w:val="28"/>
          <w:highlight w:val="none"/>
        </w:rPr>
        <w:instrText xml:space="preserve"> PAGEREF _Toc24945 \h </w:instrText>
      </w:r>
      <w:r>
        <w:rPr>
          <w:sz w:val="22"/>
          <w:szCs w:val="28"/>
          <w:highlight w:val="none"/>
        </w:rPr>
        <w:fldChar w:fldCharType="separate"/>
      </w:r>
      <w:r>
        <w:rPr>
          <w:sz w:val="22"/>
          <w:szCs w:val="28"/>
          <w:highlight w:val="none"/>
        </w:rPr>
        <w:t>33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100BC43">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_Toc19792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十</w:t>
      </w:r>
      <w:r>
        <w:rPr>
          <w:rFonts w:hint="eastAsia" w:ascii="仿宋" w:hAnsi="仿宋" w:eastAsia="仿宋" w:cs="仿宋"/>
          <w:sz w:val="22"/>
          <w:szCs w:val="32"/>
          <w:highlight w:val="none"/>
        </w:rPr>
        <w:t>、招标服务费</w:t>
      </w:r>
      <w:r>
        <w:rPr>
          <w:sz w:val="22"/>
          <w:szCs w:val="28"/>
          <w:highlight w:val="none"/>
        </w:rPr>
        <w:tab/>
      </w:r>
      <w:r>
        <w:rPr>
          <w:sz w:val="22"/>
          <w:szCs w:val="28"/>
          <w:highlight w:val="none"/>
        </w:rPr>
        <w:fldChar w:fldCharType="begin"/>
      </w:r>
      <w:r>
        <w:rPr>
          <w:sz w:val="22"/>
          <w:szCs w:val="28"/>
          <w:highlight w:val="none"/>
        </w:rPr>
        <w:instrText xml:space="preserve"> PAGEREF _Toc19792 \h </w:instrText>
      </w:r>
      <w:r>
        <w:rPr>
          <w:sz w:val="22"/>
          <w:szCs w:val="28"/>
          <w:highlight w:val="none"/>
        </w:rPr>
        <w:fldChar w:fldCharType="separate"/>
      </w:r>
      <w:r>
        <w:rPr>
          <w:sz w:val="22"/>
          <w:szCs w:val="28"/>
          <w:highlight w:val="none"/>
        </w:rPr>
        <w:t>33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521AB43">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lang w:val="en-US" w:eastAsia="zh-CN"/>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_Toc14425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一</w:t>
      </w:r>
      <w:r>
        <w:rPr>
          <w:rFonts w:hint="eastAsia" w:ascii="仿宋" w:hAnsi="仿宋" w:eastAsia="仿宋" w:cs="仿宋"/>
          <w:sz w:val="22"/>
          <w:szCs w:val="32"/>
          <w:highlight w:val="none"/>
        </w:rPr>
        <w:t>、重新组织采购活动</w:t>
      </w:r>
      <w:r>
        <w:rPr>
          <w:sz w:val="22"/>
          <w:szCs w:val="28"/>
          <w:highlight w:val="none"/>
        </w:rPr>
        <w:tab/>
      </w:r>
      <w:r>
        <w:rPr>
          <w:sz w:val="22"/>
          <w:szCs w:val="28"/>
          <w:highlight w:val="none"/>
        </w:rPr>
        <w:fldChar w:fldCharType="begin"/>
      </w:r>
      <w:r>
        <w:rPr>
          <w:sz w:val="22"/>
          <w:szCs w:val="28"/>
          <w:highlight w:val="none"/>
        </w:rPr>
        <w:instrText xml:space="preserve"> PAGEREF _Toc14425 \h </w:instrText>
      </w:r>
      <w:r>
        <w:rPr>
          <w:sz w:val="22"/>
          <w:szCs w:val="28"/>
          <w:highlight w:val="none"/>
        </w:rPr>
        <w:fldChar w:fldCharType="separate"/>
      </w:r>
      <w:r>
        <w:rPr>
          <w:sz w:val="22"/>
          <w:szCs w:val="28"/>
          <w:highlight w:val="none"/>
        </w:rPr>
        <w:t>33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9F7F237">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_Toc15549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二</w:t>
      </w:r>
      <w:r>
        <w:rPr>
          <w:rFonts w:hint="eastAsia" w:ascii="仿宋" w:hAnsi="仿宋" w:eastAsia="仿宋" w:cs="仿宋"/>
          <w:sz w:val="22"/>
          <w:szCs w:val="32"/>
          <w:highlight w:val="none"/>
        </w:rPr>
        <w:t>、询问、质疑与投诉</w:t>
      </w:r>
      <w:r>
        <w:rPr>
          <w:sz w:val="22"/>
          <w:szCs w:val="28"/>
          <w:highlight w:val="none"/>
        </w:rPr>
        <w:tab/>
      </w:r>
      <w:r>
        <w:rPr>
          <w:sz w:val="22"/>
          <w:szCs w:val="28"/>
          <w:highlight w:val="none"/>
        </w:rPr>
        <w:fldChar w:fldCharType="begin"/>
      </w:r>
      <w:r>
        <w:rPr>
          <w:sz w:val="22"/>
          <w:szCs w:val="28"/>
          <w:highlight w:val="none"/>
        </w:rPr>
        <w:instrText xml:space="preserve"> PAGEREF _Toc15549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146DB50">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_Toc19464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三</w:t>
      </w:r>
      <w:r>
        <w:rPr>
          <w:rFonts w:hint="eastAsia" w:ascii="仿宋" w:hAnsi="仿宋" w:eastAsia="仿宋" w:cs="仿宋"/>
          <w:sz w:val="22"/>
          <w:szCs w:val="32"/>
          <w:highlight w:val="none"/>
        </w:rPr>
        <w:t>、拒绝商业贿赂</w:t>
      </w:r>
      <w:r>
        <w:rPr>
          <w:sz w:val="22"/>
          <w:szCs w:val="28"/>
          <w:highlight w:val="none"/>
        </w:rPr>
        <w:tab/>
      </w:r>
      <w:r>
        <w:rPr>
          <w:sz w:val="22"/>
          <w:szCs w:val="28"/>
          <w:highlight w:val="none"/>
        </w:rPr>
        <w:fldChar w:fldCharType="begin"/>
      </w:r>
      <w:r>
        <w:rPr>
          <w:sz w:val="22"/>
          <w:szCs w:val="28"/>
          <w:highlight w:val="none"/>
        </w:rPr>
        <w:instrText xml:space="preserve"> PAGEREF _Toc19464 \h </w:instrText>
      </w:r>
      <w:r>
        <w:rPr>
          <w:sz w:val="22"/>
          <w:szCs w:val="28"/>
          <w:highlight w:val="none"/>
        </w:rPr>
        <w:fldChar w:fldCharType="separate"/>
      </w:r>
      <w:r>
        <w:rPr>
          <w:sz w:val="22"/>
          <w:szCs w:val="28"/>
          <w:highlight w:val="none"/>
        </w:rPr>
        <w:t>35</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2448C9D">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_Toc20324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28"/>
          <w:highlight w:val="none"/>
        </w:rPr>
        <w:t>第三章  服务内容及要求</w:t>
      </w:r>
      <w:r>
        <w:rPr>
          <w:sz w:val="22"/>
          <w:szCs w:val="28"/>
          <w:highlight w:val="none"/>
        </w:rPr>
        <w:tab/>
      </w:r>
      <w:r>
        <w:rPr>
          <w:sz w:val="22"/>
          <w:szCs w:val="28"/>
          <w:highlight w:val="none"/>
        </w:rPr>
        <w:fldChar w:fldCharType="begin"/>
      </w:r>
      <w:r>
        <w:rPr>
          <w:sz w:val="22"/>
          <w:szCs w:val="28"/>
          <w:highlight w:val="none"/>
        </w:rPr>
        <w:instrText xml:space="preserve"> PAGEREF _Toc20324 \h </w:instrText>
      </w:r>
      <w:r>
        <w:rPr>
          <w:sz w:val="22"/>
          <w:szCs w:val="28"/>
          <w:highlight w:val="none"/>
        </w:rPr>
        <w:fldChar w:fldCharType="separate"/>
      </w:r>
      <w:r>
        <w:rPr>
          <w:sz w:val="22"/>
          <w:szCs w:val="28"/>
          <w:highlight w:val="none"/>
        </w:rPr>
        <w:t>36</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D12F524">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_Toc21581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28"/>
          <w:highlight w:val="none"/>
        </w:rPr>
        <w:t>第四章  商务要求</w:t>
      </w:r>
      <w:r>
        <w:rPr>
          <w:sz w:val="22"/>
          <w:szCs w:val="28"/>
          <w:highlight w:val="none"/>
        </w:rPr>
        <w:tab/>
      </w:r>
      <w:r>
        <w:rPr>
          <w:sz w:val="22"/>
          <w:szCs w:val="28"/>
          <w:highlight w:val="none"/>
        </w:rPr>
        <w:fldChar w:fldCharType="begin"/>
      </w:r>
      <w:r>
        <w:rPr>
          <w:sz w:val="22"/>
          <w:szCs w:val="28"/>
          <w:highlight w:val="none"/>
        </w:rPr>
        <w:instrText xml:space="preserve"> PAGEREF _Toc21581 \h </w:instrText>
      </w:r>
      <w:r>
        <w:rPr>
          <w:sz w:val="22"/>
          <w:szCs w:val="28"/>
          <w:highlight w:val="none"/>
        </w:rPr>
        <w:fldChar w:fldCharType="separate"/>
      </w:r>
      <w:r>
        <w:rPr>
          <w:sz w:val="22"/>
          <w:szCs w:val="28"/>
          <w:highlight w:val="none"/>
        </w:rPr>
        <w:t>37</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E9FC122">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_Toc2890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第五章  合同条款</w:t>
      </w:r>
      <w:r>
        <w:rPr>
          <w:sz w:val="22"/>
          <w:szCs w:val="28"/>
          <w:highlight w:val="none"/>
        </w:rPr>
        <w:tab/>
      </w:r>
      <w:r>
        <w:rPr>
          <w:sz w:val="22"/>
          <w:szCs w:val="28"/>
          <w:highlight w:val="none"/>
        </w:rPr>
        <w:fldChar w:fldCharType="begin"/>
      </w:r>
      <w:r>
        <w:rPr>
          <w:sz w:val="22"/>
          <w:szCs w:val="28"/>
          <w:highlight w:val="none"/>
        </w:rPr>
        <w:instrText xml:space="preserve"> PAGEREF _Toc2890 \h </w:instrText>
      </w:r>
      <w:r>
        <w:rPr>
          <w:sz w:val="22"/>
          <w:szCs w:val="28"/>
          <w:highlight w:val="none"/>
        </w:rPr>
        <w:fldChar w:fldCharType="separate"/>
      </w:r>
      <w:r>
        <w:rPr>
          <w:sz w:val="22"/>
          <w:szCs w:val="28"/>
          <w:highlight w:val="none"/>
        </w:rPr>
        <w:t>38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3A6308A">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_Toc32022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第六章  竞争性磋商响应文件格式</w:t>
      </w:r>
      <w:r>
        <w:rPr>
          <w:sz w:val="22"/>
          <w:szCs w:val="28"/>
          <w:highlight w:val="none"/>
        </w:rPr>
        <w:tab/>
      </w:r>
      <w:r>
        <w:rPr>
          <w:sz w:val="22"/>
          <w:szCs w:val="28"/>
          <w:highlight w:val="none"/>
        </w:rPr>
        <w:fldChar w:fldCharType="begin"/>
      </w:r>
      <w:r>
        <w:rPr>
          <w:sz w:val="22"/>
          <w:szCs w:val="28"/>
          <w:highlight w:val="none"/>
        </w:rPr>
        <w:instrText xml:space="preserve"> PAGEREF _Toc32022 \h </w:instrText>
      </w:r>
      <w:r>
        <w:rPr>
          <w:sz w:val="22"/>
          <w:szCs w:val="28"/>
          <w:highlight w:val="none"/>
        </w:rPr>
        <w:fldChar w:fldCharType="separate"/>
      </w:r>
      <w:r>
        <w:rPr>
          <w:sz w:val="22"/>
          <w:szCs w:val="28"/>
          <w:highlight w:val="none"/>
        </w:rPr>
        <w:t>38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79345874">
      <w:pPr>
        <w:keepNext w:val="0"/>
        <w:keepLines w:val="0"/>
        <w:pageBreakBefore w:val="0"/>
        <w:widowControl w:val="0"/>
        <w:kinsoku/>
        <w:wordWrap/>
        <w:overflowPunct/>
        <w:topLinePunct w:val="0"/>
        <w:autoSpaceDE/>
        <w:autoSpaceDN/>
        <w:bidi w:val="0"/>
        <w:adjustRightInd/>
        <w:snapToGrid w:val="0"/>
        <w:spacing w:line="620" w:lineRule="exact"/>
        <w:textAlignment w:val="auto"/>
        <w:rPr>
          <w:rFonts w:hint="eastAsia" w:ascii="仿宋" w:hAnsi="仿宋" w:eastAsia="仿宋" w:cs="仿宋"/>
          <w:color w:val="000000" w:themeColor="text1"/>
          <w:sz w:val="24"/>
          <w:highlight w:val="none"/>
          <w14:textFill>
            <w14:solidFill>
              <w14:schemeClr w14:val="tx1"/>
            </w14:solidFill>
          </w14:textFill>
        </w:rPr>
        <w:sectPr>
          <w:footerReference r:id="rId10" w:type="default"/>
          <w:pgSz w:w="11906" w:h="16838"/>
          <w:pgMar w:top="1418" w:right="1418" w:bottom="1418" w:left="1418" w:header="720" w:footer="720" w:gutter="0"/>
          <w:pgBorders>
            <w:top w:val="none" w:sz="0" w:space="0"/>
            <w:left w:val="none" w:sz="0" w:space="0"/>
            <w:bottom w:val="none" w:sz="0" w:space="0"/>
            <w:right w:val="none" w:sz="0" w:space="0"/>
          </w:pgBorders>
          <w:pgNumType w:start="1"/>
          <w:cols w:space="720" w:num="1"/>
          <w:docGrid w:linePitch="312" w:charSpace="0"/>
        </w:sectPr>
      </w:pP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93B24DB">
      <w:pPr>
        <w:spacing w:line="480" w:lineRule="exact"/>
        <w:jc w:val="center"/>
        <w:outlineLvl w:val="0"/>
        <w:rPr>
          <w:rFonts w:hint="eastAsia" w:ascii="仿宋" w:hAnsi="仿宋" w:eastAsia="仿宋" w:cs="仿宋"/>
          <w:b/>
          <w:bCs/>
          <w:color w:val="000000" w:themeColor="text1"/>
          <w:sz w:val="48"/>
          <w:szCs w:val="48"/>
          <w:highlight w:val="none"/>
          <w14:textFill>
            <w14:solidFill>
              <w14:schemeClr w14:val="tx1"/>
            </w14:solidFill>
          </w14:textFill>
        </w:rPr>
      </w:pPr>
      <w:bookmarkStart w:id="0" w:name="_Toc20848"/>
      <w:r>
        <w:rPr>
          <w:rFonts w:hint="eastAsia" w:ascii="仿宋" w:hAnsi="仿宋" w:eastAsia="仿宋" w:cs="仿宋"/>
          <w:b/>
          <w:bCs/>
          <w:color w:val="000000" w:themeColor="text1"/>
          <w:sz w:val="48"/>
          <w:szCs w:val="48"/>
          <w:highlight w:val="none"/>
          <w14:textFill>
            <w14:solidFill>
              <w14:schemeClr w14:val="tx1"/>
            </w14:solidFill>
          </w14:textFill>
        </w:rPr>
        <w:t>第一章 竞争性磋商邀请书</w:t>
      </w:r>
      <w:bookmarkEnd w:id="0"/>
    </w:p>
    <w:p w14:paraId="65604FD7">
      <w:pPr>
        <w:keepNext w:val="0"/>
        <w:keepLines w:val="0"/>
        <w:pageBreakBefore w:val="0"/>
        <w:widowControl/>
        <w:kinsoku/>
        <w:wordWrap/>
        <w:overflowPunct/>
        <w:topLinePunct w:val="0"/>
        <w:autoSpaceDE/>
        <w:autoSpaceDN/>
        <w:bidi w:val="0"/>
        <w:spacing w:line="640" w:lineRule="exact"/>
        <w:ind w:right="-197" w:rightChars="-94" w:firstLine="482"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项目概况</w:t>
      </w:r>
      <w:r>
        <w:rPr>
          <w:rFonts w:hint="eastAsia" w:ascii="仿宋" w:hAnsi="仿宋" w:eastAsia="仿宋" w:cs="仿宋"/>
          <w:color w:val="000000" w:themeColor="text1"/>
          <w:sz w:val="24"/>
          <w:highlight w:val="none"/>
          <w14:textFill>
            <w14:solidFill>
              <w14:schemeClr w14:val="tx1"/>
            </w14:solidFill>
          </w14:textFill>
        </w:rPr>
        <w:t xml:space="preserve"> </w:t>
      </w:r>
    </w:p>
    <w:p w14:paraId="615CE87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大荔县2026年中央扶持发展新型农村集体经济项目监理</w:t>
      </w:r>
      <w:r>
        <w:rPr>
          <w:rFonts w:hint="eastAsia" w:ascii="仿宋" w:hAnsi="仿宋" w:eastAsia="仿宋" w:cs="仿宋"/>
          <w:color w:val="000000" w:themeColor="text1"/>
          <w:sz w:val="24"/>
          <w:highlight w:val="none"/>
          <w14:textFill>
            <w14:solidFill>
              <w14:schemeClr w14:val="tx1"/>
            </w14:solidFill>
          </w14:textFill>
        </w:rPr>
        <w:t>的潜在供应商应在</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w:t>
      </w:r>
      <w:r>
        <w:rPr>
          <w:rFonts w:hint="eastAsia" w:ascii="仿宋" w:hAnsi="仿宋" w:eastAsia="仿宋" w:cs="仿宋"/>
          <w:color w:val="000000" w:themeColor="text1"/>
          <w:sz w:val="24"/>
          <w:highlight w:val="none"/>
          <w14:textFill>
            <w14:solidFill>
              <w14:schemeClr w14:val="tx1"/>
            </w14:solidFill>
          </w14:textFill>
        </w:rPr>
        <w:t>获取采购文件，并于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09</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 xml:space="preserve">0分（北京时间）前提交响应文件。 </w:t>
      </w:r>
    </w:p>
    <w:p w14:paraId="497CAC1A">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一、项目基本情况</w:t>
      </w:r>
    </w:p>
    <w:p w14:paraId="44240D5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项目编号：</w:t>
      </w:r>
      <w:r>
        <w:rPr>
          <w:rFonts w:hint="eastAsia" w:ascii="仿宋" w:hAnsi="仿宋" w:eastAsia="仿宋" w:cs="仿宋"/>
          <w:color w:val="000000" w:themeColor="text1"/>
          <w:sz w:val="24"/>
          <w:highlight w:val="none"/>
          <w:lang w:eastAsia="zh-CN"/>
          <w14:textFill>
            <w14:solidFill>
              <w14:schemeClr w14:val="tx1"/>
            </w14:solidFill>
          </w14:textFill>
        </w:rPr>
        <w:t>HLZB2026－120</w:t>
      </w:r>
    </w:p>
    <w:p w14:paraId="717AFCCF">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highlight w:val="none"/>
          <w:lang w:eastAsia="zh-CN"/>
          <w14:textFill>
            <w14:solidFill>
              <w14:schemeClr w14:val="tx1"/>
            </w14:solidFill>
          </w14:textFill>
        </w:rPr>
        <w:t>大荔县2026年中央扶持发展新型农村集体经济项目监理</w:t>
      </w:r>
    </w:p>
    <w:p w14:paraId="0154853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采购方式：竞争性磋商</w:t>
      </w:r>
    </w:p>
    <w:p w14:paraId="774C8BA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预算金额：</w:t>
      </w:r>
      <w:r>
        <w:rPr>
          <w:rFonts w:hint="eastAsia" w:ascii="仿宋" w:hAnsi="仿宋" w:eastAsia="仿宋" w:cs="仿宋"/>
          <w:color w:val="000000" w:themeColor="text1"/>
          <w:sz w:val="24"/>
          <w:highlight w:val="none"/>
          <w:lang w:val="en-US" w:eastAsia="zh-CN"/>
          <w14:textFill>
            <w14:solidFill>
              <w14:schemeClr w14:val="tx1"/>
            </w14:solidFill>
          </w14:textFill>
        </w:rPr>
        <w:t>270000.00</w:t>
      </w:r>
      <w:r>
        <w:rPr>
          <w:rFonts w:hint="eastAsia" w:ascii="仿宋" w:hAnsi="仿宋" w:eastAsia="仿宋" w:cs="仿宋"/>
          <w:color w:val="000000" w:themeColor="text1"/>
          <w:sz w:val="24"/>
          <w:highlight w:val="none"/>
          <w14:textFill>
            <w14:solidFill>
              <w14:schemeClr w14:val="tx1"/>
            </w14:solidFill>
          </w14:textFill>
        </w:rPr>
        <w:t>元</w:t>
      </w:r>
    </w:p>
    <w:p w14:paraId="20FECD3F">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采购需求：</w:t>
      </w:r>
    </w:p>
    <w:p w14:paraId="290293A8">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合同包1(</w:t>
      </w:r>
      <w:r>
        <w:rPr>
          <w:rFonts w:hint="eastAsia" w:ascii="仿宋" w:hAnsi="仿宋" w:eastAsia="仿宋" w:cs="仿宋"/>
          <w:color w:val="000000" w:themeColor="text1"/>
          <w:sz w:val="24"/>
          <w:highlight w:val="none"/>
          <w:lang w:eastAsia="zh-CN"/>
          <w14:textFill>
            <w14:solidFill>
              <w14:schemeClr w14:val="tx1"/>
            </w14:solidFill>
          </w14:textFill>
        </w:rPr>
        <w:t>大荔县2026年中央扶持发展新型农村集体经济项目监理</w:t>
      </w:r>
      <w:r>
        <w:rPr>
          <w:rFonts w:hint="eastAsia" w:ascii="仿宋" w:hAnsi="仿宋" w:eastAsia="仿宋" w:cs="仿宋"/>
          <w:color w:val="000000" w:themeColor="text1"/>
          <w:sz w:val="24"/>
          <w:highlight w:val="none"/>
          <w14:textFill>
            <w14:solidFill>
              <w14:schemeClr w14:val="tx1"/>
            </w14:solidFill>
          </w14:textFill>
        </w:rPr>
        <w:t>):</w:t>
      </w:r>
    </w:p>
    <w:p w14:paraId="6BBF2E5D">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合同包预算金额：</w:t>
      </w:r>
      <w:r>
        <w:rPr>
          <w:rFonts w:hint="eastAsia" w:ascii="仿宋" w:hAnsi="仿宋" w:eastAsia="仿宋" w:cs="仿宋"/>
          <w:color w:val="000000" w:themeColor="text1"/>
          <w:sz w:val="24"/>
          <w:highlight w:val="none"/>
          <w:lang w:val="en-US" w:eastAsia="zh-CN"/>
          <w14:textFill>
            <w14:solidFill>
              <w14:schemeClr w14:val="tx1"/>
            </w14:solidFill>
          </w14:textFill>
        </w:rPr>
        <w:t>270000.00</w:t>
      </w:r>
      <w:r>
        <w:rPr>
          <w:rFonts w:hint="eastAsia" w:ascii="仿宋" w:hAnsi="仿宋" w:eastAsia="仿宋" w:cs="仿宋"/>
          <w:color w:val="000000" w:themeColor="text1"/>
          <w:sz w:val="24"/>
          <w:highlight w:val="none"/>
          <w14:textFill>
            <w14:solidFill>
              <w14:schemeClr w14:val="tx1"/>
            </w14:solidFill>
          </w14:textFill>
        </w:rPr>
        <w:t>元</w:t>
      </w:r>
    </w:p>
    <w:tbl>
      <w:tblPr>
        <w:tblStyle w:val="24"/>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98"/>
        <w:gridCol w:w="1135"/>
        <w:gridCol w:w="2244"/>
        <w:gridCol w:w="872"/>
        <w:gridCol w:w="1718"/>
        <w:gridCol w:w="1306"/>
        <w:gridCol w:w="1398"/>
      </w:tblGrid>
      <w:tr w14:paraId="59CB40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037" w:hRule="atLeast"/>
          <w:tblHeader/>
        </w:trPr>
        <w:tc>
          <w:tcPr>
            <w:tcW w:w="372" w:type="pct"/>
            <w:noWrap w:val="0"/>
            <w:tcMar>
              <w:top w:w="0" w:type="dxa"/>
              <w:left w:w="0" w:type="dxa"/>
              <w:bottom w:w="0" w:type="dxa"/>
              <w:right w:w="0" w:type="dxa"/>
            </w:tcMar>
            <w:vAlign w:val="center"/>
          </w:tcPr>
          <w:p w14:paraId="7A695168">
            <w:pPr>
              <w:keepNext w:val="0"/>
              <w:keepLines w:val="0"/>
              <w:pageBreakBefore w:val="0"/>
              <w:widowControl/>
              <w:kinsoku/>
              <w:wordWrap/>
              <w:overflowPunct/>
              <w:topLinePunct w:val="0"/>
              <w:autoSpaceDE/>
              <w:autoSpaceDN/>
              <w:bidi w:val="0"/>
              <w:adjustRightInd/>
              <w:snapToGrid/>
              <w:spacing w:line="640" w:lineRule="exact"/>
              <w:ind w:right="-197" w:rightChars="-94"/>
              <w:jc w:val="both"/>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品目号</w:t>
            </w:r>
          </w:p>
        </w:tc>
        <w:tc>
          <w:tcPr>
            <w:tcW w:w="605" w:type="pct"/>
            <w:noWrap w:val="0"/>
            <w:tcMar>
              <w:top w:w="0" w:type="dxa"/>
              <w:left w:w="0" w:type="dxa"/>
              <w:bottom w:w="0" w:type="dxa"/>
              <w:right w:w="0" w:type="dxa"/>
            </w:tcMar>
            <w:vAlign w:val="center"/>
          </w:tcPr>
          <w:p w14:paraId="70CA9402">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品目名称</w:t>
            </w:r>
          </w:p>
        </w:tc>
        <w:tc>
          <w:tcPr>
            <w:tcW w:w="1196" w:type="pct"/>
            <w:noWrap w:val="0"/>
            <w:tcMar>
              <w:top w:w="0" w:type="dxa"/>
              <w:left w:w="0" w:type="dxa"/>
              <w:bottom w:w="0" w:type="dxa"/>
              <w:right w:w="0" w:type="dxa"/>
            </w:tcMar>
            <w:vAlign w:val="center"/>
          </w:tcPr>
          <w:p w14:paraId="391B996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采购标的</w:t>
            </w:r>
          </w:p>
        </w:tc>
        <w:tc>
          <w:tcPr>
            <w:tcW w:w="465" w:type="pct"/>
            <w:noWrap w:val="0"/>
            <w:tcMar>
              <w:top w:w="0" w:type="dxa"/>
              <w:left w:w="0" w:type="dxa"/>
              <w:bottom w:w="0" w:type="dxa"/>
              <w:right w:w="0" w:type="dxa"/>
            </w:tcMar>
            <w:vAlign w:val="center"/>
          </w:tcPr>
          <w:p w14:paraId="08906721">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数量</w:t>
            </w:r>
          </w:p>
          <w:p w14:paraId="24FD19BB">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（单位）</w:t>
            </w:r>
          </w:p>
        </w:tc>
        <w:tc>
          <w:tcPr>
            <w:tcW w:w="916" w:type="pct"/>
            <w:noWrap w:val="0"/>
            <w:tcMar>
              <w:top w:w="0" w:type="dxa"/>
              <w:left w:w="0" w:type="dxa"/>
              <w:bottom w:w="0" w:type="dxa"/>
              <w:right w:w="0" w:type="dxa"/>
            </w:tcMar>
            <w:vAlign w:val="center"/>
          </w:tcPr>
          <w:p w14:paraId="10E1B098">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技术规格、参数</w:t>
            </w:r>
          </w:p>
          <w:p w14:paraId="02F376B3">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及要求</w:t>
            </w:r>
          </w:p>
        </w:tc>
        <w:tc>
          <w:tcPr>
            <w:tcW w:w="696" w:type="pct"/>
            <w:noWrap w:val="0"/>
            <w:tcMar>
              <w:top w:w="0" w:type="dxa"/>
              <w:left w:w="0" w:type="dxa"/>
              <w:bottom w:w="0" w:type="dxa"/>
              <w:right w:w="0" w:type="dxa"/>
            </w:tcMar>
            <w:vAlign w:val="center"/>
          </w:tcPr>
          <w:p w14:paraId="6530B324">
            <w:pPr>
              <w:keepNext w:val="0"/>
              <w:keepLines w:val="0"/>
              <w:pageBreakBefore w:val="0"/>
              <w:widowControl/>
              <w:kinsoku/>
              <w:wordWrap/>
              <w:overflowPunct/>
              <w:topLinePunct w:val="0"/>
              <w:autoSpaceDE/>
              <w:autoSpaceDN/>
              <w:bidi w:val="0"/>
              <w:adjustRightInd/>
              <w:snapToGrid/>
              <w:spacing w:line="640" w:lineRule="exact"/>
              <w:ind w:right="-197" w:rightChars="-94"/>
              <w:jc w:val="both"/>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品目预算(元)</w:t>
            </w:r>
          </w:p>
        </w:tc>
        <w:tc>
          <w:tcPr>
            <w:tcW w:w="745" w:type="pct"/>
            <w:noWrap w:val="0"/>
            <w:tcMar>
              <w:top w:w="0" w:type="dxa"/>
              <w:left w:w="0" w:type="dxa"/>
              <w:bottom w:w="0" w:type="dxa"/>
              <w:right w:w="0" w:type="dxa"/>
            </w:tcMar>
            <w:vAlign w:val="center"/>
          </w:tcPr>
          <w:p w14:paraId="5C9FC48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最高限价(元)</w:t>
            </w:r>
          </w:p>
        </w:tc>
      </w:tr>
      <w:tr w14:paraId="35293F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068" w:hRule="atLeast"/>
        </w:trPr>
        <w:tc>
          <w:tcPr>
            <w:tcW w:w="372" w:type="pct"/>
            <w:noWrap w:val="0"/>
            <w:tcMar>
              <w:top w:w="0" w:type="dxa"/>
              <w:left w:w="0" w:type="dxa"/>
              <w:bottom w:w="0" w:type="dxa"/>
              <w:right w:w="0" w:type="dxa"/>
            </w:tcMar>
            <w:vAlign w:val="center"/>
          </w:tcPr>
          <w:p w14:paraId="5E5C7A78">
            <w:pPr>
              <w:keepNext w:val="0"/>
              <w:keepLines w:val="0"/>
              <w:pageBreakBefore w:val="0"/>
              <w:widowControl/>
              <w:kinsoku/>
              <w:wordWrap/>
              <w:overflowPunct/>
              <w:topLinePunct w:val="0"/>
              <w:autoSpaceDE/>
              <w:autoSpaceDN/>
              <w:bidi w:val="0"/>
              <w:adjustRightInd/>
              <w:snapToGrid/>
              <w:spacing w:line="640" w:lineRule="exact"/>
              <w:ind w:right="-197" w:rightChars="-94" w:firstLine="240" w:firstLineChars="100"/>
              <w:jc w:val="both"/>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1-1</w:t>
            </w:r>
          </w:p>
        </w:tc>
        <w:tc>
          <w:tcPr>
            <w:tcW w:w="605" w:type="pct"/>
            <w:noWrap w:val="0"/>
            <w:tcMar>
              <w:top w:w="0" w:type="dxa"/>
              <w:left w:w="0" w:type="dxa"/>
              <w:bottom w:w="0" w:type="dxa"/>
              <w:right w:w="0" w:type="dxa"/>
            </w:tcMar>
            <w:vAlign w:val="center"/>
          </w:tcPr>
          <w:p w14:paraId="4048EA9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工程监理</w:t>
            </w:r>
          </w:p>
          <w:p w14:paraId="0631C15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服务</w:t>
            </w:r>
          </w:p>
        </w:tc>
        <w:tc>
          <w:tcPr>
            <w:tcW w:w="1196" w:type="pct"/>
            <w:noWrap w:val="0"/>
            <w:tcMar>
              <w:top w:w="0" w:type="dxa"/>
              <w:left w:w="0" w:type="dxa"/>
              <w:bottom w:w="0" w:type="dxa"/>
              <w:right w:w="0" w:type="dxa"/>
            </w:tcMar>
            <w:vAlign w:val="center"/>
          </w:tcPr>
          <w:p w14:paraId="4A333C3B">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大荔县2026年中央</w:t>
            </w:r>
          </w:p>
          <w:p w14:paraId="478B48C1">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扶持发展新型农村集</w:t>
            </w:r>
          </w:p>
          <w:p w14:paraId="6033EF3A">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体经济项目监理</w:t>
            </w:r>
          </w:p>
        </w:tc>
        <w:tc>
          <w:tcPr>
            <w:tcW w:w="465" w:type="pct"/>
            <w:noWrap w:val="0"/>
            <w:tcMar>
              <w:top w:w="0" w:type="dxa"/>
              <w:left w:w="0" w:type="dxa"/>
              <w:bottom w:w="0" w:type="dxa"/>
              <w:right w:w="0" w:type="dxa"/>
            </w:tcMar>
            <w:vAlign w:val="center"/>
          </w:tcPr>
          <w:p w14:paraId="60CC301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1项</w:t>
            </w:r>
          </w:p>
        </w:tc>
        <w:tc>
          <w:tcPr>
            <w:tcW w:w="916" w:type="pct"/>
            <w:noWrap w:val="0"/>
            <w:tcMar>
              <w:top w:w="0" w:type="dxa"/>
              <w:left w:w="0" w:type="dxa"/>
              <w:bottom w:w="0" w:type="dxa"/>
              <w:right w:w="0" w:type="dxa"/>
            </w:tcMar>
            <w:vAlign w:val="center"/>
          </w:tcPr>
          <w:p w14:paraId="3EE3281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详见采购文件</w:t>
            </w:r>
          </w:p>
        </w:tc>
        <w:tc>
          <w:tcPr>
            <w:tcW w:w="696" w:type="pct"/>
            <w:noWrap w:val="0"/>
            <w:tcMar>
              <w:top w:w="0" w:type="dxa"/>
              <w:left w:w="0" w:type="dxa"/>
              <w:bottom w:w="0" w:type="dxa"/>
              <w:right w:w="0" w:type="dxa"/>
            </w:tcMar>
            <w:vAlign w:val="center"/>
          </w:tcPr>
          <w:p w14:paraId="13B86763">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270000.00</w:t>
            </w:r>
          </w:p>
        </w:tc>
        <w:tc>
          <w:tcPr>
            <w:tcW w:w="745" w:type="pct"/>
            <w:noWrap w:val="0"/>
            <w:tcMar>
              <w:top w:w="0" w:type="dxa"/>
              <w:left w:w="0" w:type="dxa"/>
              <w:bottom w:w="0" w:type="dxa"/>
              <w:right w:w="0" w:type="dxa"/>
            </w:tcMar>
            <w:vAlign w:val="center"/>
          </w:tcPr>
          <w:p w14:paraId="2431B854">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270000.00</w:t>
            </w:r>
          </w:p>
        </w:tc>
      </w:tr>
    </w:tbl>
    <w:p w14:paraId="60E71153">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本合同包不接受联合体</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 xml:space="preserve"> </w:t>
      </w:r>
    </w:p>
    <w:p w14:paraId="22CE497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合同履行期限：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000000" w:themeColor="text1"/>
          <w:sz w:val="24"/>
          <w:highlight w:val="none"/>
          <w14:textFill>
            <w14:solidFill>
              <w14:schemeClr w14:val="tx1"/>
            </w14:solidFill>
          </w14:textFill>
        </w:rPr>
        <w:t xml:space="preserve"> </w:t>
      </w:r>
    </w:p>
    <w:p w14:paraId="7DEA31D9">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二、申请人的资格要求：</w:t>
      </w:r>
    </w:p>
    <w:p w14:paraId="7D1AE99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1.满足《中华人民共和国政府釆购法》第二十二条规定;</w:t>
      </w:r>
    </w:p>
    <w:p w14:paraId="4A50D1B7">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 xml:space="preserve">2.落实政府采购政策需满足的资格要求： </w:t>
      </w:r>
    </w:p>
    <w:p w14:paraId="10EDE77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本项目专门面向中小企业采购；须符合《政府采购促进中小企业发展管理办法》（财库〔2020〕46号）规定的中小企业参加。</w:t>
      </w:r>
    </w:p>
    <w:p w14:paraId="6987462A">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3.本项目的特定资格要求：</w:t>
      </w:r>
    </w:p>
    <w:p w14:paraId="6FFDE009">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合同包1(</w:t>
      </w:r>
      <w:r>
        <w:rPr>
          <w:rFonts w:hint="eastAsia" w:ascii="仿宋" w:hAnsi="仿宋" w:eastAsia="仿宋" w:cs="仿宋"/>
          <w:b w:val="0"/>
          <w:bCs/>
          <w:i w:val="0"/>
          <w:iCs w:val="0"/>
          <w:caps w:val="0"/>
          <w:color w:val="000000"/>
          <w:spacing w:val="0"/>
          <w:sz w:val="24"/>
          <w:szCs w:val="24"/>
          <w:highlight w:val="none"/>
          <w:shd w:val="clear" w:color="auto" w:fill="FFFFFF"/>
          <w:lang w:eastAsia="zh-CN"/>
        </w:rPr>
        <w:t>大荔县2026年中央扶持发展新型农村集体经济项目监理</w:t>
      </w:r>
      <w:r>
        <w:rPr>
          <w:rFonts w:hint="eastAsia" w:ascii="仿宋" w:hAnsi="仿宋" w:eastAsia="仿宋" w:cs="仿宋"/>
          <w:b w:val="0"/>
          <w:bCs/>
          <w:i w:val="0"/>
          <w:iCs w:val="0"/>
          <w:caps w:val="0"/>
          <w:color w:val="000000"/>
          <w:spacing w:val="0"/>
          <w:sz w:val="24"/>
          <w:szCs w:val="24"/>
          <w:highlight w:val="none"/>
          <w:shd w:val="clear" w:color="auto" w:fill="FFFFFF"/>
        </w:rPr>
        <w:t>)特定资格要求如下:</w:t>
      </w:r>
    </w:p>
    <w:p w14:paraId="6543ABF6">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w:t>
      </w:r>
      <w:r>
        <w:rPr>
          <w:rFonts w:hint="eastAsia" w:ascii="仿宋" w:hAnsi="仿宋" w:eastAsia="仿宋" w:cs="仿宋"/>
          <w:b w:val="0"/>
          <w:bCs/>
          <w:i w:val="0"/>
          <w:iCs w:val="0"/>
          <w:caps w:val="0"/>
          <w:color w:val="000000"/>
          <w:spacing w:val="0"/>
          <w:sz w:val="24"/>
          <w:szCs w:val="24"/>
          <w:highlight w:val="none"/>
          <w:shd w:val="clear" w:color="auto" w:fill="FFFFFF"/>
          <w:lang w:eastAsia="zh-CN"/>
        </w:rPr>
        <w:t>具有独立承担民事责任能力的法人、其他组织或自然人，并出具合法有效的营业执照或事业单位法人证书等国家规定的相关证明，自然人参与的提供其身份证明；</w:t>
      </w:r>
    </w:p>
    <w:p w14:paraId="34EE9DBE">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2</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）提供具有财务审计资质单位出具的202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4</w:t>
      </w:r>
      <w:r>
        <w:rPr>
          <w:rFonts w:hint="eastAsia" w:ascii="仿宋" w:hAnsi="仿宋" w:eastAsia="仿宋" w:cs="仿宋"/>
          <w:b w:val="0"/>
          <w:bCs/>
          <w:i w:val="0"/>
          <w:iCs w:val="0"/>
          <w:caps w:val="0"/>
          <w:color w:val="000000"/>
          <w:spacing w:val="0"/>
          <w:sz w:val="24"/>
          <w:szCs w:val="24"/>
          <w:highlight w:val="none"/>
          <w:shd w:val="clear" w:color="auto" w:fill="FFFFFF"/>
          <w:lang w:eastAsia="zh-CN"/>
        </w:rPr>
        <w:t>年度或202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5</w:t>
      </w:r>
      <w:r>
        <w:rPr>
          <w:rFonts w:hint="eastAsia" w:ascii="仿宋" w:hAnsi="仿宋" w:eastAsia="仿宋" w:cs="仿宋"/>
          <w:b w:val="0"/>
          <w:bCs/>
          <w:i w:val="0"/>
          <w:iCs w:val="0"/>
          <w:caps w:val="0"/>
          <w:color w:val="000000"/>
          <w:spacing w:val="0"/>
          <w:sz w:val="24"/>
          <w:szCs w:val="24"/>
          <w:highlight w:val="none"/>
          <w:shd w:val="clear" w:color="auto" w:fill="FFFFFF"/>
          <w:lang w:eastAsia="zh-CN"/>
        </w:rPr>
        <w:t>年度财务审计报告（成立时间至</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时间不足一年的可提供成立后任意时段的资产负债表）或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前六个月内其基本账户银行出具的资信证明（附开户许可证或基本账户证明）或政府采购信用担保机构出具的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担保函；</w:t>
      </w:r>
    </w:p>
    <w:p w14:paraId="270A327E">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3</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年1月1日至今任意一个月已缴纳的纳税证明或完税证明（包含增值税、企业所得税、营业税至少一种）；（依法免税的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应提供相关文件证明）</w:t>
      </w:r>
    </w:p>
    <w:p w14:paraId="631783B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4</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年1月1日至今任意一个月的社保缴费凭据或社保机构开具的社会保险参保缴费情况证明；（依法不需要缴纳社会保障资金的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应提供相关证明）</w:t>
      </w:r>
    </w:p>
    <w:p w14:paraId="0F261B5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5</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）提供具有履行本合同所必需的设备和专业技术能力的说明及承诺（提供书面说明及承诺，加盖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47E92B9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）提供参加政府采购活动前三年内在经营活动中没有重大违法记录的书面声明；（格式自拟，加盖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6E26BFC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7</w:t>
      </w:r>
      <w:r>
        <w:rPr>
          <w:rFonts w:hint="eastAsia" w:ascii="仿宋" w:hAnsi="仿宋" w:eastAsia="仿宋" w:cs="仿宋"/>
          <w:b w:val="0"/>
          <w:bCs/>
          <w:i w:val="0"/>
          <w:iCs w:val="0"/>
          <w:caps w:val="0"/>
          <w:color w:val="000000"/>
          <w:spacing w:val="0"/>
          <w:sz w:val="24"/>
          <w:szCs w:val="24"/>
          <w:highlight w:val="none"/>
          <w:shd w:val="clear" w:color="auto" w:fill="FFFFFF"/>
          <w:lang w:eastAsia="zh-CN"/>
        </w:rPr>
        <w:t>）</w:t>
      </w:r>
      <w:r>
        <w:rPr>
          <w:rFonts w:hint="eastAsia" w:ascii="仿宋" w:hAnsi="仿宋" w:eastAsia="仿宋" w:cs="仿宋"/>
          <w:b w:val="0"/>
          <w:bCs/>
          <w:i w:val="0"/>
          <w:iCs w:val="0"/>
          <w:caps w:val="0"/>
          <w:color w:val="000000"/>
          <w:spacing w:val="0"/>
          <w:sz w:val="24"/>
          <w:szCs w:val="24"/>
          <w:highlight w:val="none"/>
          <w:shd w:val="clear" w:color="auto" w:fill="FFFFFF"/>
        </w:rPr>
        <w:t>法定代表人或负责人参与</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磋商时</w:t>
      </w:r>
      <w:r>
        <w:rPr>
          <w:rFonts w:hint="eastAsia" w:ascii="仿宋" w:hAnsi="仿宋" w:eastAsia="仿宋" w:cs="仿宋"/>
          <w:b w:val="0"/>
          <w:bCs/>
          <w:i w:val="0"/>
          <w:iCs w:val="0"/>
          <w:caps w:val="0"/>
          <w:color w:val="000000"/>
          <w:spacing w:val="0"/>
          <w:sz w:val="24"/>
          <w:szCs w:val="24"/>
          <w:highlight w:val="none"/>
          <w:shd w:val="clear" w:color="auto" w:fill="FFFFFF"/>
        </w:rPr>
        <w:t>需提供法定代表人或负责人资格证明书（附法定代表人或负责人身份证复印件）；</w:t>
      </w:r>
    </w:p>
    <w:p w14:paraId="24955933">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8</w:t>
      </w:r>
      <w:r>
        <w:rPr>
          <w:rFonts w:hint="eastAsia" w:ascii="仿宋" w:hAnsi="仿宋" w:eastAsia="仿宋" w:cs="仿宋"/>
          <w:b w:val="0"/>
          <w:bCs/>
          <w:i w:val="0"/>
          <w:iCs w:val="0"/>
          <w:caps w:val="0"/>
          <w:color w:val="000000"/>
          <w:spacing w:val="0"/>
          <w:sz w:val="24"/>
          <w:szCs w:val="24"/>
          <w:highlight w:val="none"/>
          <w:shd w:val="clear" w:color="auto" w:fill="FFFFFF"/>
          <w:lang w:eastAsia="zh-CN"/>
        </w:rPr>
        <w:t>）</w:t>
      </w:r>
      <w:r>
        <w:rPr>
          <w:rFonts w:hint="eastAsia" w:ascii="仿宋" w:hAnsi="仿宋" w:eastAsia="仿宋" w:cs="仿宋"/>
          <w:b w:val="0"/>
          <w:bCs/>
          <w:i w:val="0"/>
          <w:iCs w:val="0"/>
          <w:caps w:val="0"/>
          <w:color w:val="000000"/>
          <w:spacing w:val="0"/>
          <w:sz w:val="24"/>
          <w:szCs w:val="24"/>
          <w:highlight w:val="none"/>
          <w:shd w:val="clear" w:color="auto" w:fill="FFFFFF"/>
        </w:rPr>
        <w:t>被授权人参与</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磋商时</w:t>
      </w:r>
      <w:r>
        <w:rPr>
          <w:rFonts w:hint="eastAsia" w:ascii="仿宋" w:hAnsi="仿宋" w:eastAsia="仿宋" w:cs="仿宋"/>
          <w:b w:val="0"/>
          <w:bCs/>
          <w:i w:val="0"/>
          <w:iCs w:val="0"/>
          <w:caps w:val="0"/>
          <w:color w:val="000000"/>
          <w:spacing w:val="0"/>
          <w:sz w:val="24"/>
          <w:szCs w:val="24"/>
          <w:highlight w:val="none"/>
          <w:shd w:val="clear" w:color="auto" w:fill="FFFFFF"/>
        </w:rPr>
        <w:t>需提供法定代表人或负责人授权委托书（附法定代表人或负责人及被授权人身份证复印件</w:t>
      </w:r>
      <w:r>
        <w:rPr>
          <w:rFonts w:hint="eastAsia" w:ascii="仿宋" w:hAnsi="仿宋" w:eastAsia="仿宋" w:cs="仿宋"/>
          <w:b w:val="0"/>
          <w:bCs/>
          <w:i w:val="0"/>
          <w:iCs w:val="0"/>
          <w:caps w:val="0"/>
          <w:color w:val="000000"/>
          <w:spacing w:val="0"/>
          <w:sz w:val="24"/>
          <w:szCs w:val="24"/>
          <w:highlight w:val="none"/>
          <w:shd w:val="clear" w:color="auto" w:fill="FFFFFF"/>
          <w:lang w:eastAsia="zh-CN"/>
        </w:rPr>
        <w:t>，被授权人需为本公司人员，提供相关证明材料或承诺书</w:t>
      </w:r>
      <w:r>
        <w:rPr>
          <w:rFonts w:hint="eastAsia" w:ascii="仿宋" w:hAnsi="仿宋" w:eastAsia="仿宋" w:cs="仿宋"/>
          <w:b w:val="0"/>
          <w:bCs/>
          <w:i w:val="0"/>
          <w:iCs w:val="0"/>
          <w:caps w:val="0"/>
          <w:color w:val="000000"/>
          <w:spacing w:val="0"/>
          <w:sz w:val="24"/>
          <w:szCs w:val="24"/>
          <w:highlight w:val="none"/>
          <w:shd w:val="clear" w:color="auto" w:fill="FFFFFF"/>
        </w:rPr>
        <w:t>）；</w:t>
      </w:r>
    </w:p>
    <w:p w14:paraId="4C78669B">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9）供应商具备有效的工程监理综合资质或房屋建筑工程监理乙级及以上资质；</w:t>
      </w:r>
    </w:p>
    <w:p w14:paraId="3291E13A">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10）拟派项目总监理工程师具备有效的房屋建筑工程专业国家注册监理工程师，在本单位注册且无在监项目（提供无在监承诺书）；</w:t>
      </w:r>
    </w:p>
    <w:p w14:paraId="4F6803C1">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11）供应商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不得为“信用中国”网站（www.creditchina.gov.cn）中列入失信被执行人和重大税收违法案件当事人名单的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，不得为中国政府采购网（www.ccgp.gov.cn）政府采购严重违法失信行为记录名单中被财政部门禁止参加政府采购活动的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；（提供书面承诺函，格式自拟加盖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16595478">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12）</w:t>
      </w:r>
      <w:r>
        <w:rPr>
          <w:rFonts w:hint="eastAsia" w:ascii="仿宋" w:hAnsi="仿宋" w:eastAsia="仿宋" w:cs="仿宋"/>
          <w:b w:val="0"/>
          <w:bCs/>
          <w:i w:val="0"/>
          <w:iCs w:val="0"/>
          <w:caps w:val="0"/>
          <w:color w:val="000000"/>
          <w:spacing w:val="0"/>
          <w:sz w:val="24"/>
          <w:szCs w:val="24"/>
          <w:highlight w:val="none"/>
          <w:shd w:val="clear" w:color="auto" w:fill="FFFFFF"/>
          <w:lang w:eastAsia="zh-CN"/>
        </w:rPr>
        <w:t>单位负责人为同一人或者存在直接控股、管理关系的不同</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，不得参加同一合同项下的政府采购活动；（提供书面承诺函，格式自拟加盖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07F99992">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13）本项目不接受联合体磋商。（提供书面承诺函，格式自拟加盖供应商公章）</w:t>
      </w:r>
    </w:p>
    <w:p w14:paraId="00228A61">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14）本项目专门面向中小企业采购；须符合《政府采购促进中小企业发展管理办法》（财库〔2020〕46号）规定的中小企业参加；(提供《中小企业声明函》，式样见竞争性磋商文件格式)</w:t>
      </w:r>
    </w:p>
    <w:p w14:paraId="3B202ACF">
      <w:pPr>
        <w:keepNext w:val="0"/>
        <w:keepLines w:val="0"/>
        <w:pageBreakBefore w:val="0"/>
        <w:widowControl/>
        <w:kinsoku/>
        <w:wordWrap/>
        <w:overflowPunct/>
        <w:topLinePunct w:val="0"/>
        <w:autoSpaceDE/>
        <w:autoSpaceDN/>
        <w:bidi w:val="0"/>
        <w:spacing w:line="640" w:lineRule="exact"/>
        <w:ind w:right="-197" w:rightChars="-94"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三、获取采购文件</w:t>
      </w:r>
    </w:p>
    <w:p w14:paraId="48B84446">
      <w:pPr>
        <w:keepNext w:val="0"/>
        <w:keepLines w:val="0"/>
        <w:pageBreakBefore w:val="0"/>
        <w:widowControl/>
        <w:kinsoku/>
        <w:wordWrap/>
        <w:overflowPunct/>
        <w:topLinePunct w:val="0"/>
        <w:autoSpaceDE/>
        <w:autoSpaceDN/>
        <w:bidi w:val="0"/>
        <w:spacing w:line="640" w:lineRule="exact"/>
        <w:ind w:left="239" w:leftChars="114"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01</w:t>
      </w:r>
      <w:r>
        <w:rPr>
          <w:rFonts w:hint="eastAsia" w:ascii="仿宋" w:hAnsi="仿宋" w:eastAsia="仿宋" w:cs="仿宋"/>
          <w:color w:val="000000" w:themeColor="text1"/>
          <w:sz w:val="24"/>
          <w:highlight w:val="none"/>
          <w14:textFill>
            <w14:solidFill>
              <w14:schemeClr w14:val="tx1"/>
            </w14:solidFill>
          </w14:textFill>
        </w:rPr>
        <w:t>日至202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08</w:t>
      </w:r>
      <w:r>
        <w:rPr>
          <w:rFonts w:hint="eastAsia" w:ascii="仿宋" w:hAnsi="仿宋" w:eastAsia="仿宋" w:cs="仿宋"/>
          <w:color w:val="000000" w:themeColor="text1"/>
          <w:sz w:val="24"/>
          <w:highlight w:val="none"/>
          <w14:textFill>
            <w14:solidFill>
              <w14:schemeClr w14:val="tx1"/>
            </w14:solidFill>
          </w14:textFill>
        </w:rPr>
        <w:t>日，每天上午09:00:00至12:00:00，下午14:00:00至17:00:00（北京时间,法定节假日除外）</w:t>
      </w:r>
    </w:p>
    <w:p w14:paraId="17EC928E">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w:t>
      </w:r>
    </w:p>
    <w:p w14:paraId="59C0DC38">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方式：现场获取</w:t>
      </w:r>
    </w:p>
    <w:p w14:paraId="6B872BA6">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售价：</w:t>
      </w:r>
      <w:r>
        <w:rPr>
          <w:rFonts w:hint="eastAsia" w:ascii="仿宋" w:hAnsi="仿宋" w:eastAsia="仿宋" w:cs="仿宋"/>
          <w:color w:val="000000" w:themeColor="text1"/>
          <w:sz w:val="24"/>
          <w:highlight w:val="none"/>
          <w:lang w:val="en-US" w:eastAsia="zh-CN"/>
          <w14:textFill>
            <w14:solidFill>
              <w14:schemeClr w14:val="tx1"/>
            </w14:solidFill>
          </w14:textFill>
        </w:rPr>
        <w:t>0元</w:t>
      </w:r>
      <w:r>
        <w:rPr>
          <w:rFonts w:hint="eastAsia" w:ascii="仿宋" w:hAnsi="仿宋" w:eastAsia="仿宋" w:cs="仿宋"/>
          <w:color w:val="000000" w:themeColor="text1"/>
          <w:sz w:val="24"/>
          <w:highlight w:val="none"/>
          <w14:textFill>
            <w14:solidFill>
              <w14:schemeClr w14:val="tx1"/>
            </w14:solidFill>
          </w14:textFill>
        </w:rPr>
        <w:t xml:space="preserve"> </w:t>
      </w:r>
    </w:p>
    <w:p w14:paraId="133898CB">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四、响应文件提交</w:t>
      </w:r>
    </w:p>
    <w:p w14:paraId="37E051CC">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截止时间：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09</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0分00秒 （北京时间）</w:t>
      </w:r>
    </w:p>
    <w:p w14:paraId="28F4ED2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西安市雁塔区西部国际广场B座28层2803室</w:t>
      </w:r>
      <w:r>
        <w:rPr>
          <w:rFonts w:hint="eastAsia" w:ascii="仿宋" w:hAnsi="仿宋" w:eastAsia="仿宋" w:cs="仿宋"/>
          <w:color w:val="000000" w:themeColor="text1"/>
          <w:sz w:val="24"/>
          <w:highlight w:val="none"/>
          <w14:textFill>
            <w14:solidFill>
              <w14:schemeClr w14:val="tx1"/>
            </w14:solidFill>
          </w14:textFill>
        </w:rPr>
        <w:t xml:space="preserve"> </w:t>
      </w:r>
    </w:p>
    <w:p w14:paraId="054D332F">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五、开启</w:t>
      </w:r>
    </w:p>
    <w:p w14:paraId="3D638A64">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09</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0分00秒 （北京时间）</w:t>
      </w:r>
    </w:p>
    <w:p w14:paraId="51EBC783">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西安市雁塔区西部国际广场B座28层2803室</w:t>
      </w:r>
    </w:p>
    <w:p w14:paraId="6487E6E2">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六、公告期限</w:t>
      </w:r>
    </w:p>
    <w:p w14:paraId="7340E8B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自本公告发布之日起3个工作日。</w:t>
      </w:r>
    </w:p>
    <w:p w14:paraId="5C1D282B">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七、其他补充事宜</w:t>
      </w:r>
    </w:p>
    <w:p w14:paraId="734AF34B">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1、落实的政府采购政策：</w:t>
      </w:r>
    </w:p>
    <w:p w14:paraId="340618D9">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1561F74F">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28E61572">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1F1341C">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3DA5741D">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181DCB30">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（6）《关于进一步加强政府绿色采购有关问题的通知》（陕财办采〔2021〕29号）；</w:t>
      </w:r>
    </w:p>
    <w:p w14:paraId="1D36B4B7">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（7）如有最新颁布的政府采购政策，按最新的文件执行。</w:t>
      </w:r>
    </w:p>
    <w:p w14:paraId="04872301">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2、获取竞争性磋商文件时（9：00—12：00，14：00--17：00（节假日除外））请携带有效的单位介绍信及被介绍人身份证复印件，加盖供应商公章（鲜章）,可自带 U 盘拷贝电子文件（本项目仅支持现场报名获取，谢绝邮寄）。</w:t>
      </w:r>
    </w:p>
    <w:p w14:paraId="0180A81A">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八、凡对本次采购提出询问，请按以下方式联系。</w:t>
      </w:r>
    </w:p>
    <w:p w14:paraId="5898BCBA">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1.釆购人信息</w:t>
      </w:r>
    </w:p>
    <w:p w14:paraId="0873C52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名称：</w:t>
      </w:r>
      <w:r>
        <w:rPr>
          <w:rFonts w:hint="eastAsia" w:ascii="仿宋" w:hAnsi="仿宋" w:eastAsia="仿宋" w:cs="仿宋"/>
          <w:color w:val="000000" w:themeColor="text1"/>
          <w:sz w:val="24"/>
          <w:highlight w:val="none"/>
          <w:lang w:eastAsia="zh-CN"/>
          <w14:textFill>
            <w14:solidFill>
              <w14:schemeClr w14:val="tx1"/>
            </w14:solidFill>
          </w14:textFill>
        </w:rPr>
        <w:t>大荔县农村合作经济工作站</w:t>
      </w:r>
    </w:p>
    <w:p w14:paraId="7877B01D">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val="en-US" w:eastAsia="zh-CN"/>
          <w14:textFill>
            <w14:solidFill>
              <w14:schemeClr w14:val="tx1"/>
            </w14:solidFill>
          </w14:textFill>
        </w:rPr>
        <w:t>大荔县东新街4号</w:t>
      </w:r>
    </w:p>
    <w:p w14:paraId="54275C4A">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val="en-US" w:eastAsia="zh-CN"/>
          <w14:textFill>
            <w14:solidFill>
              <w14:schemeClr w14:val="tx1"/>
            </w14:solidFill>
          </w14:textFill>
        </w:rPr>
        <w:t>0913-3262229</w:t>
      </w:r>
    </w:p>
    <w:p w14:paraId="56154654">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2.釆购代理机构信息</w:t>
      </w:r>
    </w:p>
    <w:p w14:paraId="3DACFA9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名称：</w:t>
      </w:r>
      <w:r>
        <w:rPr>
          <w:rFonts w:hint="eastAsia" w:ascii="仿宋" w:hAnsi="仿宋" w:eastAsia="仿宋" w:cs="仿宋"/>
          <w:color w:val="000000" w:themeColor="text1"/>
          <w:sz w:val="24"/>
          <w:highlight w:val="none"/>
          <w:lang w:eastAsia="zh-CN"/>
          <w14:textFill>
            <w14:solidFill>
              <w14:schemeClr w14:val="tx1"/>
            </w14:solidFill>
          </w14:textFill>
        </w:rPr>
        <w:t>陕西翰林招标有限公司</w:t>
      </w:r>
    </w:p>
    <w:p w14:paraId="6B159320">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w:t>
      </w:r>
    </w:p>
    <w:p w14:paraId="65DC72AB">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eastAsia="zh-CN"/>
          <w14:textFill>
            <w14:solidFill>
              <w14:schemeClr w14:val="tx1"/>
            </w14:solidFill>
          </w14:textFill>
        </w:rPr>
        <w:t>029-89640570</w:t>
      </w:r>
    </w:p>
    <w:p w14:paraId="58547E42">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3.项目联系方式 </w:t>
      </w:r>
    </w:p>
    <w:p w14:paraId="448BBB00">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项目联系人：</w:t>
      </w:r>
      <w:r>
        <w:rPr>
          <w:rFonts w:hint="eastAsia" w:ascii="仿宋" w:hAnsi="仿宋" w:eastAsia="仿宋" w:cs="仿宋"/>
          <w:color w:val="000000" w:themeColor="text1"/>
          <w:sz w:val="24"/>
          <w:highlight w:val="none"/>
          <w:lang w:eastAsia="zh-CN"/>
          <w14:textFill>
            <w14:solidFill>
              <w14:schemeClr w14:val="tx1"/>
            </w14:solidFill>
          </w14:textFill>
        </w:rPr>
        <w:t>刘工</w:t>
      </w:r>
    </w:p>
    <w:p w14:paraId="6480BBB4">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电话：</w:t>
      </w:r>
      <w:r>
        <w:rPr>
          <w:rFonts w:hint="eastAsia" w:ascii="仿宋" w:hAnsi="仿宋" w:eastAsia="仿宋" w:cs="仿宋"/>
          <w:color w:val="000000" w:themeColor="text1"/>
          <w:sz w:val="24"/>
          <w:highlight w:val="none"/>
          <w:lang w:eastAsia="zh-CN"/>
          <w14:textFill>
            <w14:solidFill>
              <w14:schemeClr w14:val="tx1"/>
            </w14:solidFill>
          </w14:textFill>
        </w:rPr>
        <w:t>029-89640570</w:t>
      </w:r>
    </w:p>
    <w:p w14:paraId="2C10CDDC">
      <w:pPr>
        <w:widowControl/>
        <w:spacing w:line="460" w:lineRule="exact"/>
        <w:ind w:right="-197" w:rightChars="-94"/>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84455</wp:posOffset>
                </wp:positionV>
                <wp:extent cx="5953125" cy="735965"/>
                <wp:effectExtent l="4445" t="4445" r="5080" b="21590"/>
                <wp:wrapSquare wrapText="bothSides"/>
                <wp:docPr id="1" name="文本框 1"/>
                <wp:cNvGraphicFramePr/>
                <a:graphic xmlns:a="http://schemas.openxmlformats.org/drawingml/2006/main">
                  <a:graphicData uri="http://schemas.microsoft.com/office/word/2010/wordprocessingShape">
                    <wps:wsp>
                      <wps:cNvSpPr txBox="1"/>
                      <wps:spPr>
                        <a:xfrm>
                          <a:off x="0" y="0"/>
                          <a:ext cx="5953125" cy="7359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F4F74A">
                            <w:pPr>
                              <w:spacing w:line="500" w:lineRule="exact"/>
                              <w:rPr>
                                <w:rFonts w:hint="eastAsia" w:ascii="仿宋" w:hAnsi="仿宋" w:eastAsia="仿宋" w:cs="仿宋"/>
                                <w:b/>
                                <w:sz w:val="24"/>
                              </w:rPr>
                            </w:pPr>
                            <w:r>
                              <w:rPr>
                                <w:rFonts w:hint="eastAsia" w:ascii="仿宋" w:hAnsi="仿宋" w:eastAsia="仿宋" w:cs="仿宋"/>
                                <w:b/>
                                <w:sz w:val="24"/>
                              </w:rPr>
                              <w:t>温馨提示：购买磋商文件后，请仔细阅读，特别注意粗体及划线部分，如有疑问请来电咨询。</w:t>
                            </w:r>
                          </w:p>
                        </w:txbxContent>
                      </wps:txbx>
                      <wps:bodyPr wrap="none" upright="1">
                        <a:spAutoFit/>
                      </wps:bodyPr>
                    </wps:wsp>
                  </a:graphicData>
                </a:graphic>
              </wp:anchor>
            </w:drawing>
          </mc:Choice>
          <mc:Fallback>
            <w:pict>
              <v:shape id="_x0000_s1026" o:spid="_x0000_s1026" o:spt="202" type="#_x0000_t202" style="position:absolute;left:0pt;margin-left:5.25pt;margin-top:6.65pt;height:57.95pt;width:468.75pt;mso-wrap-distance-bottom:0pt;mso-wrap-distance-left:9pt;mso-wrap-distance-right:9pt;mso-wrap-distance-top:0pt;mso-wrap-style:none;z-index:251659264;mso-width-relative:page;mso-height-relative:page;" fillcolor="#FFFFFF" filled="t" stroked="t" coordsize="21600,21600" o:gfxdata="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mctY/tgAAAAJAQAA&#10;DwAAAAAAAAABACAAAAAiAAAAZHJzL2Rvd25yZXYueG1sUEsBAhQAFAAAAAgAh07iQNmWpKQZAgAA&#10;XAQAAA4AAAAAAAAAAQAgAAAAJwEAAGRycy9lMm9Eb2MueG1sUEsFBgAAAAAGAAYAWQEAALIFAAAA&#10;AA==&#10;">
                <v:fill on="t" focussize="0,0"/>
                <v:stroke color="#000000" joinstyle="miter"/>
                <v:imagedata o:title=""/>
                <o:lock v:ext="edit" aspectratio="f"/>
                <v:textbox style="mso-fit-shape-to-text:t;">
                  <w:txbxContent>
                    <w:p w14:paraId="00F4F74A">
                      <w:pPr>
                        <w:spacing w:line="500" w:lineRule="exact"/>
                        <w:rPr>
                          <w:rFonts w:hint="eastAsia" w:ascii="仿宋" w:hAnsi="仿宋" w:eastAsia="仿宋" w:cs="仿宋"/>
                          <w:b/>
                          <w:sz w:val="24"/>
                        </w:rPr>
                      </w:pPr>
                      <w:r>
                        <w:rPr>
                          <w:rFonts w:hint="eastAsia" w:ascii="仿宋" w:hAnsi="仿宋" w:eastAsia="仿宋" w:cs="仿宋"/>
                          <w:b/>
                          <w:sz w:val="24"/>
                        </w:rPr>
                        <w:t>温馨提示：购买磋商文件后，请仔细阅读，特别注意粗体及划线部分，如有疑问请来电咨询。</w:t>
                      </w:r>
                    </w:p>
                  </w:txbxContent>
                </v:textbox>
                <w10:wrap type="square"/>
              </v:shap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 xml:space="preserve">   </w:t>
      </w:r>
    </w:p>
    <w:p w14:paraId="2A4AA33D">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62D6B2E3">
      <w:pPr>
        <w:pStyle w:val="2"/>
        <w:spacing w:before="0" w:after="0" w:line="240" w:lineRule="auto"/>
        <w:jc w:val="center"/>
        <w:rPr>
          <w:rFonts w:hint="eastAsia" w:ascii="仿宋" w:hAnsi="仿宋" w:eastAsia="仿宋" w:cs="仿宋"/>
          <w:color w:val="000000" w:themeColor="text1"/>
          <w:highlight w:val="none"/>
          <w14:textFill>
            <w14:solidFill>
              <w14:schemeClr w14:val="tx1"/>
            </w14:solidFill>
          </w14:textFill>
        </w:rPr>
      </w:pPr>
      <w:bookmarkStart w:id="1" w:name="_Toc19749"/>
      <w:r>
        <w:rPr>
          <w:rFonts w:hint="eastAsia" w:ascii="仿宋" w:hAnsi="仿宋" w:eastAsia="仿宋" w:cs="仿宋"/>
          <w:color w:val="000000" w:themeColor="text1"/>
          <w:highlight w:val="none"/>
          <w14:textFill>
            <w14:solidFill>
              <w14:schemeClr w14:val="tx1"/>
            </w14:solidFill>
          </w14:textFill>
        </w:rPr>
        <w:t>第二章 供应商须知</w:t>
      </w:r>
      <w:bookmarkEnd w:id="1"/>
    </w:p>
    <w:p w14:paraId="454C3E85">
      <w:pPr>
        <w:pStyle w:val="3"/>
        <w:spacing w:line="24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2" w:name="_Toc1739"/>
      <w:r>
        <w:rPr>
          <w:rFonts w:hint="eastAsia" w:ascii="仿宋" w:hAnsi="仿宋" w:eastAsia="仿宋" w:cs="仿宋"/>
          <w:color w:val="000000" w:themeColor="text1"/>
          <w:sz w:val="28"/>
          <w:szCs w:val="28"/>
          <w:highlight w:val="none"/>
          <w14:textFill>
            <w14:solidFill>
              <w14:schemeClr w14:val="tx1"/>
            </w14:solidFill>
          </w14:textFill>
        </w:rPr>
        <w:t>一、供应商须知前附表</w:t>
      </w:r>
      <w:bookmarkEnd w:id="2"/>
    </w:p>
    <w:tbl>
      <w:tblPr>
        <w:tblStyle w:val="24"/>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492"/>
        <w:gridCol w:w="6764"/>
      </w:tblGrid>
      <w:tr w14:paraId="7B72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619" w:type="dxa"/>
            <w:vAlign w:val="center"/>
          </w:tcPr>
          <w:p w14:paraId="11FD7867">
            <w:pPr>
              <w:keepNext w:val="0"/>
              <w:keepLines w:val="0"/>
              <w:pageBreakBefore w:val="0"/>
              <w:kinsoku/>
              <w:wordWrap/>
              <w:overflowPunct/>
              <w:topLinePunct w:val="0"/>
              <w:autoSpaceDE/>
              <w:autoSpaceDN/>
              <w:bidi w:val="0"/>
              <w:adjustRightInd/>
              <w:spacing w:line="240"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492" w:type="dxa"/>
            <w:vAlign w:val="center"/>
          </w:tcPr>
          <w:p w14:paraId="5917A34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条款名称</w:t>
            </w:r>
          </w:p>
        </w:tc>
        <w:tc>
          <w:tcPr>
            <w:tcW w:w="6764" w:type="dxa"/>
            <w:vAlign w:val="center"/>
          </w:tcPr>
          <w:p w14:paraId="5D382A8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说明和要求</w:t>
            </w:r>
          </w:p>
        </w:tc>
      </w:tr>
      <w:tr w14:paraId="6E2A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0464F1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492" w:type="dxa"/>
            <w:vAlign w:val="center"/>
          </w:tcPr>
          <w:p w14:paraId="2D37929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6764" w:type="dxa"/>
          </w:tcPr>
          <w:p w14:paraId="1B663BA2">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大荔县农村合作经济工作站</w:t>
            </w:r>
          </w:p>
          <w:p w14:paraId="2C81F67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640" w:lineRule="exact"/>
              <w:ind w:right="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联系地址：大荔县东新街4号</w:t>
            </w:r>
          </w:p>
          <w:p w14:paraId="1148C2A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640" w:lineRule="exact"/>
              <w:ind w:right="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联系电话：0913-3262229</w:t>
            </w:r>
          </w:p>
        </w:tc>
      </w:tr>
      <w:tr w14:paraId="6BA16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01877C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492" w:type="dxa"/>
            <w:vAlign w:val="center"/>
          </w:tcPr>
          <w:p w14:paraId="48E40387">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u w:val="wavyHeavy" w:color="FF0000"/>
              </w:rPr>
            </w:pPr>
            <w:r>
              <w:rPr>
                <w:rFonts w:hint="eastAsia" w:ascii="仿宋" w:hAnsi="仿宋" w:eastAsia="仿宋" w:cs="仿宋"/>
                <w:color w:val="auto"/>
                <w:sz w:val="24"/>
                <w:highlight w:val="none"/>
              </w:rPr>
              <w:t>采购代理机构</w:t>
            </w:r>
          </w:p>
        </w:tc>
        <w:tc>
          <w:tcPr>
            <w:tcW w:w="6764" w:type="dxa"/>
          </w:tcPr>
          <w:p w14:paraId="3DC490F8">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陕西翰林招标有限公司</w:t>
            </w:r>
          </w:p>
          <w:p w14:paraId="0B62842F">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西安市雁塔区西部国际广场B座28层</w:t>
            </w:r>
          </w:p>
          <w:p w14:paraId="38F4078E">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刘工</w:t>
            </w:r>
          </w:p>
          <w:p w14:paraId="23E93277">
            <w:pPr>
              <w:keepNext w:val="0"/>
              <w:keepLines w:val="0"/>
              <w:pageBreakBefore w:val="0"/>
              <w:kinsoku/>
              <w:wordWrap/>
              <w:overflowPunct/>
              <w:topLinePunct w:val="0"/>
              <w:autoSpaceDE/>
              <w:autoSpaceDN/>
              <w:bidi w:val="0"/>
              <w:adjustRightInd/>
              <w:spacing w:line="640" w:lineRule="exac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eastAsia="zh-CN"/>
              </w:rPr>
              <w:t>029-89640570</w:t>
            </w:r>
          </w:p>
        </w:tc>
      </w:tr>
      <w:tr w14:paraId="2544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619" w:type="dxa"/>
            <w:vAlign w:val="center"/>
          </w:tcPr>
          <w:p w14:paraId="3731F98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2492" w:type="dxa"/>
            <w:vAlign w:val="center"/>
          </w:tcPr>
          <w:p w14:paraId="44AED116">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p>
        </w:tc>
        <w:tc>
          <w:tcPr>
            <w:tcW w:w="6764" w:type="dxa"/>
          </w:tcPr>
          <w:p w14:paraId="017A2BB9">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"http://baike.baidu.com/view/8707.htm"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磋商</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并且符合竞争性磋商文件规定资格条件和参加磋商竞争的法人或其他组织。</w:t>
            </w:r>
          </w:p>
        </w:tc>
      </w:tr>
      <w:tr w14:paraId="591C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6036EEB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2492" w:type="dxa"/>
            <w:vAlign w:val="center"/>
          </w:tcPr>
          <w:p w14:paraId="179A30C3">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服务期限、地点</w:t>
            </w:r>
          </w:p>
        </w:tc>
        <w:tc>
          <w:tcPr>
            <w:tcW w:w="6764" w:type="dxa"/>
          </w:tcPr>
          <w:p w14:paraId="5657AB1F">
            <w:pPr>
              <w:pStyle w:val="41"/>
              <w:keepNext w:val="0"/>
              <w:keepLines w:val="0"/>
              <w:pageBreakBefore w:val="0"/>
              <w:kinsoku/>
              <w:wordWrap/>
              <w:overflowPunct/>
              <w:topLinePunct w:val="0"/>
              <w:autoSpaceDE/>
              <w:autoSpaceDN/>
              <w:bidi w:val="0"/>
              <w:adjustRightInd/>
              <w:spacing w:line="640" w:lineRule="exact"/>
              <w:ind w:left="0" w:leftChars="0" w:firstLine="0" w:firstLineChars="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1、服务期限：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auto"/>
                <w:kern w:val="2"/>
                <w:sz w:val="24"/>
                <w:szCs w:val="24"/>
                <w:highlight w:val="none"/>
                <w:lang w:val="en-US" w:eastAsia="zh-CN" w:bidi="ar-SA"/>
              </w:rPr>
              <w:t>。</w:t>
            </w:r>
          </w:p>
          <w:p w14:paraId="23FB07A4">
            <w:pPr>
              <w:pStyle w:val="41"/>
              <w:keepNext w:val="0"/>
              <w:keepLines w:val="0"/>
              <w:pageBreakBefore w:val="0"/>
              <w:kinsoku/>
              <w:wordWrap/>
              <w:overflowPunct/>
              <w:topLinePunct w:val="0"/>
              <w:autoSpaceDE/>
              <w:autoSpaceDN/>
              <w:bidi w:val="0"/>
              <w:adjustRightInd/>
              <w:spacing w:line="640" w:lineRule="exact"/>
              <w:ind w:left="0" w:leftChars="0"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2、服务地点：采购人指定地点。</w:t>
            </w:r>
          </w:p>
        </w:tc>
      </w:tr>
      <w:tr w14:paraId="40CA1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312DF61">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2492" w:type="dxa"/>
            <w:vAlign w:val="center"/>
          </w:tcPr>
          <w:p w14:paraId="59C258FC">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联合体磋商</w:t>
            </w:r>
          </w:p>
        </w:tc>
        <w:tc>
          <w:tcPr>
            <w:tcW w:w="6764" w:type="dxa"/>
          </w:tcPr>
          <w:p w14:paraId="4084C749">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不接受</w:t>
            </w:r>
          </w:p>
        </w:tc>
      </w:tr>
      <w:tr w14:paraId="7370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EC115BA">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p>
        </w:tc>
        <w:tc>
          <w:tcPr>
            <w:tcW w:w="2492" w:type="dxa"/>
            <w:vAlign w:val="center"/>
          </w:tcPr>
          <w:p w14:paraId="2B9A38C2">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现场勘查、标前答疑会</w:t>
            </w:r>
          </w:p>
        </w:tc>
        <w:tc>
          <w:tcPr>
            <w:tcW w:w="6764" w:type="dxa"/>
            <w:vAlign w:val="center"/>
          </w:tcPr>
          <w:p w14:paraId="5D03EEF1">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不统一组织。供应商认为有必要可自行勘查，并承担所有费用及风险。</w:t>
            </w:r>
          </w:p>
        </w:tc>
      </w:tr>
      <w:tr w14:paraId="303B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15BCF9E">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p>
        </w:tc>
        <w:tc>
          <w:tcPr>
            <w:tcW w:w="2492" w:type="dxa"/>
            <w:vAlign w:val="center"/>
          </w:tcPr>
          <w:p w14:paraId="55A6FEE3">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构成竞争性磋商文件的其他文件</w:t>
            </w:r>
          </w:p>
        </w:tc>
        <w:tc>
          <w:tcPr>
            <w:tcW w:w="6764" w:type="dxa"/>
          </w:tcPr>
          <w:p w14:paraId="0B6B0D94">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竞争性磋商文件的澄清、修改书及有关补充通知为竞争性磋商文件的有效组成部分。</w:t>
            </w:r>
          </w:p>
        </w:tc>
      </w:tr>
      <w:tr w14:paraId="5202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B58E95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2492" w:type="dxa"/>
            <w:vAlign w:val="center"/>
          </w:tcPr>
          <w:p w14:paraId="59DFFE6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磋商响应有效期</w:t>
            </w:r>
          </w:p>
        </w:tc>
        <w:tc>
          <w:tcPr>
            <w:tcW w:w="6764" w:type="dxa"/>
          </w:tcPr>
          <w:p w14:paraId="05F42268">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自提交磋商响应文件截止之日起90个日历日。</w:t>
            </w:r>
          </w:p>
        </w:tc>
      </w:tr>
      <w:tr w14:paraId="53D1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3075C367">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w:t>
            </w:r>
          </w:p>
        </w:tc>
        <w:tc>
          <w:tcPr>
            <w:tcW w:w="2492" w:type="dxa"/>
            <w:vAlign w:val="center"/>
          </w:tcPr>
          <w:p w14:paraId="4EB09AA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磋商担保</w:t>
            </w:r>
          </w:p>
        </w:tc>
        <w:tc>
          <w:tcPr>
            <w:tcW w:w="6764" w:type="dxa"/>
          </w:tcPr>
          <w:p w14:paraId="0B3A6117">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b/>
                <w:color w:val="auto"/>
                <w:sz w:val="24"/>
                <w:highlight w:val="none"/>
                <w:lang w:eastAsia="zh-CN"/>
              </w:rPr>
            </w:pPr>
            <w:r>
              <w:rPr>
                <w:rFonts w:hint="eastAsia" w:ascii="仿宋" w:hAnsi="仿宋" w:eastAsia="仿宋" w:cs="仿宋"/>
                <w:b w:val="0"/>
                <w:bCs/>
                <w:sz w:val="24"/>
                <w:highlight w:val="none"/>
                <w:lang w:val="en-US" w:eastAsia="zh-CN"/>
              </w:rPr>
              <w:t>无</w:t>
            </w:r>
          </w:p>
        </w:tc>
      </w:tr>
      <w:tr w14:paraId="63F5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19" w:type="dxa"/>
            <w:vAlign w:val="center"/>
          </w:tcPr>
          <w:p w14:paraId="0E095059">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p>
          <w:p w14:paraId="5431B295">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2492" w:type="dxa"/>
            <w:vAlign w:val="center"/>
          </w:tcPr>
          <w:p w14:paraId="654DA1C1">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汇款账户</w:t>
            </w:r>
          </w:p>
        </w:tc>
        <w:tc>
          <w:tcPr>
            <w:tcW w:w="6764" w:type="dxa"/>
          </w:tcPr>
          <w:p w14:paraId="258E37F5">
            <w:pPr>
              <w:pStyle w:val="41"/>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招商</w:t>
            </w:r>
            <w:r>
              <w:rPr>
                <w:rFonts w:hint="eastAsia" w:ascii="仿宋" w:hAnsi="仿宋" w:eastAsia="仿宋" w:cs="仿宋"/>
                <w:color w:val="auto"/>
                <w:sz w:val="24"/>
                <w:szCs w:val="24"/>
                <w:highlight w:val="none"/>
              </w:rPr>
              <w:t>银行：</w:t>
            </w:r>
            <w:r>
              <w:rPr>
                <w:rFonts w:hint="eastAsia" w:ascii="仿宋" w:hAnsi="仿宋" w:eastAsia="仿宋" w:cs="仿宋"/>
                <w:b/>
                <w:bCs/>
                <w:color w:val="auto"/>
                <w:sz w:val="24"/>
                <w:szCs w:val="24"/>
                <w:highlight w:val="none"/>
                <w:lang w:val="en-US" w:eastAsia="zh-CN"/>
              </w:rPr>
              <w:t>招标代理</w:t>
            </w:r>
            <w:r>
              <w:rPr>
                <w:rFonts w:hint="eastAsia" w:ascii="仿宋" w:hAnsi="仿宋" w:eastAsia="仿宋" w:cs="仿宋"/>
                <w:b/>
                <w:bCs/>
                <w:color w:val="auto"/>
                <w:sz w:val="24"/>
                <w:szCs w:val="24"/>
                <w:highlight w:val="none"/>
              </w:rPr>
              <w:t>服务费</w:t>
            </w:r>
            <w:r>
              <w:rPr>
                <w:rFonts w:hint="eastAsia" w:ascii="仿宋" w:hAnsi="仿宋" w:eastAsia="仿宋" w:cs="仿宋"/>
                <w:color w:val="auto"/>
                <w:sz w:val="24"/>
                <w:szCs w:val="24"/>
                <w:highlight w:val="none"/>
                <w:lang w:eastAsia="zh-CN"/>
              </w:rPr>
              <w:t>（交纳账户）</w:t>
            </w:r>
          </w:p>
          <w:p w14:paraId="331AF8E8">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陕西翰林招标有限公司</w:t>
            </w:r>
          </w:p>
          <w:p w14:paraId="64AB85A6">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开户行：中国民生银行股份有限公司西安雁塔路支行</w:t>
            </w:r>
          </w:p>
          <w:p w14:paraId="6898DB5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账</w:t>
            </w:r>
            <w:r>
              <w:rPr>
                <w:rFonts w:hint="eastAsia" w:ascii="仿宋" w:hAnsi="仿宋" w:eastAsia="仿宋" w:cs="仿宋"/>
                <w:color w:val="auto"/>
                <w:sz w:val="24"/>
                <w:szCs w:val="24"/>
                <w:highlight w:val="none"/>
              </w:rPr>
              <w:t xml:space="preserve">  号：154810956</w:t>
            </w:r>
          </w:p>
          <w:p w14:paraId="4AC2BC87">
            <w:pPr>
              <w:pStyle w:val="41"/>
              <w:keepNext w:val="0"/>
              <w:keepLines w:val="0"/>
              <w:pageBreakBefore w:val="0"/>
              <w:kinsoku/>
              <w:wordWrap/>
              <w:overflowPunct/>
              <w:topLinePunct w:val="0"/>
              <w:autoSpaceDE/>
              <w:autoSpaceDN/>
              <w:bidi w:val="0"/>
              <w:adjustRightInd/>
              <w:spacing w:line="640" w:lineRule="exact"/>
              <w:ind w:firstLine="0" w:firstLineChars="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注:招标服务费仅限于通过对公账户以转账形式交纳。</w:t>
            </w:r>
          </w:p>
        </w:tc>
      </w:tr>
      <w:tr w14:paraId="7EB3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434F5A7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w:t>
            </w:r>
          </w:p>
        </w:tc>
        <w:tc>
          <w:tcPr>
            <w:tcW w:w="2492" w:type="dxa"/>
            <w:vAlign w:val="center"/>
          </w:tcPr>
          <w:p w14:paraId="1E18AC6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备选磋商方案</w:t>
            </w:r>
          </w:p>
          <w:p w14:paraId="30388F3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和报价</w:t>
            </w:r>
          </w:p>
        </w:tc>
        <w:tc>
          <w:tcPr>
            <w:tcW w:w="6764" w:type="dxa"/>
            <w:vAlign w:val="center"/>
          </w:tcPr>
          <w:p w14:paraId="1BA4104F">
            <w:pPr>
              <w:keepNext w:val="0"/>
              <w:keepLines w:val="0"/>
              <w:pageBreakBefore w:val="0"/>
              <w:tabs>
                <w:tab w:val="left" w:pos="7013"/>
              </w:tabs>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不接受备选磋商方案和多个报价。</w:t>
            </w:r>
          </w:p>
        </w:tc>
      </w:tr>
      <w:tr w14:paraId="196B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31FE25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2492" w:type="dxa"/>
            <w:vAlign w:val="center"/>
          </w:tcPr>
          <w:p w14:paraId="20FDA2E5">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盖章签字</w:t>
            </w:r>
          </w:p>
        </w:tc>
        <w:tc>
          <w:tcPr>
            <w:tcW w:w="6764" w:type="dxa"/>
            <w:vAlign w:val="center"/>
          </w:tcPr>
          <w:p w14:paraId="51FF7E8F">
            <w:pPr>
              <w:keepNext w:val="0"/>
              <w:keepLines w:val="0"/>
              <w:pageBreakBefore w:val="0"/>
              <w:tabs>
                <w:tab w:val="left" w:pos="7013"/>
              </w:tabs>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w:t>
            </w:r>
          </w:p>
        </w:tc>
      </w:tr>
      <w:tr w14:paraId="4433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37D0B199">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w:t>
            </w:r>
          </w:p>
        </w:tc>
        <w:tc>
          <w:tcPr>
            <w:tcW w:w="2492" w:type="dxa"/>
            <w:vAlign w:val="center"/>
          </w:tcPr>
          <w:p w14:paraId="4018DCC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竞争性磋商响应文件数量、装订</w:t>
            </w:r>
          </w:p>
        </w:tc>
        <w:tc>
          <w:tcPr>
            <w:tcW w:w="6764" w:type="dxa"/>
            <w:vAlign w:val="center"/>
          </w:tcPr>
          <w:p w14:paraId="6DA173F7">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密封要求：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auto"/>
                <w:sz w:val="24"/>
                <w:highlight w:val="none"/>
                <w:lang w:eastAsia="zh-CN"/>
              </w:rPr>
              <w:t>，否则</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lang w:eastAsia="zh-CN"/>
              </w:rPr>
              <w:t>文件将被采购代理机构拒收。</w:t>
            </w:r>
          </w:p>
          <w:p w14:paraId="62BC7C9A">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2、装订要求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非废标项</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w:t>
            </w:r>
            <w:r>
              <w:rPr>
                <w:rFonts w:hint="eastAsia" w:ascii="仿宋" w:hAnsi="仿宋" w:eastAsia="仿宋" w:cs="仿宋"/>
                <w:color w:val="auto"/>
                <w:sz w:val="24"/>
                <w:highlight w:val="none"/>
                <w:lang w:eastAsia="zh-CN"/>
              </w:rPr>
              <w:t>须用中文编写，</w:t>
            </w:r>
            <w:r>
              <w:rPr>
                <w:rFonts w:hint="eastAsia" w:ascii="仿宋" w:hAnsi="仿宋" w:eastAsia="仿宋" w:cs="仿宋"/>
                <w:color w:val="auto"/>
                <w:sz w:val="24"/>
                <w:highlight w:val="none"/>
              </w:rPr>
              <w:t>一律采用书籍（胶装）方式装订</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磋商响应文件书脊处必须写明项目名称、项目编号及供应商名称。磋商响应文件正本一份，副本三份，电子文件（U盘或移动硬盘，谢绝光盘）一份。纸质磋商响应文件均须A4纸打印（提倡双面打印），分别各自装订成册并编制目录和页码。电子版放置磋商响应文件正本标袋内。</w:t>
            </w:r>
          </w:p>
        </w:tc>
      </w:tr>
      <w:tr w14:paraId="4BDA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19" w:type="dxa"/>
            <w:vAlign w:val="center"/>
          </w:tcPr>
          <w:p w14:paraId="3920867B">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w:t>
            </w:r>
          </w:p>
        </w:tc>
        <w:tc>
          <w:tcPr>
            <w:tcW w:w="2492" w:type="dxa"/>
            <w:vAlign w:val="center"/>
          </w:tcPr>
          <w:p w14:paraId="10E9BFC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磋商报价</w:t>
            </w:r>
          </w:p>
        </w:tc>
        <w:tc>
          <w:tcPr>
            <w:tcW w:w="6764" w:type="dxa"/>
            <w:vAlign w:val="center"/>
          </w:tcPr>
          <w:p w14:paraId="56685935">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本项目为交钥匙项目。</w:t>
            </w:r>
            <w:r>
              <w:rPr>
                <w:rFonts w:hint="eastAsia" w:ascii="仿宋" w:hAnsi="仿宋" w:eastAsia="仿宋" w:cs="仿宋"/>
                <w:color w:val="auto"/>
                <w:sz w:val="24"/>
                <w:szCs w:val="24"/>
                <w:highlight w:val="none"/>
              </w:rPr>
              <w:t>磋商报价=服务费+人员费+</w:t>
            </w:r>
            <w:r>
              <w:rPr>
                <w:rFonts w:hint="eastAsia" w:ascii="仿宋" w:hAnsi="仿宋" w:eastAsia="仿宋" w:cs="仿宋"/>
                <w:color w:val="auto"/>
                <w:sz w:val="24"/>
                <w:szCs w:val="24"/>
                <w:highlight w:val="none"/>
                <w:lang w:val="en-US" w:eastAsia="zh-CN"/>
              </w:rPr>
              <w:t>设备费+管理费+税费+</w:t>
            </w:r>
            <w:r>
              <w:rPr>
                <w:rFonts w:hint="eastAsia" w:ascii="仿宋" w:hAnsi="仿宋" w:eastAsia="仿宋" w:cs="仿宋"/>
                <w:color w:val="auto"/>
                <w:sz w:val="24"/>
                <w:szCs w:val="24"/>
                <w:highlight w:val="none"/>
              </w:rPr>
              <w:t>保险费+其他相关伴随费用。</w:t>
            </w:r>
          </w:p>
        </w:tc>
      </w:tr>
      <w:tr w14:paraId="6A7C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0F43EF26">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w:t>
            </w:r>
          </w:p>
        </w:tc>
        <w:tc>
          <w:tcPr>
            <w:tcW w:w="2492" w:type="dxa"/>
            <w:vAlign w:val="center"/>
          </w:tcPr>
          <w:p w14:paraId="34EE0A8F">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评标办法及标准</w:t>
            </w:r>
          </w:p>
        </w:tc>
        <w:tc>
          <w:tcPr>
            <w:tcW w:w="6764" w:type="dxa"/>
            <w:vAlign w:val="center"/>
          </w:tcPr>
          <w:p w14:paraId="0457C36B">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详见竞争性磋商文件第二章。</w:t>
            </w:r>
          </w:p>
        </w:tc>
      </w:tr>
      <w:tr w14:paraId="0844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576C9ABF">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16</w:t>
            </w:r>
          </w:p>
        </w:tc>
        <w:tc>
          <w:tcPr>
            <w:tcW w:w="2492" w:type="dxa"/>
            <w:vAlign w:val="center"/>
          </w:tcPr>
          <w:p w14:paraId="0BAE285F">
            <w:pPr>
              <w:spacing w:line="560" w:lineRule="exact"/>
              <w:jc w:val="center"/>
              <w:rPr>
                <w:rFonts w:hint="eastAsia" w:ascii="仿宋" w:hAnsi="仿宋" w:eastAsia="仿宋" w:cs="仿宋"/>
                <w:color w:val="auto"/>
                <w:sz w:val="24"/>
                <w:highlight w:val="none"/>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信用信息</w:t>
            </w:r>
            <w:r>
              <w:rPr>
                <w:rFonts w:hint="eastAsia" w:ascii="仿宋" w:hAnsi="仿宋" w:eastAsia="仿宋" w:cs="仿宋"/>
                <w:sz w:val="24"/>
                <w:szCs w:val="24"/>
                <w:highlight w:val="none"/>
                <w:lang w:eastAsia="zh-CN"/>
              </w:rPr>
              <w:t>查询及特别说明</w:t>
            </w:r>
          </w:p>
        </w:tc>
        <w:tc>
          <w:tcPr>
            <w:tcW w:w="6764" w:type="dxa"/>
            <w:vAlign w:val="center"/>
          </w:tcPr>
          <w:p w14:paraId="42B37DA8">
            <w:pPr>
              <w:pStyle w:val="43"/>
              <w:numPr>
                <w:ilvl w:val="0"/>
                <w:numId w:val="0"/>
              </w:num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采购代理机构将于本项目投标截止日在‘信用中国’网站、‘中国政府采购网’网站等渠道对供应商进行信用记录查询，查询的信用记录将进行打印存档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凡被列入失信被执行人、重大税收违法案件当事人名单、政府采购严重违法失信行为记录名单的，视为存在不良信用记录，参与本项目的将被拒绝。</w:t>
            </w:r>
          </w:p>
          <w:p w14:paraId="21538DE9">
            <w:pPr>
              <w:pStyle w:val="43"/>
              <w:numPr>
                <w:ilvl w:val="0"/>
                <w:numId w:val="0"/>
              </w:numPr>
              <w:spacing w:line="560" w:lineRule="exact"/>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kern w:val="0"/>
                <w:sz w:val="24"/>
                <w:szCs w:val="24"/>
                <w:highlight w:val="none"/>
                <w:lang w:val="en-US" w:eastAsia="zh-CN" w:bidi="ar-SA"/>
              </w:rPr>
              <w:t>2、</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如在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通知书发出前出现违法失信行为，采购人仍有权利提请</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w:t>
            </w:r>
            <w:r>
              <w:rPr>
                <w:rFonts w:hint="eastAsia" w:ascii="仿宋" w:hAnsi="仿宋" w:eastAsia="仿宋" w:cs="仿宋"/>
                <w:color w:val="auto"/>
                <w:sz w:val="24"/>
                <w:szCs w:val="24"/>
                <w:highlight w:val="none"/>
                <w:lang w:eastAsia="zh-CN"/>
              </w:rPr>
              <w:t>。</w:t>
            </w:r>
          </w:p>
        </w:tc>
      </w:tr>
      <w:tr w14:paraId="614C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65FE46A0">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17</w:t>
            </w:r>
          </w:p>
        </w:tc>
        <w:tc>
          <w:tcPr>
            <w:tcW w:w="2492" w:type="dxa"/>
            <w:vAlign w:val="center"/>
          </w:tcPr>
          <w:p w14:paraId="37612AC9">
            <w:pPr>
              <w:pageBreakBefore w:val="0"/>
              <w:kinsoku/>
              <w:wordWrap/>
              <w:overflowPunct/>
              <w:topLinePunct w:val="0"/>
              <w:autoSpaceDE/>
              <w:autoSpaceDN/>
              <w:bidi w:val="0"/>
              <w:spacing w:line="64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trike w:val="0"/>
                <w:dstrike w:val="0"/>
                <w:color w:val="auto"/>
                <w:sz w:val="24"/>
                <w:szCs w:val="24"/>
                <w:highlight w:val="none"/>
                <w:u w:val="none"/>
                <w:lang w:eastAsia="zh-CN"/>
              </w:rPr>
              <w:t>落</w:t>
            </w:r>
            <w:r>
              <w:rPr>
                <w:rFonts w:hint="eastAsia" w:ascii="仿宋" w:hAnsi="仿宋" w:eastAsia="仿宋" w:cs="仿宋"/>
                <w:strike w:val="0"/>
                <w:dstrike w:val="0"/>
                <w:color w:val="auto"/>
                <w:sz w:val="24"/>
                <w:szCs w:val="24"/>
                <w:highlight w:val="none"/>
                <w:u w:val="none"/>
              </w:rPr>
              <w:t>实节能、环保、无线局域网认证产品政策</w:t>
            </w:r>
          </w:p>
        </w:tc>
        <w:tc>
          <w:tcPr>
            <w:tcW w:w="6764" w:type="dxa"/>
            <w:vAlign w:val="center"/>
          </w:tcPr>
          <w:p w14:paraId="43833BD9">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1.根据《财政部 发展改革委 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3263163D">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2.本项目采购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产品属于节能产品政府采购品目清单中应强制采购的产品范围，供应商应当</w:t>
            </w:r>
            <w:r>
              <w:rPr>
                <w:rFonts w:hint="eastAsia" w:ascii="仿宋" w:hAnsi="仿宋" w:eastAsia="仿宋" w:cs="仿宋"/>
                <w:strike w:val="0"/>
                <w:dstrike w:val="0"/>
                <w:color w:val="auto"/>
                <w:sz w:val="24"/>
                <w:szCs w:val="24"/>
                <w:highlight w:val="none"/>
                <w:u w:val="none"/>
                <w:lang w:eastAsia="zh-CN"/>
              </w:rPr>
              <w:t>提供国家确定的认证机构出具的、处于有效期之内的节能产品认证证书</w:t>
            </w:r>
            <w:r>
              <w:rPr>
                <w:rFonts w:hint="eastAsia" w:ascii="仿宋" w:hAnsi="仿宋" w:eastAsia="仿宋" w:cs="仿宋"/>
                <w:strike w:val="0"/>
                <w:dstrike w:val="0"/>
                <w:color w:val="auto"/>
                <w:sz w:val="24"/>
                <w:szCs w:val="24"/>
                <w:highlight w:val="none"/>
                <w:u w:val="none"/>
              </w:rPr>
              <w:t>，否则作无效响应处理。</w:t>
            </w:r>
          </w:p>
          <w:p w14:paraId="23D4ECB9">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仿宋" w:hAnsi="仿宋" w:eastAsia="仿宋" w:cs="仿宋"/>
                <w:strike w:val="0"/>
                <w:dstrike w:val="0"/>
                <w:color w:val="auto"/>
                <w:sz w:val="24"/>
                <w:szCs w:val="24"/>
                <w:highlight w:val="none"/>
                <w:u w:val="none"/>
                <w:lang w:eastAsia="zh-CN"/>
              </w:rPr>
            </w:pPr>
            <w:r>
              <w:rPr>
                <w:rFonts w:hint="eastAsia" w:ascii="仿宋" w:hAnsi="仿宋" w:eastAsia="仿宋" w:cs="仿宋"/>
                <w:strike w:val="0"/>
                <w:dstrike w:val="0"/>
                <w:color w:val="auto"/>
                <w:sz w:val="24"/>
                <w:szCs w:val="24"/>
                <w:highlight w:val="none"/>
                <w:u w:val="none"/>
              </w:rPr>
              <w:t xml:space="preserve"> 3.本项目采购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产品属于节能产品政府采购品目清单中应优先采购的产品范围，本项目采购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产品属于环境标志产品政府采购品目清单中应优先采购的产品范围，</w:t>
            </w:r>
            <w:r>
              <w:rPr>
                <w:rFonts w:hint="eastAsia" w:ascii="仿宋" w:hAnsi="仿宋" w:eastAsia="仿宋" w:cs="仿宋"/>
                <w:strike w:val="0"/>
                <w:dstrike w:val="0"/>
                <w:color w:val="auto"/>
                <w:sz w:val="24"/>
                <w:szCs w:val="24"/>
                <w:highlight w:val="none"/>
                <w:u w:val="none"/>
                <w:lang w:eastAsia="zh-CN"/>
              </w:rPr>
              <w:t>评审得分相同的，按供应商提供的优先采购产品认证证书数量由多到少顺序排列。</w:t>
            </w:r>
          </w:p>
          <w:p w14:paraId="60D7CFF4">
            <w:pPr>
              <w:pStyle w:val="43"/>
              <w:pageBreakBefore w:val="0"/>
              <w:numPr>
                <w:ilvl w:val="0"/>
                <w:numId w:val="0"/>
              </w:numPr>
              <w:kinsoku/>
              <w:wordWrap/>
              <w:overflowPunct/>
              <w:topLinePunct w:val="0"/>
              <w:autoSpaceDE/>
              <w:autoSpaceDN/>
              <w:bidi w:val="0"/>
              <w:spacing w:line="640" w:lineRule="exact"/>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trike w:val="0"/>
                <w:dstrike w:val="0"/>
                <w:color w:val="auto"/>
                <w:kern w:val="2"/>
                <w:sz w:val="24"/>
                <w:szCs w:val="24"/>
                <w:highlight w:val="none"/>
                <w:u w:val="none"/>
                <w:lang w:val="en-US" w:eastAsia="zh-CN" w:bidi="ar-SA"/>
              </w:rPr>
              <w:t>4.响应产品属于中国政府采购网公布的《无线局域网认证产品政府采购清单》且在有效期内的，按《财政部国家发展改革委信息产业部关于印发无线局域网产品政府采购实施意见的通知》（财库〔2005〕366号）要求优先采购。</w:t>
            </w:r>
          </w:p>
        </w:tc>
      </w:tr>
      <w:tr w14:paraId="61E6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7D25F55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18</w:t>
            </w:r>
          </w:p>
        </w:tc>
        <w:tc>
          <w:tcPr>
            <w:tcW w:w="2492" w:type="dxa"/>
            <w:vAlign w:val="center"/>
          </w:tcPr>
          <w:p w14:paraId="6099C61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其它事项</w:t>
            </w:r>
          </w:p>
        </w:tc>
        <w:tc>
          <w:tcPr>
            <w:tcW w:w="6764" w:type="dxa"/>
            <w:vAlign w:val="center"/>
          </w:tcPr>
          <w:p w14:paraId="54192FA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本次采购、磋商报价、评审和合同授予均以项目为单位，供应商必须就一个完整项目进行响应。成交供应商与采购人在成交通知书发出</w:t>
            </w:r>
            <w:r>
              <w:rPr>
                <w:rFonts w:hint="eastAsia" w:ascii="仿宋" w:hAnsi="仿宋" w:eastAsia="仿宋" w:cs="仿宋"/>
                <w:color w:val="auto"/>
                <w:kern w:val="2"/>
                <w:sz w:val="24"/>
                <w:szCs w:val="24"/>
                <w:highlight w:val="none"/>
                <w:lang w:val="en-US" w:eastAsia="zh-CN"/>
              </w:rPr>
              <w:t>25</w:t>
            </w:r>
            <w:r>
              <w:rPr>
                <w:rFonts w:hint="eastAsia" w:ascii="仿宋" w:hAnsi="仿宋" w:eastAsia="仿宋" w:cs="仿宋"/>
                <w:color w:val="auto"/>
                <w:kern w:val="2"/>
                <w:sz w:val="24"/>
                <w:szCs w:val="24"/>
                <w:highlight w:val="none"/>
              </w:rPr>
              <w:t>天内签订合同，不及时签订视为自动放弃。非经采购人同意，本项目不允许成交后另行转包或者分包。成交人无正当理由不得放弃成交资格。因自身原因拒绝签订政府采购合同的或者未按合同约定进行履约的，成交人不得参加对该项目重新开展的招标活动。</w:t>
            </w:r>
          </w:p>
        </w:tc>
      </w:tr>
      <w:tr w14:paraId="3136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4227A5C5">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p>
        </w:tc>
        <w:tc>
          <w:tcPr>
            <w:tcW w:w="2492" w:type="dxa"/>
            <w:vAlign w:val="center"/>
          </w:tcPr>
          <w:p w14:paraId="09291220">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不正当竞争预防措施</w:t>
            </w:r>
          </w:p>
        </w:tc>
        <w:tc>
          <w:tcPr>
            <w:tcW w:w="6764" w:type="dxa"/>
            <w:vAlign w:val="center"/>
          </w:tcPr>
          <w:p w14:paraId="16620A4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根据《关于推动解决政府采购异常低价问题的通知》(财库(2026)2号)规定，出现下列情形之一的，</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应当启动异常低价</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审查程序:</w:t>
            </w:r>
          </w:p>
          <w:p w14:paraId="46451BC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报价低于全部通过符合性审查供应商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报价平均值50%的，即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报价〈全部通过符合性审查供应商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报价平均值×50%;</w:t>
            </w:r>
          </w:p>
          <w:p w14:paraId="753C626E">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报价低于通过符合性审查的次低报价供应商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报价50%的，即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报价〈通过符合性审查的次低报价供应商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报价×50%;</w:t>
            </w:r>
          </w:p>
          <w:p w14:paraId="60B7C4E0">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报价低于采购项目最高限价45%的，即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报价&lt;采购项目最高限价×45%;</w:t>
            </w:r>
          </w:p>
          <w:p w14:paraId="0C99D5B4">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基于专业判断，认为供应商报价过低，有可能影响产品质量或者不能诚信履约的其他情形。</w:t>
            </w:r>
          </w:p>
          <w:p w14:paraId="26119E00">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相关供应商在评审现场合理的时间内对</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价格作出解释，提供项目具体成本测算等与报价合理性相关的书面说明及必要的证明材料，包括但不限于原材料成本、人工成本、制造费用等;其中，属于3项情形，供应商已随</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文件一并提交相关书面说明及必要的证明材料的，在评审现场可不再重复提交。</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供应商不能提供书面说明、证明材料，或者提供的书面说明、证明材料不能证明其报价合理性的，</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应当将其作为无效</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处理。相关法律法规对供应商报价有规定的，从其规定</w:t>
            </w:r>
            <w:r>
              <w:rPr>
                <w:rFonts w:hint="eastAsia" w:ascii="仿宋" w:hAnsi="仿宋" w:eastAsia="仿宋" w:cs="仿宋"/>
                <w:color w:val="auto"/>
                <w:kern w:val="2"/>
                <w:sz w:val="24"/>
                <w:szCs w:val="24"/>
                <w:highlight w:val="none"/>
                <w:lang w:eastAsia="zh-CN"/>
              </w:rPr>
              <w:t>。</w:t>
            </w:r>
          </w:p>
        </w:tc>
      </w:tr>
      <w:tr w14:paraId="1663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49672BD3">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20</w:t>
            </w:r>
          </w:p>
        </w:tc>
        <w:tc>
          <w:tcPr>
            <w:tcW w:w="2492" w:type="dxa"/>
            <w:vAlign w:val="center"/>
          </w:tcPr>
          <w:p w14:paraId="35006BD7">
            <w:pPr>
              <w:pStyle w:val="43"/>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kern w:val="2"/>
                <w:sz w:val="24"/>
                <w:szCs w:val="24"/>
                <w:highlight w:val="none"/>
                <w:u w:val="none" w:color="auto"/>
                <w:lang w:val="en-US" w:eastAsia="zh-CN"/>
              </w:rPr>
              <w:t>履约保证金</w:t>
            </w:r>
          </w:p>
        </w:tc>
        <w:tc>
          <w:tcPr>
            <w:tcW w:w="6764" w:type="dxa"/>
            <w:vAlign w:val="center"/>
          </w:tcPr>
          <w:p w14:paraId="1631CE51">
            <w:pPr>
              <w:pStyle w:val="43"/>
              <w:pageBreakBefore w:val="0"/>
              <w:kinsoku/>
              <w:wordWrap/>
              <w:overflowPunct/>
              <w:topLinePunct w:val="0"/>
              <w:autoSpaceDE/>
              <w:autoSpaceDN/>
              <w:bidi w:val="0"/>
              <w:spacing w:line="640" w:lineRule="exact"/>
              <w:jc w:val="both"/>
              <w:textAlignment w:val="auto"/>
              <w:rPr>
                <w:rFonts w:hint="eastAsia" w:ascii="仿宋" w:hAnsi="仿宋" w:eastAsia="仿宋" w:cs="仿宋"/>
                <w:color w:val="auto"/>
                <w:kern w:val="2"/>
                <w:sz w:val="24"/>
                <w:szCs w:val="24"/>
                <w:highlight w:val="none"/>
                <w:u w:val="none" w:color="auto"/>
              </w:rPr>
            </w:pPr>
            <w:r>
              <w:rPr>
                <w:rFonts w:hint="eastAsia" w:ascii="仿宋" w:hAnsi="仿宋" w:eastAsia="仿宋" w:cs="仿宋"/>
                <w:color w:val="auto"/>
                <w:kern w:val="2"/>
                <w:sz w:val="24"/>
                <w:szCs w:val="24"/>
                <w:highlight w:val="none"/>
                <w:u w:val="none" w:color="auto"/>
                <w:lang w:val="en-US" w:eastAsia="zh-CN"/>
              </w:rPr>
              <w:t>□有    ☑无</w:t>
            </w:r>
          </w:p>
        </w:tc>
      </w:tr>
      <w:tr w14:paraId="0D3D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5BF80808">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rPr>
            </w:pPr>
            <w:r>
              <w:rPr>
                <w:rFonts w:hint="eastAsia" w:ascii="仿宋" w:hAnsi="仿宋" w:eastAsia="仿宋" w:cs="仿宋"/>
                <w:color w:val="000000"/>
                <w:sz w:val="24"/>
                <w:szCs w:val="24"/>
                <w:highlight w:val="none"/>
                <w:lang w:val="en-US" w:eastAsia="zh-CN"/>
              </w:rPr>
              <w:t>21</w:t>
            </w:r>
          </w:p>
        </w:tc>
        <w:tc>
          <w:tcPr>
            <w:tcW w:w="2492" w:type="dxa"/>
            <w:vAlign w:val="center"/>
          </w:tcPr>
          <w:p w14:paraId="4C9658D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本项目是否专门面向中小企业</w:t>
            </w:r>
          </w:p>
        </w:tc>
        <w:tc>
          <w:tcPr>
            <w:tcW w:w="6764" w:type="dxa"/>
            <w:vAlign w:val="center"/>
          </w:tcPr>
          <w:p w14:paraId="6BE9E882">
            <w:pPr>
              <w:pStyle w:val="43"/>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000000"/>
                <w:kern w:val="2"/>
                <w:sz w:val="24"/>
                <w:szCs w:val="24"/>
                <w:highlight w:val="none"/>
                <w:lang w:eastAsia="zh-CN"/>
              </w:rPr>
              <w:t>☑是</w:t>
            </w:r>
            <w:r>
              <w:rPr>
                <w:rFonts w:hint="eastAsia" w:ascii="仿宋" w:hAnsi="仿宋" w:eastAsia="仿宋" w:cs="仿宋"/>
                <w:color w:val="000000"/>
                <w:kern w:val="2"/>
                <w:sz w:val="24"/>
                <w:szCs w:val="24"/>
                <w:highlight w:val="none"/>
                <w:lang w:val="en-US" w:eastAsia="zh-CN"/>
              </w:rPr>
              <w:t xml:space="preserve">   </w:t>
            </w:r>
            <w:r>
              <w:rPr>
                <w:rFonts w:hint="eastAsia" w:ascii="仿宋" w:hAnsi="仿宋" w:eastAsia="仿宋" w:cs="仿宋"/>
                <w:color w:val="000000"/>
                <w:kern w:val="2"/>
                <w:sz w:val="24"/>
                <w:szCs w:val="24"/>
                <w:highlight w:val="none"/>
                <w:lang w:eastAsia="zh-CN"/>
              </w:rPr>
              <w:t>□否</w:t>
            </w:r>
          </w:p>
        </w:tc>
      </w:tr>
      <w:tr w14:paraId="4F42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7962E084">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w:t>
            </w:r>
          </w:p>
        </w:tc>
        <w:tc>
          <w:tcPr>
            <w:tcW w:w="2492" w:type="dxa"/>
            <w:vAlign w:val="center"/>
          </w:tcPr>
          <w:p w14:paraId="53CF6F2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本项目所属行业</w:t>
            </w:r>
          </w:p>
        </w:tc>
        <w:tc>
          <w:tcPr>
            <w:tcW w:w="6764" w:type="dxa"/>
            <w:vAlign w:val="center"/>
          </w:tcPr>
          <w:p w14:paraId="1D2F7F10">
            <w:pPr>
              <w:pStyle w:val="43"/>
              <w:keepNext w:val="0"/>
              <w:keepLines w:val="0"/>
              <w:pageBreakBefore w:val="0"/>
              <w:kinsoku/>
              <w:wordWrap/>
              <w:overflowPunct/>
              <w:topLinePunct w:val="0"/>
              <w:autoSpaceDE/>
              <w:autoSpaceDN/>
              <w:bidi w:val="0"/>
              <w:adjustRightInd/>
              <w:snapToGrid/>
              <w:spacing w:line="500" w:lineRule="exact"/>
              <w:textAlignment w:val="auto"/>
              <w:rPr>
                <w:rFonts w:hint="default" w:ascii="仿宋" w:hAnsi="仿宋" w:eastAsia="仿宋" w:cs="仿宋"/>
                <w:color w:val="auto"/>
                <w:kern w:val="2"/>
                <w:sz w:val="24"/>
                <w:szCs w:val="24"/>
                <w:highlight w:val="none"/>
                <w:lang w:val="en-US"/>
              </w:rPr>
            </w:pPr>
            <w:r>
              <w:rPr>
                <w:rFonts w:hint="default" w:ascii="仿宋" w:hAnsi="仿宋" w:eastAsia="仿宋" w:cs="仿宋"/>
                <w:color w:val="auto"/>
                <w:kern w:val="2"/>
                <w:sz w:val="24"/>
                <w:szCs w:val="24"/>
                <w:highlight w:val="none"/>
                <w:lang w:val="en-US" w:eastAsia="zh-CN"/>
              </w:rPr>
              <w:t>其他未列明行业</w:t>
            </w:r>
          </w:p>
        </w:tc>
      </w:tr>
    </w:tbl>
    <w:p w14:paraId="1B45BB79">
      <w:pPr>
        <w:pStyle w:val="3"/>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bookmarkStart w:id="3" w:name="_Toc12152"/>
      <w:r>
        <w:rPr>
          <w:rFonts w:hint="eastAsia" w:ascii="仿宋" w:hAnsi="仿宋" w:eastAsia="仿宋" w:cs="仿宋"/>
          <w:color w:val="000000" w:themeColor="text1"/>
          <w:kern w:val="0"/>
          <w:sz w:val="28"/>
          <w:szCs w:val="28"/>
          <w:highlight w:val="none"/>
          <w14:textFill>
            <w14:solidFill>
              <w14:schemeClr w14:val="tx1"/>
            </w14:solidFill>
          </w14:textFill>
        </w:rPr>
        <w:t>二、项目说明</w:t>
      </w:r>
      <w:bookmarkEnd w:id="3"/>
    </w:p>
    <w:p w14:paraId="46FE16C5">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1、本项目说明详见供应商须知前附表。</w:t>
      </w:r>
    </w:p>
    <w:p w14:paraId="611B9767">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2、本项目按照《中华人民共和国政府采购法》等有关法律、行政法规和部门规章，通过竞争性磋商方式择优选定成交供应商。</w:t>
      </w:r>
    </w:p>
    <w:p w14:paraId="594B7748">
      <w:pPr>
        <w:pStyle w:val="3"/>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bookmarkStart w:id="4" w:name="_Toc458848967"/>
      <w:bookmarkStart w:id="5" w:name="_Toc458848819"/>
      <w:bookmarkStart w:id="6" w:name="_Toc458848734"/>
      <w:bookmarkStart w:id="7" w:name="_Toc24776"/>
      <w:r>
        <w:rPr>
          <w:rFonts w:hint="eastAsia" w:ascii="仿宋" w:hAnsi="仿宋" w:eastAsia="仿宋" w:cs="仿宋"/>
          <w:color w:val="000000" w:themeColor="text1"/>
          <w:kern w:val="0"/>
          <w:sz w:val="28"/>
          <w:szCs w:val="28"/>
          <w:highlight w:val="none"/>
          <w14:textFill>
            <w14:solidFill>
              <w14:schemeClr w14:val="tx1"/>
            </w14:solidFill>
          </w14:textFill>
        </w:rPr>
        <w:t>三、竞争性磋商文件</w:t>
      </w:r>
      <w:bookmarkEnd w:id="4"/>
      <w:bookmarkEnd w:id="5"/>
      <w:bookmarkEnd w:id="6"/>
      <w:bookmarkEnd w:id="7"/>
    </w:p>
    <w:p w14:paraId="6636657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1、竞争性磋商文件适用：仅适用于本次竞争性磋商文件所述项目。</w:t>
      </w:r>
    </w:p>
    <w:p w14:paraId="4A12F80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、竞争性磋商文件购买：供应商须经过正常渠道购买竞争性磋商文件，</w:t>
      </w:r>
      <w:r>
        <w:rPr>
          <w:rFonts w:hint="eastAsia" w:ascii="仿宋" w:hAnsi="仿宋" w:eastAsia="仿宋" w:cs="仿宋"/>
          <w:color w:val="000000" w:themeColor="text1"/>
          <w:sz w:val="24"/>
          <w:highlight w:val="none"/>
          <w:lang w:val="en-US" w:eastAsia="zh-CN"/>
          <w14:textFill>
            <w14:solidFill>
              <w14:schemeClr w14:val="tx1"/>
            </w14:solidFill>
          </w14:textFill>
        </w:rPr>
        <w:t>竞争性磋商文件售后不退，供应商自行转让或复制的竞争性磋商文件视为无效竞争性磋商文件。</w:t>
      </w:r>
      <w:r>
        <w:rPr>
          <w:rFonts w:hint="eastAsia" w:ascii="仿宋" w:hAnsi="仿宋" w:eastAsia="仿宋" w:cs="仿宋"/>
          <w:color w:val="000000" w:themeColor="text1"/>
          <w:sz w:val="24"/>
          <w:highlight w:val="none"/>
          <w14:textFill>
            <w14:solidFill>
              <w14:schemeClr w14:val="tx1"/>
            </w14:solidFill>
          </w14:textFill>
        </w:rPr>
        <w:t>供应商名称与登记领取竞争性磋商文件的单位名称</w:t>
      </w:r>
      <w:r>
        <w:rPr>
          <w:rFonts w:hint="eastAsia" w:ascii="仿宋" w:hAnsi="仿宋" w:eastAsia="仿宋" w:cs="仿宋"/>
          <w:color w:val="000000" w:themeColor="text1"/>
          <w:sz w:val="24"/>
          <w:highlight w:val="none"/>
          <w:lang w:val="en-US" w:eastAsia="zh-CN"/>
          <w14:textFill>
            <w14:solidFill>
              <w14:schemeClr w14:val="tx1"/>
            </w14:solidFill>
          </w14:textFill>
        </w:rPr>
        <w:t>不</w:t>
      </w:r>
      <w:r>
        <w:rPr>
          <w:rFonts w:hint="eastAsia" w:ascii="仿宋" w:hAnsi="仿宋" w:eastAsia="仿宋" w:cs="仿宋"/>
          <w:color w:val="000000" w:themeColor="text1"/>
          <w:sz w:val="24"/>
          <w:highlight w:val="none"/>
          <w14:textFill>
            <w14:solidFill>
              <w14:schemeClr w14:val="tx1"/>
            </w14:solidFill>
          </w14:textFill>
        </w:rPr>
        <w:t>一致</w:t>
      </w:r>
      <w:r>
        <w:rPr>
          <w:rFonts w:hint="eastAsia" w:ascii="仿宋" w:hAnsi="仿宋" w:eastAsia="仿宋" w:cs="仿宋"/>
          <w:color w:val="000000" w:themeColor="text1"/>
          <w:sz w:val="24"/>
          <w:highlight w:val="none"/>
          <w:lang w:val="en-US" w:eastAsia="zh-CN"/>
          <w14:textFill>
            <w14:solidFill>
              <w14:schemeClr w14:val="tx1"/>
            </w14:solidFill>
          </w14:textFill>
        </w:rPr>
        <w:t>的</w:t>
      </w:r>
      <w:r>
        <w:rPr>
          <w:rFonts w:hint="eastAsia" w:ascii="仿宋" w:hAnsi="仿宋" w:eastAsia="仿宋" w:cs="仿宋"/>
          <w:color w:val="000000" w:themeColor="text1"/>
          <w:sz w:val="24"/>
          <w:highlight w:val="none"/>
          <w14:textFill>
            <w14:solidFill>
              <w14:schemeClr w14:val="tx1"/>
            </w14:solidFill>
          </w14:textFill>
        </w:rPr>
        <w:t>，将作为无效响应处理。</w:t>
      </w:r>
    </w:p>
    <w:p w14:paraId="774019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、竞争性磋商文件由竞争性磋商文件目录前五章组成。</w:t>
      </w:r>
    </w:p>
    <w:p w14:paraId="773DDEE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、供应商应详细阅读和充分理解竞争性磋商文件所有的事项、格式、条款和规范要求等，在竞争性磋商响应文件中对竞争性磋商文件的各方面都做出实质性的响应，按照竞争性磋商文件的要求提交全部资料。</w:t>
      </w:r>
    </w:p>
    <w:p w14:paraId="770D32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、竞争性磋商文件的澄清或修改：</w:t>
      </w:r>
    </w:p>
    <w:p w14:paraId="5951774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-1、提交磋商响应文件截止时间前，采购人、采购代理机构可以以书面形式对竞争性磋商文件进行必要的澄清或修改，但不得改变采购标的和资格条件，并在原信息发布媒体上发布变更公告。澄清或修改的内容均为竞争性磋商文件的组成部分，并对采购人及供应商起约束作用。澄清或修改的内容可能影响响应文件编制的，都将于提交磋商响应文件截止时间5日前以书面形式发送给所有参加磋商的供应商；不足5日的，采购人、采购代理机构顺延递交竞争性磋商响应文件的截止时间。</w:t>
      </w:r>
    </w:p>
    <w:p w14:paraId="6528D06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-2、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1EB909A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、供应商若对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磋商文件有任何疑问，可以以书面形式向采购代理机构提出询问。否则，视为同意</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文件的一切条款和要求并承担由此引起的一切法律责任。凡因</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对</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文件阅读不深、理解不透、误解、疏漏、或因市场行情了解不清造成的后果和风险均由</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自负。</w:t>
      </w:r>
    </w:p>
    <w:p w14:paraId="24DF9A3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、供应商认为竞争性磋商文件使自己的权益受到损害的，在收到竞争性磋商文件之日起七个工作日内，以书面形式向采购代理机构提出质疑，逾期提出的无效，因此带来的一切不利后果由供应商自负。</w:t>
      </w:r>
    </w:p>
    <w:p w14:paraId="610B3F2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14:textFill>
            <w14:solidFill>
              <w14:schemeClr w14:val="tx1"/>
            </w14:solidFill>
          </w14:textFill>
        </w:rPr>
        <w:t>、在磋商截止时间前，根据采购工作进展实际情况，采购人可酌情延长递交竞争性磋商响应文件的截止时间，若延长将另行以书面形式通知各供应商并在原信息发布媒体上发布变更公告。采购代理机构和供应商的权利和义务将受到新的截止期的约束。</w:t>
      </w:r>
    </w:p>
    <w:p w14:paraId="1B012B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9、如发现竞争性磋商文件内容与现行法律法规不相符的情况，以现行法律法规为准。</w:t>
      </w:r>
    </w:p>
    <w:p w14:paraId="76CC0FF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10、现场勘查、标前答疑会：见须知前附表。</w:t>
      </w:r>
    </w:p>
    <w:p w14:paraId="335AB464">
      <w:pPr>
        <w:pStyle w:val="3"/>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sz w:val="24"/>
          <w:highlight w:val="none"/>
          <w14:textFill>
            <w14:solidFill>
              <w14:schemeClr w14:val="tx1"/>
            </w14:solidFill>
          </w14:textFill>
        </w:rPr>
      </w:pPr>
      <w:bookmarkStart w:id="8" w:name="_Toc458848820"/>
      <w:bookmarkStart w:id="9" w:name="_Toc1600"/>
      <w:bookmarkStart w:id="10" w:name="_Toc458848735"/>
      <w:bookmarkStart w:id="11" w:name="_Toc458848968"/>
      <w:r>
        <w:rPr>
          <w:rFonts w:hint="eastAsia" w:ascii="仿宋" w:hAnsi="仿宋" w:eastAsia="仿宋" w:cs="仿宋"/>
          <w:color w:val="000000" w:themeColor="text1"/>
          <w:kern w:val="0"/>
          <w:sz w:val="28"/>
          <w:szCs w:val="28"/>
          <w:highlight w:val="none"/>
          <w14:textFill>
            <w14:solidFill>
              <w14:schemeClr w14:val="tx1"/>
            </w14:solidFill>
          </w14:textFill>
        </w:rPr>
        <w:t>四、竞争性磋商响应文件</w:t>
      </w:r>
      <w:bookmarkEnd w:id="8"/>
      <w:bookmarkEnd w:id="9"/>
      <w:bookmarkEnd w:id="10"/>
      <w:bookmarkEnd w:id="11"/>
    </w:p>
    <w:p w14:paraId="38803832">
      <w:pPr>
        <w:pageBreakBefore w:val="0"/>
        <w:widowControl/>
        <w:shd w:val="clear" w:color="auto" w:fill="FFFFFF"/>
        <w:kinsoku/>
        <w:wordWrap/>
        <w:topLinePunct w:val="0"/>
        <w:autoSpaceDE/>
        <w:autoSpaceDN/>
        <w:bidi w:val="0"/>
        <w:spacing w:line="64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、竞争性磋商响应文件的组成</w:t>
      </w:r>
    </w:p>
    <w:p w14:paraId="4C37F0D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-1、竞争性磋商函（格式）</w:t>
      </w:r>
    </w:p>
    <w:p w14:paraId="1402878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-2、磋商报价一览表（格式）</w:t>
      </w:r>
    </w:p>
    <w:p w14:paraId="533E80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分项报价表（格式）</w:t>
      </w:r>
    </w:p>
    <w:p w14:paraId="0EB782F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、商务条款响应偏离表（格式）</w:t>
      </w:r>
    </w:p>
    <w:p w14:paraId="19950EE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1-5、</w:t>
      </w:r>
      <w:r>
        <w:rPr>
          <w:rFonts w:hint="eastAsia" w:ascii="仿宋" w:hAnsi="仿宋" w:eastAsia="仿宋" w:cs="仿宋"/>
          <w:color w:val="000000" w:themeColor="text1"/>
          <w:sz w:val="24"/>
          <w:highlight w:val="none"/>
          <w14:textFill>
            <w14:solidFill>
              <w14:schemeClr w14:val="tx1"/>
            </w14:solidFill>
          </w14:textFill>
        </w:rPr>
        <w:t>服务条款响应偏离表（格式）</w:t>
      </w:r>
    </w:p>
    <w:p w14:paraId="20C4B0B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57B1933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202</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年1月1日</w:t>
      </w:r>
      <w:r>
        <w:rPr>
          <w:rFonts w:hint="eastAsia" w:ascii="仿宋" w:hAnsi="仿宋" w:eastAsia="仿宋" w:cs="仿宋"/>
          <w:color w:val="000000" w:themeColor="text1"/>
          <w:sz w:val="24"/>
          <w:highlight w:val="none"/>
          <w14:textFill>
            <w14:solidFill>
              <w14:schemeClr w14:val="tx1"/>
            </w14:solidFill>
          </w14:textFill>
        </w:rPr>
        <w:t>至今</w:t>
      </w:r>
      <w:r>
        <w:rPr>
          <w:rFonts w:hint="eastAsia" w:ascii="仿宋" w:hAnsi="仿宋" w:eastAsia="仿宋" w:cs="仿宋"/>
          <w:color w:val="000000" w:themeColor="text1"/>
          <w:sz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highlight w:val="none"/>
          <w14:textFill>
            <w14:solidFill>
              <w14:schemeClr w14:val="tx1"/>
            </w14:solidFill>
          </w14:textFill>
        </w:rPr>
        <w:t>（提供合同复印件加盖公章）</w:t>
      </w:r>
    </w:p>
    <w:p w14:paraId="3C68396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1-8、项目理解（格式自拟）</w:t>
      </w:r>
    </w:p>
    <w:p w14:paraId="160F05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1-9、监理大纲（格式自拟）</w:t>
      </w:r>
    </w:p>
    <w:p w14:paraId="5DCC870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1-10、内部工作制度（格式自拟）</w:t>
      </w:r>
    </w:p>
    <w:p w14:paraId="5F4A138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1-11、</w:t>
      </w:r>
      <w:r>
        <w:rPr>
          <w:rFonts w:hint="eastAsia" w:ascii="仿宋" w:hAnsi="仿宋" w:eastAsia="仿宋" w:cs="仿宋"/>
          <w:color w:val="000000" w:themeColor="text1"/>
          <w:sz w:val="24"/>
          <w:highlight w:val="none"/>
          <w14:textFill>
            <w14:solidFill>
              <w14:schemeClr w14:val="tx1"/>
            </w14:solidFill>
          </w14:textFill>
        </w:rPr>
        <w:t>拟投入检测仪器设备</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63CD5E1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、服务承诺</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2B926C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拟投入团队人员（格式）</w:t>
      </w:r>
    </w:p>
    <w:p w14:paraId="0376203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磋商文件要求的其他资料及供应商认为需要提供的文件和资料。</w:t>
      </w:r>
    </w:p>
    <w:p w14:paraId="1CFBF5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、竞争性磋商响应文件编写说明</w:t>
      </w:r>
    </w:p>
    <w:p w14:paraId="04034F5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-1、竞争性磋商响应文件格式：竞争性磋商响应文件应当按照竞争性磋商文件给定的格式和要求编制，格式之外的可自行编写。</w:t>
      </w:r>
    </w:p>
    <w:p w14:paraId="173234F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-2、供应商必须按照竞争性磋商文件的规定和要求在竞争性磋商响应文件中指定的页面落款处加盖公章（鲜章）并由法定代表人或被授权人签字（或盖章），竞争性磋商文件凡是要求法定代表人签字或盖章之处，非法人单位的负责人均参照执行。如有遗漏，将作为无效磋商响应处理。</w:t>
      </w:r>
    </w:p>
    <w:p w14:paraId="72235D4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lang w:val="en-US" w:eastAsia="zh-CN"/>
          <w14:textFill>
            <w14:solidFill>
              <w14:schemeClr w14:val="tx1"/>
            </w14:solidFill>
          </w14:textFill>
        </w:rPr>
        <w:t>响应</w:t>
      </w:r>
      <w:r>
        <w:rPr>
          <w:rFonts w:hint="eastAsia" w:ascii="仿宋" w:hAnsi="仿宋" w:eastAsia="仿宋" w:cs="仿宋"/>
          <w:color w:val="000000" w:themeColor="text1"/>
          <w:sz w:val="24"/>
          <w:highlight w:val="none"/>
          <w:lang w:eastAsia="zh-CN"/>
          <w14:textFill>
            <w14:solidFill>
              <w14:schemeClr w14:val="tx1"/>
            </w14:solidFill>
          </w14:textFill>
        </w:rPr>
        <w:t>文件</w:t>
      </w:r>
      <w:r>
        <w:rPr>
          <w:rFonts w:hint="eastAsia" w:ascii="仿宋" w:hAnsi="仿宋" w:eastAsia="仿宋" w:cs="仿宋"/>
          <w:color w:val="000000" w:themeColor="text1"/>
          <w:sz w:val="24"/>
          <w:highlight w:val="none"/>
          <w14:textFill>
            <w14:solidFill>
              <w14:schemeClr w14:val="tx1"/>
            </w14:solidFill>
          </w14:textFill>
        </w:rPr>
        <w:t>正本中的法人授权书须为原件，其它资质证明文件为复印件加盖</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公章（鲜章）。副本可以是正本的复印件。如果正本与副本不一致，以正本为准。</w:t>
      </w:r>
    </w:p>
    <w:p w14:paraId="30C3462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-4、竞争性磋商响应文件的正本和副本均需打印或用不褪色、不变质的墨水书写。</w:t>
      </w:r>
    </w:p>
    <w:p w14:paraId="35A7BDB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2-5、竞争性磋商响应文件因书写潦草、内容表达不清、印章或证明材料内容模糊难辨等导致的不利后果由供应商自行承担。</w:t>
      </w:r>
    </w:p>
    <w:p w14:paraId="46E291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、竞争性磋商响应文件电子版内容须与竞争性磋商响应文件纸质版正本中的内容一致。</w:t>
      </w:r>
    </w:p>
    <w:p w14:paraId="40D4473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、磋商文件的装订及密封</w:t>
      </w:r>
    </w:p>
    <w:p w14:paraId="0E9BCFD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-1、密封要求：磋商时，供应商应自行将</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000000" w:themeColor="text1"/>
          <w:sz w:val="24"/>
          <w:highlight w:val="none"/>
          <w:lang w:eastAsia="zh-CN"/>
          <w14:textFill>
            <w14:solidFill>
              <w14:schemeClr w14:val="tx1"/>
            </w14:solidFill>
          </w14:textFill>
        </w:rPr>
        <w:t>，否则</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lang w:eastAsia="zh-CN"/>
          <w14:textFill>
            <w14:solidFill>
              <w14:schemeClr w14:val="tx1"/>
            </w14:solidFill>
          </w14:textFill>
        </w:rPr>
        <w:t>文件将被采购代理机构拒收</w:t>
      </w:r>
      <w:r>
        <w:rPr>
          <w:rFonts w:hint="eastAsia" w:ascii="仿宋" w:hAnsi="仿宋" w:eastAsia="仿宋" w:cs="仿宋"/>
          <w:color w:val="000000" w:themeColor="text1"/>
          <w:sz w:val="24"/>
          <w:highlight w:val="none"/>
          <w14:textFill>
            <w14:solidFill>
              <w14:schemeClr w14:val="tx1"/>
            </w14:solidFill>
          </w14:textFill>
        </w:rPr>
        <w:t>；</w:t>
      </w:r>
    </w:p>
    <w:p w14:paraId="2F459CF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-2、装订要求：</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val="en-US" w:eastAsia="zh-CN"/>
          <w14:textFill>
            <w14:solidFill>
              <w14:schemeClr w14:val="tx1"/>
            </w14:solidFill>
          </w14:textFill>
        </w:rPr>
        <w:t>须用中文编写，</w:t>
      </w:r>
      <w:r>
        <w:rPr>
          <w:rFonts w:hint="eastAsia" w:ascii="仿宋" w:hAnsi="仿宋" w:eastAsia="仿宋" w:cs="仿宋"/>
          <w:color w:val="000000" w:themeColor="text1"/>
          <w:sz w:val="24"/>
          <w:highlight w:val="none"/>
          <w14:textFill>
            <w14:solidFill>
              <w14:schemeClr w14:val="tx1"/>
            </w14:solidFill>
          </w14:textFill>
        </w:rPr>
        <w:t>一律采用书籍（胶装）方式装订</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磋商响应文件书脊处必须写明项目名称、项目编号及供应商名称。</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磋商响应文件正本一份，副本三份，电子版</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文件提供</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文件正本的word版本及PDF版本（PDF文件为完整签字、盖章的正本扫描件），</w:t>
      </w:r>
      <w:r>
        <w:rPr>
          <w:rFonts w:hint="eastAsia" w:ascii="仿宋" w:hAnsi="仿宋" w:eastAsia="仿宋" w:cs="仿宋"/>
          <w:color w:val="000000" w:themeColor="text1"/>
          <w:sz w:val="24"/>
          <w:highlight w:val="none"/>
          <w:lang w:val="en-US" w:eastAsia="zh-CN"/>
          <w14:textFill>
            <w14:solidFill>
              <w14:schemeClr w14:val="tx1"/>
            </w14:solidFill>
          </w14:textFill>
        </w:rPr>
        <w:t>纸质竞争性磋商响应文件均须A4纸打印（提倡双面打印），</w:t>
      </w:r>
      <w:r>
        <w:rPr>
          <w:rFonts w:hint="eastAsia" w:ascii="仿宋" w:hAnsi="仿宋" w:eastAsia="仿宋" w:cs="仿宋"/>
          <w:color w:val="000000" w:themeColor="text1"/>
          <w:sz w:val="24"/>
          <w:highlight w:val="none"/>
          <w14:textFill>
            <w14:solidFill>
              <w14:schemeClr w14:val="tx1"/>
            </w14:solidFill>
          </w14:textFill>
        </w:rPr>
        <w:t>分别各自装订成册并编制目录和页码。电子版放置</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磋商响应文件正本标袋内。</w:t>
      </w:r>
    </w:p>
    <w:p w14:paraId="689267B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、竞争性磋商响应文件的计量单位</w:t>
      </w:r>
    </w:p>
    <w:p w14:paraId="6612A47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竞争性磋商响应文件中所使用的计量单位，除有特殊要求外，均采用国家法定计量单位。</w:t>
      </w:r>
    </w:p>
    <w:p w14:paraId="3A9B3D4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、磋商报价</w:t>
      </w:r>
    </w:p>
    <w:p w14:paraId="313607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5-1、磋商报价是指完成服务内容，交付成果的所有费用，包括服务费、人员费、设备费、管理费、保险费及按现行税收政策征收的一切税费等。以竞争性磋商文件的内容和要求作为磋商依据。</w:t>
      </w:r>
    </w:p>
    <w:p w14:paraId="1908BF0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本项目为交钥匙项目。</w:t>
      </w:r>
      <w:r>
        <w:rPr>
          <w:rFonts w:hint="eastAsia" w:ascii="仿宋" w:hAnsi="仿宋" w:eastAsia="仿宋" w:cs="仿宋"/>
          <w:b/>
          <w:bCs/>
          <w:color w:val="000000" w:themeColor="text1"/>
          <w:sz w:val="24"/>
          <w:highlight w:val="none"/>
          <w14:textFill>
            <w14:solidFill>
              <w14:schemeClr w14:val="tx1"/>
            </w14:solidFill>
          </w14:textFill>
        </w:rPr>
        <w:t>磋商报价=服务费+人员费+</w:t>
      </w:r>
      <w:r>
        <w:rPr>
          <w:rFonts w:hint="eastAsia" w:ascii="仿宋" w:hAnsi="仿宋" w:eastAsia="仿宋" w:cs="仿宋"/>
          <w:b/>
          <w:bCs/>
          <w:color w:val="000000" w:themeColor="text1"/>
          <w:sz w:val="24"/>
          <w:highlight w:val="none"/>
          <w:lang w:val="en-US" w:eastAsia="zh-CN"/>
          <w14:textFill>
            <w14:solidFill>
              <w14:schemeClr w14:val="tx1"/>
            </w14:solidFill>
          </w14:textFill>
        </w:rPr>
        <w:t>设备费+管理费+税费+</w:t>
      </w:r>
      <w:r>
        <w:rPr>
          <w:rFonts w:hint="eastAsia" w:ascii="仿宋" w:hAnsi="仿宋" w:eastAsia="仿宋" w:cs="仿宋"/>
          <w:b/>
          <w:bCs/>
          <w:color w:val="000000" w:themeColor="text1"/>
          <w:sz w:val="24"/>
          <w:highlight w:val="none"/>
          <w14:textFill>
            <w14:solidFill>
              <w14:schemeClr w14:val="tx1"/>
            </w14:solidFill>
          </w14:textFill>
        </w:rPr>
        <w:t>保险费+其他相关伴随费用</w:t>
      </w:r>
      <w:r>
        <w:rPr>
          <w:rFonts w:hint="eastAsia" w:ascii="仿宋" w:hAnsi="仿宋" w:eastAsia="仿宋" w:cs="仿宋"/>
          <w:b/>
          <w:bCs/>
          <w:color w:val="000000" w:themeColor="text1"/>
          <w:sz w:val="24"/>
          <w:highlight w:val="none"/>
          <w:lang w:val="en-US" w:eastAsia="zh-CN"/>
          <w14:textFill>
            <w14:solidFill>
              <w14:schemeClr w14:val="tx1"/>
            </w14:solidFill>
          </w14:textFill>
        </w:rPr>
        <w:t>。</w:t>
      </w:r>
    </w:p>
    <w:p w14:paraId="36771DC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lang w:eastAsia="zh-CN"/>
          <w14:textFill>
            <w14:solidFill>
              <w14:schemeClr w14:val="tx1"/>
            </w14:solidFill>
          </w14:textFill>
        </w:rPr>
        <w:t>须对《</w:t>
      </w:r>
      <w:r>
        <w:rPr>
          <w:rFonts w:hint="eastAsia" w:ascii="仿宋" w:hAnsi="仿宋" w:eastAsia="仿宋" w:cs="仿宋"/>
          <w:color w:val="000000" w:themeColor="text1"/>
          <w:sz w:val="24"/>
          <w:highlight w:val="none"/>
          <w:lang w:val="en-US" w:eastAsia="zh-CN"/>
          <w14:textFill>
            <w14:solidFill>
              <w14:schemeClr w14:val="tx1"/>
            </w14:solidFill>
          </w14:textFill>
        </w:rPr>
        <w:t>服务</w:t>
      </w:r>
      <w:r>
        <w:rPr>
          <w:rFonts w:hint="eastAsia" w:ascii="仿宋" w:hAnsi="仿宋" w:eastAsia="仿宋" w:cs="仿宋"/>
          <w:color w:val="000000" w:themeColor="text1"/>
          <w:sz w:val="24"/>
          <w:highlight w:val="none"/>
          <w:lang w:eastAsia="zh-CN"/>
          <w14:textFill>
            <w14:solidFill>
              <w14:schemeClr w14:val="tx1"/>
            </w14:solidFill>
          </w14:textFill>
        </w:rPr>
        <w:t>内容及技术要求》中</w:t>
      </w:r>
      <w:r>
        <w:rPr>
          <w:rFonts w:hint="eastAsia" w:ascii="仿宋" w:hAnsi="仿宋" w:eastAsia="仿宋" w:cs="仿宋"/>
          <w:color w:val="000000" w:themeColor="text1"/>
          <w:sz w:val="24"/>
          <w:highlight w:val="none"/>
          <w:lang w:val="en-US" w:eastAsia="zh-CN"/>
          <w14:textFill>
            <w14:solidFill>
              <w14:schemeClr w14:val="tx1"/>
            </w14:solidFill>
          </w14:textFill>
        </w:rPr>
        <w:t>所包括涉及的服务事项进行完整报价，</w:t>
      </w:r>
      <w:r>
        <w:rPr>
          <w:rFonts w:hint="eastAsia" w:ascii="仿宋" w:hAnsi="仿宋" w:eastAsia="仿宋" w:cs="仿宋"/>
          <w:color w:val="000000" w:themeColor="text1"/>
          <w:sz w:val="24"/>
          <w:highlight w:val="none"/>
          <w:lang w:eastAsia="zh-CN"/>
          <w14:textFill>
            <w14:solidFill>
              <w14:schemeClr w14:val="tx1"/>
            </w14:solidFill>
          </w14:textFill>
        </w:rPr>
        <w:t>采购代理机构拒绝只对部分服务进行报价的</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lang w:eastAsia="zh-CN"/>
          <w14:textFill>
            <w14:solidFill>
              <w14:schemeClr w14:val="tx1"/>
            </w14:solidFill>
          </w14:textFill>
        </w:rPr>
        <w:t>应在</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lang w:eastAsia="zh-CN"/>
          <w14:textFill>
            <w14:solidFill>
              <w14:schemeClr w14:val="tx1"/>
            </w14:solidFill>
          </w14:textFill>
        </w:rPr>
        <w:t>中的</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报价表上标明对本次</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拟提供服务的单价和总价。任何有选择的报价将不予接受，每项服务只允许有一个报价。</w:t>
      </w:r>
    </w:p>
    <w:p w14:paraId="578313E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5-4、</w:t>
      </w:r>
      <w:r>
        <w:rPr>
          <w:rFonts w:hint="eastAsia" w:ascii="仿宋" w:hAnsi="仿宋" w:eastAsia="仿宋" w:cs="仿宋"/>
          <w:color w:val="000000" w:themeColor="text1"/>
          <w:sz w:val="24"/>
          <w:highlight w:val="none"/>
          <w14:textFill>
            <w14:solidFill>
              <w14:schemeClr w14:val="tx1"/>
            </w14:solidFill>
          </w14:textFill>
        </w:rPr>
        <w:t>不接受超过</w:t>
      </w:r>
      <w:r>
        <w:rPr>
          <w:rFonts w:hint="eastAsia" w:ascii="仿宋" w:hAnsi="仿宋" w:eastAsia="仿宋" w:cs="仿宋"/>
          <w:color w:val="000000" w:themeColor="text1"/>
          <w:sz w:val="24"/>
          <w:highlight w:val="none"/>
          <w:lang w:eastAsia="zh-CN"/>
          <w14:textFill>
            <w14:solidFill>
              <w14:schemeClr w14:val="tx1"/>
            </w14:solidFill>
          </w14:textFill>
        </w:rPr>
        <w:t>竞争性磋商文件</w:t>
      </w:r>
      <w:r>
        <w:rPr>
          <w:rFonts w:hint="eastAsia" w:ascii="仿宋" w:hAnsi="仿宋" w:eastAsia="仿宋" w:cs="仿宋"/>
          <w:color w:val="000000" w:themeColor="text1"/>
          <w:sz w:val="24"/>
          <w:highlight w:val="none"/>
          <w14:textFill>
            <w14:solidFill>
              <w14:schemeClr w14:val="tx1"/>
            </w14:solidFill>
          </w14:textFill>
        </w:rPr>
        <w:t>中规定的预算金额或者最高限价的报价、可变动性报价、赠送及“零”报价，否则视为无效投标。</w:t>
      </w:r>
    </w:p>
    <w:p w14:paraId="619636B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5-5、供应商所报的磋商价在合同执行过程中是固定不变的，不得以任何理由予以变更。任何包含价格调整要求的磋商，将被认为是非响应性磋商而予以拒绝。</w:t>
      </w:r>
    </w:p>
    <w:p w14:paraId="28C51AA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对</w:t>
      </w:r>
      <w:r>
        <w:rPr>
          <w:rFonts w:hint="eastAsia" w:ascii="仿宋" w:hAnsi="仿宋" w:eastAsia="仿宋" w:cs="仿宋"/>
          <w:color w:val="000000" w:themeColor="text1"/>
          <w:sz w:val="24"/>
          <w:highlight w:val="none"/>
          <w14:textFill>
            <w14:solidFill>
              <w14:schemeClr w14:val="tx1"/>
            </w14:solidFill>
          </w14:textFill>
        </w:rPr>
        <w:t>供应商的其他要求：</w:t>
      </w:r>
    </w:p>
    <w:p w14:paraId="3DF543A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-1、供应商不得以他人名义磋商和串通磋商。</w:t>
      </w:r>
    </w:p>
    <w:p w14:paraId="0EC39BA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-2、必须根据竞争性磋商文件要求进行服务；</w:t>
      </w:r>
    </w:p>
    <w:p w14:paraId="4EA8FA8F">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-3、非经采购人同意，不得将本项目内容进行分包实施，一经发现，立即取消其成交资格，并承担由此引起的一切经济损失；经采购人同意，成交人可以依法采取分包方式履行合同。</w:t>
      </w:r>
    </w:p>
    <w:p w14:paraId="795D2153">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-4、接受采购人委托的相关单位对服务内容、质量、进度、实施方案、价款支付与结算等的监督和管理。</w:t>
      </w:r>
    </w:p>
    <w:p w14:paraId="159779ED">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-5、供应商应保证在本项目使用的任何服务的任何一部分，不会产生因第三方提出的侵犯其专利权、商标权、著作权或其它知识产权而引起的法律和经济纠纷，由此引起的纠纷，由供应商承担所有相关责任；</w:t>
      </w:r>
    </w:p>
    <w:p w14:paraId="4D52F36C">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-6、采购人享有在本项目实施过程中产生的知识成果及知识产权。供应商如欲在项目实施过程中采用自有知识成果，需在竞争性磋商响应文件中声明，并提供相关知识产权证明文件。使用该知识成果后，供应商须提供开发接口和开发手册等技术文档，并承诺提供无限期技术支持，采购人享有永久使用权。如采用供应商所不拥有的知识产权，则在报价中必须包含合法获得该知识产权的相关费用。</w:t>
      </w:r>
    </w:p>
    <w:p w14:paraId="2DC55181">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-7、供应商不能以“赠送”、“赠予”等任何名义提供货物和服务规避竞争性磋商文件的约束。否则，将作为无效响应文件处理。供应商的行为将作为以不正当手段排挤其他供应商认定。</w:t>
      </w:r>
    </w:p>
    <w:p w14:paraId="7122A68D">
      <w:pPr>
        <w:pStyle w:val="3"/>
        <w:pageBreakBefore w:val="0"/>
        <w:kinsoku/>
        <w:overflowPunct/>
        <w:autoSpaceDE/>
        <w:autoSpaceDN/>
        <w:bidi w:val="0"/>
        <w:adjustRightInd/>
        <w:snapToGrid/>
        <w:spacing w:before="0" w:after="0" w:line="560" w:lineRule="exact"/>
        <w:textAlignment w:val="auto"/>
        <w:rPr>
          <w:rFonts w:hint="eastAsia" w:ascii="仿宋" w:hAnsi="仿宋" w:eastAsia="仿宋" w:cs="仿宋"/>
          <w:color w:val="auto"/>
          <w:kern w:val="0"/>
          <w:sz w:val="28"/>
          <w:szCs w:val="28"/>
          <w:highlight w:val="none"/>
        </w:rPr>
      </w:pPr>
      <w:bookmarkStart w:id="12" w:name="_Toc458848821"/>
      <w:bookmarkStart w:id="13" w:name="_Toc3854"/>
      <w:bookmarkStart w:id="14" w:name="_Toc458848736"/>
      <w:bookmarkStart w:id="15" w:name="_Toc458848969"/>
      <w:bookmarkStart w:id="16" w:name="_Toc14492"/>
      <w:bookmarkStart w:id="17" w:name="_Toc5793"/>
      <w:bookmarkStart w:id="18" w:name="_Toc458848822"/>
      <w:bookmarkStart w:id="19" w:name="_Toc458848970"/>
      <w:bookmarkStart w:id="20" w:name="_Toc458848737"/>
      <w:r>
        <w:rPr>
          <w:rFonts w:hint="eastAsia" w:ascii="仿宋" w:hAnsi="仿宋" w:eastAsia="仿宋" w:cs="仿宋"/>
          <w:color w:val="auto"/>
          <w:kern w:val="0"/>
          <w:sz w:val="28"/>
          <w:szCs w:val="28"/>
          <w:highlight w:val="none"/>
        </w:rPr>
        <w:t>五、磋商担保</w:t>
      </w:r>
      <w:bookmarkEnd w:id="12"/>
      <w:bookmarkEnd w:id="13"/>
      <w:bookmarkEnd w:id="14"/>
      <w:bookmarkEnd w:id="15"/>
    </w:p>
    <w:bookmarkEnd w:id="16"/>
    <w:p w14:paraId="7EAEB0F2">
      <w:pPr>
        <w:pageBreakBefore w:val="0"/>
        <w:kinsoku/>
        <w:overflowPunct/>
        <w:autoSpaceDE/>
        <w:autoSpaceDN/>
        <w:bidi w:val="0"/>
        <w:adjustRightInd/>
        <w:snapToGrid/>
        <w:spacing w:line="560" w:lineRule="exact"/>
        <w:ind w:firstLine="560" w:firstLineChars="200"/>
        <w:textAlignment w:val="auto"/>
        <w:rPr>
          <w:rFonts w:hint="default"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无</w:t>
      </w:r>
    </w:p>
    <w:p w14:paraId="4CCD9FF9">
      <w:pPr>
        <w:pStyle w:val="3"/>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六</w:t>
      </w:r>
      <w:r>
        <w:rPr>
          <w:rFonts w:hint="eastAsia" w:ascii="仿宋" w:hAnsi="仿宋" w:eastAsia="仿宋" w:cs="仿宋"/>
          <w:color w:val="000000" w:themeColor="text1"/>
          <w:kern w:val="0"/>
          <w:sz w:val="28"/>
          <w:szCs w:val="28"/>
          <w:highlight w:val="none"/>
          <w14:textFill>
            <w14:solidFill>
              <w14:schemeClr w14:val="tx1"/>
            </w14:solidFill>
          </w14:textFill>
        </w:rPr>
        <w:t>、磋商响应</w:t>
      </w:r>
      <w:bookmarkEnd w:id="17"/>
      <w:bookmarkEnd w:id="18"/>
      <w:bookmarkEnd w:id="19"/>
      <w:bookmarkEnd w:id="20"/>
    </w:p>
    <w:p w14:paraId="09AE69E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bCs/>
          <w:color w:val="000000" w:themeColor="text1"/>
          <w:sz w:val="24"/>
          <w:highlight w:val="none"/>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文件的递交：</w:t>
      </w:r>
    </w:p>
    <w:p w14:paraId="1DF77F9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1-1、供应商应按规定的时间、地点，于磋商截止时间前递交竞争性磋商响应文件；</w:t>
      </w:r>
    </w:p>
    <w:p w14:paraId="06C6F4F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1-2、逾</w:t>
      </w:r>
      <w:r>
        <w:rPr>
          <w:rFonts w:hint="eastAsia" w:ascii="仿宋" w:hAnsi="仿宋" w:eastAsia="仿宋" w:cs="仿宋"/>
          <w:color w:val="000000" w:themeColor="text1"/>
          <w:sz w:val="24"/>
          <w:highlight w:val="none"/>
          <w14:textFill>
            <w14:solidFill>
              <w14:schemeClr w14:val="tx1"/>
            </w14:solidFill>
          </w14:textFill>
        </w:rPr>
        <w:t>期送达或者未按照竞争性磋商文件要求密封的竞争性磋商响应文件，将被拒收</w:t>
      </w:r>
      <w:r>
        <w:rPr>
          <w:rFonts w:hint="eastAsia" w:ascii="仿宋" w:hAnsi="仿宋" w:eastAsia="仿宋" w:cs="仿宋"/>
          <w:color w:val="000000" w:themeColor="text1"/>
          <w:sz w:val="24"/>
          <w:highlight w:val="none"/>
          <w:lang w:eastAsia="zh-CN"/>
          <w14:textFill>
            <w14:solidFill>
              <w14:schemeClr w14:val="tx1"/>
            </w14:solidFill>
          </w14:textFill>
        </w:rPr>
        <w:t>；</w:t>
      </w:r>
    </w:p>
    <w:p w14:paraId="088C19F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、本次磋商不接受邮寄的磋商响应文件。</w:t>
      </w:r>
    </w:p>
    <w:p w14:paraId="67DAD34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bCs/>
          <w:color w:val="000000" w:themeColor="text1"/>
          <w:sz w:val="24"/>
          <w:highlight w:val="none"/>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响应文件的补充、修改与撤回：</w:t>
      </w:r>
    </w:p>
    <w:p w14:paraId="05B40CC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供应商在递交竞争性磋商响应文件以后，在规定的磋商截止时间之前,可以书面形式补充、修改或撤回已递交的竞争性磋商响应文件，并以书面形式通知采购代理机构。补充、修改的内容应当按竞争性磋商文件要求签署、盖章，并作为竞争性磋商响应文件的组成部分。补充、修改的内容与相应文件不一致的，以补充、修改的内容为准。</w:t>
      </w:r>
    </w:p>
    <w:p w14:paraId="6DE8CFA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2-2、供应商提出修改要求的，须在磋商响应截止时间前密封送到采购代理机构，并在封面上加注“修改”字样。</w:t>
      </w:r>
    </w:p>
    <w:p w14:paraId="01B9275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供应商提出撤标要求的，须在磋商响应截止时间前以书面形式（经由法定代表人或被授权人签字）通知采购代理机构。如采取传真形式撤回磋商响应，随后必须补充有法定代表人或被授权人签署的要求撤回磋商响应的正式文件。采购代理机构摄像留存后，将要“撤回”的磋商响应文件（包含纸质及电子版）退还供应商，供应商签字确认领取。</w:t>
      </w:r>
    </w:p>
    <w:p w14:paraId="488BCA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2-4、磋商截止时间之后，供应商不得补充、修改竞争性磋商响应文件；</w:t>
      </w:r>
    </w:p>
    <w:p w14:paraId="138257CE">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2-5、在磋商截止时间至磋商响应有效期满之前，供应商不得撤回其竞争性磋商响应文件。</w:t>
      </w:r>
    </w:p>
    <w:p w14:paraId="3F068D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、竞争性磋商响应有效期：</w:t>
      </w:r>
    </w:p>
    <w:p w14:paraId="46F4CBE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3-1、自磋商之日起算90个日历日。竞争性磋商响应有效期短于竞争性磋商文件规定的磋商响应有效期，按无效竞争性磋商响应处理。成交单位的竞争性磋商有效期延长至合同执行完毕。</w:t>
      </w:r>
    </w:p>
    <w:p w14:paraId="6FDC9B2A">
      <w:pPr>
        <w:pStyle w:val="41"/>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3-2、在原有有效期结束前，采购代理机构可要求供应商延长竞争性磋商响应有效期。拒绝延长有效期的供应商不得参与该项目后续采购活动。同意延长有效期的供应商不得修改竞争性磋商响应文件的实质性内容。</w:t>
      </w:r>
    </w:p>
    <w:p w14:paraId="4128EA6F">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4、供应商</w:t>
      </w:r>
      <w:r>
        <w:rPr>
          <w:rFonts w:hint="eastAsia" w:ascii="仿宋" w:hAnsi="仿宋" w:eastAsia="仿宋" w:cs="仿宋"/>
          <w:color w:val="000000" w:themeColor="text1"/>
          <w:kern w:val="2"/>
          <w:sz w:val="24"/>
          <w:szCs w:val="24"/>
          <w:highlight w:val="none"/>
          <w14:textFill>
            <w14:solidFill>
              <w14:schemeClr w14:val="tx1"/>
            </w14:solidFill>
          </w14:textFill>
        </w:rPr>
        <w:t>有下列情形之一的，属于恶意串通，对其依照《中华人民共和国政府采购法》</w:t>
      </w:r>
    </w:p>
    <w:p w14:paraId="77B49B45">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第七十七条第一款的规定追究法律责任，响应无效：</w:t>
      </w:r>
    </w:p>
    <w:p w14:paraId="6915A69F">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4-1、供应商直接或者间接从采购人或采购代理机构处获得其他供应商的相关情况并修改其磋商响应文件；</w:t>
      </w:r>
    </w:p>
    <w:p w14:paraId="7B9522A4">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4-2、供应商按照采购人或采购代理机构的授意撤换、修改磋商响应文件；</w:t>
      </w:r>
    </w:p>
    <w:p w14:paraId="0302FC68">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4-3、供应商之间协商报价、技术方案等磋商响应文件的实质性内容；</w:t>
      </w:r>
    </w:p>
    <w:p w14:paraId="543F35A5">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4-4、属于同一集团、协会、商会等组织成员的供应商按照该组织要求协同参加政府采购活动；</w:t>
      </w:r>
    </w:p>
    <w:p w14:paraId="71637D8B">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4-5、供应商之间事先约定由某一特定供应商成交；</w:t>
      </w:r>
    </w:p>
    <w:p w14:paraId="666D2E8C">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4-6、供应商之间商定部分供应商放弃参加政府采购活动或放弃成交；</w:t>
      </w:r>
    </w:p>
    <w:p w14:paraId="02686DA6">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4-7、供应商相互之间，为谋求特定供应商成交或排斥其他供应商的其他串通行为。</w:t>
      </w:r>
    </w:p>
    <w:p w14:paraId="43AEBF9F">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xml:space="preserve">    5、有下列情形之一的，视为供应商串通磋商，其响应无效：</w:t>
      </w:r>
    </w:p>
    <w:p w14:paraId="6DAF2462">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5-1、不同供应商的磋商响应文件由同一单位或者个人编制；</w:t>
      </w:r>
    </w:p>
    <w:p w14:paraId="0A7049D3">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5-2、不同供应商委托同一单位或者个人办理磋商事宜；</w:t>
      </w:r>
    </w:p>
    <w:p w14:paraId="629D358A">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5-3、不同供应商的磋商响应文件载明的项目管理成员或者联系人为同一人；</w:t>
      </w:r>
    </w:p>
    <w:p w14:paraId="50B23D57">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5-4、不同供应商的磋商响应文件异常一致或者磋商报价呈现规律性差异；</w:t>
      </w:r>
    </w:p>
    <w:p w14:paraId="3EA10051">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5-5、不同供应商的磋商响应文件相互混装；</w:t>
      </w:r>
    </w:p>
    <w:p w14:paraId="345ECF8A">
      <w:pPr>
        <w:pStyle w:val="41"/>
        <w:pageBreakBefore w:val="0"/>
        <w:kinsoku/>
        <w:wordWrap/>
        <w:topLinePunct w:val="0"/>
        <w:autoSpaceDE/>
        <w:autoSpaceDN/>
        <w:bidi w:val="0"/>
        <w:spacing w:line="640" w:lineRule="exact"/>
        <w:ind w:firstLine="0" w:firstLineChars="0"/>
        <w:textAlignment w:val="auto"/>
        <w:outlineLvl w:val="1"/>
        <w:rPr>
          <w:rFonts w:hint="eastAsia" w:ascii="仿宋" w:hAnsi="仿宋" w:eastAsia="仿宋" w:cs="仿宋"/>
          <w:b/>
          <w:bCs/>
          <w:color w:val="000000" w:themeColor="text1"/>
          <w:szCs w:val="28"/>
          <w:highlight w:val="none"/>
          <w14:textFill>
            <w14:solidFill>
              <w14:schemeClr w14:val="tx1"/>
            </w14:solidFill>
          </w14:textFill>
        </w:rPr>
      </w:pPr>
      <w:bookmarkStart w:id="21" w:name="_Toc23636"/>
      <w:bookmarkStart w:id="22" w:name="_Toc458848738"/>
      <w:bookmarkStart w:id="23" w:name="_Toc10685"/>
      <w:bookmarkStart w:id="24" w:name="_Toc458848823"/>
      <w:r>
        <w:rPr>
          <w:rFonts w:hint="eastAsia" w:ascii="仿宋" w:hAnsi="仿宋" w:eastAsia="仿宋" w:cs="仿宋"/>
          <w:b/>
          <w:bCs/>
          <w:color w:val="000000" w:themeColor="text1"/>
          <w:szCs w:val="28"/>
          <w:highlight w:val="none"/>
          <w:lang w:val="en-US" w:eastAsia="zh-CN"/>
          <w14:textFill>
            <w14:solidFill>
              <w14:schemeClr w14:val="tx1"/>
            </w14:solidFill>
          </w14:textFill>
        </w:rPr>
        <w:t>七</w:t>
      </w:r>
      <w:r>
        <w:rPr>
          <w:rFonts w:hint="eastAsia" w:ascii="仿宋" w:hAnsi="仿宋" w:eastAsia="仿宋" w:cs="仿宋"/>
          <w:b/>
          <w:bCs/>
          <w:color w:val="000000" w:themeColor="text1"/>
          <w:szCs w:val="28"/>
          <w:highlight w:val="none"/>
          <w14:textFill>
            <w14:solidFill>
              <w14:schemeClr w14:val="tx1"/>
            </w14:solidFill>
          </w14:textFill>
        </w:rPr>
        <w:t>、</w:t>
      </w:r>
      <w:bookmarkEnd w:id="21"/>
      <w:bookmarkEnd w:id="22"/>
      <w:bookmarkEnd w:id="23"/>
      <w:bookmarkEnd w:id="24"/>
      <w:r>
        <w:rPr>
          <w:rFonts w:hint="eastAsia" w:ascii="仿宋" w:hAnsi="仿宋" w:eastAsia="仿宋" w:cs="仿宋"/>
          <w:b/>
          <w:bCs/>
          <w:color w:val="000000" w:themeColor="text1"/>
          <w:szCs w:val="28"/>
          <w:highlight w:val="none"/>
          <w:lang w:eastAsia="zh-CN"/>
          <w14:textFill>
            <w14:solidFill>
              <w14:schemeClr w14:val="tx1"/>
            </w14:solidFill>
          </w14:textFill>
        </w:rPr>
        <w:t>开标</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资格审查、磋商</w:t>
      </w:r>
      <w:r>
        <w:rPr>
          <w:rFonts w:hint="eastAsia" w:ascii="仿宋" w:hAnsi="仿宋" w:eastAsia="仿宋" w:cs="仿宋"/>
          <w:b/>
          <w:bCs/>
          <w:color w:val="000000" w:themeColor="text1"/>
          <w:szCs w:val="28"/>
          <w:highlight w:val="none"/>
          <w14:textFill>
            <w14:solidFill>
              <w14:schemeClr w14:val="tx1"/>
            </w14:solidFill>
          </w14:textFill>
        </w:rPr>
        <w:t>评审及定标</w:t>
      </w:r>
    </w:p>
    <w:p w14:paraId="0BFB634B">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b/>
          <w:color w:val="000000" w:themeColor="text1"/>
          <w:sz w:val="24"/>
          <w:highlight w:val="none"/>
          <w:lang w:val="en-US" w:eastAsia="zh-CN"/>
          <w14:textFill>
            <w14:solidFill>
              <w14:schemeClr w14:val="tx1"/>
            </w14:solidFill>
          </w14:textFill>
        </w:rPr>
        <w:t>开标</w:t>
      </w:r>
    </w:p>
    <w:p w14:paraId="36893A1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1-1、采购代理机构按竞争性磋商文件规定的时间、地点组织磋商。</w:t>
      </w:r>
    </w:p>
    <w:p w14:paraId="7EE0CFC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1-2、所有参会人员应签名报到，以证明其出席。供应商未参加磋商的，视同认可磋商结果。</w:t>
      </w:r>
    </w:p>
    <w:p w14:paraId="00C5A5B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1-3、磋商会议由采购代理机构主持。主持人宣读磋商会议开始，并宣读会场纪律，宣布参加会议的供应商名单。</w:t>
      </w:r>
    </w:p>
    <w:p w14:paraId="0F5C5C7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、供应商的法定代表人或被授权人与监标人当众共同查验竞争性磋商响应文件的密封情况，签字确认并宣读检查结果</w:t>
      </w:r>
      <w:r>
        <w:rPr>
          <w:rFonts w:hint="eastAsia" w:ascii="仿宋" w:hAnsi="仿宋" w:eastAsia="仿宋" w:cs="仿宋"/>
          <w:color w:val="000000" w:themeColor="text1"/>
          <w:sz w:val="24"/>
          <w:highlight w:val="none"/>
          <w:lang w:eastAsia="zh-CN"/>
          <w14:textFill>
            <w14:solidFill>
              <w14:schemeClr w14:val="tx1"/>
            </w14:solidFill>
          </w14:textFill>
        </w:rPr>
        <w:t>。</w:t>
      </w:r>
    </w:p>
    <w:p w14:paraId="07BDF75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、主持人宣布磋商会议结束，所有供应商离场。</w:t>
      </w:r>
    </w:p>
    <w:p w14:paraId="7931C2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、采购代理机构对磋商过程进行摄像、文字记录，并存档备查。</w:t>
      </w:r>
    </w:p>
    <w:p w14:paraId="2112588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、供应商代表对磋商过程有疑义的，以及认为采购人、采购代理机构相关工作人员有需要回避的情形的，应当场提出询问或回避申请。</w:t>
      </w:r>
    </w:p>
    <w:p w14:paraId="3D92AA8C">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val="0"/>
          <w:color w:val="000000" w:themeColor="text1"/>
          <w:sz w:val="24"/>
          <w:highlight w:val="none"/>
          <w14:textFill>
            <w14:solidFill>
              <w14:schemeClr w14:val="tx1"/>
            </w14:solidFill>
          </w14:textFill>
        </w:rPr>
      </w:pPr>
      <w:r>
        <w:rPr>
          <w:rFonts w:hint="eastAsia" w:ascii="仿宋" w:hAnsi="仿宋" w:eastAsia="仿宋" w:cs="仿宋"/>
          <w:b/>
          <w:bCs w:val="0"/>
          <w:color w:val="000000" w:themeColor="text1"/>
          <w:sz w:val="24"/>
          <w:highlight w:val="none"/>
          <w14:textFill>
            <w14:solidFill>
              <w14:schemeClr w14:val="tx1"/>
            </w14:solidFill>
          </w14:textFill>
        </w:rPr>
        <w:t>2、资格性审查</w:t>
      </w:r>
    </w:p>
    <w:p w14:paraId="6FF481E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val="0"/>
          <w:color w:val="000000" w:themeColor="text1"/>
          <w:sz w:val="24"/>
          <w:highlight w:val="none"/>
          <w14:textFill>
            <w14:solidFill>
              <w14:schemeClr w14:val="tx1"/>
            </w14:solidFill>
          </w14:textFill>
        </w:rPr>
      </w:pPr>
      <w:r>
        <w:rPr>
          <w:rFonts w:hint="eastAsia" w:ascii="仿宋" w:hAnsi="仿宋" w:eastAsia="仿宋" w:cs="仿宋"/>
          <w:b/>
          <w:bCs w:val="0"/>
          <w:color w:val="000000" w:themeColor="text1"/>
          <w:sz w:val="24"/>
          <w:highlight w:val="none"/>
          <w14:textFill>
            <w14:solidFill>
              <w14:schemeClr w14:val="tx1"/>
            </w14:solidFill>
          </w14:textFill>
        </w:rPr>
        <w:t>开标结束后，由采购人依法对</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的资格进行审查，审查合格的</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方可进入</w:t>
      </w:r>
      <w:r>
        <w:rPr>
          <w:rFonts w:hint="eastAsia" w:ascii="仿宋" w:hAnsi="仿宋" w:eastAsia="仿宋" w:cs="仿宋"/>
          <w:b/>
          <w:bCs w:val="0"/>
          <w:color w:val="000000" w:themeColor="text1"/>
          <w:sz w:val="24"/>
          <w:highlight w:val="none"/>
          <w:lang w:val="en-US" w:eastAsia="zh-CN"/>
          <w14:textFill>
            <w14:solidFill>
              <w14:schemeClr w14:val="tx1"/>
            </w14:solidFill>
          </w14:textFill>
        </w:rPr>
        <w:t>磋商</w:t>
      </w:r>
      <w:r>
        <w:rPr>
          <w:rFonts w:hint="eastAsia" w:ascii="仿宋" w:hAnsi="仿宋" w:eastAsia="仿宋" w:cs="仿宋"/>
          <w:b/>
          <w:bCs w:val="0"/>
          <w:color w:val="000000" w:themeColor="text1"/>
          <w:sz w:val="24"/>
          <w:highlight w:val="none"/>
          <w14:textFill>
            <w14:solidFill>
              <w14:schemeClr w14:val="tx1"/>
            </w14:solidFill>
          </w14:textFill>
        </w:rPr>
        <w:t>阶段，缺项或一项不合格要求即不合格，不合格的</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其</w:t>
      </w:r>
      <w:r>
        <w:rPr>
          <w:rFonts w:hint="eastAsia" w:ascii="仿宋" w:hAnsi="仿宋" w:eastAsia="仿宋" w:cs="仿宋"/>
          <w:b/>
          <w:bCs w:val="0"/>
          <w:color w:val="000000" w:themeColor="text1"/>
          <w:sz w:val="24"/>
          <w:highlight w:val="none"/>
          <w:lang w:val="en-US" w:eastAsia="zh-CN"/>
          <w14:textFill>
            <w14:solidFill>
              <w14:schemeClr w14:val="tx1"/>
            </w14:solidFill>
          </w14:textFill>
        </w:rPr>
        <w:t>磋商响应</w:t>
      </w:r>
      <w:r>
        <w:rPr>
          <w:rFonts w:hint="eastAsia" w:ascii="仿宋" w:hAnsi="仿宋" w:eastAsia="仿宋" w:cs="仿宋"/>
          <w:b/>
          <w:bCs w:val="0"/>
          <w:color w:val="000000" w:themeColor="text1"/>
          <w:sz w:val="24"/>
          <w:highlight w:val="none"/>
          <w14:textFill>
            <w14:solidFill>
              <w14:schemeClr w14:val="tx1"/>
            </w14:solidFill>
          </w14:textFill>
        </w:rPr>
        <w:t>无效。资格证明文件须装订在每份</w:t>
      </w:r>
      <w:r>
        <w:rPr>
          <w:rFonts w:hint="eastAsia" w:ascii="仿宋" w:hAnsi="仿宋" w:eastAsia="仿宋" w:cs="仿宋"/>
          <w:b/>
          <w:bCs w:val="0"/>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b/>
          <w:bCs w:val="0"/>
          <w:color w:val="000000" w:themeColor="text1"/>
          <w:sz w:val="24"/>
          <w:highlight w:val="none"/>
          <w14:textFill>
            <w14:solidFill>
              <w14:schemeClr w14:val="tx1"/>
            </w14:solidFill>
          </w14:textFill>
        </w:rPr>
        <w:t>文件中。资格审查以</w:t>
      </w:r>
      <w:r>
        <w:rPr>
          <w:rFonts w:hint="eastAsia" w:ascii="仿宋" w:hAnsi="仿宋" w:eastAsia="仿宋" w:cs="仿宋"/>
          <w:b/>
          <w:bCs w:val="0"/>
          <w:color w:val="000000" w:themeColor="text1"/>
          <w:sz w:val="24"/>
          <w:highlight w:val="none"/>
          <w:lang w:val="en-US" w:eastAsia="zh-CN"/>
          <w14:textFill>
            <w14:solidFill>
              <w14:schemeClr w14:val="tx1"/>
            </w14:solidFill>
          </w14:textFill>
        </w:rPr>
        <w:t>投标</w:t>
      </w:r>
      <w:r>
        <w:rPr>
          <w:rFonts w:hint="eastAsia" w:ascii="仿宋" w:hAnsi="仿宋" w:eastAsia="仿宋" w:cs="仿宋"/>
          <w:b/>
          <w:bCs w:val="0"/>
          <w:color w:val="000000" w:themeColor="text1"/>
          <w:sz w:val="24"/>
          <w:highlight w:val="none"/>
          <w14:textFill>
            <w14:solidFill>
              <w14:schemeClr w14:val="tx1"/>
            </w14:solidFill>
          </w14:textFill>
        </w:rPr>
        <w:t>文件“正本”为准</w:t>
      </w:r>
      <w:r>
        <w:rPr>
          <w:rFonts w:hint="eastAsia" w:ascii="仿宋" w:hAnsi="仿宋" w:eastAsia="仿宋" w:cs="仿宋"/>
          <w:b/>
          <w:bCs w:val="0"/>
          <w:color w:val="000000" w:themeColor="text1"/>
          <w:sz w:val="24"/>
          <w:highlight w:val="none"/>
          <w:lang w:eastAsia="zh-CN"/>
          <w14:textFill>
            <w14:solidFill>
              <w14:schemeClr w14:val="tx1"/>
            </w14:solidFill>
          </w14:textFill>
        </w:rPr>
        <w:t>，</w:t>
      </w:r>
      <w:r>
        <w:rPr>
          <w:rFonts w:hint="eastAsia" w:ascii="仿宋" w:hAnsi="仿宋" w:eastAsia="仿宋" w:cs="仿宋"/>
          <w:b/>
          <w:bCs w:val="0"/>
          <w:color w:val="000000" w:themeColor="text1"/>
          <w:sz w:val="24"/>
          <w:highlight w:val="none"/>
          <w14:textFill>
            <w14:solidFill>
              <w14:schemeClr w14:val="tx1"/>
            </w14:solidFill>
          </w14:textFill>
        </w:rPr>
        <w:t>逾期不接受任何补充材料：</w:t>
      </w:r>
    </w:p>
    <w:p w14:paraId="5AFF12A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2.1</w:t>
      </w:r>
      <w:r>
        <w:rPr>
          <w:rFonts w:hint="eastAsia" w:ascii="仿宋" w:hAnsi="仿宋" w:eastAsia="仿宋" w:cs="仿宋"/>
          <w:b w:val="0"/>
          <w:bCs/>
          <w:color w:val="000000" w:themeColor="text1"/>
          <w:sz w:val="24"/>
          <w:highlight w:val="none"/>
          <w14:textFill>
            <w14:solidFill>
              <w14:schemeClr w14:val="tx1"/>
            </w14:solidFill>
          </w14:textFill>
        </w:rPr>
        <w:t xml:space="preserve">、基本资格条件：符合《中华人民共和国政府采购法》第二十二条的规定； </w:t>
      </w:r>
    </w:p>
    <w:p w14:paraId="0DAC508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.1</w:t>
      </w:r>
      <w:r>
        <w:rPr>
          <w:rFonts w:hint="eastAsia" w:ascii="仿宋" w:hAnsi="仿宋" w:eastAsia="仿宋" w:cs="仿宋"/>
          <w:b w:val="0"/>
          <w:bCs/>
          <w:color w:val="000000" w:themeColor="text1"/>
          <w:sz w:val="24"/>
          <w:highlight w:val="none"/>
          <w14:textFill>
            <w14:solidFill>
              <w14:schemeClr w14:val="tx1"/>
            </w14:solidFill>
          </w14:textFill>
        </w:rPr>
        <w:t xml:space="preserve">、具有独立承担民事责任能力的法人、其他组织或自然人，并出具合法有效的营业执照或事业单位法人证书等国家规定的相关证明，自然人参与的提供其身份证明。 </w:t>
      </w:r>
    </w:p>
    <w:p w14:paraId="4AB6F3F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2、财务状况报告：</w:t>
      </w:r>
      <w:r>
        <w:rPr>
          <w:rFonts w:hint="eastAsia" w:ascii="仿宋" w:hAnsi="仿宋" w:eastAsia="仿宋" w:cs="仿宋"/>
          <w:b w:val="0"/>
          <w:bCs/>
          <w:color w:val="000000" w:themeColor="text1"/>
          <w:sz w:val="24"/>
          <w:highlight w:val="none"/>
          <w:lang w:eastAsia="zh-CN"/>
          <w14:textFill>
            <w14:solidFill>
              <w14:schemeClr w14:val="tx1"/>
            </w14:solidFill>
          </w14:textFill>
        </w:rPr>
        <w:t>提供具有财务审计资质单位出具的202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年度或202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5</w:t>
      </w:r>
      <w:r>
        <w:rPr>
          <w:rFonts w:hint="eastAsia" w:ascii="仿宋" w:hAnsi="仿宋" w:eastAsia="仿宋" w:cs="仿宋"/>
          <w:b w:val="0"/>
          <w:bCs/>
          <w:color w:val="000000" w:themeColor="text1"/>
          <w:sz w:val="24"/>
          <w:highlight w:val="none"/>
          <w:lang w:eastAsia="zh-CN"/>
          <w14:textFill>
            <w14:solidFill>
              <w14:schemeClr w14:val="tx1"/>
            </w14:solidFill>
          </w14:textFill>
        </w:rPr>
        <w:t>年度财务报告</w:t>
      </w:r>
      <w:r>
        <w:rPr>
          <w:rFonts w:hint="eastAsia" w:ascii="仿宋" w:hAnsi="仿宋" w:eastAsia="仿宋" w:cs="仿宋"/>
          <w:b w:val="0"/>
          <w:bCs/>
          <w:color w:val="000000" w:themeColor="text1"/>
          <w:sz w:val="24"/>
          <w:highlight w:val="none"/>
          <w14:textFill>
            <w14:solidFill>
              <w14:schemeClr w14:val="tx1"/>
            </w14:solidFill>
          </w14:textFill>
        </w:rPr>
        <w:t xml:space="preserve">（成立时间至磋商时间不足一年的可提供成立后任意时段的资产负债表）或磋商前六个月内其基本账户银行出具的资信证明（附开户许可证或基本账户证明）或政府采购信用担保机构出具的磋商担保函。 </w:t>
      </w:r>
    </w:p>
    <w:p w14:paraId="7162DED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3、</w:t>
      </w:r>
      <w:r>
        <w:rPr>
          <w:rFonts w:hint="eastAsia" w:ascii="仿宋" w:hAnsi="仿宋" w:eastAsia="仿宋" w:cs="仿宋"/>
          <w:b w:val="0"/>
          <w:bCs/>
          <w:color w:val="000000" w:themeColor="text1"/>
          <w:sz w:val="24"/>
          <w:highlight w:val="none"/>
          <w:lang w:eastAsia="zh-CN"/>
          <w14:textFill>
            <w14:solidFill>
              <w14:schemeClr w14:val="tx1"/>
            </w14:solidFill>
          </w14:textFill>
        </w:rPr>
        <w:t>税收缴纳证明：提供202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年1月1日至今任意一个月已缴纳的纳税证明或完税证明（包含增值税、企业所得税、营业税至少一种）；（依法免税的供应商应提供相关文件证明）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2AD6CA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社会保障资金缴纳证明：提供202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年1月1日至今任意一个月的社保缴费凭据或社保机构开具的社会保险参保缴费情况证明；（依法不需要缴纳社会保障资金的供应商应提供相关证明）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1914CD7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5、提供具有履行本合同所必需的设备和专业技术能力的说明及承诺；（格式自拟，加盖供应商公章） </w:t>
      </w:r>
    </w:p>
    <w:p w14:paraId="63637C2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6、提供参加政府采购活动前三年内在经营活动中没有重大违法记录的书面声明。（格式自拟，加盖供应商公章） </w:t>
      </w:r>
    </w:p>
    <w:p w14:paraId="70417CC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2.2</w:t>
      </w:r>
      <w:r>
        <w:rPr>
          <w:rFonts w:hint="eastAsia" w:ascii="仿宋" w:hAnsi="仿宋" w:eastAsia="仿宋" w:cs="仿宋"/>
          <w:b w:val="0"/>
          <w:bCs/>
          <w:color w:val="000000" w:themeColor="text1"/>
          <w:sz w:val="24"/>
          <w:highlight w:val="none"/>
          <w:lang w:eastAsia="zh-CN"/>
          <w14:textFill>
            <w14:solidFill>
              <w14:schemeClr w14:val="tx1"/>
            </w14:solidFill>
          </w14:textFill>
        </w:rPr>
        <w:t>、落实政府采购政策满足的资格要求：</w:t>
      </w:r>
    </w:p>
    <w:p w14:paraId="40CFD40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本项目专门面向中小企业采购；须符合《政府采购促进中小企业发展管理办法》（财库〔2020〕46号）规定的中小企业参加；(提供《中小企业声明函》，式样见竞争性磋商响应文件格式)</w:t>
      </w:r>
    </w:p>
    <w:p w14:paraId="5AAA74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2.3</w:t>
      </w:r>
      <w:r>
        <w:rPr>
          <w:rFonts w:hint="eastAsia" w:ascii="仿宋" w:hAnsi="仿宋" w:eastAsia="仿宋" w:cs="仿宋"/>
          <w:b w:val="0"/>
          <w:bCs/>
          <w:color w:val="000000" w:themeColor="text1"/>
          <w:sz w:val="24"/>
          <w:highlight w:val="none"/>
          <w14:textFill>
            <w14:solidFill>
              <w14:schemeClr w14:val="tx1"/>
            </w14:solidFill>
          </w14:textFill>
        </w:rPr>
        <w:t xml:space="preserve">、特定资格条件： </w:t>
      </w:r>
    </w:p>
    <w:p w14:paraId="7D92219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14:textFill>
            <w14:solidFill>
              <w14:schemeClr w14:val="tx1"/>
            </w14:solidFill>
          </w14:textFill>
        </w:rPr>
        <w:t xml:space="preserve">1、法定代表人或负责人参与磋商时需提供法定代表人或负责人资格证明书（附法定代表人或负责人身份证复印件）；（法定代表人或负责人须提供身份证原件，身份证原件可由本人持有） </w:t>
      </w:r>
    </w:p>
    <w:p w14:paraId="379D4AD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14:textFill>
            <w14:solidFill>
              <w14:schemeClr w14:val="tx1"/>
            </w14:solidFill>
          </w14:textFill>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b w:val="0"/>
          <w:bCs/>
          <w:color w:val="000000" w:themeColor="text1"/>
          <w:sz w:val="24"/>
          <w:highlight w:val="none"/>
          <w:lang w:eastAsia="zh-CN"/>
          <w14:textFill>
            <w14:solidFill>
              <w14:schemeClr w14:val="tx1"/>
            </w14:solidFill>
          </w14:textFill>
        </w:rPr>
        <w:t>，被授权人需为本公司人员，提供相关证明材料或承诺书</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631ACB8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3、供应商具备有效的工程监理综合资质或房屋建筑工程监理乙级及以上资质；</w:t>
      </w:r>
    </w:p>
    <w:p w14:paraId="4A88C89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4、拟派项目总监理工程师具备有效的房屋建筑工程专业国家注册监理工程师，在本单位注册且无在监项目（提供无在监承诺书）；</w:t>
      </w:r>
    </w:p>
    <w:p w14:paraId="581FA39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2.3.5、供应商</w:t>
      </w:r>
      <w:r>
        <w:rPr>
          <w:rFonts w:hint="eastAsia" w:ascii="仿宋" w:hAnsi="仿宋" w:eastAsia="仿宋" w:cs="仿宋"/>
          <w:b w:val="0"/>
          <w:bCs/>
          <w:color w:val="000000" w:themeColor="text1"/>
          <w:sz w:val="24"/>
          <w:highlight w:val="none"/>
          <w14:textFill>
            <w14:solidFill>
              <w14:schemeClr w14:val="tx1"/>
            </w14:solidFill>
          </w14:textFill>
        </w:rPr>
        <w:t xml:space="preserve">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 </w:t>
      </w:r>
    </w:p>
    <w:p w14:paraId="48CF1E7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、单位负责人为同一人或者存在直接控股、管理关系的不同供应商，不得参加同一合同项下的政府采购活动；（提供书面承诺函，格式自拟加盖供应商公章） </w:t>
      </w:r>
    </w:p>
    <w:p w14:paraId="12B3675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7、本项目不接受联合体磋商（提供非联合体声明，格式自拟加盖供应商公章）。</w:t>
      </w:r>
    </w:p>
    <w:p w14:paraId="06E32613">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磋商</w:t>
      </w:r>
      <w:r>
        <w:rPr>
          <w:rFonts w:hint="eastAsia" w:ascii="仿宋" w:hAnsi="仿宋" w:eastAsia="仿宋" w:cs="仿宋"/>
          <w:b/>
          <w:color w:val="000000" w:themeColor="text1"/>
          <w:sz w:val="24"/>
          <w:highlight w:val="none"/>
          <w14:textFill>
            <w14:solidFill>
              <w14:schemeClr w14:val="tx1"/>
            </w14:solidFill>
          </w14:textFill>
        </w:rPr>
        <w:t>评审</w:t>
      </w:r>
    </w:p>
    <w:p w14:paraId="7F62E64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1、磋商小组</w:t>
      </w:r>
    </w:p>
    <w:p w14:paraId="5CB87D6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bookmarkStart w:id="25" w:name="OLE_LINK4"/>
      <w:bookmarkStart w:id="26" w:name="OLE_LINK14"/>
      <w:r>
        <w:rPr>
          <w:rFonts w:hint="eastAsia" w:ascii="仿宋" w:hAnsi="仿宋" w:eastAsia="仿宋" w:cs="仿宋"/>
          <w:color w:val="000000" w:themeColor="text1"/>
          <w:sz w:val="24"/>
          <w:highlight w:val="none"/>
          <w14:textFill>
            <w14:solidFill>
              <w14:schemeClr w14:val="tx1"/>
            </w14:solidFill>
          </w14:textFill>
        </w:rPr>
        <w:t>采购代理机构根据《中华人民共和国政府采购法》及其实施条例、《政府采购竞争性磋商采购方式管理暂行办法》的通知（财库【2014】214号）等规定，依法组建磋商小组。</w:t>
      </w:r>
    </w:p>
    <w:p w14:paraId="7B0DFA2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（2）采购人可派代表进入磋商小组，并向采购代理机构出具授权函。</w:t>
      </w:r>
      <w:bookmarkEnd w:id="25"/>
    </w:p>
    <w:p w14:paraId="4E1B349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（3）磋商小组应推荐一名评审专家担任评审组长，并由评审组长牵头组织该项目评审工作，采购人授权的评审专家，不得担任评审组长。</w:t>
      </w:r>
    </w:p>
    <w:bookmarkEnd w:id="26"/>
    <w:p w14:paraId="17D96C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（4）磋商小组成员应当遵守并履行下列职责义务：</w:t>
      </w:r>
    </w:p>
    <w:p w14:paraId="4759070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a、遵纪守法，客观、公正、认真负责地履行职责，根据磋商文件规定的评审程序、评审方法和评审标准审查磋商响应文件；</w:t>
      </w:r>
    </w:p>
    <w:p w14:paraId="7974FE3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b、符合性审查、评价磋商响应文件是否符合磋商文件的商务、技术等实质性要求；</w:t>
      </w:r>
    </w:p>
    <w:p w14:paraId="2940154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c、要求供应商对磋商响应文件有关事项作出澄清或者说明；</w:t>
      </w:r>
    </w:p>
    <w:p w14:paraId="229954A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d、对磋商响应文件进行比较和评价；</w:t>
      </w:r>
    </w:p>
    <w:p w14:paraId="64269BF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e、推荐成交候选单位名单，对磋商意见承担个人责任；</w:t>
      </w:r>
    </w:p>
    <w:p w14:paraId="5C1A06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f、拟定磋商结果；</w:t>
      </w:r>
    </w:p>
    <w:p w14:paraId="7CB707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g、对磋商过程及各供应商的商业机密予以保密；</w:t>
      </w:r>
    </w:p>
    <w:p w14:paraId="7012E68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h、向财政部门报告在评审过程中发现的供应商的违法违规行为；</w:t>
      </w:r>
    </w:p>
    <w:p w14:paraId="32991D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i、配合采购人、采购代理机构答复各供应商提出的质疑；</w:t>
      </w:r>
    </w:p>
    <w:p w14:paraId="5B9AEC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j、配合各部门的投诉处理和监督检查工作。</w:t>
      </w:r>
    </w:p>
    <w:p w14:paraId="3F6262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-2、在政府采购活动中，采购人员及相关人员（包括评审委员会）与供应商有下列利害关系之一的，应当回避：</w:t>
      </w:r>
    </w:p>
    <w:p w14:paraId="7A51A88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（1）参加采购活动前3年内与供应商存在劳动关系；</w:t>
      </w:r>
    </w:p>
    <w:p w14:paraId="2D2CF88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（2）参加采购活动前3年内担任供应商的董事、监事；</w:t>
      </w:r>
    </w:p>
    <w:p w14:paraId="0E4C519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（3）参加采购活动前3年内是供应商的控股股东或者实际控制人；</w:t>
      </w:r>
    </w:p>
    <w:p w14:paraId="5901DBD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（4）与供应商的法定代表人或者负责人有夫妻、直系血亲、三代以内旁系血亲或者近姻亲关系；</w:t>
      </w:r>
    </w:p>
    <w:p w14:paraId="0FA5448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（5）与供应商有其他可能影响政府采购活动公平、公正进行的关系。</w:t>
      </w:r>
    </w:p>
    <w:p w14:paraId="5A2E4C3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、磋商原则：坚持公平、公正、科学、择优原则，禁止不正当竞争。</w:t>
      </w:r>
    </w:p>
    <w:p w14:paraId="26AFD2F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、评审办法：本次磋商采用综合评分法（详见本节评分标准）。</w:t>
      </w:r>
    </w:p>
    <w:p w14:paraId="23DAC08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5</w:t>
      </w:r>
      <w:r>
        <w:rPr>
          <w:rFonts w:hint="eastAsia" w:ascii="仿宋" w:hAnsi="仿宋" w:eastAsia="仿宋" w:cs="仿宋"/>
          <w:b/>
          <w:color w:val="000000" w:themeColor="text1"/>
          <w:sz w:val="24"/>
          <w:highlight w:val="none"/>
          <w14:textFill>
            <w14:solidFill>
              <w14:schemeClr w14:val="tx1"/>
            </w14:solidFill>
          </w14:textFill>
        </w:rPr>
        <w:t>、磋商工作程序</w:t>
      </w:r>
      <w:r>
        <w:rPr>
          <w:rFonts w:hint="eastAsia" w:ascii="仿宋" w:hAnsi="仿宋" w:eastAsia="仿宋" w:cs="仿宋"/>
          <w:color w:val="000000" w:themeColor="text1"/>
          <w:sz w:val="24"/>
          <w:highlight w:val="none"/>
          <w14:textFill>
            <w14:solidFill>
              <w14:schemeClr w14:val="tx1"/>
            </w14:solidFill>
          </w14:textFill>
        </w:rPr>
        <w:t>:符合性审查、澄清、评</w:t>
      </w:r>
      <w:r>
        <w:rPr>
          <w:rFonts w:hint="eastAsia" w:ascii="仿宋" w:hAnsi="仿宋" w:eastAsia="仿宋" w:cs="仿宋"/>
          <w:color w:val="000000" w:themeColor="text1"/>
          <w:sz w:val="24"/>
          <w:highlight w:val="none"/>
          <w:lang w:val="en-US" w:eastAsia="zh-CN"/>
          <w14:textFill>
            <w14:solidFill>
              <w14:schemeClr w14:val="tx1"/>
            </w14:solidFill>
          </w14:textFill>
        </w:rPr>
        <w:t>审</w:t>
      </w:r>
      <w:r>
        <w:rPr>
          <w:rFonts w:hint="eastAsia" w:ascii="仿宋" w:hAnsi="仿宋" w:eastAsia="仿宋" w:cs="仿宋"/>
          <w:color w:val="000000" w:themeColor="text1"/>
          <w:sz w:val="24"/>
          <w:highlight w:val="none"/>
          <w14:textFill>
            <w14:solidFill>
              <w14:schemeClr w14:val="tx1"/>
            </w14:solidFill>
          </w14:textFill>
        </w:rPr>
        <w:t>、推荐成交候选人的工作程序进行评审。</w:t>
      </w:r>
    </w:p>
    <w:p w14:paraId="10E50E9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、磋商响应文件符合性审查</w:t>
      </w:r>
    </w:p>
    <w:p w14:paraId="0D50966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依据磋商文件的规定，对资格合格者磋商响应文件的有效性、完整性和对磋商文件的响应程度进行审查，以确定是否对磋商文件的实质性内容做出响应，包含但不限于以下内容，未通过审查的按无效响应处理：</w:t>
      </w:r>
    </w:p>
    <w:p w14:paraId="57CCEF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（1）供应商名称与登记领取磋商文件的单位名称不一致；</w:t>
      </w:r>
    </w:p>
    <w:p w14:paraId="40B0AA5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eastAsia="zh-CN"/>
          <w14:textFill>
            <w14:solidFill>
              <w14:schemeClr w14:val="tx1"/>
            </w14:solidFill>
          </w14:textFill>
        </w:rPr>
        <w:t>未</w:t>
      </w:r>
      <w:r>
        <w:rPr>
          <w:rFonts w:hint="eastAsia" w:ascii="仿宋" w:hAnsi="仿宋" w:eastAsia="仿宋" w:cs="仿宋"/>
          <w:color w:val="000000" w:themeColor="text1"/>
          <w:sz w:val="24"/>
          <w:highlight w:val="none"/>
          <w14:textFill>
            <w14:solidFill>
              <w14:schemeClr w14:val="tx1"/>
            </w14:solidFill>
          </w14:textFill>
        </w:rPr>
        <w:t>按照</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磋商文件的要求盖章签字；</w:t>
      </w:r>
    </w:p>
    <w:p w14:paraId="1F5160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eastAsia="zh-CN"/>
          <w14:textFill>
            <w14:solidFill>
              <w14:schemeClr w14:val="tx1"/>
            </w14:solidFill>
          </w14:textFill>
        </w:rPr>
        <w:t>不</w:t>
      </w:r>
      <w:r>
        <w:rPr>
          <w:rFonts w:hint="eastAsia" w:ascii="仿宋" w:hAnsi="仿宋" w:eastAsia="仿宋" w:cs="仿宋"/>
          <w:color w:val="000000" w:themeColor="text1"/>
          <w:sz w:val="24"/>
          <w:highlight w:val="none"/>
          <w14:textFill>
            <w14:solidFill>
              <w14:schemeClr w14:val="tx1"/>
            </w14:solidFill>
          </w14:textFill>
        </w:rPr>
        <w:t>符合</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磋商文件要求的数量；</w:t>
      </w:r>
    </w:p>
    <w:p w14:paraId="75AC52D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）针对同一项目提交两份或多份内容不同的</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磋商响应文件，未书面声明哪一份是有效的或出现选择性报价的；</w:t>
      </w:r>
    </w:p>
    <w:p w14:paraId="6660B92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 xml:space="preserve">）磋商报价（每轮）超过采购预算； </w:t>
      </w:r>
    </w:p>
    <w:p w14:paraId="6C5D7F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）磋商有效期不符合磋商文件的要求；</w:t>
      </w:r>
    </w:p>
    <w:p w14:paraId="10E74B0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磋商文件商务要求</w:t>
      </w:r>
      <w:r>
        <w:rPr>
          <w:rFonts w:hint="eastAsia" w:ascii="仿宋" w:hAnsi="仿宋" w:eastAsia="仿宋" w:cs="仿宋"/>
          <w:color w:val="000000" w:themeColor="text1"/>
          <w:sz w:val="24"/>
          <w:highlight w:val="none"/>
          <w:lang w:eastAsia="zh-CN"/>
          <w14:textFill>
            <w14:solidFill>
              <w14:schemeClr w14:val="tx1"/>
            </w14:solidFill>
          </w14:textFill>
        </w:rPr>
        <w:t>未</w:t>
      </w:r>
      <w:r>
        <w:rPr>
          <w:rFonts w:hint="eastAsia" w:ascii="仿宋" w:hAnsi="仿宋" w:eastAsia="仿宋" w:cs="仿宋"/>
          <w:color w:val="000000" w:themeColor="text1"/>
          <w:sz w:val="24"/>
          <w:highlight w:val="none"/>
          <w14:textFill>
            <w14:solidFill>
              <w14:schemeClr w14:val="tx1"/>
            </w14:solidFill>
          </w14:textFill>
        </w:rPr>
        <w:t>作</w:t>
      </w:r>
      <w:r>
        <w:rPr>
          <w:rFonts w:hint="eastAsia" w:ascii="仿宋" w:hAnsi="仿宋" w:eastAsia="仿宋" w:cs="仿宋"/>
          <w:color w:val="000000" w:themeColor="text1"/>
          <w:sz w:val="24"/>
          <w:highlight w:val="none"/>
          <w:lang w:eastAsia="zh-CN"/>
          <w14:textFill>
            <w14:solidFill>
              <w14:schemeClr w14:val="tx1"/>
            </w14:solidFill>
          </w14:textFill>
        </w:rPr>
        <w:t>出</w:t>
      </w:r>
      <w:r>
        <w:rPr>
          <w:rFonts w:hint="eastAsia" w:ascii="仿宋" w:hAnsi="仿宋" w:eastAsia="仿宋" w:cs="仿宋"/>
          <w:color w:val="000000" w:themeColor="text1"/>
          <w:sz w:val="24"/>
          <w:highlight w:val="none"/>
          <w14:textFill>
            <w14:solidFill>
              <w14:schemeClr w14:val="tx1"/>
            </w14:solidFill>
          </w14:textFill>
        </w:rPr>
        <w:t>明确且实质性响应；</w:t>
      </w:r>
    </w:p>
    <w:p w14:paraId="7DB682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未对</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仿宋"/>
          <w:color w:val="000000" w:themeColor="text1"/>
          <w:sz w:val="24"/>
          <w:highlight w:val="none"/>
          <w:lang w:val="en-US" w:eastAsia="zh-CN"/>
          <w14:textFill>
            <w14:solidFill>
              <w14:schemeClr w14:val="tx1"/>
            </w14:solidFill>
          </w14:textFill>
        </w:rPr>
        <w:t>服务内容</w:t>
      </w:r>
      <w:r>
        <w:rPr>
          <w:rFonts w:hint="eastAsia" w:ascii="仿宋" w:hAnsi="仿宋" w:eastAsia="仿宋" w:cs="仿宋"/>
          <w:color w:val="000000" w:themeColor="text1"/>
          <w:sz w:val="24"/>
          <w:highlight w:val="none"/>
          <w14:textFill>
            <w14:solidFill>
              <w14:schemeClr w14:val="tx1"/>
            </w14:solidFill>
          </w14:textFill>
        </w:rPr>
        <w:t>作出明确响应，对不得偏离的要求未作出实质性响应</w:t>
      </w:r>
      <w:r>
        <w:rPr>
          <w:rFonts w:hint="eastAsia" w:ascii="仿宋" w:hAnsi="仿宋" w:eastAsia="仿宋" w:cs="仿宋"/>
          <w:color w:val="000000" w:themeColor="text1"/>
          <w:sz w:val="24"/>
          <w:highlight w:val="none"/>
          <w:lang w:eastAsia="zh-CN"/>
          <w14:textFill>
            <w14:solidFill>
              <w14:schemeClr w14:val="tx1"/>
            </w14:solidFill>
          </w14:textFill>
        </w:rPr>
        <w:t>；</w:t>
      </w:r>
    </w:p>
    <w:p w14:paraId="102EB84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法律、法规和竞争性磋商文供规定的其他无效投标情形</w:t>
      </w:r>
      <w:r>
        <w:rPr>
          <w:rFonts w:hint="eastAsia" w:ascii="仿宋" w:hAnsi="仿宋" w:eastAsia="仿宋" w:cs="仿宋"/>
          <w:color w:val="000000" w:themeColor="text1"/>
          <w:sz w:val="24"/>
          <w:highlight w:val="none"/>
          <w:lang w:eastAsia="zh-CN"/>
          <w14:textFill>
            <w14:solidFill>
              <w14:schemeClr w14:val="tx1"/>
            </w14:solidFill>
          </w14:textFill>
        </w:rPr>
        <w:t>。</w:t>
      </w:r>
    </w:p>
    <w:p w14:paraId="47266C98">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、竞争性磋商响应文件的澄清：</w:t>
      </w:r>
    </w:p>
    <w:p w14:paraId="14282CB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期间,对于</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中含义不明确、同类问题表述不一致或者有明显文字和计算错误的内容，</w:t>
      </w:r>
      <w:r>
        <w:rPr>
          <w:rFonts w:hint="eastAsia" w:ascii="仿宋" w:hAnsi="仿宋" w:eastAsia="仿宋" w:cs="仿宋"/>
          <w:color w:val="000000" w:themeColor="text1"/>
          <w:sz w:val="24"/>
          <w:highlight w:val="none"/>
          <w:lang w:val="en-US" w:eastAsia="zh-CN"/>
          <w14:textFill>
            <w14:solidFill>
              <w14:schemeClr w14:val="tx1"/>
            </w14:solidFill>
          </w14:textFill>
        </w:rPr>
        <w:t>磋商小组</w:t>
      </w:r>
      <w:r>
        <w:rPr>
          <w:rFonts w:hint="eastAsia" w:ascii="仿宋" w:hAnsi="仿宋" w:eastAsia="仿宋" w:cs="仿宋"/>
          <w:color w:val="000000" w:themeColor="text1"/>
          <w:sz w:val="24"/>
          <w:highlight w:val="none"/>
          <w14:textFill>
            <w14:solidFill>
              <w14:schemeClr w14:val="tx1"/>
            </w14:solidFill>
          </w14:textFill>
        </w:rPr>
        <w:t>应当以书面形式要求</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作出必要的澄清、说明或者补正。</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的澄清、说明或者补正应当采用书面形式，并加盖公章，或者由法定代表人或被授权人签字。</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的澄清、说明或者补正不得超出</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的范围或者改变</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的实质性内容。</w:t>
      </w:r>
    </w:p>
    <w:p w14:paraId="3B2CA2C6">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w:t>
      </w:r>
      <w:r>
        <w:rPr>
          <w:rFonts w:hint="eastAsia" w:ascii="仿宋" w:hAnsi="仿宋" w:eastAsia="仿宋" w:cs="仿宋"/>
          <w:color w:val="000000" w:themeColor="text1"/>
          <w:sz w:val="24"/>
          <w:highlight w:val="none"/>
          <w14:textFill>
            <w14:solidFill>
              <w14:schemeClr w14:val="tx1"/>
            </w14:solidFill>
          </w14:textFill>
        </w:rPr>
        <w:t>书写错误的评审标准：</w:t>
      </w:r>
    </w:p>
    <w:p w14:paraId="17F99C0F">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报价出现下列情况之一者，按照</w:t>
      </w:r>
      <w:r>
        <w:rPr>
          <w:rFonts w:hint="eastAsia" w:ascii="仿宋" w:hAnsi="仿宋" w:eastAsia="仿宋" w:cs="仿宋"/>
          <w:b/>
          <w:bCs/>
          <w:color w:val="000000" w:themeColor="text1"/>
          <w:sz w:val="24"/>
          <w:highlight w:val="none"/>
          <w:lang w:eastAsia="zh-CN"/>
          <w14:textFill>
            <w14:solidFill>
              <w14:schemeClr w14:val="tx1"/>
            </w14:solidFill>
          </w14:textFill>
        </w:rPr>
        <w:t>下列</w:t>
      </w:r>
      <w:r>
        <w:rPr>
          <w:rFonts w:hint="eastAsia" w:ascii="仿宋" w:hAnsi="仿宋" w:eastAsia="仿宋" w:cs="仿宋"/>
          <w:b/>
          <w:bCs/>
          <w:color w:val="000000" w:themeColor="text1"/>
          <w:sz w:val="24"/>
          <w:highlight w:val="none"/>
          <w14:textFill>
            <w14:solidFill>
              <w14:schemeClr w14:val="tx1"/>
            </w14:solidFill>
          </w14:textFill>
        </w:rPr>
        <w:t>规定修正</w:t>
      </w:r>
      <w:r>
        <w:rPr>
          <w:rFonts w:hint="eastAsia" w:ascii="仿宋" w:hAnsi="仿宋" w:eastAsia="仿宋" w:cs="仿宋"/>
          <w:b/>
          <w:bCs/>
          <w:color w:val="000000" w:themeColor="text1"/>
          <w:sz w:val="24"/>
          <w:highlight w:val="none"/>
          <w:lang w:eastAsia="zh-CN"/>
          <w14:textFill>
            <w14:solidFill>
              <w14:schemeClr w14:val="tx1"/>
            </w14:solidFill>
          </w14:textFill>
        </w:rPr>
        <w:t>（同时出现两种以上不一致的，按下列规定的顺序修正）</w:t>
      </w:r>
      <w:r>
        <w:rPr>
          <w:rFonts w:hint="eastAsia" w:ascii="仿宋" w:hAnsi="仿宋" w:eastAsia="仿宋" w:cs="仿宋"/>
          <w:b/>
          <w:bCs/>
          <w:color w:val="000000" w:themeColor="text1"/>
          <w:sz w:val="24"/>
          <w:highlight w:val="none"/>
          <w14:textFill>
            <w14:solidFill>
              <w14:schemeClr w14:val="tx1"/>
            </w14:solidFill>
          </w14:textFill>
        </w:rPr>
        <w:t>：</w:t>
      </w:r>
    </w:p>
    <w:p w14:paraId="0261FD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3.5.3.1竞争性</w:t>
      </w:r>
      <w:r>
        <w:rPr>
          <w:rFonts w:hint="eastAsia" w:ascii="仿宋" w:hAnsi="仿宋" w:eastAsia="仿宋" w:cs="仿宋"/>
          <w:color w:val="000000" w:themeColor="text1"/>
          <w:sz w:val="24"/>
          <w:highlight w:val="none"/>
          <w14:textFill>
            <w14:solidFill>
              <w14:schemeClr w14:val="tx1"/>
            </w14:solidFill>
          </w14:textFill>
        </w:rPr>
        <w:t>磋商响应文件有关内容与“磋商报价一览表”不一致的，以“磋商报价一览表”为准；</w:t>
      </w:r>
    </w:p>
    <w:p w14:paraId="708144E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3.5.3.2</w:t>
      </w:r>
      <w:r>
        <w:rPr>
          <w:rFonts w:hint="eastAsia" w:ascii="仿宋" w:hAnsi="仿宋" w:eastAsia="仿宋" w:cs="仿宋"/>
          <w:color w:val="000000" w:themeColor="text1"/>
          <w:sz w:val="24"/>
          <w:highlight w:val="none"/>
          <w14:textFill>
            <w14:solidFill>
              <w14:schemeClr w14:val="tx1"/>
            </w14:solidFill>
          </w14:textFill>
        </w:rPr>
        <w:t>大写金额与小写金额不一致的，以大写金额为准；</w:t>
      </w:r>
    </w:p>
    <w:p w14:paraId="799F9A9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3.5.3.3</w:t>
      </w:r>
      <w:r>
        <w:rPr>
          <w:rFonts w:hint="eastAsia" w:ascii="仿宋" w:hAnsi="仿宋" w:eastAsia="仿宋" w:cs="仿宋"/>
          <w:color w:val="000000" w:themeColor="text1"/>
          <w:sz w:val="24"/>
          <w:highlight w:val="none"/>
          <w14:textFill>
            <w14:solidFill>
              <w14:schemeClr w14:val="tx1"/>
            </w14:solidFill>
          </w14:textFill>
        </w:rPr>
        <w:t>单价金额小数点或者百分比有明显错位的，以“磋商报价一览表”的总价为准，并修改单价；</w:t>
      </w:r>
    </w:p>
    <w:p w14:paraId="5B0BBCF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3.5.3.4</w:t>
      </w:r>
      <w:r>
        <w:rPr>
          <w:rFonts w:hint="eastAsia" w:ascii="仿宋" w:hAnsi="仿宋" w:eastAsia="仿宋" w:cs="仿宋"/>
          <w:color w:val="000000" w:themeColor="text1"/>
          <w:sz w:val="24"/>
          <w:highlight w:val="none"/>
          <w14:textFill>
            <w14:solidFill>
              <w14:schemeClr w14:val="tx1"/>
            </w14:solidFill>
          </w14:textFill>
        </w:rPr>
        <w:t>总价金额与按单价汇总金额不一致的，以单价乘以数量的计算结果为准；</w:t>
      </w:r>
    </w:p>
    <w:p w14:paraId="4378E0A6">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评审过程中，发现</w:t>
      </w:r>
      <w:r>
        <w:rPr>
          <w:rFonts w:hint="eastAsia" w:ascii="仿宋" w:hAnsi="仿宋" w:eastAsia="仿宋" w:cs="仿宋"/>
          <w:b/>
          <w:bCs/>
          <w:color w:val="000000" w:themeColor="text1"/>
          <w:sz w:val="24"/>
          <w:highlight w:val="none"/>
          <w:lang w:eastAsia="zh-CN"/>
          <w14:textFill>
            <w14:solidFill>
              <w14:schemeClr w14:val="tx1"/>
            </w14:solidFill>
          </w14:textFill>
        </w:rPr>
        <w:t>投标</w:t>
      </w:r>
      <w:r>
        <w:rPr>
          <w:rFonts w:hint="eastAsia" w:ascii="仿宋" w:hAnsi="仿宋" w:eastAsia="仿宋" w:cs="仿宋"/>
          <w:b/>
          <w:bCs/>
          <w:color w:val="000000" w:themeColor="text1"/>
          <w:sz w:val="24"/>
          <w:highlight w:val="none"/>
          <w14:textFill>
            <w14:solidFill>
              <w14:schemeClr w14:val="tx1"/>
            </w14:solidFill>
          </w14:textFill>
        </w:rPr>
        <w:t xml:space="preserve">文件出现下列情况之一者，按照下列规定修正： </w:t>
      </w:r>
    </w:p>
    <w:p w14:paraId="54D4EF7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3.5.3.5竞争性</w:t>
      </w:r>
      <w:r>
        <w:rPr>
          <w:rFonts w:hint="eastAsia" w:ascii="仿宋" w:hAnsi="仿宋" w:eastAsia="仿宋" w:cs="仿宋"/>
          <w:color w:val="000000" w:themeColor="text1"/>
          <w:sz w:val="24"/>
          <w:highlight w:val="none"/>
          <w14:textFill>
            <w14:solidFill>
              <w14:schemeClr w14:val="tx1"/>
            </w14:solidFill>
          </w14:textFill>
        </w:rPr>
        <w:t>磋商响应文件图表与文字不符时，以文字为准；</w:t>
      </w:r>
    </w:p>
    <w:p w14:paraId="5C60B83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3.5.3.6竞争性</w:t>
      </w:r>
      <w:r>
        <w:rPr>
          <w:rFonts w:hint="eastAsia" w:ascii="仿宋" w:hAnsi="仿宋" w:eastAsia="仿宋" w:cs="仿宋"/>
          <w:color w:val="000000" w:themeColor="text1"/>
          <w:sz w:val="24"/>
          <w:highlight w:val="none"/>
          <w14:textFill>
            <w14:solidFill>
              <w14:schemeClr w14:val="tx1"/>
            </w14:solidFill>
          </w14:textFill>
        </w:rPr>
        <w:t>磋商响应文件正本与副本不符时，以正本为准；</w:t>
      </w:r>
    </w:p>
    <w:p w14:paraId="3E57913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3.5.3.7</w:t>
      </w:r>
      <w:r>
        <w:rPr>
          <w:rFonts w:hint="eastAsia" w:ascii="仿宋" w:hAnsi="仿宋" w:eastAsia="仿宋" w:cs="仿宋"/>
          <w:color w:val="000000" w:themeColor="text1"/>
          <w:sz w:val="24"/>
          <w:highlight w:val="none"/>
          <w14:textFill>
            <w14:solidFill>
              <w14:schemeClr w14:val="tx1"/>
            </w14:solidFill>
          </w14:textFill>
        </w:rPr>
        <w:t>对不同文字文本</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磋商响应文件的解释发生异议的，以中文文本为准；</w:t>
      </w:r>
    </w:p>
    <w:p w14:paraId="3F47A81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3.5.3.8</w:t>
      </w:r>
      <w:r>
        <w:rPr>
          <w:rFonts w:hint="eastAsia" w:ascii="仿宋" w:hAnsi="仿宋" w:eastAsia="仿宋" w:cs="仿宋"/>
          <w:color w:val="000000" w:themeColor="text1"/>
          <w:sz w:val="24"/>
          <w:highlight w:val="none"/>
          <w14:textFill>
            <w14:solidFill>
              <w14:schemeClr w14:val="tx1"/>
            </w14:solidFill>
          </w14:textFill>
        </w:rPr>
        <w:t>多处内容交叉不符时，以磋商小组评审结果为准。</w:t>
      </w:r>
    </w:p>
    <w:p w14:paraId="351731AA">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注：按上述方法修正的内容，经供应商确认后产生约束力，供应商不确认的，其磋商响应无效。</w:t>
      </w:r>
    </w:p>
    <w:p w14:paraId="4C48661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-4、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响应处理</w:t>
      </w:r>
      <w:r>
        <w:rPr>
          <w:rFonts w:hint="eastAsia" w:ascii="仿宋" w:hAnsi="仿宋" w:eastAsia="仿宋" w:cs="仿宋"/>
          <w:color w:val="000000" w:themeColor="text1"/>
          <w:sz w:val="24"/>
          <w:highlight w:val="none"/>
          <w14:textFill>
            <w14:solidFill>
              <w14:schemeClr w14:val="tx1"/>
            </w14:solidFill>
          </w14:textFill>
        </w:rPr>
        <w:t>。</w:t>
      </w:r>
    </w:p>
    <w:p w14:paraId="7B3B388E">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、评</w:t>
      </w:r>
      <w:r>
        <w:rPr>
          <w:rFonts w:hint="eastAsia" w:ascii="仿宋" w:hAnsi="仿宋" w:eastAsia="仿宋" w:cs="仿宋"/>
          <w:color w:val="000000" w:themeColor="text1"/>
          <w:sz w:val="24"/>
          <w:highlight w:val="none"/>
          <w:lang w:val="en-US" w:eastAsia="zh-CN"/>
          <w14:textFill>
            <w14:solidFill>
              <w14:schemeClr w14:val="tx1"/>
            </w14:solidFill>
          </w14:textFill>
        </w:rPr>
        <w:t>审</w:t>
      </w:r>
      <w:r>
        <w:rPr>
          <w:rFonts w:hint="eastAsia" w:ascii="仿宋" w:hAnsi="仿宋" w:eastAsia="仿宋" w:cs="仿宋"/>
          <w:color w:val="000000" w:themeColor="text1"/>
          <w:sz w:val="24"/>
          <w:highlight w:val="none"/>
          <w14:textFill>
            <w14:solidFill>
              <w14:schemeClr w14:val="tx1"/>
            </w14:solidFill>
          </w14:textFill>
        </w:rPr>
        <w:t>：</w:t>
      </w:r>
    </w:p>
    <w:p w14:paraId="7112571A">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（1）磋商小组评审竞争性磋商响应文件响应性及符合性只根据竞争性磋商响应文件本身的内容，而不寻求其他外部证据。</w:t>
      </w:r>
    </w:p>
    <w:p w14:paraId="6B1FC06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（2）磋商小组所有成员应当集中与单一供应商分别进行磋商，并给予所有参加磋商的供应商平等的磋商机会。</w:t>
      </w:r>
    </w:p>
    <w:p w14:paraId="57F21A1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（3）在磋商过程中，磋商小组可以根据磋商文件和磋商情况实质性变动采购需求中的技术、服务要求以及合同草案条款，但不得变动磋商文件中的其他内容。实质性变动的内容，须经采购人代表确认。</w:t>
      </w:r>
    </w:p>
    <w:p w14:paraId="278DACC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（4）磋商结束后，磋商小组应当要求所有实质性响应的供应商在规定时间内提交最后报价</w:t>
      </w:r>
      <w:r>
        <w:rPr>
          <w:rFonts w:hint="eastAsia" w:ascii="仿宋" w:hAnsi="仿宋" w:eastAsia="仿宋" w:cs="仿宋"/>
          <w:color w:val="000000" w:themeColor="text1"/>
          <w:sz w:val="24"/>
          <w:highlight w:val="none"/>
          <w:lang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报价（每轮）</w:t>
      </w:r>
      <w:r>
        <w:rPr>
          <w:rFonts w:hint="eastAsia" w:ascii="仿宋" w:hAnsi="仿宋" w:eastAsia="仿宋" w:cs="仿宋"/>
          <w:color w:val="000000" w:themeColor="text1"/>
          <w:sz w:val="24"/>
          <w:highlight w:val="none"/>
          <w:lang w:eastAsia="zh-CN"/>
          <w14:textFill>
            <w14:solidFill>
              <w14:schemeClr w14:val="tx1"/>
            </w14:solidFill>
          </w14:textFill>
        </w:rPr>
        <w:t>不得</w:t>
      </w:r>
      <w:r>
        <w:rPr>
          <w:rFonts w:hint="eastAsia" w:ascii="仿宋" w:hAnsi="仿宋" w:eastAsia="仿宋" w:cs="仿宋"/>
          <w:color w:val="000000" w:themeColor="text1"/>
          <w:sz w:val="24"/>
          <w:highlight w:val="none"/>
          <w14:textFill>
            <w14:solidFill>
              <w14:schemeClr w14:val="tx1"/>
            </w14:solidFill>
          </w14:textFill>
        </w:rPr>
        <w:t>超过采购预算</w:t>
      </w:r>
      <w:r>
        <w:rPr>
          <w:rFonts w:hint="eastAsia" w:ascii="仿宋" w:hAnsi="仿宋" w:eastAsia="仿宋" w:cs="仿宋"/>
          <w:color w:val="000000" w:themeColor="text1"/>
          <w:sz w:val="24"/>
          <w:highlight w:val="none"/>
          <w:lang w:eastAsia="zh-CN"/>
          <w14:textFill>
            <w14:solidFill>
              <w14:schemeClr w14:val="tx1"/>
            </w14:solidFill>
          </w14:textFill>
        </w:rPr>
        <w:t>，否则按无效响应处理</w:t>
      </w:r>
      <w:r>
        <w:rPr>
          <w:rFonts w:hint="eastAsia" w:ascii="仿宋" w:hAnsi="仿宋" w:eastAsia="仿宋" w:cs="仿宋"/>
          <w:color w:val="000000" w:themeColor="text1"/>
          <w:sz w:val="24"/>
          <w:highlight w:val="none"/>
          <w14:textFill>
            <w14:solidFill>
              <w14:schemeClr w14:val="tx1"/>
            </w14:solidFill>
          </w14:textFill>
        </w:rPr>
        <w:t>。</w:t>
      </w:r>
    </w:p>
    <w:p w14:paraId="330B17B0">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评审采取逐项分步评审方式，每一步评审不符合者，不进入下一步评审。经磋商确定最终采购需求和提交最后报价后，由磋商小组采用综合评分法对提交最后报价的供应商的响应文件和最后报价进行综合评分。</w:t>
      </w:r>
    </w:p>
    <w:p w14:paraId="731F1BD3">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3-5-6、</w:t>
      </w:r>
      <w:r>
        <w:rPr>
          <w:rFonts w:hint="eastAsia" w:ascii="仿宋" w:hAnsi="仿宋" w:eastAsia="仿宋" w:cs="仿宋"/>
          <w:color w:val="000000" w:themeColor="text1"/>
          <w:sz w:val="24"/>
          <w:highlight w:val="none"/>
          <w14:textFill>
            <w14:solidFill>
              <w14:schemeClr w14:val="tx1"/>
            </w14:solidFill>
          </w14:textFill>
        </w:rPr>
        <w:t>其他需说明的情况：</w:t>
      </w:r>
    </w:p>
    <w:p w14:paraId="75FEE397">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a、对于竞争性磋商响应文件中不构成实质性偏差的小的不正规、不一致或不规则，采购人可以接受，但这种接受不能损害或影响任何供应商的相对排序；</w:t>
      </w:r>
    </w:p>
    <w:p w14:paraId="16DD6AA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b、最低报价不是成交的唯一条件；</w:t>
      </w:r>
    </w:p>
    <w:p w14:paraId="742CD8C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c、如果磋商响应实质上没有响应竞争性磋商文件的要求，其磋商响应将被拒绝，供应商不得通过修正或撤消不合要求的偏离或保留从而使其磋商响应成为实质上响应的磋商响应。</w:t>
      </w:r>
    </w:p>
    <w:p w14:paraId="5216D02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d、无论磋商的结果如何，磋商期间一切费用自理。</w:t>
      </w:r>
    </w:p>
    <w:p w14:paraId="2B9A9A3B">
      <w:pPr>
        <w:spacing w:line="480" w:lineRule="exact"/>
        <w:ind w:firstLine="600" w:firstLineChars="249"/>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 xml:space="preserve">、评分标准 </w:t>
      </w:r>
    </w:p>
    <w:tbl>
      <w:tblPr>
        <w:tblStyle w:val="24"/>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774"/>
        <w:gridCol w:w="7186"/>
      </w:tblGrid>
      <w:tr w14:paraId="31A23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1F3579F7">
            <w:pPr>
              <w:spacing w:line="560" w:lineRule="exact"/>
              <w:ind w:right="-94" w:rightChars="-4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w:t>
            </w:r>
          </w:p>
        </w:tc>
        <w:tc>
          <w:tcPr>
            <w:tcW w:w="774" w:type="dxa"/>
            <w:noWrap w:val="0"/>
            <w:vAlign w:val="center"/>
          </w:tcPr>
          <w:p w14:paraId="4E5DFA6E">
            <w:pPr>
              <w:spacing w:line="560" w:lineRule="exact"/>
              <w:ind w:left="-118" w:leftChars="-56" w:right="-94" w:rightChars="-4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w:t>
            </w:r>
          </w:p>
        </w:tc>
        <w:tc>
          <w:tcPr>
            <w:tcW w:w="7186" w:type="dxa"/>
            <w:noWrap w:val="0"/>
            <w:vAlign w:val="center"/>
          </w:tcPr>
          <w:p w14:paraId="41673679">
            <w:pPr>
              <w:widowControl/>
              <w:spacing w:line="56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按照财政部《政府采购竞争性磋商采购方式管理暂行办法》（财库[2014]214号）的有关规定：价格分采用低价优先法计算，即满足竞争性磋商文件要求且最后报价最低的供应商的价格为磋商基准价，其价格分为满分。其他供应商的价格分统一按照下列公式计算：</w:t>
            </w:r>
          </w:p>
          <w:p w14:paraId="16AF6964">
            <w:pPr>
              <w:widowControl/>
              <w:spacing w:line="56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磋商报价得分=（磋商基准价/最终磋商报价）×价格权值×100</w:t>
            </w:r>
          </w:p>
        </w:tc>
      </w:tr>
      <w:tr w14:paraId="2E80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1DF4C9CD">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项目理解</w:t>
            </w:r>
          </w:p>
        </w:tc>
        <w:tc>
          <w:tcPr>
            <w:tcW w:w="774" w:type="dxa"/>
            <w:noWrap w:val="0"/>
            <w:vAlign w:val="center"/>
          </w:tcPr>
          <w:p w14:paraId="24F74F22">
            <w:pPr>
              <w:spacing w:line="56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6分</w:t>
            </w:r>
          </w:p>
        </w:tc>
        <w:tc>
          <w:tcPr>
            <w:tcW w:w="7186" w:type="dxa"/>
            <w:noWrap w:val="0"/>
            <w:vAlign w:val="top"/>
          </w:tcPr>
          <w:p w14:paraId="12F68D9C">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一、评审内容：针对本项目的理解，内容包含：①项目背景；②工作内容、要求和工作范围； </w:t>
            </w:r>
          </w:p>
          <w:p w14:paraId="455AFBDF">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二、评审标准：提供详细、合理、科学可行的方案，方案符合本项目采购需求有针对性， 以上 2 项， 以序号① 、② 为项数，内容无缺项、无漏项且无缺陷的得6分，其中每有一项内容存在缺项或漏项的扣3分，每项内容中每有一处存在缺陷的扣1分，该项分值扣完为止，未提供不得分。</w:t>
            </w:r>
          </w:p>
        </w:tc>
      </w:tr>
      <w:tr w14:paraId="7BE7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251DD320">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监理大纲</w:t>
            </w:r>
          </w:p>
        </w:tc>
        <w:tc>
          <w:tcPr>
            <w:tcW w:w="774" w:type="dxa"/>
            <w:noWrap w:val="0"/>
            <w:vAlign w:val="center"/>
          </w:tcPr>
          <w:p w14:paraId="4199E101">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32分</w:t>
            </w:r>
          </w:p>
        </w:tc>
        <w:tc>
          <w:tcPr>
            <w:tcW w:w="7186" w:type="dxa"/>
            <w:noWrap w:val="0"/>
            <w:vAlign w:val="top"/>
          </w:tcPr>
          <w:p w14:paraId="25DE3E34">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一、评审内容：针对本项目提供具体可行的监理大纲，内容包括： ①监理范围和服务内容； ②监理工作目标及监理依据； ③监理工作程序、方法和制度； ④质量、安全环保措施； ⑤合同管理及信息管理； ⑥监理组织协调内容及措施； ⑦监理工作重点、难点分析及应对措施； ⑧验收方案。 </w:t>
            </w:r>
          </w:p>
          <w:p w14:paraId="4EB20BF1">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二、评审标准：提供详细、合理、科学可行的方案，方案符合本项目采购需求有针对性， 以上 8 项， 以序号① 、②、③、④、⑤、⑥、⑦、⑧ 为项数，内容无缺项、无漏项且无缺陷的得32分，其中每有一项内容存在缺项或漏项的扣4分，每项内容中每有一处存在缺陷的扣1分，该项分值扣完为止，未提供不得分。</w:t>
            </w:r>
          </w:p>
        </w:tc>
      </w:tr>
      <w:tr w14:paraId="5D63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6DDCC984">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内部工作制度</w:t>
            </w:r>
          </w:p>
        </w:tc>
        <w:tc>
          <w:tcPr>
            <w:tcW w:w="774" w:type="dxa"/>
            <w:noWrap w:val="0"/>
            <w:vAlign w:val="center"/>
          </w:tcPr>
          <w:p w14:paraId="13BE7074">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16分</w:t>
            </w:r>
          </w:p>
        </w:tc>
        <w:tc>
          <w:tcPr>
            <w:tcW w:w="7186" w:type="dxa"/>
            <w:noWrap w:val="0"/>
            <w:vAlign w:val="top"/>
          </w:tcPr>
          <w:p w14:paraId="02474A09">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一、评审内容：针对本项目提供具体可行的工作制度，内容包括： ①实施与验收阶段监理组织内部的工作制度； ②监理汇报制度； ③文件管理制度； ④监理现场工作制度。 </w:t>
            </w:r>
          </w:p>
          <w:p w14:paraId="2FE0C17E">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二、评审标准：提供详细、合理、科学可行的方案，方案符合本项目采购需求有针对性， 以上 4 项， 以序号① 、②、③、④为项数，内容无缺项、无漏项且无缺陷的得16分，其中每有一项内容存在缺项或漏项的扣4分，每项内容中每有一处存在缺陷的扣1分，该项分值扣完为止，未提供不得分。</w:t>
            </w:r>
          </w:p>
        </w:tc>
      </w:tr>
      <w:tr w14:paraId="4F2D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27513228">
            <w:pPr>
              <w:spacing w:line="56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拟投入检测仪器设备</w:t>
            </w:r>
          </w:p>
        </w:tc>
        <w:tc>
          <w:tcPr>
            <w:tcW w:w="774" w:type="dxa"/>
            <w:noWrap w:val="0"/>
            <w:vAlign w:val="center"/>
          </w:tcPr>
          <w:p w14:paraId="2861BD97">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3分</w:t>
            </w:r>
          </w:p>
        </w:tc>
        <w:tc>
          <w:tcPr>
            <w:tcW w:w="7186" w:type="dxa"/>
            <w:noWrap w:val="0"/>
            <w:vAlign w:val="top"/>
          </w:tcPr>
          <w:p w14:paraId="7C260F11">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一、评审内容：针对本项目提供监理检测设备配置情况。</w:t>
            </w:r>
          </w:p>
          <w:p w14:paraId="4F0EB8C3">
            <w:pPr>
              <w:widowControl/>
              <w:numPr>
                <w:ilvl w:val="0"/>
                <w:numId w:val="0"/>
              </w:numPr>
              <w:spacing w:line="560" w:lineRule="exact"/>
              <w:jc w:val="left"/>
              <w:rPr>
                <w:rFonts w:hint="eastAsia" w:ascii="仿宋" w:hAnsi="仿宋" w:eastAsia="宋体"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二、评审标准 ：提供完整、全面，有针对性的设备，本项内容未提供不得分。</w:t>
            </w:r>
          </w:p>
        </w:tc>
      </w:tr>
      <w:tr w14:paraId="1358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2B4EA2F9">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服务承诺</w:t>
            </w:r>
          </w:p>
        </w:tc>
        <w:tc>
          <w:tcPr>
            <w:tcW w:w="774" w:type="dxa"/>
            <w:noWrap w:val="0"/>
            <w:vAlign w:val="center"/>
          </w:tcPr>
          <w:p w14:paraId="1A7F922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分</w:t>
            </w:r>
          </w:p>
        </w:tc>
        <w:tc>
          <w:tcPr>
            <w:tcW w:w="7186" w:type="dxa"/>
            <w:noWrap w:val="0"/>
            <w:vAlign w:val="top"/>
          </w:tcPr>
          <w:p w14:paraId="32D437CF">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一、评审内容：提供针对本项目的服务承诺，承诺内容包含： ①应急预案； ②增值服务； ③合理化建议。 </w:t>
            </w:r>
          </w:p>
          <w:p w14:paraId="2367F9E1">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二、评审标准 ：提供详细、合理、科学可行的承诺，承诺符合本项目采购需求有针对性， 以上 3 项， 以序号① 、②、③、为项数，内容无缺项、无漏项且无缺陷的得12分，其中每有一项内容存在缺项或漏项的扣4分，每项内容中每有一处存在缺陷的扣1分，该项分值扣完为止，未提供不得分。</w:t>
            </w:r>
          </w:p>
        </w:tc>
      </w:tr>
      <w:tr w14:paraId="5B8C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66B822B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拟投入团队人员</w:t>
            </w:r>
          </w:p>
        </w:tc>
        <w:tc>
          <w:tcPr>
            <w:tcW w:w="774" w:type="dxa"/>
            <w:noWrap w:val="0"/>
            <w:vAlign w:val="center"/>
          </w:tcPr>
          <w:p w14:paraId="302A4E7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12分</w:t>
            </w:r>
          </w:p>
        </w:tc>
        <w:tc>
          <w:tcPr>
            <w:tcW w:w="7186" w:type="dxa"/>
            <w:noWrap w:val="0"/>
            <w:vAlign w:val="top"/>
          </w:tcPr>
          <w:p w14:paraId="5FBCE24E">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针对本项目提供具体可行的人员配置方案，包括但不限于： ①项目机构设置；②组成人员名单；③实施人员岗位职责及经验； </w:t>
            </w:r>
          </w:p>
          <w:p w14:paraId="56C18673">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二、评审标准：提供详细、合理、科学可行的方案，方案符合本项目采购需求有针对性， 以上 3 项， 以序号① 、②、③、为项数，内容无缺项、无漏项且无缺陷的得12分，其中每有一项内容存在缺项或漏项的扣4分，每项内容中每有一处存在缺陷的扣1分，该项分值扣完为止，未提供不得分。</w:t>
            </w:r>
          </w:p>
        </w:tc>
      </w:tr>
      <w:tr w14:paraId="00AF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12FAB4B7">
            <w:pPr>
              <w:spacing w:line="56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业绩</w:t>
            </w:r>
          </w:p>
        </w:tc>
        <w:tc>
          <w:tcPr>
            <w:tcW w:w="774" w:type="dxa"/>
            <w:noWrap w:val="0"/>
            <w:vAlign w:val="center"/>
          </w:tcPr>
          <w:p w14:paraId="1B06887A">
            <w:pPr>
              <w:spacing w:line="56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4分</w:t>
            </w:r>
          </w:p>
        </w:tc>
        <w:tc>
          <w:tcPr>
            <w:tcW w:w="7186" w:type="dxa"/>
            <w:noWrap w:val="0"/>
            <w:vAlign w:val="top"/>
          </w:tcPr>
          <w:p w14:paraId="0D3C3DAB">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以合同复印件形式提供供应商2023年1月1日至今类似业绩，每份计2分，计满4分为止。</w:t>
            </w:r>
          </w:p>
          <w:p w14:paraId="7EE9AAC8">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注：供应商需提供合同复印件，否则业绩不予认可。</w:t>
            </w:r>
          </w:p>
        </w:tc>
      </w:tr>
    </w:tbl>
    <w:p w14:paraId="68FDD774">
      <w:pPr>
        <w:widowControl/>
        <w:autoSpaceDE w:val="0"/>
        <w:autoSpaceDN w:val="0"/>
        <w:spacing w:line="560" w:lineRule="exact"/>
        <w:textAlignment w:val="bottom"/>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注：1）</w:t>
      </w:r>
      <w:r>
        <w:rPr>
          <w:rFonts w:hint="eastAsia" w:ascii="仿宋" w:hAnsi="仿宋" w:eastAsia="仿宋" w:cs="仿宋"/>
          <w:color w:val="000000" w:themeColor="text1"/>
          <w:sz w:val="24"/>
          <w:highlight w:val="none"/>
          <w:lang w:val="en-US" w:eastAsia="zh-CN"/>
          <w14:textFill>
            <w14:solidFill>
              <w14:schemeClr w14:val="tx1"/>
            </w14:solidFill>
          </w14:textFill>
        </w:rPr>
        <w:t>磋商小组成员</w:t>
      </w:r>
      <w:r>
        <w:rPr>
          <w:rFonts w:hint="eastAsia" w:ascii="仿宋" w:hAnsi="仿宋" w:eastAsia="仿宋" w:cs="仿宋"/>
          <w:color w:val="000000" w:themeColor="text1"/>
          <w:sz w:val="24"/>
          <w:highlight w:val="none"/>
          <w14:textFill>
            <w14:solidFill>
              <w14:schemeClr w14:val="tx1"/>
            </w14:solidFill>
          </w14:textFill>
        </w:rPr>
        <w:t>打分超过得分界限或未按本方法赋分时，该</w:t>
      </w:r>
      <w:r>
        <w:rPr>
          <w:rFonts w:hint="eastAsia" w:ascii="仿宋" w:hAnsi="仿宋" w:eastAsia="仿宋" w:cs="仿宋"/>
          <w:color w:val="000000" w:themeColor="text1"/>
          <w:sz w:val="24"/>
          <w:highlight w:val="none"/>
          <w:lang w:val="en-US" w:eastAsia="zh-CN"/>
          <w14:textFill>
            <w14:solidFill>
              <w14:schemeClr w14:val="tx1"/>
            </w14:solidFill>
          </w14:textFill>
        </w:rPr>
        <w:t>成员</w:t>
      </w:r>
      <w:r>
        <w:rPr>
          <w:rFonts w:hint="eastAsia" w:ascii="仿宋" w:hAnsi="仿宋" w:eastAsia="仿宋" w:cs="仿宋"/>
          <w:color w:val="000000" w:themeColor="text1"/>
          <w:sz w:val="24"/>
          <w:highlight w:val="none"/>
          <w14:textFill>
            <w14:solidFill>
              <w14:schemeClr w14:val="tx1"/>
            </w14:solidFill>
          </w14:textFill>
        </w:rPr>
        <w:t>的打分按废票处理。</w:t>
      </w:r>
    </w:p>
    <w:p w14:paraId="623BCE29">
      <w:pPr>
        <w:widowControl/>
        <w:autoSpaceDE w:val="0"/>
        <w:autoSpaceDN w:val="0"/>
        <w:spacing w:line="560" w:lineRule="exact"/>
        <w:ind w:firstLine="480" w:firstLineChars="200"/>
        <w:textAlignment w:val="bottom"/>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2）各种计算数字均保留两位小数，第三位“四舍五入”。</w:t>
      </w:r>
    </w:p>
    <w:p w14:paraId="782FBEF4">
      <w:pPr>
        <w:spacing w:line="560" w:lineRule="exact"/>
        <w:ind w:firstLine="482"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3）特殊情况处理：</w:t>
      </w:r>
    </w:p>
    <w:p w14:paraId="05003A83">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a、若出现综合得分相同的，最后磋商报价得分高者为第一成交候选供应商，若综合评分和最后磋商报价的得分均相同的，</w:t>
      </w:r>
      <w:r>
        <w:rPr>
          <w:rFonts w:hint="eastAsia" w:ascii="仿宋" w:hAnsi="仿宋" w:eastAsia="仿宋" w:cs="仿宋"/>
          <w:color w:val="000000" w:themeColor="text1"/>
          <w:sz w:val="24"/>
          <w:highlight w:val="none"/>
          <w:lang w:val="en-US" w:eastAsia="zh-CN"/>
          <w14:textFill>
            <w14:solidFill>
              <w14:schemeClr w14:val="tx1"/>
            </w14:solidFill>
          </w14:textFill>
        </w:rPr>
        <w:t>监理大纲</w:t>
      </w:r>
      <w:r>
        <w:rPr>
          <w:rFonts w:hint="eastAsia" w:ascii="仿宋" w:hAnsi="仿宋" w:eastAsia="仿宋" w:cs="仿宋"/>
          <w:color w:val="000000" w:themeColor="text1"/>
          <w:sz w:val="24"/>
          <w:highlight w:val="none"/>
          <w14:textFill>
            <w14:solidFill>
              <w14:schemeClr w14:val="tx1"/>
            </w14:solidFill>
          </w14:textFill>
        </w:rPr>
        <w:t>得分高者为第一成交候选供应商，若上述两项得分相同，则由全体磋商小组成员无记名投票，得票高者为第一成交候选供应商。</w:t>
      </w:r>
    </w:p>
    <w:p w14:paraId="3EFC408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b、当供应商某评分项出现未报、漏报或零报价时，该分项得零分，并不参与磋商报价分的计算。</w:t>
      </w:r>
    </w:p>
    <w:p w14:paraId="312F666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c、评议过程中，若出现本评分方法以外的特殊情况时，将暂停评审，待磋商小组商榷后再进行复会。</w:t>
      </w:r>
    </w:p>
    <w:p w14:paraId="04F9CB02">
      <w:pPr>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7</w:t>
      </w:r>
      <w:r>
        <w:rPr>
          <w:rFonts w:hint="eastAsia" w:ascii="仿宋" w:hAnsi="仿宋" w:eastAsia="仿宋" w:cs="仿宋"/>
          <w:b/>
          <w:color w:val="000000" w:themeColor="text1"/>
          <w:sz w:val="24"/>
          <w:highlight w:val="none"/>
          <w14:textFill>
            <w14:solidFill>
              <w14:schemeClr w14:val="tx1"/>
            </w14:solidFill>
          </w14:textFill>
        </w:rPr>
        <w:t>、政府采购政策评分标准</w:t>
      </w:r>
    </w:p>
    <w:p w14:paraId="3FE37C65">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-1、小微企业的价格评分标准</w:t>
      </w:r>
    </w:p>
    <w:p w14:paraId="524D3E35">
      <w:pPr>
        <w:spacing w:line="560" w:lineRule="exact"/>
        <w:ind w:firstLine="522" w:firstLineChars="249"/>
        <w:rPr>
          <w:rFonts w:hint="eastAsia" w:ascii="仿宋" w:hAnsi="仿宋" w:eastAsia="仿宋" w:cs="仿宋"/>
          <w:color w:val="auto"/>
          <w:szCs w:val="24"/>
          <w:highlight w:val="none"/>
        </w:rPr>
      </w:pPr>
      <w:r>
        <w:rPr>
          <w:rFonts w:hint="eastAsia" w:ascii="仿宋" w:hAnsi="仿宋" w:eastAsia="仿宋" w:cs="仿宋"/>
          <w:color w:val="auto"/>
          <w:szCs w:val="24"/>
          <w:highlight w:val="none"/>
        </w:rPr>
        <w:t>（</w:t>
      </w:r>
      <w:r>
        <w:rPr>
          <w:rFonts w:hint="eastAsia" w:ascii="仿宋" w:hAnsi="仿宋" w:eastAsia="仿宋" w:cs="仿宋"/>
          <w:color w:val="000000" w:themeColor="text1"/>
          <w:sz w:val="24"/>
          <w:highlight w:val="none"/>
          <w14:textFill>
            <w14:solidFill>
              <w14:schemeClr w14:val="tx1"/>
            </w14:solidFill>
          </w14:textFill>
        </w:rPr>
        <w:t>1）根据《政府采购促进中小企业发展</w:t>
      </w:r>
      <w:r>
        <w:rPr>
          <w:rFonts w:hint="eastAsia" w:ascii="仿宋" w:hAnsi="仿宋" w:eastAsia="仿宋" w:cs="仿宋"/>
          <w:color w:val="000000" w:themeColor="text1"/>
          <w:sz w:val="24"/>
          <w:highlight w:val="none"/>
          <w:lang w:eastAsia="zh-CN"/>
          <w14:textFill>
            <w14:solidFill>
              <w14:schemeClr w14:val="tx1"/>
            </w14:solidFill>
          </w14:textFill>
        </w:rPr>
        <w:t>管理</w:t>
      </w:r>
      <w:r>
        <w:rPr>
          <w:rFonts w:hint="eastAsia" w:ascii="仿宋" w:hAnsi="仿宋" w:eastAsia="仿宋" w:cs="仿宋"/>
          <w:color w:val="000000" w:themeColor="text1"/>
          <w:sz w:val="24"/>
          <w:highlight w:val="none"/>
          <w14:textFill>
            <w14:solidFill>
              <w14:schemeClr w14:val="tx1"/>
            </w14:solidFill>
          </w14:textFill>
        </w:rPr>
        <w:t>办法》（财库【</w:t>
      </w:r>
      <w:r>
        <w:rPr>
          <w:rFonts w:hint="eastAsia" w:ascii="仿宋" w:hAnsi="仿宋" w:eastAsia="仿宋" w:cs="仿宋"/>
          <w:color w:val="000000" w:themeColor="text1"/>
          <w:sz w:val="24"/>
          <w:highlight w:val="none"/>
          <w:lang w:val="en-US" w:eastAsia="zh-CN"/>
          <w14:textFill>
            <w14:solidFill>
              <w14:schemeClr w14:val="tx1"/>
            </w14:solidFill>
          </w14:textFill>
        </w:rPr>
        <w:t>2020</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46</w:t>
      </w:r>
      <w:r>
        <w:rPr>
          <w:rFonts w:hint="eastAsia" w:ascii="仿宋" w:hAnsi="仿宋" w:eastAsia="仿宋" w:cs="仿宋"/>
          <w:color w:val="000000" w:themeColor="text1"/>
          <w:sz w:val="24"/>
          <w:highlight w:val="none"/>
          <w14:textFill>
            <w14:solidFill>
              <w14:schemeClr w14:val="tx1"/>
            </w14:solidFill>
          </w14:textFill>
        </w:rPr>
        <w:t>号）的办法</w:t>
      </w:r>
      <w:r>
        <w:rPr>
          <w:rFonts w:hint="eastAsia" w:ascii="仿宋" w:hAnsi="仿宋" w:eastAsia="仿宋" w:cs="仿宋"/>
          <w:color w:val="000000" w:themeColor="text1"/>
          <w:sz w:val="24"/>
          <w:highlight w:val="none"/>
          <w:lang w:eastAsia="zh-CN"/>
          <w14:textFill>
            <w14:solidFill>
              <w14:schemeClr w14:val="tx1"/>
            </w14:solidFill>
          </w14:textFill>
        </w:rPr>
        <w:t>及</w:t>
      </w:r>
      <w:bookmarkStart w:id="27" w:name="_Toc14639"/>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关于进一步加大政府采购支持中小企业力度的通知</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（财库</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2022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19号）</w:t>
      </w:r>
      <w:bookmarkEnd w:id="27"/>
      <w:r>
        <w:rPr>
          <w:rFonts w:hint="eastAsia" w:ascii="仿宋" w:hAnsi="仿宋" w:eastAsia="仿宋" w:cs="仿宋"/>
          <w:color w:val="000000" w:themeColor="text1"/>
          <w:sz w:val="24"/>
          <w:highlight w:val="none"/>
          <w:lang w:val="en-US" w:eastAsia="zh-CN"/>
          <w14:textFill>
            <w14:solidFill>
              <w14:schemeClr w14:val="tx1"/>
            </w14:solidFill>
          </w14:textFill>
        </w:rPr>
        <w:t>的通知</w:t>
      </w:r>
      <w:r>
        <w:rPr>
          <w:rFonts w:hint="eastAsia" w:ascii="仿宋" w:hAnsi="仿宋" w:eastAsia="仿宋" w:cs="仿宋"/>
          <w:color w:val="000000" w:themeColor="text1"/>
          <w:sz w:val="24"/>
          <w:highlight w:val="none"/>
          <w14:textFill>
            <w14:solidFill>
              <w14:schemeClr w14:val="tx1"/>
            </w14:solidFill>
          </w14:textFill>
        </w:rPr>
        <w:t>，对于专门面向中小企业采购的项目或者采购包,不再执行价格评审优惠的扶持政策。</w:t>
      </w:r>
    </w:p>
    <w:p w14:paraId="2BBE04AB">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（2）以联合体形式参加政府采购活动，联合体各方均为中小企业的，联合体视同中小企业。其中，联合体各方均为小微企业的，联合体视同小微企业。</w:t>
      </w:r>
    </w:p>
    <w:p w14:paraId="75D3D72D">
      <w:pPr>
        <w:spacing w:line="560" w:lineRule="exact"/>
        <w:ind w:firstLine="480" w:firstLineChars="200"/>
        <w:rPr>
          <w:rFonts w:hint="eastAsia" w:ascii="仿宋" w:hAnsi="仿宋" w:eastAsia="仿宋" w:cs="仿宋"/>
          <w:strike/>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val="en-US" w:eastAsia="zh-CN"/>
          <w14:textFill>
            <w14:solidFill>
              <w14:schemeClr w14:val="tx1"/>
            </w14:solidFill>
          </w14:textFill>
        </w:rPr>
        <w:t>中小企业参加政府采购活动，须提供《中小企业声明函》（（式样见磋商响应文件格式），否则不得享受相关中小企业扶持政策。供应商须保证真实性，如有虚假，将依法承担相应责任</w:t>
      </w:r>
      <w:r>
        <w:rPr>
          <w:rFonts w:hint="eastAsia" w:ascii="仿宋" w:hAnsi="仿宋" w:eastAsia="仿宋" w:cs="仿宋"/>
          <w:color w:val="000000" w:themeColor="text1"/>
          <w:sz w:val="24"/>
          <w:highlight w:val="none"/>
          <w14:textFill>
            <w14:solidFill>
              <w14:schemeClr w14:val="tx1"/>
            </w14:solidFill>
          </w14:textFill>
        </w:rPr>
        <w:t>。</w:t>
      </w:r>
    </w:p>
    <w:p w14:paraId="733C6FD2">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）小微企业按《政府采购促进中小企业发展</w:t>
      </w:r>
      <w:r>
        <w:rPr>
          <w:rFonts w:hint="eastAsia" w:ascii="仿宋" w:hAnsi="仿宋" w:eastAsia="仿宋" w:cs="仿宋"/>
          <w:color w:val="000000" w:themeColor="text1"/>
          <w:sz w:val="24"/>
          <w:highlight w:val="none"/>
          <w:lang w:eastAsia="zh-CN"/>
          <w14:textFill>
            <w14:solidFill>
              <w14:schemeClr w14:val="tx1"/>
            </w14:solidFill>
          </w14:textFill>
        </w:rPr>
        <w:t>管理</w:t>
      </w:r>
      <w:r>
        <w:rPr>
          <w:rFonts w:hint="eastAsia" w:ascii="仿宋" w:hAnsi="仿宋" w:eastAsia="仿宋" w:cs="仿宋"/>
          <w:color w:val="000000" w:themeColor="text1"/>
          <w:sz w:val="24"/>
          <w:highlight w:val="none"/>
          <w14:textFill>
            <w14:solidFill>
              <w14:schemeClr w14:val="tx1"/>
            </w14:solidFill>
          </w14:textFill>
        </w:rPr>
        <w:t>办法》（财库【20</w:t>
      </w:r>
      <w:r>
        <w:rPr>
          <w:rFonts w:hint="eastAsia" w:ascii="仿宋" w:hAnsi="仿宋" w:eastAsia="仿宋" w:cs="仿宋"/>
          <w:color w:val="000000" w:themeColor="text1"/>
          <w:sz w:val="24"/>
          <w:highlight w:val="none"/>
          <w:lang w:val="en-US" w:eastAsia="zh-CN"/>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46</w:t>
      </w:r>
      <w:r>
        <w:rPr>
          <w:rFonts w:hint="eastAsia" w:ascii="仿宋" w:hAnsi="仿宋" w:eastAsia="仿宋" w:cs="仿宋"/>
          <w:color w:val="000000" w:themeColor="text1"/>
          <w:sz w:val="24"/>
          <w:highlight w:val="none"/>
          <w14:textFill>
            <w14:solidFill>
              <w14:schemeClr w14:val="tx1"/>
            </w14:solidFill>
          </w14:textFill>
        </w:rPr>
        <w:t>号）和《工业和信息化部、国家统计局、国家发展和改革委员会、财政部关于印发&lt;中小企业划型标准规定&gt;的通知》（工信部联企业【2011】300号）文件规定标准确认</w:t>
      </w:r>
      <w:r>
        <w:rPr>
          <w:rFonts w:hint="eastAsia" w:ascii="仿宋" w:hAnsi="仿宋" w:eastAsia="仿宋" w:cs="仿宋"/>
          <w:color w:val="000000" w:themeColor="text1"/>
          <w:sz w:val="24"/>
          <w:highlight w:val="none"/>
          <w:lang w:eastAsia="zh-CN"/>
          <w14:textFill>
            <w14:solidFill>
              <w14:schemeClr w14:val="tx1"/>
            </w14:solidFill>
          </w14:textFill>
        </w:rPr>
        <w:t>。</w:t>
      </w:r>
    </w:p>
    <w:p w14:paraId="22FC435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-2、监狱企业的价格评分标准</w:t>
      </w:r>
    </w:p>
    <w:p w14:paraId="7ABDF419">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（1）在政府采购活动中，监狱企业视同小型、微型企业，享受预留份额、评审中价格扣除等政府采购促进中小企业发展的政府采购政策</w:t>
      </w:r>
      <w:r>
        <w:rPr>
          <w:rFonts w:hint="eastAsia" w:ascii="仿宋" w:hAnsi="仿宋" w:eastAsia="仿宋" w:cs="仿宋"/>
          <w:color w:val="000000" w:themeColor="text1"/>
          <w:sz w:val="24"/>
          <w:highlight w:val="none"/>
          <w:lang w:eastAsia="zh-CN"/>
          <w14:textFill>
            <w14:solidFill>
              <w14:schemeClr w14:val="tx1"/>
            </w14:solidFill>
          </w14:textFill>
        </w:rPr>
        <w:t>。</w:t>
      </w:r>
    </w:p>
    <w:p w14:paraId="3E2E5A41">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（2）监狱企业属于小型、微型企业的，不重复享受政策。 </w:t>
      </w:r>
    </w:p>
    <w:p w14:paraId="518779B1">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（3）监狱企业参加政府采购活动时，应当提供由省级以上监狱管理局、戒毒管理局（含新疆生产建设兵团）出具的属于监狱企业的证明文件。</w:t>
      </w:r>
    </w:p>
    <w:p w14:paraId="70190BF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（4）监狱企业按《财政部、司法部关于政府采购支持监狱企业发展有关问题的通知》（财库〔2014〕68号）文件规定标准执行。</w:t>
      </w:r>
    </w:p>
    <w:p w14:paraId="4256C53A">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-3、残疾人福利性单位的价格评分标准</w:t>
      </w:r>
    </w:p>
    <w:p w14:paraId="4FE570E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（1）在政府采购活动中，残疾人福利性单位视同小型、微型企业，享受预留份额、评审中价格扣除等政府采购促进中小企业发展的政府采购政策。</w:t>
      </w:r>
    </w:p>
    <w:p w14:paraId="3F26EDA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（2）残疾人福利性单位属于小型、微型企业的，不重复享受政策。</w:t>
      </w:r>
    </w:p>
    <w:p w14:paraId="13EAC0CD">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（3）符合条件的残疾人福利性单位在参加政府采购活动时，应当提供本通知规定的《残疾人福利性单位声明函》，并对声明的真实性负责，未提供的不视为残疾人福利性单位。 </w:t>
      </w:r>
    </w:p>
    <w:p w14:paraId="598E2DA2">
      <w:pPr>
        <w:spacing w:line="560" w:lineRule="exact"/>
        <w:ind w:firstLine="597" w:firstLineChars="24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-4、节能产品、环境标志产品政策</w:t>
      </w:r>
    </w:p>
    <w:p w14:paraId="3CC2BC54">
      <w:pPr>
        <w:spacing w:line="560" w:lineRule="exact"/>
        <w:ind w:firstLine="597" w:firstLineChars="24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节能产品、环境标志产品根据《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r>
        <w:rPr>
          <w:rFonts w:hint="eastAsia" w:ascii="仿宋" w:hAnsi="仿宋" w:eastAsia="仿宋" w:cs="仿宋"/>
          <w:bCs/>
          <w:color w:val="000000" w:themeColor="text1"/>
          <w:sz w:val="24"/>
          <w:highlight w:val="none"/>
          <w14:textFill>
            <w14:solidFill>
              <w14:schemeClr w14:val="tx1"/>
            </w14:solidFill>
          </w14:textFill>
        </w:rPr>
        <w:t xml:space="preserve">。 </w:t>
      </w:r>
    </w:p>
    <w:p w14:paraId="23CC1AD1">
      <w:pPr>
        <w:spacing w:line="560" w:lineRule="exact"/>
        <w:ind w:firstLine="482" w:firstLineChars="200"/>
        <w:rPr>
          <w:rFonts w:hint="eastAsia" w:ascii="仿宋" w:hAnsi="仿宋" w:eastAsia="仿宋" w:cs="仿宋"/>
          <w:b/>
          <w:bCs/>
          <w:color w:val="000000" w:themeColor="text1"/>
          <w:sz w:val="24"/>
          <w:highlight w:val="none"/>
          <w:lang w:val="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8</w:t>
      </w:r>
      <w:r>
        <w:rPr>
          <w:rFonts w:hint="eastAsia" w:ascii="仿宋" w:hAnsi="仿宋" w:eastAsia="仿宋" w:cs="仿宋"/>
          <w:b/>
          <w:bCs/>
          <w:color w:val="000000" w:themeColor="text1"/>
          <w:sz w:val="24"/>
          <w:highlight w:val="none"/>
          <w14:textFill>
            <w14:solidFill>
              <w14:schemeClr w14:val="tx1"/>
            </w14:solidFill>
          </w14:textFill>
        </w:rPr>
        <w:t>、</w:t>
      </w:r>
      <w:bookmarkStart w:id="28" w:name="_Toc14886425"/>
      <w:bookmarkStart w:id="29" w:name="_Toc22138"/>
      <w:r>
        <w:rPr>
          <w:rFonts w:hint="eastAsia" w:ascii="仿宋" w:hAnsi="仿宋" w:eastAsia="仿宋" w:cs="仿宋"/>
          <w:b/>
          <w:bCs/>
          <w:color w:val="000000" w:themeColor="text1"/>
          <w:sz w:val="24"/>
          <w:highlight w:val="none"/>
          <w:lang w:val="zh-CN"/>
          <w14:textFill>
            <w14:solidFill>
              <w14:schemeClr w14:val="tx1"/>
            </w14:solidFill>
          </w14:textFill>
        </w:rPr>
        <w:t>信用担保</w:t>
      </w:r>
      <w:bookmarkEnd w:id="28"/>
      <w:bookmarkEnd w:id="29"/>
      <w:r>
        <w:rPr>
          <w:rFonts w:hint="eastAsia" w:ascii="仿宋" w:hAnsi="仿宋" w:eastAsia="仿宋" w:cs="仿宋"/>
          <w:b/>
          <w:bCs/>
          <w:color w:val="000000" w:themeColor="text1"/>
          <w:sz w:val="24"/>
          <w:highlight w:val="none"/>
          <w:lang w:val="zh-CN"/>
          <w14:textFill>
            <w14:solidFill>
              <w14:schemeClr w14:val="tx1"/>
            </w14:solidFill>
          </w14:textFill>
        </w:rPr>
        <w:t>及融资</w:t>
      </w:r>
    </w:p>
    <w:p w14:paraId="0036A32A">
      <w:pPr>
        <w:adjustRightInd w:val="0"/>
        <w:snapToGrid w:val="0"/>
        <w:spacing w:line="560" w:lineRule="exact"/>
        <w:ind w:firstLine="480" w:firstLineChars="200"/>
        <w:rPr>
          <w:rFonts w:hint="eastAsia" w:ascii="仿宋" w:hAnsi="仿宋" w:eastAsia="仿宋" w:cs="仿宋"/>
          <w:bCs/>
          <w:color w:val="auto"/>
          <w:sz w:val="24"/>
          <w:szCs w:val="24"/>
          <w:highlight w:val="none"/>
          <w:lang w:val="zh-CN" w:eastAsia="zh-CN"/>
        </w:rPr>
      </w:pPr>
      <w:r>
        <w:rPr>
          <w:rFonts w:hint="eastAsia" w:ascii="仿宋" w:hAnsi="仿宋" w:eastAsia="仿宋" w:cs="仿宋"/>
          <w:bCs/>
          <w:color w:val="auto"/>
          <w:sz w:val="24"/>
          <w:szCs w:val="24"/>
          <w:highlight w:val="none"/>
          <w:lang w:val="zh-CN" w:eastAsia="zh-CN"/>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5C1FD4B0">
      <w:pPr>
        <w:adjustRightInd w:val="0"/>
        <w:snapToGrid w:val="0"/>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auto"/>
          <w:sz w:val="24"/>
          <w:szCs w:val="24"/>
          <w:highlight w:val="none"/>
          <w:lang w:val="zh-CN" w:eastAsia="zh-CN"/>
        </w:rPr>
        <w:t>成交人如果需要融资贷款服务需求的，可凭成交通知书、政府采购合同等相关资料，按照文件规定的相关政策、业务流程申请办理，具体规定可登陆陕西省政府采购信用融资平台（http://www.ccgp-shaanxi.gov.cn/zcdservice/zcd/shanxi/）查询了解。</w:t>
      </w:r>
    </w:p>
    <w:p w14:paraId="6D948572">
      <w:pPr>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4</w:t>
      </w:r>
      <w:r>
        <w:rPr>
          <w:rFonts w:hint="eastAsia" w:ascii="仿宋" w:hAnsi="仿宋" w:eastAsia="仿宋" w:cs="仿宋"/>
          <w:b/>
          <w:color w:val="000000" w:themeColor="text1"/>
          <w:sz w:val="24"/>
          <w:highlight w:val="none"/>
          <w14:textFill>
            <w14:solidFill>
              <w14:schemeClr w14:val="tx1"/>
            </w14:solidFill>
          </w14:textFill>
        </w:rPr>
        <w:t>、定标</w:t>
      </w:r>
    </w:p>
    <w:p w14:paraId="4C336FF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-1、定标程序</w:t>
      </w:r>
    </w:p>
    <w:p w14:paraId="5A44056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磋商小组依据磋商文件的要求，对供应商进行认真评审。经过评审、澄清、磋商、最后报价等程序后，从响应文件满足磋商文件全部实质性要求的供应商中，按照评审得分由高到低顺序的顺序推荐3名以上成交候选供应商，并编写评审报告。</w:t>
      </w:r>
    </w:p>
    <w:p w14:paraId="16F6CDDA">
      <w:pP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2）磋商小组成员应当在评审报告上签字，对自己的评审意见承担法律责任。磋商小组成员对评审报告有异议的，磋商小组按照少数服从多数的原则推荐成交候选人，采购程序继续进行。对评审报告有异议的磋商小组成员，应当在评审报告上签署不同意见并说明理由，否则视为同意评审报告。</w:t>
      </w:r>
    </w:p>
    <w:p w14:paraId="2878E3D0">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采购代理机构应当自评审结束之日起2个工作日内将评审报告送交采购人。采购人在收到评审报告5个工作日内，根据磋商小组提交的评审报告和推荐的成交候选供应商，按照排序由高到低的原则确定成交供应商。成交候选人并列的，最后磋商报价低的成为成交供应商，若最后磋商报价得分相同，服务方案得分高的成为成交供应商。确定结果后，采购人向采购代理机构出具《成交复函》。采购人逾期未确定成交供应商且不提出异议的，视为确定评审报告推荐的排名第一的供应商为成交供应商。</w:t>
      </w:r>
    </w:p>
    <w:p w14:paraId="4E85EBEA">
      <w:pPr>
        <w:adjustRightInd w:val="0"/>
        <w:snapToGrid w:val="0"/>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（4）采购代理机构接到采购人的《成交复函》后，在2个工作日内，将成交结果在</w:t>
      </w:r>
      <w:r>
        <w:rPr>
          <w:rFonts w:hint="eastAsia" w:ascii="仿宋" w:hAnsi="仿宋" w:eastAsia="仿宋" w:cs="仿宋"/>
          <w:color w:val="000000" w:themeColor="text1"/>
          <w:sz w:val="24"/>
          <w:highlight w:val="none"/>
          <w:lang w:val="en-US" w:eastAsia="zh-CN"/>
          <w14:textFill>
            <w14:solidFill>
              <w14:schemeClr w14:val="tx1"/>
            </w14:solidFill>
          </w14:textFill>
        </w:rPr>
        <w:t>陕西</w:t>
      </w:r>
      <w:r>
        <w:rPr>
          <w:rFonts w:hint="eastAsia" w:ascii="仿宋" w:hAnsi="仿宋" w:eastAsia="仿宋" w:cs="仿宋"/>
          <w:color w:val="000000" w:themeColor="text1"/>
          <w:sz w:val="24"/>
          <w:highlight w:val="none"/>
          <w:lang w:eastAsia="zh-CN"/>
          <w14:textFill>
            <w14:solidFill>
              <w14:schemeClr w14:val="tx1"/>
            </w14:solidFill>
          </w14:textFill>
        </w:rPr>
        <w:t>采购</w:t>
      </w:r>
      <w:r>
        <w:rPr>
          <w:rFonts w:hint="eastAsia" w:ascii="仿宋" w:hAnsi="仿宋" w:eastAsia="仿宋" w:cs="仿宋"/>
          <w:color w:val="000000" w:themeColor="text1"/>
          <w:sz w:val="24"/>
          <w:highlight w:val="none"/>
          <w:lang w:val="en-US" w:eastAsia="zh-CN"/>
          <w14:textFill>
            <w14:solidFill>
              <w14:schemeClr w14:val="tx1"/>
            </w14:solidFill>
          </w14:textFill>
        </w:rPr>
        <w:t>与招标</w:t>
      </w:r>
      <w:r>
        <w:rPr>
          <w:rFonts w:hint="eastAsia" w:ascii="仿宋" w:hAnsi="仿宋" w:eastAsia="仿宋" w:cs="仿宋"/>
          <w:color w:val="000000" w:themeColor="text1"/>
          <w:sz w:val="24"/>
          <w:highlight w:val="none"/>
          <w14:textFill>
            <w14:solidFill>
              <w14:schemeClr w14:val="tx1"/>
            </w14:solidFill>
          </w14:textFill>
        </w:rPr>
        <w:t>网上发布公告。公告发布1个工作日，其他供应商若有异议，按《政府采购法》第52条执行。</w:t>
      </w:r>
    </w:p>
    <w:p w14:paraId="77DA3794">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-2、成交供应商确定后，采购人和采购代理机构对未成交原因不作任何解释，竞争性磋商响应文件不予退还（含纸质及电子版文件）。</w:t>
      </w:r>
    </w:p>
    <w:p w14:paraId="1C7C56F3">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、磋商无效的情形：</w:t>
      </w:r>
    </w:p>
    <w:p w14:paraId="36CE5CA7">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、磋商响应文件未按磋商文件要求签署、盖章的；</w:t>
      </w:r>
    </w:p>
    <w:p w14:paraId="3891389A">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、不具备磋商文件中规定的资格要求的；</w:t>
      </w:r>
    </w:p>
    <w:p w14:paraId="77FA6A2B">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、报价超过磋商文件中规定的预算金额</w:t>
      </w:r>
      <w:r>
        <w:rPr>
          <w:rFonts w:hint="eastAsia" w:ascii="仿宋" w:hAnsi="仿宋" w:eastAsia="仿宋" w:cs="仿宋"/>
          <w:color w:val="000000" w:themeColor="text1"/>
          <w:sz w:val="24"/>
          <w:highlight w:val="none"/>
          <w:lang w:eastAsia="zh-CN"/>
          <w14:textFill>
            <w14:solidFill>
              <w14:schemeClr w14:val="tx1"/>
            </w14:solidFill>
          </w14:textFill>
        </w:rPr>
        <w:t>的</w:t>
      </w:r>
      <w:r>
        <w:rPr>
          <w:rFonts w:hint="eastAsia" w:ascii="仿宋" w:hAnsi="仿宋" w:eastAsia="仿宋" w:cs="仿宋"/>
          <w:color w:val="000000" w:themeColor="text1"/>
          <w:sz w:val="24"/>
          <w:highlight w:val="none"/>
          <w14:textFill>
            <w14:solidFill>
              <w14:schemeClr w14:val="tx1"/>
            </w14:solidFill>
          </w14:textFill>
        </w:rPr>
        <w:t>；</w:t>
      </w:r>
    </w:p>
    <w:p w14:paraId="3A80A6CA">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、磋商响应文件含有采购人不能接受的附加条件的；</w:t>
      </w:r>
    </w:p>
    <w:p w14:paraId="7A740286">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、提供虚假材料谋取成交的；</w:t>
      </w:r>
    </w:p>
    <w:p w14:paraId="20E97D77">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、采取不正当手段诋毁、排挤其他供应商的；</w:t>
      </w:r>
    </w:p>
    <w:p w14:paraId="41C218F9">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、法律、法规和磋商文件规定的其他无效情形。</w:t>
      </w:r>
    </w:p>
    <w:p w14:paraId="7F79C2E7">
      <w:pPr>
        <w:adjustRightInd w:val="0"/>
        <w:snapToGrid w:val="0"/>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、成交通知书</w:t>
      </w:r>
    </w:p>
    <w:p w14:paraId="566E41D6">
      <w:pPr>
        <w:pageBreakBefore w:val="0"/>
        <w:tabs>
          <w:tab w:val="left" w:pos="2700"/>
        </w:tabs>
        <w:kinsoku/>
        <w:wordWrap/>
        <w:overflowPunct/>
        <w:topLinePunct w:val="0"/>
        <w:autoSpaceDE/>
        <w:autoSpaceDN/>
        <w:bidi w:val="0"/>
        <w:spacing w:line="56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-1、成交通知书将在成交公告发布的同时由采购代理机构向成交人发出，成交供应商应在接到采购代理机构通知之日起七日内领取成交通知书。</w:t>
      </w:r>
    </w:p>
    <w:p w14:paraId="6CA8D9FF">
      <w:pPr>
        <w:tabs>
          <w:tab w:val="left" w:pos="2700"/>
        </w:tabs>
        <w:spacing w:line="560" w:lineRule="exact"/>
        <w:ind w:firstLine="480" w:firstLineChars="200"/>
        <w:rPr>
          <w:rFonts w:hint="eastAsia" w:ascii="仿宋" w:hAnsi="仿宋" w:eastAsia="仿宋" w:cs="仿宋"/>
          <w:sz w:val="24"/>
          <w:highlight w:val="none"/>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-2、成交通知书发出后，采购人不得违法改变成交结果，成交人无正当理由不得弃成交。</w:t>
      </w:r>
    </w:p>
    <w:p w14:paraId="0500856A">
      <w:pPr>
        <w:pStyle w:val="3"/>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0" w:name="_Toc28361"/>
      <w:r>
        <w:rPr>
          <w:rFonts w:hint="eastAsia" w:ascii="仿宋" w:hAnsi="仿宋" w:eastAsia="仿宋" w:cs="仿宋"/>
          <w:color w:val="000000" w:themeColor="text1"/>
          <w:sz w:val="28"/>
          <w:szCs w:val="28"/>
          <w:highlight w:val="none"/>
          <w:lang w:val="en-US" w:eastAsia="zh-CN"/>
          <w14:textFill>
            <w14:solidFill>
              <w14:schemeClr w14:val="tx1"/>
            </w14:solidFill>
          </w14:textFill>
        </w:rPr>
        <w:t>八</w:t>
      </w:r>
      <w:r>
        <w:rPr>
          <w:rFonts w:hint="eastAsia" w:ascii="仿宋" w:hAnsi="仿宋" w:eastAsia="仿宋" w:cs="仿宋"/>
          <w:color w:val="000000" w:themeColor="text1"/>
          <w:sz w:val="28"/>
          <w:szCs w:val="28"/>
          <w:highlight w:val="none"/>
          <w14:textFill>
            <w14:solidFill>
              <w14:schemeClr w14:val="tx1"/>
            </w14:solidFill>
          </w14:textFill>
        </w:rPr>
        <w:t>、合同</w:t>
      </w:r>
      <w:bookmarkEnd w:id="30"/>
    </w:p>
    <w:p w14:paraId="13A5F034">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1、成交供应商在收到成交通知书后</w:t>
      </w:r>
      <w:r>
        <w:rPr>
          <w:rFonts w:hint="eastAsia" w:ascii="仿宋" w:hAnsi="仿宋" w:eastAsia="仿宋" w:cs="仿宋"/>
          <w:color w:val="auto"/>
          <w:sz w:val="24"/>
          <w:highlight w:val="none"/>
          <w:lang w:val="en-US" w:eastAsia="zh-CN"/>
        </w:rPr>
        <w:t>二十五</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）个日历日内，应按竞争性磋商文件的要求与采购人签订合同。</w:t>
      </w:r>
    </w:p>
    <w:p w14:paraId="36A7373C">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color w:val="auto"/>
          <w:sz w:val="24"/>
          <w:highlight w:val="none"/>
        </w:rPr>
        <w:t>成交供应商因自身原因不按规定与采购人签订合同或者拒绝与采购人签订合同的，则采购人将废除授标。给采购人造成损失超过磋商保证金额的，还应当对超过部分予以赔偿，并依法承担相应法律责任</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同时，</w:t>
      </w:r>
      <w:r>
        <w:rPr>
          <w:rFonts w:hint="eastAsia" w:ascii="仿宋" w:hAnsi="仿宋" w:eastAsia="仿宋" w:cs="仿宋"/>
          <w:color w:val="auto"/>
          <w:sz w:val="24"/>
          <w:highlight w:val="none"/>
        </w:rPr>
        <w:t>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r>
        <w:rPr>
          <w:rFonts w:hint="eastAsia" w:ascii="仿宋" w:hAnsi="仿宋" w:eastAsia="仿宋" w:cs="仿宋"/>
          <w:color w:val="000000" w:themeColor="text1"/>
          <w:sz w:val="24"/>
          <w:highlight w:val="none"/>
          <w14:textFill>
            <w14:solidFill>
              <w14:schemeClr w14:val="tx1"/>
            </w14:solidFill>
          </w14:textFill>
        </w:rPr>
        <w:t>。</w:t>
      </w:r>
    </w:p>
    <w:p w14:paraId="6E5E78E9">
      <w:pPr>
        <w:adjustRightInd w:val="0"/>
        <w:snapToGrid w:val="0"/>
        <w:spacing w:line="560" w:lineRule="exact"/>
        <w:ind w:firstLine="480"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3、成交通知书将是合同的重要组成部分。竞争性磋商文件、成交供应商的竞争性磋商响应文件及评议过程中有关的澄清文件均作为合同附件。</w:t>
      </w:r>
    </w:p>
    <w:p w14:paraId="36F0FC6E">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成交后，成交人应按照合同约定履行义务，完成磋商项目的服务，经采购人同意，成交人可以依法采取分包方式履行合同。接受分包的供应商应当具备相应的资格条件，并不得再次分包。分包履行的，成交人就采购项目和分包项目向采购人负责，分包供应商就分包项目承担责任。中小企业根据《政府采购促进中小企业发展管理办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财库[2020]46号）规定的政策获取政府采购合同后，小型、微型企业不得分包或转包给大型、中型企业，中型企业不得分包或转包给大型企业。</w:t>
      </w:r>
    </w:p>
    <w:p w14:paraId="0AFC7C1E">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5、所签订的合同不得对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磋商文件确定的事项和成交人</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磋商响应文件作实质性修改。</w:t>
      </w:r>
    </w:p>
    <w:p w14:paraId="587F1600">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6、采购人需追加与合同标的相同的服务的，在不改变合同其他条款的前提下，可以与供应商协商签订补充合同，但所有补充合同的采购金额不得超过原合同采购金额的百分之十。</w:t>
      </w:r>
    </w:p>
    <w:p w14:paraId="01DB1CF6">
      <w:pPr>
        <w:pStyle w:val="3"/>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1" w:name="_Toc493074178"/>
      <w:bookmarkStart w:id="32" w:name="_Toc494556650"/>
      <w:bookmarkStart w:id="33" w:name="_Toc24945"/>
      <w:r>
        <w:rPr>
          <w:rFonts w:hint="eastAsia" w:ascii="仿宋" w:hAnsi="仿宋" w:eastAsia="仿宋" w:cs="仿宋"/>
          <w:color w:val="000000" w:themeColor="text1"/>
          <w:sz w:val="28"/>
          <w:szCs w:val="28"/>
          <w:highlight w:val="none"/>
          <w:lang w:val="en-US" w:eastAsia="zh-CN"/>
          <w14:textFill>
            <w14:solidFill>
              <w14:schemeClr w14:val="tx1"/>
            </w14:solidFill>
          </w14:textFill>
        </w:rPr>
        <w:t>九</w:t>
      </w:r>
      <w:r>
        <w:rPr>
          <w:rFonts w:hint="eastAsia" w:ascii="仿宋" w:hAnsi="仿宋" w:eastAsia="仿宋" w:cs="仿宋"/>
          <w:color w:val="000000" w:themeColor="text1"/>
          <w:sz w:val="28"/>
          <w:szCs w:val="28"/>
          <w:highlight w:val="none"/>
          <w14:textFill>
            <w14:solidFill>
              <w14:schemeClr w14:val="tx1"/>
            </w14:solidFill>
          </w14:textFill>
        </w:rPr>
        <w:t>、合同的履约验收</w:t>
      </w:r>
      <w:bookmarkEnd w:id="31"/>
      <w:bookmarkEnd w:id="32"/>
      <w:bookmarkEnd w:id="33"/>
    </w:p>
    <w:p w14:paraId="392F91D0">
      <w:pP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采购人应按照政府采购合同约定的技术、服务、安全标准组织对供应商每一项技术、服务、安全标准的履约情况进行验收，并出具验收书。</w:t>
      </w:r>
    </w:p>
    <w:p w14:paraId="5BA68EBF">
      <w:pPr>
        <w:pStyle w:val="3"/>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4" w:name="_Toc19792"/>
      <w:r>
        <w:rPr>
          <w:rFonts w:hint="eastAsia" w:ascii="仿宋" w:hAnsi="仿宋" w:eastAsia="仿宋" w:cs="仿宋"/>
          <w:color w:val="000000" w:themeColor="text1"/>
          <w:sz w:val="28"/>
          <w:szCs w:val="28"/>
          <w:highlight w:val="none"/>
          <w:lang w:val="en-US" w:eastAsia="zh-CN"/>
          <w14:textFill>
            <w14:solidFill>
              <w14:schemeClr w14:val="tx1"/>
            </w14:solidFill>
          </w14:textFill>
        </w:rPr>
        <w:t>十</w:t>
      </w:r>
      <w:r>
        <w:rPr>
          <w:rFonts w:hint="eastAsia" w:ascii="仿宋" w:hAnsi="仿宋" w:eastAsia="仿宋" w:cs="仿宋"/>
          <w:color w:val="000000" w:themeColor="text1"/>
          <w:sz w:val="28"/>
          <w:szCs w:val="28"/>
          <w:highlight w:val="none"/>
          <w14:textFill>
            <w14:solidFill>
              <w14:schemeClr w14:val="tx1"/>
            </w14:solidFill>
          </w14:textFill>
        </w:rPr>
        <w:t>、招标服务费</w:t>
      </w:r>
      <w:bookmarkEnd w:id="34"/>
    </w:p>
    <w:p w14:paraId="15B3E9D1">
      <w:pPr>
        <w:tabs>
          <w:tab w:val="left" w:pos="2700"/>
        </w:tabs>
        <w:spacing w:line="560" w:lineRule="exact"/>
        <w:ind w:firstLine="480" w:firstLineChars="200"/>
        <w:rPr>
          <w:rFonts w:hint="eastAsia" w:ascii="仿宋" w:hAnsi="仿宋" w:eastAsia="仿宋" w:cs="仿宋"/>
          <w:sz w:val="24"/>
          <w:highlight w:val="none"/>
        </w:rPr>
      </w:pPr>
      <w:bookmarkStart w:id="35" w:name="_Toc458848741"/>
      <w:bookmarkStart w:id="36" w:name="_Toc458848974"/>
      <w:bookmarkStart w:id="37" w:name="_Toc458848826"/>
      <w:r>
        <w:rPr>
          <w:rFonts w:hint="eastAsia" w:ascii="仿宋" w:hAnsi="仿宋" w:eastAsia="仿宋" w:cs="仿宋"/>
          <w:sz w:val="24"/>
          <w:highlight w:val="none"/>
        </w:rPr>
        <w:t>1、</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人在领取</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通知书时，向</w:t>
      </w:r>
      <w:r>
        <w:rPr>
          <w:rFonts w:hint="eastAsia" w:ascii="仿宋" w:hAnsi="仿宋" w:eastAsia="仿宋" w:cs="仿宋"/>
          <w:sz w:val="24"/>
          <w:highlight w:val="none"/>
          <w:lang w:eastAsia="zh-CN"/>
        </w:rPr>
        <w:t>陕西翰林招标有限公司</w:t>
      </w:r>
      <w:r>
        <w:rPr>
          <w:rFonts w:hint="eastAsia" w:ascii="仿宋" w:hAnsi="仿宋" w:eastAsia="仿宋" w:cs="仿宋"/>
          <w:sz w:val="24"/>
          <w:highlight w:val="none"/>
        </w:rPr>
        <w:t>交纳招标服务费。</w:t>
      </w:r>
      <w:r>
        <w:rPr>
          <w:rFonts w:hint="eastAsia" w:ascii="仿宋" w:hAnsi="仿宋" w:eastAsia="仿宋" w:cs="仿宋"/>
          <w:sz w:val="24"/>
          <w:highlight w:val="none"/>
          <w:lang w:eastAsia="zh-CN"/>
        </w:rPr>
        <w:t>服务费收费标准参照原</w:t>
      </w:r>
      <w:r>
        <w:rPr>
          <w:rFonts w:hint="eastAsia" w:ascii="仿宋" w:hAnsi="仿宋" w:eastAsia="仿宋" w:cs="仿宋"/>
          <w:sz w:val="24"/>
          <w:highlight w:val="none"/>
        </w:rPr>
        <w:t>《国家计委关于印发&lt;招标代理服务收费管理暂行办法&gt;的通知》(计价格〔2002〕1980号)</w:t>
      </w:r>
      <w:r>
        <w:rPr>
          <w:rFonts w:hint="eastAsia" w:ascii="仿宋" w:hAnsi="仿宋" w:eastAsia="仿宋" w:cs="仿宋"/>
          <w:sz w:val="24"/>
          <w:highlight w:val="none"/>
          <w:lang w:eastAsia="zh-CN"/>
        </w:rPr>
        <w:t>、</w:t>
      </w:r>
      <w:r>
        <w:rPr>
          <w:rFonts w:hint="eastAsia" w:ascii="仿宋" w:hAnsi="仿宋" w:eastAsia="仿宋" w:cs="仿宋"/>
          <w:sz w:val="24"/>
          <w:highlight w:val="none"/>
        </w:rPr>
        <w:t>《国家发展改革委关于降低部分建设项目收费标准规范收费行为等有关问题的通知》(发改价格〔2011〕534号)</w:t>
      </w:r>
      <w:r>
        <w:rPr>
          <w:rFonts w:hint="eastAsia" w:ascii="仿宋" w:hAnsi="仿宋" w:eastAsia="仿宋" w:cs="仿宋"/>
          <w:sz w:val="24"/>
          <w:highlight w:val="none"/>
          <w:lang w:eastAsia="zh-CN"/>
        </w:rPr>
        <w:t>以及财政部关于印发&lt;政府采购代理机构管理暂行办法&gt;的通知》（财库〔2018〕</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eastAsia="zh-CN"/>
        </w:rPr>
        <w:t>号）规定执行</w:t>
      </w:r>
      <w:r>
        <w:rPr>
          <w:rFonts w:hint="eastAsia" w:ascii="仿宋" w:hAnsi="仿宋" w:eastAsia="仿宋" w:cs="仿宋"/>
          <w:sz w:val="24"/>
          <w:highlight w:val="none"/>
        </w:rPr>
        <w:t>。</w:t>
      </w:r>
    </w:p>
    <w:p w14:paraId="4397FF46">
      <w:pPr>
        <w:tabs>
          <w:tab w:val="left" w:pos="2700"/>
        </w:tabs>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2、招标服务费应采用转账形式交纳。</w:t>
      </w:r>
    </w:p>
    <w:p w14:paraId="55C48BFD">
      <w:pPr>
        <w:pStyle w:val="3"/>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8" w:name="_Toc14425"/>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z w:val="28"/>
          <w:szCs w:val="28"/>
          <w:highlight w:val="none"/>
          <w14:textFill>
            <w14:solidFill>
              <w14:schemeClr w14:val="tx1"/>
            </w14:solidFill>
          </w14:textFill>
        </w:rPr>
        <w:t>、</w:t>
      </w:r>
      <w:bookmarkEnd w:id="35"/>
      <w:bookmarkEnd w:id="36"/>
      <w:bookmarkEnd w:id="37"/>
      <w:r>
        <w:rPr>
          <w:rFonts w:hint="eastAsia" w:ascii="仿宋" w:hAnsi="仿宋" w:eastAsia="仿宋" w:cs="仿宋"/>
          <w:color w:val="000000" w:themeColor="text1"/>
          <w:sz w:val="28"/>
          <w:szCs w:val="28"/>
          <w:highlight w:val="none"/>
          <w14:textFill>
            <w14:solidFill>
              <w14:schemeClr w14:val="tx1"/>
            </w14:solidFill>
          </w14:textFill>
        </w:rPr>
        <w:t>重新组织采购活动</w:t>
      </w:r>
      <w:bookmarkEnd w:id="38"/>
    </w:p>
    <w:p w14:paraId="5068C694">
      <w:pPr>
        <w:spacing w:line="560" w:lineRule="exact"/>
        <w:ind w:firstLine="720" w:firstLineChars="3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如果发生下列情况之一的，采购人或采购代理机构将按《政府</w:t>
      </w:r>
      <w:bookmarkStart w:id="88" w:name="_GoBack"/>
      <w:bookmarkEnd w:id="88"/>
      <w:r>
        <w:rPr>
          <w:rFonts w:hint="eastAsia" w:ascii="仿宋" w:hAnsi="仿宋" w:eastAsia="仿宋" w:cs="仿宋"/>
          <w:color w:val="000000" w:themeColor="text1"/>
          <w:sz w:val="24"/>
          <w:highlight w:val="none"/>
          <w14:textFill>
            <w14:solidFill>
              <w14:schemeClr w14:val="tx1"/>
            </w14:solidFill>
          </w14:textFill>
        </w:rPr>
        <w:t>采购竞争性磋商采购方式管理暂行办法》等有关规定重新组织采购：</w:t>
      </w:r>
    </w:p>
    <w:p w14:paraId="59E9D13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（1）、因情况变化，不再符合规定的竞争性磋商采购方式适用情形的；</w:t>
      </w:r>
    </w:p>
    <w:p w14:paraId="1C4788A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（2）、出现影响采购公正的违法、违规行为的；</w:t>
      </w:r>
    </w:p>
    <w:p w14:paraId="56A4966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（3）、磋商小组三分之二以上的专家认定所有磋商报价存在价格不实的现象；</w:t>
      </w:r>
    </w:p>
    <w:p w14:paraId="4AA36056">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bookmarkStart w:id="39" w:name="_Toc458848742"/>
      <w:bookmarkStart w:id="40" w:name="_Toc458848827"/>
      <w:bookmarkStart w:id="41" w:name="_Toc458848975"/>
      <w:r>
        <w:rPr>
          <w:rFonts w:hint="eastAsia" w:ascii="仿宋" w:hAnsi="仿宋" w:eastAsia="仿宋" w:cs="仿宋"/>
          <w:color w:val="000000" w:themeColor="text1"/>
          <w:sz w:val="24"/>
          <w:highlight w:val="none"/>
          <w14:textFill>
            <w14:solidFill>
              <w14:schemeClr w14:val="tx1"/>
            </w14:solidFill>
          </w14:textFill>
        </w:rPr>
        <w:t>（4）、除《政府采购竞争性磋商采购方式管理暂行办法》（财库〔2014〕214号）第二十一条第三款及《财政部关于政府采购竞争性磋商采购方式管理暂行办法有关问题的补充通知》（财库〔2015〕124号）规定的情形外，在采购过程中符合要求的供应商或者报价未超过采购预算的供应商不足三家的。</w:t>
      </w:r>
    </w:p>
    <w:p w14:paraId="18A966CF">
      <w:pPr>
        <w:pStyle w:val="3"/>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42" w:name="_Toc15549"/>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二</w:t>
      </w:r>
      <w:r>
        <w:rPr>
          <w:rFonts w:hint="eastAsia" w:ascii="仿宋" w:hAnsi="仿宋" w:eastAsia="仿宋" w:cs="仿宋"/>
          <w:color w:val="000000" w:themeColor="text1"/>
          <w:sz w:val="28"/>
          <w:szCs w:val="28"/>
          <w:highlight w:val="none"/>
          <w14:textFill>
            <w14:solidFill>
              <w14:schemeClr w14:val="tx1"/>
            </w14:solidFill>
          </w14:textFill>
        </w:rPr>
        <w:t>、</w:t>
      </w:r>
      <w:bookmarkEnd w:id="39"/>
      <w:bookmarkEnd w:id="40"/>
      <w:bookmarkEnd w:id="41"/>
      <w:r>
        <w:rPr>
          <w:rFonts w:hint="eastAsia" w:ascii="仿宋" w:hAnsi="仿宋" w:eastAsia="仿宋" w:cs="仿宋"/>
          <w:color w:val="000000" w:themeColor="text1"/>
          <w:sz w:val="28"/>
          <w:szCs w:val="28"/>
          <w:highlight w:val="none"/>
          <w14:textFill>
            <w14:solidFill>
              <w14:schemeClr w14:val="tx1"/>
            </w14:solidFill>
          </w14:textFill>
        </w:rPr>
        <w:t>询问、质疑与投诉</w:t>
      </w:r>
      <w:bookmarkEnd w:id="42"/>
    </w:p>
    <w:p w14:paraId="4C43D3F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bookmarkStart w:id="43" w:name="_Toc458848828"/>
      <w:bookmarkStart w:id="44" w:name="_Toc458848976"/>
      <w:bookmarkStart w:id="45" w:name="_Toc458848743"/>
      <w:r>
        <w:rPr>
          <w:rFonts w:hint="eastAsia" w:ascii="仿宋" w:hAnsi="仿宋" w:eastAsia="仿宋" w:cs="仿宋"/>
          <w:color w:val="000000" w:themeColor="text1"/>
          <w:sz w:val="24"/>
          <w:highlight w:val="none"/>
          <w14:textFill>
            <w14:solidFill>
              <w14:schemeClr w14:val="tx1"/>
            </w14:solidFill>
          </w14:textFill>
        </w:rPr>
        <w:t>1、询问</w:t>
      </w:r>
    </w:p>
    <w:p w14:paraId="1E38188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供应商对政府采购活动事项有疑问的，可以向采购人、采购代理机构提出询问。</w:t>
      </w:r>
    </w:p>
    <w:p w14:paraId="4FC9FC1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2、质疑</w:t>
      </w:r>
    </w:p>
    <w:p w14:paraId="621E08E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2-1、供应商认为磋商文件、磋商过程和成交结果使自己的权益受到损害的，可以</w:t>
      </w:r>
      <w:r>
        <w:rPr>
          <w:rFonts w:hint="eastAsia" w:ascii="仿宋" w:hAnsi="仿宋" w:eastAsia="仿宋" w:cs="仿宋"/>
          <w:color w:val="000000" w:themeColor="text1"/>
          <w:sz w:val="24"/>
          <w:highlight w:val="none"/>
          <w:lang w:val="en-US" w:eastAsia="zh-CN"/>
          <w14:textFill>
            <w14:solidFill>
              <w14:schemeClr w14:val="tx1"/>
            </w14:solidFill>
          </w14:textFill>
        </w:rPr>
        <w:t>向</w:t>
      </w:r>
      <w:r>
        <w:rPr>
          <w:rFonts w:hint="eastAsia" w:ascii="仿宋" w:hAnsi="仿宋" w:eastAsia="仿宋" w:cs="仿宋"/>
          <w:color w:val="000000" w:themeColor="text1"/>
          <w:sz w:val="24"/>
          <w:highlight w:val="none"/>
          <w14:textFill>
            <w14:solidFill>
              <w14:schemeClr w14:val="tx1"/>
            </w14:solidFill>
          </w14:textFill>
        </w:rPr>
        <w:t>采购人、采购代理机构提出质疑，具体时限为：</w:t>
      </w:r>
    </w:p>
    <w:p w14:paraId="4E022CC5">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（一）对可以质疑的采购文件提出质疑的，为收到采购文件之日起七个工作日内；</w:t>
      </w:r>
    </w:p>
    <w:p w14:paraId="54A775E6">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（二）对采购过程提出质疑的，为各采购程序环节结束之日起七个工作日内；</w:t>
      </w:r>
    </w:p>
    <w:p w14:paraId="3CB2DBA3">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（三）对成交结果提出质疑的，为成交结果公告期限届满之日起七个工作日内。</w:t>
      </w:r>
    </w:p>
    <w:p w14:paraId="31F3651E">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2-2、供应商须在法定质疑期内一次性提出针对同一采购程序环节的质疑。</w:t>
      </w:r>
    </w:p>
    <w:p w14:paraId="60FFEEDD">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2-3、供应商必须按照财政部发布的《政府采购供应商质疑函范本》及其制作说明提出质疑。详见“中国政府采购网（www.ccgp.gov.cn）”下载专区。</w:t>
      </w:r>
    </w:p>
    <w:p w14:paraId="59A89F91">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供应商提出质疑应当提交必要的证明材料，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006F21FF">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042EA274">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2-6、供应商应在法定期限内以书面形式提出质疑，联系人： </w:t>
      </w:r>
      <w:r>
        <w:rPr>
          <w:rFonts w:hint="eastAsia" w:ascii="仿宋" w:hAnsi="仿宋" w:eastAsia="仿宋" w:cs="仿宋"/>
          <w:color w:val="000000" w:themeColor="text1"/>
          <w:sz w:val="24"/>
          <w:highlight w:val="none"/>
          <w:lang w:eastAsia="zh-CN"/>
          <w14:textFill>
            <w14:solidFill>
              <w14:schemeClr w14:val="tx1"/>
            </w14:solidFill>
          </w14:textFill>
        </w:rPr>
        <w:t>刘工</w:t>
      </w: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eastAsia="zh-CN"/>
          <w14:textFill>
            <w14:solidFill>
              <w14:schemeClr w14:val="tx1"/>
            </w14:solidFill>
          </w14:textFill>
        </w:rPr>
        <w:t>029-89640570</w:t>
      </w: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陕西翰林招标有限公司</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西安市雁塔区西部国际广场B座28层2803室</w:t>
      </w:r>
      <w:r>
        <w:rPr>
          <w:rFonts w:hint="eastAsia" w:ascii="仿宋" w:hAnsi="仿宋" w:eastAsia="仿宋" w:cs="仿宋"/>
          <w:color w:val="000000" w:themeColor="text1"/>
          <w:sz w:val="24"/>
          <w:highlight w:val="none"/>
          <w14:textFill>
            <w14:solidFill>
              <w14:schemeClr w14:val="tx1"/>
            </w14:solidFill>
          </w14:textFill>
        </w:rPr>
        <w:t>）。</w:t>
      </w:r>
    </w:p>
    <w:p w14:paraId="526F691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3、投诉</w:t>
      </w:r>
    </w:p>
    <w:p w14:paraId="028E3322">
      <w:pPr>
        <w:pStyle w:val="41"/>
        <w:spacing w:line="560" w:lineRule="exact"/>
        <w:ind w:firstLine="480"/>
        <w:rPr>
          <w:rFonts w:hint="eastAsia" w:ascii="仿宋" w:hAnsi="仿宋" w:eastAsia="仿宋" w:cs="仿宋"/>
          <w:color w:val="000000" w:themeColor="text1"/>
          <w:kern w:val="2"/>
          <w:sz w:val="24"/>
          <w:szCs w:val="20"/>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3-1、质疑供应商对采购人、采购代理机构的答复不满意或者采购人、采购代理机构未在规定的时间内作出答复的，可按《政府采购法》第55条</w:t>
      </w:r>
      <w:r>
        <w:rPr>
          <w:rFonts w:hint="eastAsia" w:ascii="仿宋" w:hAnsi="仿宋" w:eastAsia="仿宋" w:cs="仿宋"/>
          <w:color w:val="000000" w:themeColor="text1"/>
          <w:kern w:val="2"/>
          <w:sz w:val="24"/>
          <w:szCs w:val="20"/>
          <w:highlight w:val="none"/>
          <w14:textFill>
            <w14:solidFill>
              <w14:schemeClr w14:val="tx1"/>
            </w14:solidFill>
          </w14:textFill>
        </w:rPr>
        <w:t>和《政府采购质疑和投诉办法》（财政部令第94号）第17条等有关规定执行。</w:t>
      </w:r>
    </w:p>
    <w:p w14:paraId="1B427F8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3-2、本项目质疑供应商对采购人、采购代理机构的答复不满意或者采购人、采购代理机构未在规定时间内作出答复的，可在15个工作日内向</w:t>
      </w:r>
      <w:r>
        <w:rPr>
          <w:rFonts w:hint="eastAsia" w:ascii="仿宋" w:hAnsi="仿宋" w:eastAsia="仿宋" w:cs="仿宋"/>
          <w:color w:val="000000" w:themeColor="text1"/>
          <w:sz w:val="24"/>
          <w:highlight w:val="none"/>
          <w:u w:val="none"/>
          <w:lang w:val="en-US" w:eastAsia="zh-CN"/>
          <w14:textFill>
            <w14:solidFill>
              <w14:schemeClr w14:val="tx1"/>
            </w14:solidFill>
          </w14:textFill>
        </w:rPr>
        <w:t>相关部门</w:t>
      </w:r>
      <w:r>
        <w:rPr>
          <w:rFonts w:hint="eastAsia" w:ascii="仿宋" w:hAnsi="仿宋" w:eastAsia="仿宋" w:cs="仿宋"/>
          <w:color w:val="000000" w:themeColor="text1"/>
          <w:sz w:val="24"/>
          <w:highlight w:val="none"/>
          <w14:textFill>
            <w14:solidFill>
              <w14:schemeClr w14:val="tx1"/>
            </w14:solidFill>
          </w14:textFill>
        </w:rPr>
        <w:t>提起投诉。</w:t>
      </w:r>
    </w:p>
    <w:p w14:paraId="186878AA">
      <w:pPr>
        <w:pStyle w:val="3"/>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46" w:name="_Toc19464"/>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color w:val="000000" w:themeColor="text1"/>
          <w:sz w:val="28"/>
          <w:szCs w:val="28"/>
          <w:highlight w:val="none"/>
          <w14:textFill>
            <w14:solidFill>
              <w14:schemeClr w14:val="tx1"/>
            </w14:solidFill>
          </w14:textFill>
        </w:rPr>
        <w:t>、拒绝商业贿赂</w:t>
      </w:r>
      <w:bookmarkEnd w:id="43"/>
      <w:bookmarkEnd w:id="44"/>
      <w:bookmarkEnd w:id="45"/>
      <w:bookmarkEnd w:id="46"/>
    </w:p>
    <w:p w14:paraId="4BFC78D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1、遵照陕西省财政厅的规定，采购人、采购代理机构、供应商和评审专家在磋商活动中，都要签订相应的《拒绝政府采购领域商业贿赂承诺书》，并对违反承诺的行为承担全部责任。</w:t>
      </w:r>
    </w:p>
    <w:p w14:paraId="3A290C40">
      <w:pPr>
        <w:spacing w:line="560" w:lineRule="exact"/>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2、供应商必须填写一份《拒绝政府采购领域商业贿赂承诺书》并附在磋商响应文件中，同时应保证磋商响应文件正、副本中一致。</w:t>
      </w:r>
    </w:p>
    <w:p w14:paraId="2CA627F6">
      <w:pPr>
        <w:pStyle w:val="2"/>
        <w:spacing w:before="0" w:after="0" w:line="360" w:lineRule="auto"/>
        <w:jc w:val="center"/>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br w:type="page"/>
      </w:r>
      <w:bookmarkStart w:id="47" w:name="_Toc20324"/>
      <w:r>
        <w:rPr>
          <w:rFonts w:hint="eastAsia" w:ascii="仿宋" w:hAnsi="仿宋" w:eastAsia="仿宋" w:cs="仿宋"/>
          <w:color w:val="000000" w:themeColor="text1"/>
          <w:kern w:val="0"/>
          <w:highlight w:val="none"/>
          <w14:textFill>
            <w14:solidFill>
              <w14:schemeClr w14:val="tx1"/>
            </w14:solidFill>
          </w14:textFill>
        </w:rPr>
        <w:t>第三章  服务内容及要求</w:t>
      </w:r>
      <w:bookmarkEnd w:id="47"/>
    </w:p>
    <w:p w14:paraId="1C103935">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一、项目概况：</w:t>
      </w:r>
    </w:p>
    <w:p w14:paraId="7755F50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针对大荔县2026年中央扶持发展新型农村集体经济项目进行施工监理</w:t>
      </w:r>
    </w:p>
    <w:p w14:paraId="666E297F">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二、监理服务要求</w:t>
      </w:r>
    </w:p>
    <w:p w14:paraId="510E28F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工程投资控制在合同价格以内，工程质量控制达到合格标准，工程进度控制在合同工期之内。</w:t>
      </w:r>
    </w:p>
    <w:p w14:paraId="27EBD1A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三、本项目监理涉及的相关规范和依据（不限于以下内容）</w:t>
      </w:r>
    </w:p>
    <w:p w14:paraId="0181A25D">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1、国家有关法律法规；</w:t>
      </w:r>
    </w:p>
    <w:p w14:paraId="08CA34E9">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行业标准、规范</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6AB82495">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3、质量监督部门下达的有关文件要求；</w:t>
      </w:r>
    </w:p>
    <w:p w14:paraId="37E70DB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4、经有关部门批准的工程项目文件和设计图纸、设计以及设计变更；</w:t>
      </w:r>
    </w:p>
    <w:p w14:paraId="79E04CA8">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5、</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采购</w:t>
      </w:r>
      <w:r>
        <w:rPr>
          <w:rFonts w:hint="eastAsia" w:ascii="仿宋" w:hAnsi="仿宋" w:eastAsia="仿宋" w:cs="仿宋"/>
          <w:color w:val="000000" w:themeColor="text1"/>
          <w:kern w:val="0"/>
          <w:sz w:val="24"/>
          <w:szCs w:val="24"/>
          <w:highlight w:val="none"/>
          <w14:textFill>
            <w14:solidFill>
              <w14:schemeClr w14:val="tx1"/>
            </w14:solidFill>
          </w14:textFill>
        </w:rPr>
        <w:t>人与监理单位签订的监理合同；</w:t>
      </w:r>
    </w:p>
    <w:p w14:paraId="1107A316">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6、</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采购</w:t>
      </w:r>
      <w:r>
        <w:rPr>
          <w:rFonts w:hint="eastAsia" w:ascii="仿宋" w:hAnsi="仿宋" w:eastAsia="仿宋" w:cs="仿宋"/>
          <w:color w:val="000000" w:themeColor="text1"/>
          <w:kern w:val="0"/>
          <w:sz w:val="24"/>
          <w:szCs w:val="24"/>
          <w:highlight w:val="none"/>
          <w14:textFill>
            <w14:solidFill>
              <w14:schemeClr w14:val="tx1"/>
            </w14:solidFill>
          </w14:textFill>
        </w:rPr>
        <w:t>人与施工承包单位签订的施工合同；</w:t>
      </w:r>
    </w:p>
    <w:p w14:paraId="7FC34F5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7、监理单位编制的监理规划。</w:t>
      </w:r>
    </w:p>
    <w:p w14:paraId="1D8786A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备注：凡涉及的相关规范，国家有最新标准的以最新标准为准。</w:t>
      </w:r>
    </w:p>
    <w:p w14:paraId="267C503A">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四、组织机构和人员</w:t>
      </w:r>
    </w:p>
    <w:p w14:paraId="031FE812">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1、监理单位有健全的组织机构，有资格齐全、专业齐备的监理人员。</w:t>
      </w:r>
    </w:p>
    <w:p w14:paraId="1F15362B">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2、有合格的、经验丰富的现场</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监理</w:t>
      </w:r>
      <w:r>
        <w:rPr>
          <w:rFonts w:hint="eastAsia" w:ascii="仿宋" w:hAnsi="仿宋" w:eastAsia="仿宋" w:cs="仿宋"/>
          <w:color w:val="000000" w:themeColor="text1"/>
          <w:kern w:val="0"/>
          <w:sz w:val="24"/>
          <w:szCs w:val="24"/>
          <w:highlight w:val="none"/>
          <w14:textFill>
            <w14:solidFill>
              <w14:schemeClr w14:val="tx1"/>
            </w14:solidFill>
          </w14:textFill>
        </w:rPr>
        <w:t>工程师。派驻现场的监理人员要熟悉所从事的业务，具备胜任监理业务的能力，具有良好的沟通、协调能力。总监理工程师具有现场处理复杂问题能力和水平。</w:t>
      </w:r>
    </w:p>
    <w:p w14:paraId="71778E5E">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五、监理人提供的设备</w:t>
      </w:r>
    </w:p>
    <w:p w14:paraId="62D9B95E">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监理人员的生活用品、交通工具、通讯、办公用品、监理用具、保险由监理人自行解决，在</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磋商报价</w:t>
      </w:r>
      <w:r>
        <w:rPr>
          <w:rFonts w:hint="eastAsia" w:ascii="仿宋" w:hAnsi="仿宋" w:eastAsia="仿宋" w:cs="仿宋"/>
          <w:color w:val="000000" w:themeColor="text1"/>
          <w:kern w:val="0"/>
          <w:sz w:val="24"/>
          <w:szCs w:val="24"/>
          <w:highlight w:val="none"/>
          <w14:textFill>
            <w14:solidFill>
              <w14:schemeClr w14:val="tx1"/>
            </w14:solidFill>
          </w14:textFill>
        </w:rPr>
        <w:t>时应考虑此费用。</w:t>
      </w:r>
    </w:p>
    <w:p w14:paraId="3322739F">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供应商</w:t>
      </w:r>
      <w:r>
        <w:rPr>
          <w:rFonts w:hint="eastAsia" w:ascii="仿宋" w:hAnsi="仿宋" w:eastAsia="仿宋" w:cs="仿宋"/>
          <w:color w:val="000000" w:themeColor="text1"/>
          <w:kern w:val="0"/>
          <w:sz w:val="24"/>
          <w:szCs w:val="24"/>
          <w:highlight w:val="none"/>
          <w14:textFill>
            <w14:solidFill>
              <w14:schemeClr w14:val="tx1"/>
            </w14:solidFill>
          </w14:textFill>
        </w:rPr>
        <w:t>应根据本工程的特点提供必要的监理仪器。</w:t>
      </w:r>
    </w:p>
    <w:p w14:paraId="2E493CCF">
      <w:pPr>
        <w:pStyle w:val="23"/>
        <w:rPr>
          <w:rFonts w:hint="eastAsia"/>
          <w:highlight w:val="none"/>
        </w:rPr>
      </w:pPr>
    </w:p>
    <w:p w14:paraId="7FA4E01F">
      <w:pPr>
        <w:pStyle w:val="2"/>
        <w:spacing w:before="0" w:after="0" w:line="360" w:lineRule="auto"/>
        <w:jc w:val="center"/>
        <w:rPr>
          <w:rFonts w:hint="eastAsia" w:ascii="仿宋" w:hAnsi="仿宋" w:eastAsia="仿宋" w:cs="仿宋"/>
          <w:color w:val="000000" w:themeColor="text1"/>
          <w:sz w:val="24"/>
          <w:highlight w:val="none"/>
          <w14:textFill>
            <w14:solidFill>
              <w14:schemeClr w14:val="tx1"/>
            </w14:solidFill>
          </w14:textFill>
        </w:rPr>
      </w:pPr>
      <w:bookmarkStart w:id="48" w:name="_Toc21581"/>
      <w:r>
        <w:rPr>
          <w:rFonts w:hint="eastAsia" w:ascii="仿宋" w:hAnsi="仿宋" w:eastAsia="仿宋" w:cs="仿宋"/>
          <w:color w:val="000000" w:themeColor="text1"/>
          <w:kern w:val="0"/>
          <w:highlight w:val="none"/>
          <w14:textFill>
            <w14:solidFill>
              <w14:schemeClr w14:val="tx1"/>
            </w14:solidFill>
          </w14:textFill>
        </w:rPr>
        <w:t>第四章   商务要求</w:t>
      </w:r>
      <w:bookmarkEnd w:id="48"/>
    </w:p>
    <w:p w14:paraId="2D1EFA10">
      <w:pPr>
        <w:keepNext w:val="0"/>
        <w:keepLines w:val="0"/>
        <w:pageBreakBefore w:val="0"/>
        <w:widowControl w:val="0"/>
        <w:kinsoku/>
        <w:wordWrap/>
        <w:overflowPunct/>
        <w:topLinePunct w:val="0"/>
        <w:autoSpaceDE/>
        <w:autoSpaceDN/>
        <w:bidi w:val="0"/>
        <w:spacing w:line="560" w:lineRule="exac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一、服务期限及地点：</w:t>
      </w:r>
      <w:bookmarkStart w:id="49" w:name="_Toc167714037"/>
      <w:bookmarkStart w:id="50" w:name="_Toc167712839"/>
      <w:bookmarkStart w:id="51" w:name="_Toc167715234"/>
    </w:p>
    <w:bookmarkEnd w:id="49"/>
    <w:bookmarkEnd w:id="50"/>
    <w:bookmarkEnd w:id="51"/>
    <w:p w14:paraId="11CCE41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000000" w:themeColor="text1"/>
          <w:sz w:val="24"/>
          <w:highlight w:val="none"/>
          <w14:textFill>
            <w14:solidFill>
              <w14:schemeClr w14:val="tx1"/>
            </w14:solidFill>
          </w14:textFill>
        </w:rPr>
        <w:t>。</w:t>
      </w:r>
    </w:p>
    <w:p w14:paraId="6B5FB1D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2、交付地点：</w:t>
      </w:r>
      <w:r>
        <w:rPr>
          <w:rFonts w:hint="eastAsia" w:ascii="仿宋" w:hAnsi="仿宋" w:eastAsia="仿宋" w:cs="仿宋"/>
          <w:color w:val="000000" w:themeColor="text1"/>
          <w:sz w:val="24"/>
          <w:highlight w:val="none"/>
          <w:lang w:eastAsia="zh-CN"/>
          <w14:textFill>
            <w14:solidFill>
              <w14:schemeClr w14:val="tx1"/>
            </w14:solidFill>
          </w14:textFill>
        </w:rPr>
        <w:t>大荔县农村合作经济工作站</w:t>
      </w:r>
      <w:r>
        <w:rPr>
          <w:rFonts w:hint="eastAsia" w:ascii="仿宋" w:hAnsi="仿宋" w:eastAsia="仿宋" w:cs="仿宋"/>
          <w:color w:val="000000" w:themeColor="text1"/>
          <w:sz w:val="24"/>
          <w:highlight w:val="none"/>
          <w14:textFill>
            <w14:solidFill>
              <w14:schemeClr w14:val="tx1"/>
            </w14:solidFill>
          </w14:textFill>
        </w:rPr>
        <w:t>指定地点。</w:t>
      </w:r>
    </w:p>
    <w:p w14:paraId="61FBAB05">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二、付款方式：</w:t>
      </w:r>
    </w:p>
    <w:p w14:paraId="7EC5393B">
      <w:pPr>
        <w:keepNext w:val="0"/>
        <w:keepLines w:val="0"/>
        <w:pageBreakBefore w:val="0"/>
        <w:widowControl w:val="0"/>
        <w:kinsoku/>
        <w:wordWrap/>
        <w:overflowPunct/>
        <w:topLinePunct w:val="0"/>
        <w:autoSpaceDE/>
        <w:autoSpaceDN/>
        <w:bidi w:val="0"/>
        <w:snapToGrid/>
        <w:spacing w:line="560" w:lineRule="exact"/>
        <w:ind w:firstLine="480" w:firstLineChars="200"/>
        <w:textAlignment w:val="auto"/>
        <w:rPr>
          <w:rFonts w:hint="default" w:ascii="仿宋" w:hAnsi="仿宋" w:eastAsia="仿宋" w:cs="仿宋"/>
          <w:b w:val="0"/>
          <w:bCs/>
          <w:color w:val="000000" w:themeColor="text1"/>
          <w:sz w:val="24"/>
          <w:highlight w:val="none"/>
          <w:lang w:val="en-US" w:eastAsia="zh-CN"/>
          <w14:textFill>
            <w14:solidFill>
              <w14:schemeClr w14:val="tx1"/>
            </w14:solidFill>
          </w14:textFill>
        </w:rPr>
      </w:pPr>
      <w:bookmarkStart w:id="52" w:name="_Toc167714041"/>
      <w:bookmarkStart w:id="53" w:name="_Toc167715238"/>
      <w:bookmarkStart w:id="54" w:name="_Toc167712843"/>
      <w:r>
        <w:rPr>
          <w:rFonts w:hint="eastAsia" w:ascii="仿宋" w:hAnsi="仿宋" w:eastAsia="仿宋" w:cs="仿宋"/>
          <w:b w:val="0"/>
          <w:bCs/>
          <w:color w:val="000000" w:themeColor="text1"/>
          <w:sz w:val="24"/>
          <w:highlight w:val="none"/>
          <w:lang w:val="en-US" w:eastAsia="zh-CN"/>
          <w14:textFill>
            <w14:solidFill>
              <w14:schemeClr w14:val="tx1"/>
            </w14:solidFill>
          </w14:textFill>
        </w:rPr>
        <w:t>合同签订后，支付合同总金额的40%，工程竣工验收后，支付合同总金额的60.00%。</w:t>
      </w:r>
    </w:p>
    <w:p w14:paraId="04CCF4B8">
      <w:pPr>
        <w:keepNext w:val="0"/>
        <w:keepLines w:val="0"/>
        <w:pageBreakBefore w:val="0"/>
        <w:widowControl w:val="0"/>
        <w:kinsoku/>
        <w:wordWrap/>
        <w:overflowPunct/>
        <w:topLinePunct w:val="0"/>
        <w:autoSpaceDE/>
        <w:autoSpaceDN/>
        <w:bidi w:val="0"/>
        <w:snapToGrid/>
        <w:spacing w:line="560" w:lineRule="exact"/>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三</w:t>
      </w:r>
      <w:r>
        <w:rPr>
          <w:rFonts w:hint="eastAsia" w:ascii="仿宋" w:hAnsi="仿宋" w:eastAsia="仿宋" w:cs="仿宋"/>
          <w:b/>
          <w:color w:val="000000" w:themeColor="text1"/>
          <w:sz w:val="24"/>
          <w:highlight w:val="none"/>
          <w14:textFill>
            <w14:solidFill>
              <w14:schemeClr w14:val="tx1"/>
            </w14:solidFill>
          </w14:textFill>
        </w:rPr>
        <w:t>、质量保证：</w:t>
      </w:r>
    </w:p>
    <w:p w14:paraId="23CEB679">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eastAsia"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1、成交人所提供的项目成果必须经采购人审核验收，符合采购人要求，满足磋商文件要求。</w:t>
      </w:r>
    </w:p>
    <w:p w14:paraId="0D1D9409">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eastAsia"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2、项目的质量必须符合国家标准和有关规范，确保项目达到最佳使用要求。</w:t>
      </w:r>
    </w:p>
    <w:p w14:paraId="144C0D5E">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default"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3、成交人拟投入的项目总监理工程师必须驻场。</w:t>
      </w:r>
    </w:p>
    <w:p w14:paraId="74AE7C3C">
      <w:pPr>
        <w:keepNext w:val="0"/>
        <w:keepLines w:val="0"/>
        <w:pageBreakBefore w:val="0"/>
        <w:widowControl w:val="0"/>
        <w:kinsoku/>
        <w:wordWrap/>
        <w:overflowPunct/>
        <w:topLinePunct w:val="0"/>
        <w:autoSpaceDE/>
        <w:autoSpaceDN/>
        <w:bidi w:val="0"/>
        <w:spacing w:line="560" w:lineRule="exact"/>
        <w:textAlignment w:val="auto"/>
        <w:outlineLvl w:val="9"/>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四、</w:t>
      </w:r>
      <w:r>
        <w:rPr>
          <w:rFonts w:hint="eastAsia" w:ascii="仿宋" w:hAnsi="仿宋" w:eastAsia="仿宋" w:cs="仿宋"/>
          <w:b/>
          <w:color w:val="000000" w:themeColor="text1"/>
          <w:sz w:val="24"/>
          <w:highlight w:val="none"/>
          <w14:textFill>
            <w14:solidFill>
              <w14:schemeClr w14:val="tx1"/>
            </w14:solidFill>
          </w14:textFill>
        </w:rPr>
        <w:t>合同实施：</w:t>
      </w:r>
      <w:bookmarkStart w:id="55" w:name="_Toc167712869"/>
      <w:bookmarkStart w:id="56" w:name="_Toc167715264"/>
      <w:bookmarkStart w:id="57" w:name="_Toc167714067"/>
    </w:p>
    <w:bookmarkEnd w:id="55"/>
    <w:bookmarkEnd w:id="56"/>
    <w:bookmarkEnd w:id="57"/>
    <w:p w14:paraId="2B3FD86B">
      <w:pPr>
        <w:keepNext w:val="0"/>
        <w:keepLines w:val="0"/>
        <w:pageBreakBefore w:val="0"/>
        <w:widowControl w:val="0"/>
        <w:kinsoku/>
        <w:wordWrap/>
        <w:overflowPunct/>
        <w:topLinePunct w:val="0"/>
        <w:autoSpaceDE/>
        <w:autoSpaceDN/>
        <w:bidi w:val="0"/>
        <w:adjustRightInd w:val="0"/>
        <w:spacing w:line="560" w:lineRule="exact"/>
        <w:ind w:firstLine="480" w:firstLineChars="200"/>
        <w:textAlignment w:val="auto"/>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成交单位应在合同签订后七（7）个日历日内安排人员（项目组成人员简历表所列）与使用单位就</w:t>
      </w:r>
      <w:r>
        <w:rPr>
          <w:rFonts w:hint="eastAsia" w:ascii="仿宋" w:hAnsi="仿宋" w:eastAsia="仿宋" w:cs="仿宋"/>
          <w:color w:val="000000" w:themeColor="text1"/>
          <w:sz w:val="24"/>
          <w:highlight w:val="none"/>
          <w:lang w:val="en-US" w:eastAsia="zh-CN"/>
          <w14:textFill>
            <w14:solidFill>
              <w14:schemeClr w14:val="tx1"/>
            </w14:solidFill>
          </w14:textFill>
        </w:rPr>
        <w:t>项目实施</w:t>
      </w:r>
      <w:r>
        <w:rPr>
          <w:rFonts w:hint="eastAsia" w:ascii="仿宋" w:hAnsi="仿宋" w:eastAsia="仿宋" w:cs="仿宋"/>
          <w:color w:val="000000" w:themeColor="text1"/>
          <w:sz w:val="24"/>
          <w:highlight w:val="none"/>
          <w14:textFill>
            <w14:solidFill>
              <w14:schemeClr w14:val="tx1"/>
            </w14:solidFill>
          </w14:textFill>
        </w:rPr>
        <w:t>等工作进行安排、部署。</w:t>
      </w:r>
    </w:p>
    <w:p w14:paraId="3B567308">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2、若未能在项目周期内完成合同规定的义务，由此对采购人造成的延误和一切损失，由成交单位承担和赔偿。</w:t>
      </w:r>
      <w:bookmarkEnd w:id="52"/>
      <w:bookmarkEnd w:id="53"/>
      <w:bookmarkEnd w:id="54"/>
    </w:p>
    <w:p w14:paraId="5369B924">
      <w:pPr>
        <w:spacing w:line="56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五</w:t>
      </w:r>
      <w:r>
        <w:rPr>
          <w:rFonts w:hint="eastAsia" w:ascii="仿宋" w:hAnsi="仿宋" w:eastAsia="仿宋" w:cs="仿宋"/>
          <w:b/>
          <w:bCs/>
          <w:color w:val="000000" w:themeColor="text1"/>
          <w:sz w:val="24"/>
          <w:highlight w:val="none"/>
          <w14:textFill>
            <w14:solidFill>
              <w14:schemeClr w14:val="tx1"/>
            </w14:solidFill>
          </w14:textFill>
        </w:rPr>
        <w:t>、违约责任</w:t>
      </w:r>
    </w:p>
    <w:p w14:paraId="006B676F">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1、按</w:t>
      </w:r>
      <w:r>
        <w:rPr>
          <w:rFonts w:hint="eastAsia" w:ascii="仿宋" w:hAnsi="仿宋" w:eastAsia="仿宋" w:cs="仿宋"/>
          <w:color w:val="000000" w:themeColor="text1"/>
          <w:sz w:val="24"/>
          <w:highlight w:val="none"/>
          <w:lang w:eastAsia="zh-CN"/>
          <w14:textFill>
            <w14:solidFill>
              <w14:schemeClr w14:val="tx1"/>
            </w14:solidFill>
          </w14:textFill>
        </w:rPr>
        <w:t>《中华人民共和国民法典》</w:t>
      </w:r>
      <w:r>
        <w:rPr>
          <w:rFonts w:hint="eastAsia" w:ascii="仿宋" w:hAnsi="仿宋" w:eastAsia="仿宋" w:cs="仿宋"/>
          <w:color w:val="000000" w:themeColor="text1"/>
          <w:sz w:val="24"/>
          <w:highlight w:val="none"/>
          <w14:textFill>
            <w14:solidFill>
              <w14:schemeClr w14:val="tx1"/>
            </w14:solidFill>
          </w14:textFill>
        </w:rPr>
        <w:t>中的相关条款执行。</w:t>
      </w:r>
    </w:p>
    <w:p w14:paraId="0C6B6370">
      <w:pPr>
        <w:spacing w:line="560" w:lineRule="exact"/>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2、按合同要求提供服务或服务质量不能满足技术要求，采购人有权终止合同，并对供</w:t>
      </w:r>
    </w:p>
    <w:p w14:paraId="01E075D2">
      <w:pPr>
        <w:spacing w:line="560" w:lineRule="exact"/>
        <w:jc w:val="left"/>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51435</wp:posOffset>
                </wp:positionH>
                <wp:positionV relativeFrom="paragraph">
                  <wp:posOffset>594995</wp:posOffset>
                </wp:positionV>
                <wp:extent cx="5487670" cy="493395"/>
                <wp:effectExtent l="4445" t="5080" r="13335" b="15875"/>
                <wp:wrapSquare wrapText="bothSides"/>
                <wp:docPr id="14" name="文本框 14"/>
                <wp:cNvGraphicFramePr/>
                <a:graphic xmlns:a="http://schemas.openxmlformats.org/drawingml/2006/main">
                  <a:graphicData uri="http://schemas.microsoft.com/office/word/2010/wordprocessingShape">
                    <wps:wsp>
                      <wps:cNvSpPr txBox="1"/>
                      <wps:spPr>
                        <a:xfrm>
                          <a:off x="1273175" y="2276475"/>
                          <a:ext cx="5487670" cy="4933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5CE1FCE">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wps:txbx>
                      <wps:bodyPr wrap="square" upright="1">
                        <a:noAutofit/>
                      </wps:bodyPr>
                    </wps:wsp>
                  </a:graphicData>
                </a:graphic>
              </wp:anchor>
            </w:drawing>
          </mc:Choice>
          <mc:Fallback>
            <w:pict>
              <v:shape id="_x0000_s1026" o:spid="_x0000_s1026" o:spt="202" type="#_x0000_t202" style="position:absolute;left:0pt;margin-left:4.05pt;margin-top:46.85pt;height:38.85pt;width:432.1pt;mso-wrap-distance-bottom:0pt;mso-wrap-distance-left:9pt;mso-wrap-distance-right:9pt;mso-wrap-distance-top:0pt;z-index:251660288;mso-width-relative:page;mso-height-relative:page;" fillcolor="#FFFFFF" filled="t" stroked="t" coordsize="21600,21600" o:gfxdata="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owh9FNgAAAAIAQAADwAAAAAAAAABACAAAAAiAAAAZHJzL2Rvd25yZXYu&#10;eG1sUEsBAhQAFAAAAAgAh07iQHKFR+Q0AgAAegQAAA4AAAAAAAAAAQAgAAAAJwEAAGRycy9lMm9E&#10;b2MueG1sUEsFBgAAAAAGAAYAWQEAAM0FAAAAAA==&#10;">
                <v:fill on="t" focussize="0,0"/>
                <v:stroke color="#000000" joinstyle="miter"/>
                <v:imagedata o:title=""/>
                <o:lock v:ext="edit" aspectratio="f"/>
                <v:textbox>
                  <w:txbxContent>
                    <w:p w14:paraId="35CE1FCE">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v:textbox>
                <w10:wrap type="square"/>
              </v:shape>
            </w:pict>
          </mc:Fallback>
        </mc:AlternateContent>
      </w:r>
      <w:r>
        <w:rPr>
          <w:rFonts w:hint="eastAsia" w:ascii="仿宋" w:hAnsi="仿宋" w:eastAsia="仿宋" w:cs="仿宋"/>
          <w:color w:val="000000" w:themeColor="text1"/>
          <w:sz w:val="24"/>
          <w:highlight w:val="none"/>
          <w14:textFill>
            <w14:solidFill>
              <w14:schemeClr w14:val="tx1"/>
            </w14:solidFill>
          </w14:textFill>
        </w:rPr>
        <w:t>方违约行为进行追究，同时按《政府采购法》的有关规定进行处罚。</w:t>
      </w:r>
      <w:r>
        <w:rPr>
          <w:rFonts w:hint="eastAsia" w:ascii="仿宋" w:hAnsi="仿宋" w:eastAsia="仿宋" w:cs="仿宋"/>
          <w:color w:val="000000" w:themeColor="text1"/>
          <w:kern w:val="0"/>
          <w:highlight w:val="none"/>
          <w14:textFill>
            <w14:solidFill>
              <w14:schemeClr w14:val="tx1"/>
            </w14:solidFill>
          </w14:textFill>
        </w:rPr>
        <w:br w:type="page"/>
      </w:r>
    </w:p>
    <w:p w14:paraId="3FD4D000">
      <w:pPr>
        <w:spacing w:line="560" w:lineRule="exact"/>
        <w:jc w:val="center"/>
        <w:rPr>
          <w:rFonts w:hint="eastAsia" w:ascii="仿宋" w:hAnsi="仿宋" w:eastAsia="仿宋" w:cs="仿宋"/>
          <w:color w:val="000000" w:themeColor="text1"/>
          <w:kern w:val="0"/>
          <w:highlight w:val="none"/>
          <w:lang w:eastAsia="zh-CN"/>
          <w14:textFill>
            <w14:solidFill>
              <w14:schemeClr w14:val="tx1"/>
            </w14:solidFill>
          </w14:textFill>
        </w:rPr>
      </w:pPr>
      <w:bookmarkStart w:id="58" w:name="_Toc2890"/>
      <w:r>
        <w:rPr>
          <w:rStyle w:val="57"/>
          <w:rFonts w:hint="eastAsia" w:ascii="仿宋" w:hAnsi="仿宋" w:eastAsia="仿宋" w:cs="仿宋"/>
          <w:color w:val="000000" w:themeColor="text1"/>
          <w:highlight w:val="none"/>
          <w14:textFill>
            <w14:solidFill>
              <w14:schemeClr w14:val="tx1"/>
            </w14:solidFill>
          </w14:textFill>
        </w:rPr>
        <w:t>第五章  合同条款</w:t>
      </w:r>
      <w:bookmarkEnd w:id="58"/>
      <w:r>
        <w:rPr>
          <w:rStyle w:val="57"/>
          <w:rFonts w:hint="eastAsia" w:ascii="仿宋" w:hAnsi="仿宋" w:eastAsia="仿宋" w:cs="仿宋"/>
          <w:color w:val="000000" w:themeColor="text1"/>
          <w:highlight w:val="none"/>
          <w:lang w:eastAsia="zh-CN"/>
          <w14:textFill>
            <w14:solidFill>
              <w14:schemeClr w14:val="tx1"/>
            </w14:solidFill>
          </w14:textFill>
        </w:rPr>
        <w:t>（</w:t>
      </w:r>
      <w:r>
        <w:rPr>
          <w:rStyle w:val="57"/>
          <w:rFonts w:hint="eastAsia" w:ascii="仿宋" w:hAnsi="仿宋" w:eastAsia="仿宋" w:cs="仿宋"/>
          <w:color w:val="000000" w:themeColor="text1"/>
          <w:highlight w:val="none"/>
          <w:lang w:val="en-US" w:eastAsia="zh-CN"/>
          <w14:textFill>
            <w14:solidFill>
              <w14:schemeClr w14:val="tx1"/>
            </w14:solidFill>
          </w14:textFill>
        </w:rPr>
        <w:t>参考格式</w:t>
      </w:r>
      <w:r>
        <w:rPr>
          <w:rStyle w:val="57"/>
          <w:rFonts w:hint="eastAsia" w:ascii="仿宋" w:hAnsi="仿宋" w:eastAsia="仿宋" w:cs="仿宋"/>
          <w:color w:val="000000" w:themeColor="text1"/>
          <w:highlight w:val="none"/>
          <w:lang w:eastAsia="zh-CN"/>
          <w14:textFill>
            <w14:solidFill>
              <w14:schemeClr w14:val="tx1"/>
            </w14:solidFill>
          </w14:textFill>
        </w:rPr>
        <w:t>）</w:t>
      </w:r>
    </w:p>
    <w:p w14:paraId="1254EF96">
      <w:pPr>
        <w:ind w:firstLine="5520" w:firstLineChars="2300"/>
        <w:jc w:val="both"/>
        <w:rPr>
          <w:rFonts w:hint="eastAsia" w:ascii="仿宋" w:hAnsi="仿宋" w:eastAsia="仿宋" w:cs="仿宋"/>
          <w:b w:val="0"/>
          <w:bCs/>
          <w:color w:val="000000" w:themeColor="text1"/>
          <w:sz w:val="24"/>
          <w:szCs w:val="24"/>
          <w:highlight w:val="none"/>
          <w14:textFill>
            <w14:solidFill>
              <w14:schemeClr w14:val="tx1"/>
            </w14:solidFill>
          </w14:textFill>
        </w:rPr>
      </w:pPr>
    </w:p>
    <w:p w14:paraId="01FAB8DF">
      <w:pPr>
        <w:jc w:val="center"/>
        <w:rPr>
          <w:rFonts w:hint="eastAsia" w:ascii="仿宋" w:hAnsi="仿宋" w:eastAsia="仿宋" w:cs="仿宋"/>
          <w:sz w:val="44"/>
          <w:szCs w:val="44"/>
          <w:highlight w:val="none"/>
        </w:rPr>
      </w:pPr>
      <w:bookmarkStart w:id="59" w:name="_Toc32022"/>
    </w:p>
    <w:p w14:paraId="653A5D0A">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监  理  合  同</w:t>
      </w:r>
    </w:p>
    <w:p w14:paraId="4ECCF24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甲方：</w:t>
      </w:r>
      <w:r>
        <w:rPr>
          <w:rFonts w:hint="eastAsia" w:ascii="仿宋" w:hAnsi="仿宋" w:eastAsia="仿宋" w:cs="仿宋"/>
          <w:b/>
          <w:sz w:val="24"/>
          <w:szCs w:val="24"/>
          <w:highlight w:val="none"/>
          <w:lang w:eastAsia="zh-CN"/>
        </w:rPr>
        <w:t>大荔县农村合作经济工作站</w:t>
      </w:r>
    </w:p>
    <w:p w14:paraId="12BA8C6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rPr>
        <w:t>乙方：</w:t>
      </w:r>
    </w:p>
    <w:p w14:paraId="4D2A28BB">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jc w:val="both"/>
        <w:textAlignment w:val="auto"/>
        <w:outlineLvl w:val="9"/>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为了进一步提高帮扶资金项目管理水平，做到工程规范化、程序化施工，确保工程数量和质量达到建设标准</w:t>
      </w:r>
      <w:r>
        <w:rPr>
          <w:rFonts w:hint="eastAsia" w:ascii="仿宋" w:hAnsi="仿宋" w:eastAsia="仿宋" w:cs="仿宋"/>
          <w:sz w:val="24"/>
          <w:szCs w:val="24"/>
          <w:highlight w:val="none"/>
        </w:rPr>
        <w:t>，提高</w:t>
      </w:r>
      <w:r>
        <w:rPr>
          <w:rFonts w:hint="eastAsia" w:ascii="仿宋" w:hAnsi="仿宋" w:eastAsia="仿宋" w:cs="仿宋"/>
          <w:sz w:val="24"/>
          <w:szCs w:val="24"/>
          <w:highlight w:val="none"/>
          <w:lang w:eastAsia="zh-CN"/>
        </w:rPr>
        <w:t>帮扶资金</w:t>
      </w:r>
      <w:r>
        <w:rPr>
          <w:rFonts w:hint="eastAsia" w:ascii="仿宋" w:hAnsi="仿宋" w:eastAsia="仿宋" w:cs="仿宋"/>
          <w:sz w:val="24"/>
          <w:szCs w:val="24"/>
          <w:highlight w:val="none"/>
        </w:rPr>
        <w:t>使用绩效。依据《</w:t>
      </w:r>
      <w:r>
        <w:rPr>
          <w:rFonts w:hint="eastAsia" w:ascii="仿宋" w:hAnsi="仿宋" w:eastAsia="仿宋" w:cs="仿宋"/>
          <w:sz w:val="24"/>
          <w:szCs w:val="24"/>
          <w:highlight w:val="none"/>
          <w:lang w:eastAsia="zh-CN"/>
        </w:rPr>
        <w:t>中华人民共和国民法典</w:t>
      </w:r>
      <w:r>
        <w:rPr>
          <w:rFonts w:hint="eastAsia" w:ascii="仿宋" w:hAnsi="仿宋" w:eastAsia="仿宋" w:cs="仿宋"/>
          <w:sz w:val="24"/>
          <w:szCs w:val="24"/>
          <w:highlight w:val="none"/>
        </w:rPr>
        <w:t>》，经双方协商一致，订立本合同。</w:t>
      </w:r>
    </w:p>
    <w:p w14:paraId="48A44E1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一、工程概况</w:t>
      </w:r>
    </w:p>
    <w:p w14:paraId="28DE6E6C">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名称：</w:t>
      </w:r>
      <w:r>
        <w:rPr>
          <w:rFonts w:hint="eastAsia" w:ascii="仿宋" w:hAnsi="仿宋" w:eastAsia="仿宋" w:cs="仿宋"/>
          <w:sz w:val="24"/>
          <w:szCs w:val="24"/>
          <w:highlight w:val="none"/>
          <w:lang w:eastAsia="zh-CN"/>
        </w:rPr>
        <w:t>大荔县2026年中央扶持发展新型农村集体经济项目监理</w:t>
      </w:r>
    </w:p>
    <w:p w14:paraId="5E98724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地点：</w:t>
      </w:r>
      <w:r>
        <w:rPr>
          <w:rFonts w:hint="eastAsia" w:ascii="仿宋" w:hAnsi="仿宋" w:eastAsia="仿宋" w:cs="仿宋"/>
          <w:sz w:val="24"/>
          <w:szCs w:val="24"/>
          <w:highlight w:val="none"/>
          <w:u w:val="single"/>
          <w:lang w:val="en-US" w:eastAsia="zh-CN"/>
        </w:rPr>
        <w:t xml:space="preserve">                      。</w:t>
      </w:r>
    </w:p>
    <w:p w14:paraId="03171D2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3、项目投资规模及内容：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p>
    <w:p w14:paraId="52C5883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2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二、监理范围及内容</w:t>
      </w:r>
    </w:p>
    <w:p w14:paraId="367E10B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1、监理范围：按照专用合同条款中约定的范围承担监理业务。</w:t>
      </w:r>
    </w:p>
    <w:p w14:paraId="578C308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2、监理内容：项目计划下达后，由甲方根据项目建设的内容和地点安排监理。</w:t>
      </w:r>
    </w:p>
    <w:p w14:paraId="7FDCF11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三、甲方的权利和义务：</w:t>
      </w:r>
    </w:p>
    <w:p w14:paraId="6A45D9A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1、甲方应向乙方提供工程相关资料。</w:t>
      </w:r>
    </w:p>
    <w:p w14:paraId="1B288F8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、甲方应向乙方提供施工单位负责人的联络方式，便于乙方开展工作。</w:t>
      </w:r>
    </w:p>
    <w:p w14:paraId="27BC164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甲方应支持乙方正常开展工作，使乙方的责任和权利得到统一</w:t>
      </w:r>
      <w:r>
        <w:rPr>
          <w:rFonts w:hint="eastAsia" w:ascii="仿宋" w:hAnsi="仿宋" w:eastAsia="仿宋" w:cs="仿宋"/>
          <w:sz w:val="24"/>
          <w:szCs w:val="24"/>
          <w:highlight w:val="none"/>
          <w:lang w:eastAsia="zh-CN"/>
        </w:rPr>
        <w:t>。</w:t>
      </w:r>
    </w:p>
    <w:p w14:paraId="47DED9C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、甲方有权对乙方的监理工作进行检查。甲方若发现乙方监理人员工作不力、</w:t>
      </w:r>
      <w:r>
        <w:rPr>
          <w:rFonts w:hint="eastAsia" w:ascii="仿宋" w:hAnsi="仿宋" w:eastAsia="仿宋" w:cs="仿宋"/>
          <w:sz w:val="24"/>
          <w:szCs w:val="24"/>
          <w:highlight w:val="none"/>
          <w:lang w:eastAsia="zh-CN"/>
        </w:rPr>
        <w:t>敷衍了事、</w:t>
      </w:r>
      <w:r>
        <w:rPr>
          <w:rFonts w:hint="eastAsia" w:ascii="仿宋" w:hAnsi="仿宋" w:eastAsia="仿宋" w:cs="仿宋"/>
          <w:sz w:val="24"/>
          <w:szCs w:val="24"/>
          <w:highlight w:val="none"/>
        </w:rPr>
        <w:t>吃拿卡要或</w:t>
      </w:r>
      <w:r>
        <w:rPr>
          <w:rFonts w:hint="eastAsia" w:ascii="仿宋" w:hAnsi="仿宋" w:eastAsia="仿宋" w:cs="仿宋"/>
          <w:sz w:val="24"/>
          <w:szCs w:val="24"/>
          <w:highlight w:val="none"/>
          <w:lang w:eastAsia="zh-CN"/>
        </w:rPr>
        <w:t>徇私舞弊</w:t>
      </w:r>
      <w:r>
        <w:rPr>
          <w:rFonts w:hint="eastAsia" w:ascii="仿宋" w:hAnsi="仿宋" w:eastAsia="仿宋" w:cs="仿宋"/>
          <w:sz w:val="24"/>
          <w:szCs w:val="24"/>
          <w:highlight w:val="none"/>
        </w:rPr>
        <w:t>而严重影响工程建设进度和质量时，</w:t>
      </w:r>
      <w:r>
        <w:rPr>
          <w:rFonts w:hint="eastAsia" w:ascii="仿宋" w:hAnsi="仿宋" w:eastAsia="仿宋" w:cs="仿宋"/>
          <w:sz w:val="24"/>
          <w:szCs w:val="24"/>
          <w:highlight w:val="none"/>
          <w:lang w:eastAsia="zh-CN"/>
        </w:rPr>
        <w:t>甲方有权责令乙方更换监理人员或更换监理公司。</w:t>
      </w:r>
    </w:p>
    <w:p w14:paraId="66F304A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四、乙方的权利和义务：</w:t>
      </w:r>
    </w:p>
    <w:p w14:paraId="5711950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1、乙方应在合同签订后次日，向甲方提交监理机构有关证件以及委派的总监理工程师和现场监理</w:t>
      </w:r>
      <w:r>
        <w:rPr>
          <w:rFonts w:hint="eastAsia" w:ascii="仿宋" w:hAnsi="仿宋" w:eastAsia="仿宋" w:cs="仿宋"/>
          <w:sz w:val="24"/>
          <w:szCs w:val="24"/>
          <w:highlight w:val="none"/>
          <w:lang w:eastAsia="zh-CN"/>
        </w:rPr>
        <w:t>人员</w:t>
      </w:r>
      <w:r>
        <w:rPr>
          <w:rFonts w:hint="eastAsia" w:ascii="仿宋" w:hAnsi="仿宋" w:eastAsia="仿宋" w:cs="仿宋"/>
          <w:sz w:val="24"/>
          <w:szCs w:val="24"/>
          <w:highlight w:val="none"/>
        </w:rPr>
        <w:t>的名单及相关证件。</w:t>
      </w:r>
    </w:p>
    <w:p w14:paraId="2AD4D18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2、乙方必须按照专用合同条款中约定的范围承担监理业务</w:t>
      </w:r>
      <w:r>
        <w:rPr>
          <w:rFonts w:hint="eastAsia" w:ascii="仿宋" w:hAnsi="仿宋" w:eastAsia="仿宋" w:cs="仿宋"/>
          <w:sz w:val="24"/>
          <w:szCs w:val="24"/>
          <w:highlight w:val="none"/>
          <w:lang w:eastAsia="zh-CN"/>
        </w:rPr>
        <w:t>，监理公司必须具有规定工作场所，配备监理项目应具有的仪器设备，如混凝土钻孔取芯机、混凝土回弹仪，</w:t>
      </w:r>
      <w:r>
        <w:rPr>
          <w:rFonts w:hint="eastAsia" w:ascii="仿宋" w:hAnsi="仿宋" w:eastAsia="仿宋" w:cs="仿宋"/>
          <w:sz w:val="24"/>
          <w:szCs w:val="24"/>
          <w:highlight w:val="none"/>
          <w:lang w:val="en-US" w:eastAsia="zh-CN"/>
        </w:rPr>
        <w:t>RTK/GPS测量仪等</w:t>
      </w:r>
      <w:r>
        <w:rPr>
          <w:rFonts w:hint="eastAsia" w:ascii="仿宋" w:hAnsi="仿宋" w:eastAsia="仿宋" w:cs="仿宋"/>
          <w:sz w:val="24"/>
          <w:szCs w:val="24"/>
          <w:highlight w:val="none"/>
        </w:rPr>
        <w:t>。</w:t>
      </w:r>
    </w:p>
    <w:p w14:paraId="2F1E01B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3、在监理期限内，乙方可根据工程进展情况和监理业务量的大小，对监理人员进行合理的调整。</w:t>
      </w:r>
      <w:r>
        <w:rPr>
          <w:rFonts w:hint="eastAsia" w:ascii="仿宋" w:hAnsi="仿宋" w:eastAsia="仿宋" w:cs="仿宋"/>
          <w:sz w:val="24"/>
          <w:szCs w:val="24"/>
          <w:highlight w:val="none"/>
          <w:lang w:eastAsia="zh-CN"/>
        </w:rPr>
        <w:t>监理人数按照每批次</w:t>
      </w:r>
      <w:r>
        <w:rPr>
          <w:rFonts w:hint="eastAsia" w:ascii="仿宋" w:hAnsi="仿宋" w:eastAsia="仿宋" w:cs="仿宋"/>
          <w:sz w:val="24"/>
          <w:szCs w:val="24"/>
          <w:highlight w:val="none"/>
          <w:lang w:val="en-US" w:eastAsia="zh-CN"/>
        </w:rPr>
        <w:t>600万元/人左右进行安排。</w:t>
      </w:r>
    </w:p>
    <w:p w14:paraId="0CB1819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4、在监理期间，乙方监理人员必须遵守监理工作的职业道德和行为规范，运用合理的技能提供优质服务；应坚持“守法、诚信、公正、科学”的原则，勤奋、高效、独立自主地开展监理服务，维护</w:t>
      </w:r>
      <w:r>
        <w:rPr>
          <w:rFonts w:hint="eastAsia" w:ascii="仿宋" w:hAnsi="仿宋" w:eastAsia="仿宋" w:cs="仿宋"/>
          <w:sz w:val="24"/>
          <w:szCs w:val="24"/>
          <w:highlight w:val="none"/>
          <w:lang w:eastAsia="zh-CN"/>
        </w:rPr>
        <w:t>甲方</w:t>
      </w:r>
      <w:r>
        <w:rPr>
          <w:rFonts w:hint="eastAsia" w:ascii="仿宋" w:hAnsi="仿宋" w:eastAsia="仿宋" w:cs="仿宋"/>
          <w:sz w:val="24"/>
          <w:szCs w:val="24"/>
          <w:highlight w:val="none"/>
        </w:rPr>
        <w:t>的利益和施工单位的合法权益。</w:t>
      </w:r>
    </w:p>
    <w:p w14:paraId="75AE882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5、乙方监理人员应按照施工作业程序及时到位，工程</w:t>
      </w:r>
      <w:r>
        <w:rPr>
          <w:rFonts w:hint="eastAsia" w:ascii="仿宋" w:hAnsi="仿宋" w:eastAsia="仿宋" w:cs="仿宋"/>
          <w:sz w:val="24"/>
          <w:szCs w:val="24"/>
          <w:highlight w:val="none"/>
          <w:lang w:eastAsia="zh-CN"/>
        </w:rPr>
        <w:t>施工作业</w:t>
      </w:r>
      <w:r>
        <w:rPr>
          <w:rFonts w:hint="eastAsia" w:ascii="仿宋" w:hAnsi="仿宋" w:eastAsia="仿宋" w:cs="仿宋"/>
          <w:sz w:val="24"/>
          <w:szCs w:val="24"/>
          <w:highlight w:val="none"/>
        </w:rPr>
        <w:t>进行旁站监理。乙方不得随意加大或缩小工程量，严格</w:t>
      </w:r>
      <w:r>
        <w:rPr>
          <w:rFonts w:hint="eastAsia" w:ascii="仿宋" w:hAnsi="仿宋" w:eastAsia="仿宋" w:cs="仿宋"/>
          <w:sz w:val="24"/>
          <w:szCs w:val="24"/>
          <w:highlight w:val="none"/>
          <w:lang w:eastAsia="zh-CN"/>
        </w:rPr>
        <w:t>要求施工单位按照设计图纸</w:t>
      </w:r>
      <w:r>
        <w:rPr>
          <w:rFonts w:hint="eastAsia" w:ascii="仿宋" w:hAnsi="仿宋" w:eastAsia="仿宋" w:cs="仿宋"/>
          <w:sz w:val="24"/>
          <w:szCs w:val="24"/>
          <w:highlight w:val="none"/>
        </w:rPr>
        <w:t>进行施工。</w:t>
      </w:r>
    </w:p>
    <w:p w14:paraId="0730ABA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乙方监理人员必须做好施工材料的检查、监督工作，禁止施工单位采用不合格材料进行施工。凡不合格材料运至施工场地时，应责令施工单位将其运离；若施工单位不听劝告时，有权令其停工。由此造成的一切损失，均与乙方无关。</w:t>
      </w:r>
    </w:p>
    <w:p w14:paraId="47DB4A5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乙方监理人员必须确保施工单位按施工技术规范进行施工，严禁施工单位偷工减料或简化施工工序。对施工单位的偷工减料和简化施工工序行为，乙方有权责令施工单位停工或返工，由此造成的损失由施工单位承担，确保工程数量和质量达到建设标准。</w:t>
      </w:r>
    </w:p>
    <w:p w14:paraId="10739D7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8、乙方监理人员必须采取有效的手段，</w:t>
      </w:r>
      <w:r>
        <w:rPr>
          <w:rFonts w:hint="eastAsia" w:ascii="仿宋" w:hAnsi="仿宋" w:eastAsia="仿宋" w:cs="仿宋"/>
          <w:sz w:val="24"/>
          <w:szCs w:val="24"/>
          <w:highlight w:val="none"/>
          <w:lang w:eastAsia="zh-CN"/>
        </w:rPr>
        <w:t>做好</w:t>
      </w:r>
      <w:r>
        <w:rPr>
          <w:rFonts w:hint="eastAsia" w:ascii="仿宋" w:hAnsi="仿宋" w:eastAsia="仿宋" w:cs="仿宋"/>
          <w:sz w:val="24"/>
          <w:szCs w:val="24"/>
          <w:highlight w:val="none"/>
        </w:rPr>
        <w:t>工程实施阶段各种信息的收集、整理和归档，保证现场记录、试验、检验以及质量检查等资料的完整性和准确性，并及时</w:t>
      </w:r>
      <w:r>
        <w:rPr>
          <w:rFonts w:hint="eastAsia" w:ascii="仿宋" w:hAnsi="仿宋" w:eastAsia="仿宋" w:cs="仿宋"/>
          <w:sz w:val="24"/>
          <w:szCs w:val="24"/>
          <w:highlight w:val="none"/>
          <w:lang w:eastAsia="zh-CN"/>
        </w:rPr>
        <w:t>督促施工单位</w:t>
      </w:r>
      <w:r>
        <w:rPr>
          <w:rFonts w:hint="eastAsia" w:ascii="仿宋" w:hAnsi="仿宋" w:eastAsia="仿宋" w:cs="仿宋"/>
          <w:sz w:val="24"/>
          <w:szCs w:val="24"/>
          <w:highlight w:val="none"/>
        </w:rPr>
        <w:t>向甲方提供项目实施前、中、后的体现施工过程照片。</w:t>
      </w:r>
    </w:p>
    <w:p w14:paraId="6210425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9、乙方应按照国家的有关规定，建立监理岗位责任制和工程数量、质量终身负责制。项目完工后，及时与工队、项目村干部对工程进行初验，确定工程达标后，</w:t>
      </w:r>
      <w:r>
        <w:rPr>
          <w:rFonts w:hint="eastAsia" w:ascii="仿宋" w:hAnsi="仿宋" w:eastAsia="仿宋" w:cs="仿宋"/>
          <w:sz w:val="24"/>
          <w:szCs w:val="24"/>
          <w:highlight w:val="none"/>
          <w:lang w:eastAsia="zh-CN"/>
        </w:rPr>
        <w:t>及时整理</w:t>
      </w:r>
      <w:r>
        <w:rPr>
          <w:rFonts w:hint="eastAsia" w:ascii="仿宋" w:hAnsi="仿宋" w:eastAsia="仿宋" w:cs="仿宋"/>
          <w:sz w:val="24"/>
          <w:szCs w:val="24"/>
          <w:highlight w:val="none"/>
        </w:rPr>
        <w:t>出具项目</w:t>
      </w:r>
      <w:r>
        <w:rPr>
          <w:rFonts w:hint="eastAsia" w:ascii="仿宋" w:hAnsi="仿宋" w:eastAsia="仿宋" w:cs="仿宋"/>
          <w:sz w:val="24"/>
          <w:szCs w:val="24"/>
          <w:highlight w:val="none"/>
          <w:lang w:eastAsia="zh-CN"/>
        </w:rPr>
        <w:t>施工监理资料</w:t>
      </w:r>
      <w:r>
        <w:rPr>
          <w:rFonts w:hint="eastAsia" w:ascii="仿宋" w:hAnsi="仿宋" w:eastAsia="仿宋" w:cs="仿宋"/>
          <w:sz w:val="24"/>
          <w:szCs w:val="24"/>
          <w:highlight w:val="none"/>
        </w:rPr>
        <w:t>。</w:t>
      </w:r>
    </w:p>
    <w:p w14:paraId="171B8EE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10、</w:t>
      </w:r>
      <w:r>
        <w:rPr>
          <w:rFonts w:hint="eastAsia" w:ascii="仿宋" w:hAnsi="仿宋" w:eastAsia="仿宋" w:cs="仿宋"/>
          <w:sz w:val="24"/>
          <w:szCs w:val="24"/>
          <w:highlight w:val="none"/>
          <w:lang w:eastAsia="zh-CN"/>
        </w:rPr>
        <w:t>乙方监理人员对项目竣工、报账资料的真实性、完整性和逻辑性负责。在项目验收中，如出现竣工图、工程清单、项目实施内容、时间与项目实地情况不符，数量、质量不达标等情况，甲方将扣除该项目监理费，并罚监理公司该项目工程价款的</w:t>
      </w: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lang w:eastAsia="zh-CN"/>
        </w:rPr>
        <w:t>。</w:t>
      </w:r>
    </w:p>
    <w:p w14:paraId="1FED8267">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五、监理服务酬金</w:t>
      </w:r>
      <w:r>
        <w:rPr>
          <w:rFonts w:hint="eastAsia" w:ascii="仿宋" w:hAnsi="仿宋" w:eastAsia="仿宋" w:cs="仿宋"/>
          <w:sz w:val="24"/>
          <w:szCs w:val="24"/>
          <w:highlight w:val="none"/>
          <w:lang w:eastAsia="zh-CN"/>
        </w:rPr>
        <w:t>及支付方式</w:t>
      </w:r>
      <w:r>
        <w:rPr>
          <w:rFonts w:hint="eastAsia" w:ascii="仿宋" w:hAnsi="仿宋" w:eastAsia="仿宋" w:cs="仿宋"/>
          <w:sz w:val="24"/>
          <w:szCs w:val="24"/>
          <w:highlight w:val="none"/>
        </w:rPr>
        <w:t>：</w:t>
      </w:r>
    </w:p>
    <w:p w14:paraId="2D20285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监理正常酬金为：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66D7A12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六</w:t>
      </w:r>
      <w:r>
        <w:rPr>
          <w:rFonts w:hint="eastAsia" w:ascii="仿宋" w:hAnsi="仿宋" w:eastAsia="仿宋" w:cs="仿宋"/>
          <w:b/>
          <w:sz w:val="24"/>
          <w:szCs w:val="24"/>
          <w:highlight w:val="none"/>
        </w:rPr>
        <w:t>、违约责任</w:t>
      </w:r>
      <w:r>
        <w:rPr>
          <w:rFonts w:hint="eastAsia" w:ascii="仿宋" w:hAnsi="仿宋" w:eastAsia="仿宋" w:cs="仿宋"/>
          <w:sz w:val="24"/>
          <w:szCs w:val="24"/>
          <w:highlight w:val="none"/>
        </w:rPr>
        <w:t>：</w:t>
      </w:r>
    </w:p>
    <w:p w14:paraId="1000981C">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因乙方不具有承担本工程项目监理业务的能力而终止合同，或因监理</w:t>
      </w:r>
      <w:r>
        <w:rPr>
          <w:rFonts w:hint="eastAsia" w:ascii="仿宋" w:hAnsi="仿宋" w:eastAsia="仿宋" w:cs="仿宋"/>
          <w:sz w:val="24"/>
          <w:szCs w:val="24"/>
          <w:highlight w:val="none"/>
          <w:lang w:eastAsia="zh-CN"/>
        </w:rPr>
        <w:t>过错</w:t>
      </w:r>
      <w:r>
        <w:rPr>
          <w:rFonts w:hint="eastAsia" w:ascii="仿宋" w:hAnsi="仿宋" w:eastAsia="仿宋" w:cs="仿宋"/>
          <w:sz w:val="24"/>
          <w:szCs w:val="24"/>
          <w:highlight w:val="none"/>
        </w:rPr>
        <w:t>而给项目主体造成经济损失的，乙方应承担</w:t>
      </w:r>
      <w:r>
        <w:rPr>
          <w:rFonts w:hint="eastAsia" w:ascii="仿宋" w:hAnsi="仿宋" w:eastAsia="仿宋" w:cs="仿宋"/>
          <w:sz w:val="24"/>
          <w:szCs w:val="24"/>
          <w:highlight w:val="none"/>
          <w:lang w:eastAsia="zh-CN"/>
        </w:rPr>
        <w:t>赔偿</w:t>
      </w:r>
      <w:r>
        <w:rPr>
          <w:rFonts w:hint="eastAsia" w:ascii="仿宋" w:hAnsi="仿宋" w:eastAsia="仿宋" w:cs="仿宋"/>
          <w:sz w:val="24"/>
          <w:szCs w:val="24"/>
          <w:highlight w:val="none"/>
        </w:rPr>
        <w:t>责任，并向甲方支付违约金或赔偿经济损失。</w:t>
      </w:r>
    </w:p>
    <w:p w14:paraId="3873A4B7">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七、本合同书经双方法定代表人或其委托代理人签字（盖章）并加盖本单位公章后生效。</w:t>
      </w:r>
    </w:p>
    <w:p w14:paraId="3C6CC35A">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八、本合同书正本</w:t>
      </w:r>
      <w:r>
        <w:rPr>
          <w:rFonts w:hint="eastAsia" w:ascii="仿宋" w:hAnsi="仿宋" w:eastAsia="仿宋" w:cs="仿宋"/>
          <w:b/>
          <w:sz w:val="24"/>
          <w:szCs w:val="24"/>
          <w:highlight w:val="none"/>
          <w:lang w:eastAsia="zh-CN"/>
        </w:rPr>
        <w:t>一式两份</w:t>
      </w:r>
      <w:r>
        <w:rPr>
          <w:rFonts w:hint="eastAsia" w:ascii="仿宋" w:hAnsi="仿宋" w:eastAsia="仿宋" w:cs="仿宋"/>
          <w:b/>
          <w:sz w:val="24"/>
          <w:szCs w:val="24"/>
          <w:highlight w:val="none"/>
        </w:rPr>
        <w:t>，具有同等法律效力，由双方各执</w:t>
      </w:r>
      <w:r>
        <w:rPr>
          <w:rFonts w:hint="eastAsia" w:ascii="仿宋" w:hAnsi="仿宋" w:eastAsia="仿宋" w:cs="仿宋"/>
          <w:b/>
          <w:sz w:val="24"/>
          <w:szCs w:val="24"/>
          <w:highlight w:val="none"/>
          <w:lang w:eastAsia="zh-CN"/>
        </w:rPr>
        <w:t>一份</w:t>
      </w:r>
      <w:r>
        <w:rPr>
          <w:rFonts w:hint="eastAsia" w:ascii="仿宋" w:hAnsi="仿宋" w:eastAsia="仿宋" w:cs="仿宋"/>
          <w:b/>
          <w:sz w:val="24"/>
          <w:szCs w:val="24"/>
          <w:highlight w:val="none"/>
        </w:rPr>
        <w:t>。</w:t>
      </w:r>
    </w:p>
    <w:p w14:paraId="1899F96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九、本合同未尽事宜，由双方协商解决。</w:t>
      </w:r>
    </w:p>
    <w:p w14:paraId="17798CC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017ED3A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58A7E13E">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甲  方：             法</w:t>
      </w:r>
      <w:r>
        <w:rPr>
          <w:rFonts w:hint="eastAsia" w:ascii="仿宋" w:hAnsi="仿宋" w:eastAsia="仿宋" w:cs="仿宋"/>
          <w:sz w:val="24"/>
          <w:szCs w:val="24"/>
          <w:highlight w:val="none"/>
          <w:lang w:eastAsia="zh-CN"/>
        </w:rPr>
        <w:t>定</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或委托代理人：</w:t>
      </w:r>
    </w:p>
    <w:p w14:paraId="7AACC12A">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376C41D3">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乙  方：             法</w:t>
      </w:r>
      <w:r>
        <w:rPr>
          <w:rFonts w:hint="eastAsia" w:ascii="仿宋" w:hAnsi="仿宋" w:eastAsia="仿宋" w:cs="仿宋"/>
          <w:sz w:val="24"/>
          <w:szCs w:val="24"/>
          <w:highlight w:val="none"/>
          <w:lang w:eastAsia="zh-CN"/>
        </w:rPr>
        <w:t>定</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或委托代理人：</w:t>
      </w:r>
    </w:p>
    <w:p w14:paraId="4512FA5D">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5B9D0054">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BFFC5A3">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6B8E7FBF">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6AEB6E37">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3360" w:firstLineChars="1400"/>
        <w:jc w:val="both"/>
        <w:textAlignment w:val="auto"/>
        <w:outlineLvl w:val="9"/>
        <w:rPr>
          <w:rFonts w:hint="eastAsia" w:ascii="仿宋" w:hAnsi="仿宋" w:eastAsia="仿宋" w:cs="仿宋"/>
          <w:sz w:val="32"/>
          <w:szCs w:val="32"/>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346B6DE2">
      <w:pPr>
        <w:rPr>
          <w:rFonts w:hint="eastAsia" w:ascii="仿宋" w:hAnsi="仿宋" w:eastAsia="仿宋" w:cs="仿宋"/>
          <w:highlight w:val="none"/>
        </w:rPr>
      </w:pPr>
      <w:r>
        <w:rPr>
          <w:rFonts w:hint="eastAsia" w:ascii="仿宋" w:hAnsi="仿宋" w:eastAsia="仿宋" w:cs="仿宋"/>
          <w:highlight w:val="none"/>
        </w:rPr>
        <w:br w:type="page"/>
      </w:r>
    </w:p>
    <w:p w14:paraId="5166A701">
      <w:pPr>
        <w:pStyle w:val="2"/>
        <w:bidi w:val="0"/>
        <w:jc w:val="center"/>
        <w:rPr>
          <w:rFonts w:hint="eastAsia" w:ascii="仿宋" w:hAnsi="仿宋" w:eastAsia="仿宋" w:cs="仿宋"/>
          <w:highlight w:val="none"/>
        </w:rPr>
      </w:pPr>
      <w:r>
        <w:rPr>
          <w:rFonts w:hint="eastAsia" w:ascii="仿宋" w:hAnsi="仿宋" w:eastAsia="仿宋" w:cs="仿宋"/>
          <w:highlight w:val="none"/>
        </w:rPr>
        <w:t>第六章  竞争性磋商响应文件格式</w:t>
      </w:r>
      <w:bookmarkEnd w:id="59"/>
    </w:p>
    <w:p w14:paraId="07B19B1D">
      <w:pPr>
        <w:spacing w:line="54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竞争性磋商响应文件编制说明</w:t>
      </w:r>
    </w:p>
    <w:p w14:paraId="43DA9C12">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1、竞争性磋商响应文件应当按照竞争性磋商文件给定的格式和要求编制，格式之外的可自行编写。</w:t>
      </w:r>
    </w:p>
    <w:p w14:paraId="31ED6294">
      <w:pPr>
        <w:spacing w:line="560" w:lineRule="exact"/>
        <w:ind w:firstLine="420" w:firstLineChars="17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2、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    </w:t>
      </w:r>
    </w:p>
    <w:p w14:paraId="54999C0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3、纸质竞争性磋商响应文件均须A4纸打印（提倡双面打印），分别各自装订成册并编制目录和页码。</w:t>
      </w:r>
    </w:p>
    <w:p w14:paraId="13CEB0E4">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4、竞争性磋商响应文件正本中的法人授权书须为原件，其它资质证明文件为复印件加盖供应商公章（鲜章）。副本可以是正本的复印件。</w:t>
      </w:r>
    </w:p>
    <w:p w14:paraId="6AE15A7E">
      <w:pPr>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78FD38C6">
      <w:pPr>
        <w:spacing w:line="54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6710BFBB">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47273A3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5ADC10AA">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509D01D3">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B6D13E7">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F5E9F3D">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07DB160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3A173EE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3AFDC9A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7FCD4E5B">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7F36840">
      <w:pPr>
        <w:spacing w:line="560" w:lineRule="exact"/>
        <w:ind w:firstLine="723" w:firstLineChars="200"/>
        <w:jc w:val="right"/>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pPr>
      <w:r>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t>政府采购项目</w:t>
      </w:r>
    </w:p>
    <w:p w14:paraId="7323983D">
      <w:pPr>
        <w:spacing w:line="480" w:lineRule="exact"/>
        <w:ind w:right="140"/>
        <w:rPr>
          <w:rFonts w:hint="eastAsia" w:ascii="仿宋" w:hAnsi="仿宋" w:eastAsia="仿宋" w:cs="仿宋"/>
          <w:color w:val="000000" w:themeColor="text1"/>
          <w:sz w:val="36"/>
          <w:szCs w:val="36"/>
          <w:highlight w:val="none"/>
          <w14:textFill>
            <w14:solidFill>
              <w14:schemeClr w14:val="tx1"/>
            </w14:solidFill>
          </w14:textFill>
        </w:rPr>
      </w:pPr>
    </w:p>
    <w:p w14:paraId="080C9DCE">
      <w:pPr>
        <w:rPr>
          <w:rFonts w:hint="eastAsia" w:ascii="仿宋" w:hAnsi="仿宋" w:eastAsia="仿宋" w:cs="仿宋"/>
          <w:b/>
          <w:color w:val="000000" w:themeColor="text1"/>
          <w:sz w:val="20"/>
          <w:szCs w:val="20"/>
          <w:highlight w:val="none"/>
          <w:u w:val="wavyHeavy" w:color="FF0000"/>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文件编号: </w:t>
      </w:r>
      <w:r>
        <w:rPr>
          <w:rFonts w:hint="eastAsia" w:ascii="仿宋" w:hAnsi="仿宋" w:eastAsia="仿宋" w:cs="仿宋"/>
          <w:b/>
          <w:color w:val="000000" w:themeColor="text1"/>
          <w:sz w:val="36"/>
          <w:szCs w:val="36"/>
          <w:highlight w:val="none"/>
          <w:lang w:eastAsia="zh-CN"/>
          <w14:textFill>
            <w14:solidFill>
              <w14:schemeClr w14:val="tx1"/>
            </w14:solidFill>
          </w14:textFill>
        </w:rPr>
        <w:t>HLZB2026－120</w:t>
      </w:r>
    </w:p>
    <w:p w14:paraId="452C0AC7">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1BD04A08">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4A793BBF">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46BF72A7">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7E065A5E">
      <w:pPr>
        <w:spacing w:line="480" w:lineRule="exact"/>
        <w:ind w:firstLine="883" w:firstLineChars="200"/>
        <w:jc w:val="center"/>
        <w:rPr>
          <w:rFonts w:hint="eastAsia" w:ascii="仿宋" w:hAnsi="仿宋" w:eastAsia="仿宋" w:cs="仿宋"/>
          <w:b/>
          <w:color w:val="000000" w:themeColor="text1"/>
          <w:sz w:val="60"/>
          <w:szCs w:val="60"/>
          <w:highlight w:val="none"/>
          <w14:textFill>
            <w14:solidFill>
              <w14:schemeClr w14:val="tx1"/>
            </w14:solidFill>
          </w14:textFill>
        </w:rPr>
      </w:pPr>
      <w:r>
        <w:rPr>
          <w:rFonts w:hint="eastAsia" w:ascii="仿宋" w:hAnsi="仿宋" w:eastAsia="仿宋" w:cs="仿宋"/>
          <w:b/>
          <w:bCs/>
          <w:color w:val="000000" w:themeColor="text1"/>
          <w:spacing w:val="20"/>
          <w:kern w:val="0"/>
          <w:sz w:val="40"/>
          <w:szCs w:val="40"/>
          <w:highlight w:val="none"/>
          <w:lang w:val="en-US" w:eastAsia="zh-CN" w:bidi="ar-SA"/>
          <w14:textFill>
            <w14:solidFill>
              <w14:schemeClr w14:val="tx1"/>
            </w14:solidFill>
          </w14:textFill>
        </w:rPr>
        <w:t>大荔县2026年中央扶持发展新型农村集体经济项目监理</w:t>
      </w:r>
    </w:p>
    <w:p w14:paraId="4C1B4269">
      <w:pPr>
        <w:spacing w:line="480" w:lineRule="exact"/>
        <w:ind w:firstLine="1446" w:firstLineChars="200"/>
        <w:jc w:val="center"/>
        <w:rPr>
          <w:rFonts w:hint="eastAsia" w:ascii="仿宋" w:hAnsi="仿宋" w:eastAsia="仿宋" w:cs="仿宋"/>
          <w:b/>
          <w:color w:val="000000" w:themeColor="text1"/>
          <w:sz w:val="72"/>
          <w:szCs w:val="72"/>
          <w:highlight w:val="none"/>
          <w14:textFill>
            <w14:solidFill>
              <w14:schemeClr w14:val="tx1"/>
            </w14:solidFill>
          </w14:textFill>
        </w:rPr>
      </w:pPr>
    </w:p>
    <w:p w14:paraId="5C51DAC0">
      <w:pPr>
        <w:jc w:val="center"/>
        <w:rPr>
          <w:rFonts w:hint="eastAsia" w:ascii="仿宋" w:hAnsi="仿宋" w:eastAsia="仿宋" w:cs="仿宋"/>
          <w:b/>
          <w:color w:val="000000" w:themeColor="text1"/>
          <w:sz w:val="72"/>
          <w:szCs w:val="72"/>
          <w:highlight w:val="none"/>
          <w14:textFill>
            <w14:solidFill>
              <w14:schemeClr w14:val="tx1"/>
            </w14:solidFill>
          </w14:textFill>
        </w:rPr>
      </w:pPr>
    </w:p>
    <w:p w14:paraId="78BE3608">
      <w:pPr>
        <w:jc w:val="center"/>
        <w:rPr>
          <w:rFonts w:hint="eastAsia" w:ascii="仿宋" w:hAnsi="仿宋" w:eastAsia="仿宋" w:cs="仿宋"/>
          <w:b/>
          <w:color w:val="000000" w:themeColor="text1"/>
          <w:sz w:val="52"/>
          <w:szCs w:val="5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 xml:space="preserve"> </w:t>
      </w:r>
      <w:r>
        <w:rPr>
          <w:rFonts w:hint="eastAsia" w:ascii="仿宋" w:hAnsi="仿宋" w:eastAsia="仿宋" w:cs="仿宋"/>
          <w:b/>
          <w:color w:val="000000" w:themeColor="text1"/>
          <w:sz w:val="52"/>
          <w:szCs w:val="52"/>
          <w:highlight w:val="none"/>
          <w14:textFill>
            <w14:solidFill>
              <w14:schemeClr w14:val="tx1"/>
            </w14:solidFill>
          </w14:textFill>
        </w:rPr>
        <w:t>竞争性磋商响应文件</w:t>
      </w:r>
    </w:p>
    <w:p w14:paraId="10E5D692">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7B4BAEC0">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144F5154">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2541A5A2">
      <w:pPr>
        <w:pStyle w:val="11"/>
        <w:rPr>
          <w:rFonts w:hint="eastAsia"/>
          <w:highlight w:val="none"/>
        </w:rPr>
      </w:pPr>
    </w:p>
    <w:p w14:paraId="5F708595">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6ABD3461">
      <w:pPr>
        <w:keepNext w:val="0"/>
        <w:keepLines w:val="0"/>
        <w:pageBreakBefore w:val="0"/>
        <w:widowControl w:val="0"/>
        <w:kinsoku/>
        <w:wordWrap/>
        <w:overflowPunct/>
        <w:topLinePunct w:val="0"/>
        <w:autoSpaceDE/>
        <w:autoSpaceDN/>
        <w:bidi w:val="0"/>
        <w:adjustRightInd/>
        <w:snapToGrid/>
        <w:spacing w:line="640" w:lineRule="exact"/>
        <w:ind w:firstLine="1687" w:firstLineChars="600"/>
        <w:textAlignment w:val="auto"/>
        <w:rPr>
          <w:rFonts w:hint="eastAsia" w:ascii="仿宋" w:hAnsi="仿宋" w:eastAsia="仿宋" w:cs="仿宋"/>
          <w:b/>
          <w:bCs/>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供   应   商：</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 xml:space="preserve">                        </w:t>
      </w:r>
    </w:p>
    <w:p w14:paraId="235DB985">
      <w:pPr>
        <w:keepNext w:val="0"/>
        <w:keepLines w:val="0"/>
        <w:pageBreakBefore w:val="0"/>
        <w:widowControl w:val="0"/>
        <w:kinsoku/>
        <w:wordWrap/>
        <w:overflowPunct/>
        <w:topLinePunct w:val="0"/>
        <w:autoSpaceDE/>
        <w:autoSpaceDN/>
        <w:bidi w:val="0"/>
        <w:adjustRightInd/>
        <w:snapToGrid/>
        <w:spacing w:line="640" w:lineRule="exact"/>
        <w:ind w:firstLine="1661" w:firstLineChars="591"/>
        <w:textAlignment w:val="auto"/>
        <w:rPr>
          <w:rFonts w:hint="eastAsia" w:ascii="仿宋" w:hAnsi="仿宋" w:eastAsia="仿宋" w:cs="仿宋"/>
          <w:b/>
          <w:bCs/>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采购代理机构：</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p>
    <w:p w14:paraId="542918F2">
      <w:pPr>
        <w:keepNext w:val="0"/>
        <w:keepLines w:val="0"/>
        <w:pageBreakBefore w:val="0"/>
        <w:widowControl w:val="0"/>
        <w:kinsoku/>
        <w:wordWrap/>
        <w:overflowPunct/>
        <w:topLinePunct w:val="0"/>
        <w:autoSpaceDE/>
        <w:autoSpaceDN/>
        <w:bidi w:val="0"/>
        <w:adjustRightInd/>
        <w:snapToGrid/>
        <w:spacing w:line="640" w:lineRule="exact"/>
        <w:ind w:firstLine="1661" w:firstLineChars="591"/>
        <w:textAlignment w:val="auto"/>
        <w:rPr>
          <w:rFonts w:hint="eastAsia" w:ascii="仿宋" w:hAnsi="仿宋" w:eastAsia="仿宋" w:cs="仿宋"/>
          <w:b/>
          <w:color w:val="000000" w:themeColor="text1"/>
          <w:sz w:val="13"/>
          <w:szCs w:val="13"/>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时        间：</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p>
    <w:p w14:paraId="74499218">
      <w:pPr>
        <w:keepNext w:val="0"/>
        <w:keepLines w:val="0"/>
        <w:pageBreakBefore w:val="0"/>
        <w:widowControl w:val="0"/>
        <w:kinsoku/>
        <w:wordWrap/>
        <w:overflowPunct/>
        <w:topLinePunct w:val="0"/>
        <w:autoSpaceDE/>
        <w:autoSpaceDN/>
        <w:bidi w:val="0"/>
        <w:adjustRightInd/>
        <w:snapToGrid/>
        <w:spacing w:line="640" w:lineRule="exact"/>
        <w:ind w:firstLine="3697" w:firstLineChars="837"/>
        <w:textAlignment w:val="auto"/>
        <w:rPr>
          <w:rFonts w:hint="eastAsia" w:ascii="仿宋" w:hAnsi="仿宋" w:eastAsia="仿宋" w:cs="仿宋"/>
          <w:b/>
          <w:color w:val="000000" w:themeColor="text1"/>
          <w:sz w:val="44"/>
          <w:szCs w:val="44"/>
          <w:highlight w:val="none"/>
          <w14:textFill>
            <w14:solidFill>
              <w14:schemeClr w14:val="tx1"/>
            </w14:solidFill>
          </w14:textFill>
        </w:rPr>
      </w:pPr>
    </w:p>
    <w:p w14:paraId="3C49E864">
      <w:pPr>
        <w:spacing w:line="480" w:lineRule="exact"/>
        <w:ind w:firstLine="3697" w:firstLineChars="837"/>
        <w:rPr>
          <w:rFonts w:hint="eastAsia" w:ascii="仿宋" w:hAnsi="仿宋" w:eastAsia="仿宋" w:cs="仿宋"/>
          <w:b/>
          <w:color w:val="000000" w:themeColor="text1"/>
          <w:sz w:val="44"/>
          <w:szCs w:val="44"/>
          <w:highlight w:val="none"/>
          <w14:textFill>
            <w14:solidFill>
              <w14:schemeClr w14:val="tx1"/>
            </w14:solidFill>
          </w14:textFill>
        </w:rPr>
      </w:pPr>
    </w:p>
    <w:p w14:paraId="5E7BCE74">
      <w:pP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br w:type="page"/>
      </w:r>
    </w:p>
    <w:p w14:paraId="6986FB3E">
      <w:pPr>
        <w:pStyle w:val="18"/>
        <w:rPr>
          <w:rFonts w:hint="eastAsia"/>
          <w:highlight w:val="none"/>
        </w:rPr>
      </w:pPr>
    </w:p>
    <w:p w14:paraId="37DBAD65">
      <w:pPr>
        <w:spacing w:line="480" w:lineRule="exact"/>
        <w:jc w:val="cente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t>目  录</w:t>
      </w:r>
    </w:p>
    <w:p w14:paraId="42FF2C58">
      <w:pPr>
        <w:spacing w:line="480" w:lineRule="exact"/>
        <w:rPr>
          <w:rFonts w:hint="eastAsia" w:ascii="仿宋" w:hAnsi="仿宋" w:eastAsia="仿宋" w:cs="仿宋"/>
          <w:b/>
          <w:color w:val="000000" w:themeColor="text1"/>
          <w:sz w:val="36"/>
          <w:szCs w:val="36"/>
          <w:highlight w:val="none"/>
          <w14:textFill>
            <w14:solidFill>
              <w14:schemeClr w14:val="tx1"/>
            </w14:solidFill>
          </w14:textFill>
        </w:rPr>
      </w:pPr>
    </w:p>
    <w:p w14:paraId="36ADD77D">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1、竞争性磋商函（格式）</w:t>
      </w:r>
    </w:p>
    <w:p w14:paraId="0F43F26E">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2、磋商报价一览表（格式）</w:t>
      </w:r>
    </w:p>
    <w:p w14:paraId="0A95DD31">
      <w:pPr>
        <w:spacing w:line="480" w:lineRule="auto"/>
        <w:ind w:firstLine="2551" w:firstLineChars="1063"/>
        <w:jc w:val="left"/>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分项报价表（格式</w:t>
      </w:r>
      <w:r>
        <w:rPr>
          <w:rFonts w:hint="eastAsia" w:ascii="仿宋" w:hAnsi="仿宋" w:eastAsia="仿宋" w:cs="仿宋"/>
          <w:color w:val="000000" w:themeColor="text1"/>
          <w:sz w:val="24"/>
          <w:highlight w:val="none"/>
          <w:lang w:val="en-US" w:eastAsia="zh-CN"/>
          <w14:textFill>
            <w14:solidFill>
              <w14:schemeClr w14:val="tx1"/>
            </w14:solidFill>
          </w14:textFill>
        </w:rPr>
        <w:t>自拟</w:t>
      </w:r>
      <w:r>
        <w:rPr>
          <w:rFonts w:hint="eastAsia" w:ascii="仿宋" w:hAnsi="仿宋" w:eastAsia="仿宋" w:cs="仿宋"/>
          <w:color w:val="000000" w:themeColor="text1"/>
          <w:sz w:val="24"/>
          <w:highlight w:val="none"/>
          <w:lang w:eastAsia="zh-CN"/>
          <w14:textFill>
            <w14:solidFill>
              <w14:schemeClr w14:val="tx1"/>
            </w14:solidFill>
          </w14:textFill>
        </w:rPr>
        <w:t>）</w:t>
      </w:r>
    </w:p>
    <w:p w14:paraId="1B8AC171">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、商务条款响应偏离表（格式）</w:t>
      </w:r>
    </w:p>
    <w:p w14:paraId="00836C32">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服务条款响应偏离表（格式）</w:t>
      </w:r>
    </w:p>
    <w:p w14:paraId="2DFC8278">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079BAD30">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202</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年1月1日</w:t>
      </w:r>
      <w:r>
        <w:rPr>
          <w:rFonts w:hint="eastAsia" w:ascii="仿宋" w:hAnsi="仿宋" w:eastAsia="仿宋" w:cs="仿宋"/>
          <w:color w:val="000000" w:themeColor="text1"/>
          <w:sz w:val="24"/>
          <w:highlight w:val="none"/>
          <w14:textFill>
            <w14:solidFill>
              <w14:schemeClr w14:val="tx1"/>
            </w14:solidFill>
          </w14:textFill>
        </w:rPr>
        <w:t>至今</w:t>
      </w:r>
      <w:r>
        <w:rPr>
          <w:rFonts w:hint="eastAsia" w:ascii="仿宋" w:hAnsi="仿宋" w:eastAsia="仿宋" w:cs="仿宋"/>
          <w:color w:val="000000" w:themeColor="text1"/>
          <w:sz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highlight w:val="none"/>
          <w14:textFill>
            <w14:solidFill>
              <w14:schemeClr w14:val="tx1"/>
            </w14:solidFill>
          </w14:textFill>
        </w:rPr>
        <w:t>（提供合同复印件加盖公章）</w:t>
      </w:r>
    </w:p>
    <w:p w14:paraId="537800F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8、项目理解（格式自拟）</w:t>
      </w:r>
    </w:p>
    <w:p w14:paraId="7E01912D">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9、监理大纲（格式自拟）</w:t>
      </w:r>
    </w:p>
    <w:p w14:paraId="6C9C2D2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10、内部工作制度（格式自拟）</w:t>
      </w:r>
    </w:p>
    <w:p w14:paraId="6FE7D3CE">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w:t>
      </w:r>
      <w:r>
        <w:rPr>
          <w:rFonts w:hint="eastAsia" w:ascii="仿宋" w:hAnsi="仿宋" w:eastAsia="仿宋" w:cs="仿宋"/>
          <w:color w:val="000000" w:themeColor="text1"/>
          <w:sz w:val="24"/>
          <w:highlight w:val="none"/>
          <w14:textFill>
            <w14:solidFill>
              <w14:schemeClr w14:val="tx1"/>
            </w14:solidFill>
          </w14:textFill>
        </w:rPr>
        <w:t>拟投入检测仪器设备</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14B078BC">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、服务承诺</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6C8CD930">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拟投入团队人员（格式）</w:t>
      </w:r>
    </w:p>
    <w:p w14:paraId="6C8A8052">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14.供应商认为有必要说明的事宜（若有）</w:t>
      </w:r>
    </w:p>
    <w:p w14:paraId="35F3F0ED">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15.供应商拒绝政府采购领域商业贿赂承诺书（格式）</w:t>
      </w:r>
    </w:p>
    <w:p w14:paraId="4EBB8381">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16.《中小企业声明函》</w:t>
      </w:r>
    </w:p>
    <w:p w14:paraId="1287A12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17.《残疾人福利性单位声明函》（格式，若有）</w:t>
      </w:r>
    </w:p>
    <w:p w14:paraId="67C8E49D">
      <w:pPr>
        <w:spacing w:line="480" w:lineRule="auto"/>
        <w:ind w:firstLine="2551" w:firstLineChars="1063"/>
        <w:jc w:val="both"/>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18.《监狱、戒毒企业声明函》（格式，若有）</w:t>
      </w:r>
    </w:p>
    <w:p w14:paraId="286B1DC8">
      <w:pPr>
        <w:spacing w:line="600" w:lineRule="exact"/>
        <w:rPr>
          <w:rFonts w:hint="eastAsia" w:ascii="仿宋" w:hAnsi="仿宋" w:eastAsia="仿宋" w:cs="仿宋"/>
          <w:b/>
          <w:color w:val="000000" w:themeColor="text1"/>
          <w:sz w:val="28"/>
          <w:szCs w:val="28"/>
          <w:highlight w:val="none"/>
          <w14:textFill>
            <w14:solidFill>
              <w14:schemeClr w14:val="tx1"/>
            </w14:solidFill>
          </w14:textFill>
        </w:rPr>
      </w:pPr>
    </w:p>
    <w:p w14:paraId="5BA31C34">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r>
    </w:p>
    <w:p w14:paraId="132791C0">
      <w:pPr>
        <w:spacing w:line="6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1.竞争性磋商函</w:t>
      </w:r>
      <w:r>
        <w:rPr>
          <w:rFonts w:hint="eastAsia" w:ascii="仿宋" w:hAnsi="仿宋" w:eastAsia="仿宋" w:cs="仿宋"/>
          <w:bCs/>
          <w:color w:val="000000" w:themeColor="text1"/>
          <w:sz w:val="22"/>
          <w:szCs w:val="22"/>
          <w:highlight w:val="none"/>
          <w14:textFill>
            <w14:solidFill>
              <w14:schemeClr w14:val="tx1"/>
            </w14:solidFill>
          </w14:textFill>
        </w:rPr>
        <w:t>（格式）</w:t>
      </w:r>
    </w:p>
    <w:p w14:paraId="50DD1BAB">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000000" w:themeColor="text1"/>
          <w:sz w:val="28"/>
          <w:szCs w:val="28"/>
          <w:highlight w:val="none"/>
          <w14:textFill>
            <w14:solidFill>
              <w14:schemeClr w14:val="tx1"/>
            </w14:solidFill>
          </w14:textFill>
        </w:rPr>
      </w:pPr>
    </w:p>
    <w:p w14:paraId="1829210A">
      <w:pPr>
        <w:spacing w:line="480" w:lineRule="exact"/>
        <w:rPr>
          <w:rFonts w:hint="eastAsia" w:ascii="仿宋" w:hAnsi="仿宋" w:eastAsia="仿宋" w:cs="仿宋"/>
          <w:b/>
          <w:color w:val="000000" w:themeColor="text1"/>
          <w:sz w:val="24"/>
          <w:highlight w:val="none"/>
          <w14:textFill>
            <w14:solidFill>
              <w14:schemeClr w14:val="tx1"/>
            </w14:solidFill>
          </w14:textFill>
        </w:rPr>
      </w:pPr>
    </w:p>
    <w:p w14:paraId="4D4D9831">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致：</w:t>
      </w:r>
      <w:r>
        <w:rPr>
          <w:rFonts w:hint="eastAsia" w:ascii="仿宋" w:hAnsi="仿宋" w:eastAsia="仿宋" w:cs="仿宋"/>
          <w:b/>
          <w:color w:val="000000" w:themeColor="text1"/>
          <w:sz w:val="24"/>
          <w:highlight w:val="none"/>
          <w:lang w:eastAsia="zh-CN"/>
          <w14:textFill>
            <w14:solidFill>
              <w14:schemeClr w14:val="tx1"/>
            </w14:solidFill>
          </w14:textFill>
        </w:rPr>
        <w:t>陕西翰林招标有限公司</w:t>
      </w:r>
    </w:p>
    <w:p w14:paraId="502A82CA">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根据贵单位</w:t>
      </w:r>
      <w:r>
        <w:rPr>
          <w:rFonts w:hint="eastAsia" w:ascii="仿宋" w:hAnsi="仿宋" w:eastAsia="仿宋" w:cs="仿宋"/>
          <w:color w:val="000000" w:themeColor="text1"/>
          <w:sz w:val="24"/>
          <w:highlight w:val="none"/>
          <w:u w:val="single"/>
          <w14:textFill>
            <w14:solidFill>
              <w14:schemeClr w14:val="tx1"/>
            </w14:solidFill>
          </w14:textFill>
        </w:rPr>
        <w:t xml:space="preserve">         （采购项目名称）    </w:t>
      </w:r>
      <w:r>
        <w:rPr>
          <w:rFonts w:hint="eastAsia" w:ascii="仿宋" w:hAnsi="仿宋" w:eastAsia="仿宋" w:cs="仿宋"/>
          <w:color w:val="000000" w:themeColor="text1"/>
          <w:sz w:val="24"/>
          <w:highlight w:val="none"/>
          <w14:textFill>
            <w14:solidFill>
              <w14:schemeClr w14:val="tx1"/>
            </w14:solidFill>
          </w14:textFill>
        </w:rPr>
        <w:t>项目</w:t>
      </w:r>
      <w:r>
        <w:rPr>
          <w:rFonts w:hint="eastAsia" w:ascii="仿宋" w:hAnsi="仿宋" w:eastAsia="仿宋" w:cs="仿宋"/>
          <w:color w:val="000000" w:themeColor="text1"/>
          <w:sz w:val="24"/>
          <w:highlight w:val="none"/>
          <w:u w:val="single"/>
          <w14:textFill>
            <w14:solidFill>
              <w14:schemeClr w14:val="tx1"/>
            </w14:solidFill>
          </w14:textFill>
        </w:rPr>
        <w:t>（项目编号）</w:t>
      </w:r>
      <w:r>
        <w:rPr>
          <w:rFonts w:hint="eastAsia" w:ascii="仿宋" w:hAnsi="仿宋" w:eastAsia="仿宋" w:cs="仿宋"/>
          <w:color w:val="000000" w:themeColor="text1"/>
          <w:sz w:val="24"/>
          <w:highlight w:val="none"/>
          <w14:textFill>
            <w14:solidFill>
              <w14:schemeClr w14:val="tx1"/>
            </w14:solidFill>
          </w14:textFill>
        </w:rPr>
        <w:t>的磋商公告，我方代表</w:t>
      </w:r>
      <w:r>
        <w:rPr>
          <w:rFonts w:hint="eastAsia" w:ascii="仿宋" w:hAnsi="仿宋" w:eastAsia="仿宋" w:cs="仿宋"/>
          <w:color w:val="000000" w:themeColor="text1"/>
          <w:sz w:val="24"/>
          <w:highlight w:val="none"/>
          <w:u w:val="single"/>
          <w14:textFill>
            <w14:solidFill>
              <w14:schemeClr w14:val="tx1"/>
            </w14:solidFill>
          </w14:textFill>
        </w:rPr>
        <w:t xml:space="preserve">   （姓名、职务）   </w:t>
      </w:r>
      <w:r>
        <w:rPr>
          <w:rFonts w:hint="eastAsia" w:ascii="仿宋" w:hAnsi="仿宋" w:eastAsia="仿宋" w:cs="仿宋"/>
          <w:color w:val="000000" w:themeColor="text1"/>
          <w:sz w:val="24"/>
          <w:highlight w:val="none"/>
          <w14:textFill>
            <w14:solidFill>
              <w14:schemeClr w14:val="tx1"/>
            </w14:solidFill>
          </w14:textFill>
        </w:rPr>
        <w:t>经正式授权并代表</w:t>
      </w:r>
      <w:r>
        <w:rPr>
          <w:rFonts w:hint="eastAsia" w:ascii="仿宋" w:hAnsi="仿宋" w:eastAsia="仿宋" w:cs="仿宋"/>
          <w:color w:val="000000" w:themeColor="text1"/>
          <w:sz w:val="24"/>
          <w:highlight w:val="none"/>
          <w:u w:val="single"/>
          <w14:textFill>
            <w14:solidFill>
              <w14:schemeClr w14:val="tx1"/>
            </w14:solidFill>
          </w14:textFill>
        </w:rPr>
        <w:t xml:space="preserve">     （供应商名称）     </w:t>
      </w:r>
      <w:r>
        <w:rPr>
          <w:rFonts w:hint="eastAsia" w:ascii="仿宋" w:hAnsi="仿宋" w:eastAsia="仿宋" w:cs="仿宋"/>
          <w:color w:val="000000" w:themeColor="text1"/>
          <w:sz w:val="24"/>
          <w:highlight w:val="none"/>
          <w14:textFill>
            <w14:solidFill>
              <w14:schemeClr w14:val="tx1"/>
            </w14:solidFill>
          </w14:textFill>
        </w:rPr>
        <w:t>就该项目进行磋商。</w:t>
      </w:r>
    </w:p>
    <w:p w14:paraId="0310B557">
      <w:pPr>
        <w:keepNext w:val="0"/>
        <w:keepLines w:val="0"/>
        <w:pageBreakBefore w:val="0"/>
        <w:widowControl w:val="0"/>
        <w:kinsoku/>
        <w:wordWrap/>
        <w:overflowPunct/>
        <w:topLinePunct w:val="0"/>
        <w:bidi w:val="0"/>
        <w:snapToGrid/>
        <w:spacing w:line="640" w:lineRule="exact"/>
        <w:ind w:firstLine="482"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在此，我方郑重声明以下诸点，并负法律责任：</w:t>
      </w:r>
    </w:p>
    <w:p w14:paraId="31446CEA">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1、我方提交的竞争性磋商响应文件正本一份，副本叁份，电子文件一份。</w:t>
      </w:r>
    </w:p>
    <w:p w14:paraId="1D20D7D5">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2、我方所附磋商报价表中应提交和交付的货物/服务磋商总价为人民币：</w:t>
      </w:r>
      <w:r>
        <w:rPr>
          <w:rFonts w:hint="eastAsia" w:ascii="仿宋" w:hAnsi="仿宋" w:eastAsia="仿宋" w:cs="仿宋"/>
          <w:color w:val="000000" w:themeColor="text1"/>
          <w:sz w:val="24"/>
          <w:highlight w:val="none"/>
          <w:u w:val="single"/>
          <w14:textFill>
            <w14:solidFill>
              <w14:schemeClr w14:val="tx1"/>
            </w14:solidFill>
          </w14:textFill>
        </w:rPr>
        <w:t>（同时用汉字大写和数字表示的磋商总价）</w:t>
      </w:r>
      <w:r>
        <w:rPr>
          <w:rFonts w:hint="eastAsia" w:ascii="仿宋" w:hAnsi="仿宋" w:eastAsia="仿宋" w:cs="仿宋"/>
          <w:color w:val="000000" w:themeColor="text1"/>
          <w:sz w:val="24"/>
          <w:highlight w:val="none"/>
          <w14:textFill>
            <w14:solidFill>
              <w14:schemeClr w14:val="tx1"/>
            </w14:solidFill>
          </w14:textFill>
        </w:rPr>
        <w:t>。</w:t>
      </w:r>
    </w:p>
    <w:p w14:paraId="57CE93C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3、我方已详细审阅全部竞争性磋商文件，完全理解并同意放弃对这方面有不明及误解质疑的权力。</w:t>
      </w:r>
    </w:p>
    <w:p w14:paraId="6DF589B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4、我方完全理解并同意竞争性磋商</w:t>
      </w:r>
      <w:r>
        <w:rPr>
          <w:rFonts w:hint="eastAsia" w:ascii="仿宋" w:hAnsi="仿宋" w:eastAsia="仿宋" w:cs="仿宋"/>
          <w:color w:val="000000" w:themeColor="text1"/>
          <w:sz w:val="24"/>
          <w:highlight w:val="none"/>
          <w:lang w:eastAsia="zh-CN"/>
          <w14:textFill>
            <w14:solidFill>
              <w14:schemeClr w14:val="tx1"/>
            </w14:solidFill>
          </w14:textFill>
        </w:rPr>
        <w:t>文件</w:t>
      </w:r>
      <w:r>
        <w:rPr>
          <w:rFonts w:hint="eastAsia" w:ascii="仿宋" w:hAnsi="仿宋" w:eastAsia="仿宋" w:cs="仿宋"/>
          <w:color w:val="000000" w:themeColor="text1"/>
          <w:sz w:val="24"/>
          <w:highlight w:val="none"/>
          <w14:textFill>
            <w14:solidFill>
              <w14:schemeClr w14:val="tx1"/>
            </w14:solidFill>
          </w14:textFill>
        </w:rPr>
        <w:t>中拒绝投标的条款。</w:t>
      </w:r>
    </w:p>
    <w:p w14:paraId="1FC3EAC4">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5、我方同意按照要求提供磋商有关的一切数据或资料。</w:t>
      </w:r>
    </w:p>
    <w:p w14:paraId="030B3F7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6、我方将按竞争性磋商文件的规定履行合同责任和义务。</w:t>
      </w:r>
    </w:p>
    <w:p w14:paraId="1D1753D8">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7、我方完全理解最低报价不是成交的唯一条件，采购人权选择质优价廉的货物/服务。</w:t>
      </w:r>
    </w:p>
    <w:p w14:paraId="2D59AF7F">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8、我方同意按竞争性磋商文件规定，遵守贵方有关采购的各项规定。</w:t>
      </w:r>
    </w:p>
    <w:p w14:paraId="0AA5D07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9、若我方被选为成交供应商，我方保证按有关规定向贵方支付招标服务费。</w:t>
      </w:r>
    </w:p>
    <w:p w14:paraId="50831DF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10、磋商响应有效期为自提交磋商响应文件的截止之日起90个日历日。</w:t>
      </w:r>
    </w:p>
    <w:p w14:paraId="6FE74A4A">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11、所有关于本项目的函电，请按下列地址联系：</w:t>
      </w:r>
    </w:p>
    <w:p w14:paraId="7C8CD761">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7CBD2BFF">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000000" w:themeColor="text1"/>
          <w:sz w:val="24"/>
          <w:highlight w:val="none"/>
          <w14:textFill>
            <w14:solidFill>
              <w14:schemeClr w14:val="tx1"/>
            </w14:solidFill>
          </w14:textFill>
        </w:rPr>
      </w:pPr>
    </w:p>
    <w:p w14:paraId="08A2AB9B">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000000" w:themeColor="text1"/>
          <w:sz w:val="24"/>
          <w:highlight w:val="none"/>
          <w14:textFill>
            <w14:solidFill>
              <w14:schemeClr w14:val="tx1"/>
            </w14:solidFill>
          </w14:textFill>
        </w:rPr>
      </w:pPr>
    </w:p>
    <w:p w14:paraId="64D7E610">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供应商名称（公章）：</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4102727F">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详 细 地 址：</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3EA6DDF4">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邮 政 编 码：</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6A1E436D">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电       话：</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636E87FB">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传       真：</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17D8D643">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 子 邮 件：</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49460EF2">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开 户 银 行：</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05573AF5">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帐       号：</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3BA3D48D">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             </w:t>
      </w:r>
    </w:p>
    <w:p w14:paraId="5CB65BDB">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08A254F9">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20FFC543">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590FACE2">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4523181E">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6A465FD8">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5E24239C">
      <w:pPr>
        <w:autoSpaceDE w:val="0"/>
        <w:autoSpaceDN w:val="0"/>
        <w:adjustRightInd w:val="0"/>
        <w:spacing w:line="480" w:lineRule="exact"/>
        <w:rPr>
          <w:rFonts w:hint="eastAsia" w:ascii="仿宋" w:hAnsi="仿宋" w:eastAsia="仿宋" w:cs="仿宋"/>
          <w:color w:val="000000" w:themeColor="text1"/>
          <w:sz w:val="24"/>
          <w:highlight w:val="none"/>
          <w:lang w:val="zh-CN"/>
          <w14:textFill>
            <w14:solidFill>
              <w14:schemeClr w14:val="tx1"/>
            </w14:solidFill>
          </w14:textFill>
        </w:rPr>
      </w:pPr>
    </w:p>
    <w:p w14:paraId="52CB73BB">
      <w:pPr>
        <w:keepNext w:val="0"/>
        <w:keepLines w:val="0"/>
        <w:pageBreakBefore w:val="0"/>
        <w:widowControl w:val="0"/>
        <w:kinsoku/>
        <w:wordWrap/>
        <w:overflowPunct/>
        <w:topLinePunct w:val="0"/>
        <w:autoSpaceDE w:val="0"/>
        <w:autoSpaceDN w:val="0"/>
        <w:bidi w:val="0"/>
        <w:adjustRightInd w:val="0"/>
        <w:snapToGrid/>
        <w:spacing w:line="640" w:lineRule="exact"/>
        <w:ind w:firstLine="3360" w:firstLineChars="14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授权</w:t>
      </w:r>
      <w:r>
        <w:rPr>
          <w:rFonts w:hint="eastAsia" w:ascii="仿宋" w:hAnsi="仿宋" w:eastAsia="仿宋" w:cs="仿宋"/>
          <w:color w:val="000000" w:themeColor="text1"/>
          <w:sz w:val="24"/>
          <w:highlight w:val="none"/>
          <w:lang w:val="zh-CN"/>
          <w14:textFill>
            <w14:solidFill>
              <w14:schemeClr w14:val="tx1"/>
            </w14:solidFill>
          </w14:textFill>
        </w:rPr>
        <w:t>代表签名：</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5211443B">
      <w:pPr>
        <w:keepNext w:val="0"/>
        <w:keepLines w:val="0"/>
        <w:pageBreakBefore w:val="0"/>
        <w:widowControl w:val="0"/>
        <w:kinsoku/>
        <w:wordWrap/>
        <w:overflowPunct/>
        <w:topLinePunct w:val="0"/>
        <w:autoSpaceDE w:val="0"/>
        <w:autoSpaceDN w:val="0"/>
        <w:bidi w:val="0"/>
        <w:adjustRightInd w:val="0"/>
        <w:snapToGrid/>
        <w:spacing w:line="640" w:lineRule="exact"/>
        <w:ind w:firstLine="3960" w:firstLineChars="165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联系电话/手机：</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p>
    <w:p w14:paraId="452938BE">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10D0AA06">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000000" w:themeColor="text1"/>
          <w:sz w:val="28"/>
          <w:szCs w:val="28"/>
          <w:highlight w:val="none"/>
          <w14:textFill>
            <w14:solidFill>
              <w14:schemeClr w14:val="tx1"/>
            </w14:solidFill>
          </w14:textFill>
        </w:rPr>
        <w:sectPr>
          <w:headerReference r:id="rId12" w:type="first"/>
          <w:footerReference r:id="rId14" w:type="first"/>
          <w:headerReference r:id="rId11" w:type="default"/>
          <w:footerReference r:id="rId13" w:type="default"/>
          <w:pgSz w:w="11907" w:h="16840"/>
          <w:pgMar w:top="1418" w:right="1287" w:bottom="936" w:left="1259" w:header="907" w:footer="654" w:gutter="0"/>
          <w:pgBorders>
            <w:top w:val="none" w:sz="0" w:space="0"/>
            <w:left w:val="none" w:sz="0" w:space="0"/>
            <w:bottom w:val="none" w:sz="0" w:space="0"/>
            <w:right w:val="none" w:sz="0" w:space="0"/>
          </w:pgBorders>
          <w:cols w:space="720" w:num="1"/>
          <w:titlePg/>
          <w:docGrid w:linePitch="312" w:charSpace="0"/>
        </w:sectPr>
      </w:pPr>
    </w:p>
    <w:p w14:paraId="17A17873">
      <w:pPr>
        <w:pStyle w:val="41"/>
        <w:ind w:firstLine="562"/>
        <w:rPr>
          <w:rFonts w:hint="eastAsia" w:ascii="仿宋" w:hAnsi="仿宋" w:eastAsia="仿宋" w:cs="仿宋"/>
          <w:b/>
          <w:color w:val="000000" w:themeColor="text1"/>
          <w:highlight w:val="none"/>
          <w14:textFill>
            <w14:solidFill>
              <w14:schemeClr w14:val="tx1"/>
            </w14:solidFill>
          </w14:textFill>
        </w:rPr>
      </w:pPr>
      <w:bookmarkStart w:id="60" w:name="_Toc193187098"/>
      <w:bookmarkStart w:id="61" w:name="_Toc188808834"/>
      <w:bookmarkStart w:id="62" w:name="_Toc193126882"/>
      <w:bookmarkStart w:id="63" w:name="_Toc194663919"/>
      <w:r>
        <w:rPr>
          <w:rFonts w:hint="eastAsia" w:ascii="仿宋" w:hAnsi="仿宋" w:eastAsia="仿宋" w:cs="仿宋"/>
          <w:b/>
          <w:color w:val="000000" w:themeColor="text1"/>
          <w:highlight w:val="none"/>
          <w14:textFill>
            <w14:solidFill>
              <w14:schemeClr w14:val="tx1"/>
            </w14:solidFill>
          </w14:textFill>
        </w:rPr>
        <w:t>2.磋商报价一览表</w:t>
      </w:r>
      <w:bookmarkEnd w:id="60"/>
      <w:bookmarkEnd w:id="61"/>
      <w:bookmarkEnd w:id="62"/>
      <w:bookmarkEnd w:id="63"/>
      <w:r>
        <w:rPr>
          <w:rFonts w:hint="eastAsia" w:ascii="仿宋" w:hAnsi="仿宋" w:eastAsia="仿宋" w:cs="仿宋"/>
          <w:bCs/>
          <w:color w:val="000000" w:themeColor="text1"/>
          <w:sz w:val="22"/>
          <w:highlight w:val="none"/>
          <w14:textFill>
            <w14:solidFill>
              <w14:schemeClr w14:val="tx1"/>
            </w14:solidFill>
          </w14:textFill>
        </w:rPr>
        <w:t>（格式）</w:t>
      </w:r>
    </w:p>
    <w:p w14:paraId="12FAEF64">
      <w:pPr>
        <w:spacing w:line="480" w:lineRule="exact"/>
        <w:ind w:firstLine="723" w:firstLineChars="200"/>
        <w:jc w:val="center"/>
        <w:rPr>
          <w:rFonts w:hint="eastAsia" w:ascii="仿宋" w:hAnsi="仿宋" w:eastAsia="仿宋" w:cs="仿宋"/>
          <w:b/>
          <w:bCs/>
          <w:color w:val="000000" w:themeColor="text1"/>
          <w:sz w:val="36"/>
          <w:szCs w:val="21"/>
          <w:highlight w:val="none"/>
          <w14:textFill>
            <w14:solidFill>
              <w14:schemeClr w14:val="tx1"/>
            </w14:solidFill>
          </w14:textFill>
        </w:rPr>
      </w:pPr>
    </w:p>
    <w:p w14:paraId="4F1ECF64">
      <w:pPr>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p>
    <w:tbl>
      <w:tblPr>
        <w:tblStyle w:val="24"/>
        <w:tblW w:w="141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22"/>
        <w:gridCol w:w="5135"/>
        <w:gridCol w:w="6186"/>
      </w:tblGrid>
      <w:tr w14:paraId="32667E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62" w:hRule="atLeast"/>
          <w:jc w:val="center"/>
        </w:trPr>
        <w:tc>
          <w:tcPr>
            <w:tcW w:w="2822" w:type="dxa"/>
            <w:vAlign w:val="center"/>
          </w:tcPr>
          <w:p w14:paraId="381AEA04">
            <w:pPr>
              <w:spacing w:line="480" w:lineRule="exact"/>
              <w:ind w:right="143" w:rightChars="68" w:firstLine="118" w:firstLineChars="49"/>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项目编号</w:t>
            </w:r>
          </w:p>
        </w:tc>
        <w:tc>
          <w:tcPr>
            <w:tcW w:w="5135" w:type="dxa"/>
            <w:vAlign w:val="center"/>
          </w:tcPr>
          <w:p w14:paraId="6F93C0E0">
            <w:pPr>
              <w:spacing w:line="480" w:lineRule="exact"/>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磋商报价（人民币:元）</w:t>
            </w:r>
          </w:p>
        </w:tc>
        <w:tc>
          <w:tcPr>
            <w:tcW w:w="6186" w:type="dxa"/>
            <w:tcMar>
              <w:top w:w="57" w:type="dxa"/>
              <w:left w:w="28" w:type="dxa"/>
              <w:bottom w:w="57" w:type="dxa"/>
              <w:right w:w="28" w:type="dxa"/>
            </w:tcMar>
            <w:vAlign w:val="center"/>
          </w:tcPr>
          <w:p w14:paraId="407223BA">
            <w:pPr>
              <w:spacing w:line="480" w:lineRule="exact"/>
              <w:jc w:val="cente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服务期限</w:t>
            </w:r>
          </w:p>
        </w:tc>
      </w:tr>
      <w:tr w14:paraId="1D7078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119" w:hRule="atLeast"/>
          <w:jc w:val="center"/>
        </w:trPr>
        <w:tc>
          <w:tcPr>
            <w:tcW w:w="2822" w:type="dxa"/>
            <w:vMerge w:val="restart"/>
            <w:vAlign w:val="center"/>
          </w:tcPr>
          <w:p w14:paraId="52FDBEF5">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5135" w:type="dxa"/>
            <w:vAlign w:val="center"/>
          </w:tcPr>
          <w:p w14:paraId="23711730">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6186" w:type="dxa"/>
            <w:tcMar>
              <w:top w:w="57" w:type="dxa"/>
              <w:left w:w="28" w:type="dxa"/>
              <w:bottom w:w="57" w:type="dxa"/>
              <w:right w:w="28" w:type="dxa"/>
            </w:tcMar>
            <w:vAlign w:val="center"/>
          </w:tcPr>
          <w:p w14:paraId="5CF29FE4">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p>
        </w:tc>
      </w:tr>
      <w:tr w14:paraId="4C0F9F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2822" w:type="dxa"/>
            <w:vMerge w:val="continue"/>
            <w:tcMar>
              <w:top w:w="57" w:type="dxa"/>
              <w:left w:w="28" w:type="dxa"/>
              <w:bottom w:w="57" w:type="dxa"/>
              <w:right w:w="28" w:type="dxa"/>
            </w:tcMar>
            <w:vAlign w:val="center"/>
          </w:tcPr>
          <w:p w14:paraId="53DC36B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321" w:type="dxa"/>
            <w:gridSpan w:val="2"/>
            <w:vAlign w:val="top"/>
          </w:tcPr>
          <w:p w14:paraId="7AC28F5C">
            <w:pPr>
              <w:spacing w:line="480" w:lineRule="exact"/>
              <w:ind w:left="210" w:leftChars="1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（大写）                                </w:t>
            </w:r>
          </w:p>
        </w:tc>
      </w:tr>
    </w:tbl>
    <w:p w14:paraId="4FECFF88">
      <w:pPr>
        <w:spacing w:line="440" w:lineRule="exact"/>
        <w:rPr>
          <w:rFonts w:hint="eastAsia" w:ascii="仿宋" w:hAnsi="仿宋" w:eastAsia="仿宋" w:cs="仿宋"/>
          <w:color w:val="000000" w:themeColor="text1"/>
          <w:sz w:val="24"/>
          <w:highlight w:val="none"/>
          <w14:textFill>
            <w14:solidFill>
              <w14:schemeClr w14:val="tx1"/>
            </w14:solidFill>
          </w14:textFill>
        </w:rPr>
      </w:pPr>
    </w:p>
    <w:p w14:paraId="2779C2CB">
      <w:pPr>
        <w:keepNext w:val="0"/>
        <w:keepLines w:val="0"/>
        <w:pageBreakBefore w:val="0"/>
        <w:widowControl w:val="0"/>
        <w:kinsoku/>
        <w:wordWrap/>
        <w:overflowPunct/>
        <w:topLinePunct w:val="0"/>
        <w:autoSpaceDE/>
        <w:autoSpaceDN/>
        <w:bidi w:val="0"/>
        <w:adjustRightInd/>
        <w:snapToGrid/>
        <w:spacing w:line="640" w:lineRule="exact"/>
        <w:ind w:firstLine="1200" w:firstLineChars="5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（全称、签章）                            电话：</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513BFDF6">
      <w:pPr>
        <w:keepNext w:val="0"/>
        <w:keepLines w:val="0"/>
        <w:pageBreakBefore w:val="0"/>
        <w:widowControl w:val="0"/>
        <w:kinsoku/>
        <w:wordWrap/>
        <w:overflowPunct/>
        <w:topLinePunct w:val="0"/>
        <w:autoSpaceDE/>
        <w:autoSpaceDN/>
        <w:bidi w:val="0"/>
        <w:adjustRightInd/>
        <w:snapToGrid/>
        <w:spacing w:line="640" w:lineRule="exact"/>
        <w:ind w:firstLine="1200" w:firstLineChars="5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法定代表人或被授权人：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（盖章或签字）        </w:t>
      </w:r>
    </w:p>
    <w:p w14:paraId="29664739">
      <w:pPr>
        <w:keepNext w:val="0"/>
        <w:keepLines w:val="0"/>
        <w:pageBreakBefore w:val="0"/>
        <w:widowControl w:val="0"/>
        <w:kinsoku/>
        <w:wordWrap/>
        <w:overflowPunct/>
        <w:topLinePunct w:val="0"/>
        <w:autoSpaceDE/>
        <w:autoSpaceDN/>
        <w:bidi w:val="0"/>
        <w:adjustRightInd/>
        <w:snapToGrid/>
        <w:spacing w:after="100" w:afterAutospacing="1" w:line="640" w:lineRule="exact"/>
        <w:jc w:val="left"/>
        <w:textAlignment w:val="auto"/>
        <w:rPr>
          <w:rFonts w:hint="eastAsia" w:ascii="仿宋" w:hAnsi="仿宋" w:eastAsia="仿宋" w:cs="仿宋"/>
          <w:b/>
          <w:color w:val="000000" w:themeColor="text1"/>
          <w:sz w:val="28"/>
          <w:szCs w:val="28"/>
          <w:highlight w:val="none"/>
          <w14:textFill>
            <w14:solidFill>
              <w14:schemeClr w14:val="tx1"/>
            </w14:solidFill>
          </w14:textFill>
        </w:rPr>
      </w:pPr>
    </w:p>
    <w:p w14:paraId="067766F2">
      <w:pPr>
        <w:pStyle w:val="11"/>
        <w:rPr>
          <w:rFonts w:hint="eastAsia" w:ascii="仿宋" w:hAnsi="仿宋" w:eastAsia="仿宋" w:cs="仿宋"/>
          <w:b/>
          <w:color w:val="000000" w:themeColor="text1"/>
          <w:sz w:val="28"/>
          <w:szCs w:val="28"/>
          <w:highlight w:val="none"/>
          <w14:textFill>
            <w14:solidFill>
              <w14:schemeClr w14:val="tx1"/>
            </w14:solidFill>
          </w14:textFill>
        </w:rPr>
      </w:pPr>
    </w:p>
    <w:p w14:paraId="24DEB4F0">
      <w:pPr>
        <w:rPr>
          <w:rFonts w:hint="eastAsia"/>
          <w:highlight w:val="none"/>
        </w:rPr>
      </w:pPr>
    </w:p>
    <w:p w14:paraId="36EED155">
      <w:pPr>
        <w:rPr>
          <w:rFonts w:hint="eastAsia" w:ascii="仿宋" w:hAnsi="仿宋" w:eastAsia="仿宋" w:cs="仿宋"/>
          <w:b/>
          <w:color w:val="000000" w:themeColor="text1"/>
          <w:sz w:val="28"/>
          <w:szCs w:val="28"/>
          <w:highlight w:val="none"/>
          <w14:textFill>
            <w14:solidFill>
              <w14:schemeClr w14:val="tx1"/>
            </w14:solidFill>
          </w14:textFill>
        </w:rPr>
      </w:pPr>
    </w:p>
    <w:p w14:paraId="472E8518">
      <w:pPr>
        <w:rPr>
          <w:rFonts w:hint="eastAsia" w:ascii="仿宋" w:hAnsi="仿宋" w:eastAsia="仿宋" w:cs="仿宋"/>
          <w:b/>
          <w:color w:val="000000" w:themeColor="text1"/>
          <w:sz w:val="28"/>
          <w:szCs w:val="28"/>
          <w:highlight w:val="none"/>
          <w14:textFill>
            <w14:solidFill>
              <w14:schemeClr w14:val="tx1"/>
            </w14:solidFill>
          </w14:textFill>
        </w:rPr>
      </w:pPr>
    </w:p>
    <w:p w14:paraId="207048BE">
      <w:pPr>
        <w:spacing w:line="440" w:lineRule="exact"/>
        <w:rPr>
          <w:rFonts w:hint="eastAsia" w:ascii="仿宋" w:hAnsi="仿宋" w:eastAsia="仿宋" w:cs="仿宋"/>
          <w:color w:val="000000" w:themeColor="text1"/>
          <w:sz w:val="24"/>
          <w:highlight w:val="none"/>
          <w:lang w:eastAsia="zh-CN"/>
          <w14:textFill>
            <w14:solidFill>
              <w14:schemeClr w14:val="tx1"/>
            </w14:solidFill>
          </w14:textFill>
        </w:rPr>
      </w:pPr>
    </w:p>
    <w:p w14:paraId="0787EF53">
      <w:pPr>
        <w:numPr>
          <w:ilvl w:val="0"/>
          <w:numId w:val="0"/>
        </w:numPr>
        <w:spacing w:after="100" w:afterAutospacing="1" w:line="480" w:lineRule="auto"/>
        <w:ind w:left="0" w:leftChars="0" w:firstLine="0" w:firstLineChars="0"/>
        <w:jc w:val="left"/>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t>3、</w:t>
      </w:r>
      <w:r>
        <w:rPr>
          <w:rFonts w:hint="eastAsia" w:ascii="仿宋" w:hAnsi="仿宋" w:eastAsia="仿宋" w:cs="仿宋"/>
          <w:b/>
          <w:color w:val="000000" w:themeColor="text1"/>
          <w:sz w:val="28"/>
          <w:szCs w:val="28"/>
          <w:highlight w:val="none"/>
          <w:lang w:val="en-US" w:eastAsia="zh-CN"/>
          <w14:textFill>
            <w14:solidFill>
              <w14:schemeClr w14:val="tx1"/>
            </w14:solidFill>
          </w14:textFill>
        </w:rPr>
        <w:t>分项报价表</w:t>
      </w:r>
      <w:r>
        <w:rPr>
          <w:rFonts w:hint="eastAsia" w:ascii="仿宋" w:hAnsi="仿宋" w:eastAsia="仿宋" w:cs="仿宋"/>
          <w:b w:val="0"/>
          <w:bCs/>
          <w:color w:val="auto"/>
          <w:sz w:val="22"/>
          <w:szCs w:val="22"/>
          <w:highlight w:val="none"/>
          <w:lang w:eastAsia="zh-CN"/>
        </w:rPr>
        <w:t>（格式）</w:t>
      </w:r>
    </w:p>
    <w:p w14:paraId="745E3F69">
      <w:pPr>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                                                               项目编号：                   </w:t>
      </w:r>
    </w:p>
    <w:tbl>
      <w:tblPr>
        <w:tblStyle w:val="24"/>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2409"/>
        <w:gridCol w:w="3402"/>
        <w:gridCol w:w="1134"/>
        <w:gridCol w:w="1418"/>
        <w:gridCol w:w="1701"/>
        <w:gridCol w:w="1984"/>
        <w:gridCol w:w="16"/>
        <w:gridCol w:w="1543"/>
      </w:tblGrid>
      <w:tr w14:paraId="299C70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107" w:type="dxa"/>
            <w:noWrap w:val="0"/>
            <w:vAlign w:val="center"/>
          </w:tcPr>
          <w:p w14:paraId="3895731C">
            <w:pPr>
              <w:spacing w:line="3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409" w:type="dxa"/>
            <w:noWrap w:val="0"/>
            <w:vAlign w:val="center"/>
          </w:tcPr>
          <w:p w14:paraId="15530C41">
            <w:pPr>
              <w:spacing w:line="30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服务项目</w:t>
            </w:r>
          </w:p>
        </w:tc>
        <w:tc>
          <w:tcPr>
            <w:tcW w:w="3402" w:type="dxa"/>
            <w:noWrap w:val="0"/>
            <w:vAlign w:val="center"/>
          </w:tcPr>
          <w:p w14:paraId="1B59E65F">
            <w:pPr>
              <w:spacing w:line="480" w:lineRule="exact"/>
              <w:ind w:firstLine="116" w:firstLineChars="48"/>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服务内容</w:t>
            </w:r>
          </w:p>
        </w:tc>
        <w:tc>
          <w:tcPr>
            <w:tcW w:w="1134" w:type="dxa"/>
            <w:noWrap w:val="0"/>
            <w:vAlign w:val="center"/>
          </w:tcPr>
          <w:p w14:paraId="4ED21326">
            <w:pPr>
              <w:spacing w:line="300" w:lineRule="exact"/>
              <w:ind w:left="13" w:leftChars="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单位 </w:t>
            </w:r>
          </w:p>
        </w:tc>
        <w:tc>
          <w:tcPr>
            <w:tcW w:w="1418" w:type="dxa"/>
            <w:noWrap w:val="0"/>
            <w:vAlign w:val="center"/>
          </w:tcPr>
          <w:p w14:paraId="713A3589">
            <w:pPr>
              <w:spacing w:line="300" w:lineRule="exact"/>
              <w:ind w:left="13" w:leftChars="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1701" w:type="dxa"/>
            <w:noWrap w:val="0"/>
            <w:tcMar>
              <w:top w:w="28" w:type="dxa"/>
              <w:left w:w="57" w:type="dxa"/>
              <w:bottom w:w="28" w:type="dxa"/>
              <w:right w:w="57" w:type="dxa"/>
            </w:tcMar>
            <w:vAlign w:val="center"/>
          </w:tcPr>
          <w:p w14:paraId="6CA2222A">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单价</w:t>
            </w:r>
          </w:p>
          <w:p w14:paraId="3AD1CFCC">
            <w:pPr>
              <w:spacing w:line="300" w:lineRule="exact"/>
              <w:ind w:left="46" w:leftChars="22"/>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（人民币元）</w:t>
            </w:r>
          </w:p>
        </w:tc>
        <w:tc>
          <w:tcPr>
            <w:tcW w:w="1984" w:type="dxa"/>
            <w:noWrap w:val="0"/>
            <w:tcMar>
              <w:top w:w="28" w:type="dxa"/>
              <w:left w:w="57" w:type="dxa"/>
              <w:bottom w:w="28" w:type="dxa"/>
              <w:right w:w="57" w:type="dxa"/>
            </w:tcMar>
            <w:vAlign w:val="center"/>
          </w:tcPr>
          <w:p w14:paraId="6634A5EE">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总价</w:t>
            </w:r>
          </w:p>
          <w:p w14:paraId="20D978D2">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（人民币元）</w:t>
            </w:r>
          </w:p>
        </w:tc>
        <w:tc>
          <w:tcPr>
            <w:tcW w:w="1559" w:type="dxa"/>
            <w:gridSpan w:val="2"/>
            <w:noWrap w:val="0"/>
            <w:tcMar>
              <w:top w:w="28" w:type="dxa"/>
              <w:left w:w="57" w:type="dxa"/>
              <w:bottom w:w="28" w:type="dxa"/>
              <w:right w:w="57" w:type="dxa"/>
            </w:tcMar>
            <w:vAlign w:val="center"/>
          </w:tcPr>
          <w:p w14:paraId="2A4B078F">
            <w:pPr>
              <w:spacing w:line="30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1C2271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107" w:type="dxa"/>
            <w:tcBorders>
              <w:bottom w:val="single" w:color="auto" w:sz="4" w:space="0"/>
            </w:tcBorders>
            <w:noWrap w:val="0"/>
            <w:tcMar>
              <w:left w:w="57" w:type="dxa"/>
              <w:right w:w="57" w:type="dxa"/>
            </w:tcMar>
            <w:vAlign w:val="center"/>
          </w:tcPr>
          <w:p w14:paraId="16D8D816">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1CFD9847">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74D5C14">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2D04DD23">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5C541395">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14B25EB5">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4E239980">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6D81253F">
            <w:pPr>
              <w:spacing w:line="300" w:lineRule="exact"/>
              <w:ind w:left="210" w:leftChars="100"/>
              <w:rPr>
                <w:rFonts w:hint="eastAsia" w:ascii="仿宋" w:hAnsi="仿宋" w:eastAsia="仿宋" w:cs="仿宋"/>
                <w:color w:val="auto"/>
                <w:sz w:val="24"/>
                <w:highlight w:val="none"/>
              </w:rPr>
            </w:pPr>
          </w:p>
        </w:tc>
      </w:tr>
      <w:tr w14:paraId="3EC54D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07" w:type="dxa"/>
            <w:tcBorders>
              <w:bottom w:val="single" w:color="auto" w:sz="4" w:space="0"/>
            </w:tcBorders>
            <w:noWrap w:val="0"/>
            <w:tcMar>
              <w:left w:w="57" w:type="dxa"/>
              <w:right w:w="57" w:type="dxa"/>
            </w:tcMar>
            <w:vAlign w:val="center"/>
          </w:tcPr>
          <w:p w14:paraId="776318A1">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26FE9F08">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FAA32B9">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118068FC">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61E5764D">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72650F43">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77CD8002">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71761154">
            <w:pPr>
              <w:spacing w:line="300" w:lineRule="exact"/>
              <w:ind w:left="210" w:leftChars="100"/>
              <w:rPr>
                <w:rFonts w:hint="eastAsia" w:ascii="仿宋" w:hAnsi="仿宋" w:eastAsia="仿宋" w:cs="仿宋"/>
                <w:color w:val="auto"/>
                <w:sz w:val="24"/>
                <w:highlight w:val="none"/>
              </w:rPr>
            </w:pPr>
          </w:p>
        </w:tc>
      </w:tr>
      <w:tr w14:paraId="659C24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107" w:type="dxa"/>
            <w:tcBorders>
              <w:bottom w:val="single" w:color="auto" w:sz="4" w:space="0"/>
            </w:tcBorders>
            <w:noWrap w:val="0"/>
            <w:tcMar>
              <w:left w:w="57" w:type="dxa"/>
              <w:right w:w="57" w:type="dxa"/>
            </w:tcMar>
            <w:vAlign w:val="center"/>
          </w:tcPr>
          <w:p w14:paraId="73225AA3">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1FABA18F">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29B7BDC">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28E69F7D">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7D09D548">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52AA9F1B">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1DFF87BC">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66965B1E">
            <w:pPr>
              <w:spacing w:line="300" w:lineRule="exact"/>
              <w:ind w:left="210" w:leftChars="100"/>
              <w:rPr>
                <w:rFonts w:hint="eastAsia" w:ascii="仿宋" w:hAnsi="仿宋" w:eastAsia="仿宋" w:cs="仿宋"/>
                <w:color w:val="auto"/>
                <w:sz w:val="24"/>
                <w:highlight w:val="none"/>
              </w:rPr>
            </w:pPr>
          </w:p>
        </w:tc>
      </w:tr>
      <w:tr w14:paraId="3208FD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6ED50BC1">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7190495D">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4FF33A27">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043EB856">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57DFA195">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10F6FB9A">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281990B0">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687C5274">
            <w:pPr>
              <w:spacing w:line="300" w:lineRule="exact"/>
              <w:ind w:left="210" w:leftChars="100"/>
              <w:rPr>
                <w:rFonts w:hint="eastAsia" w:ascii="仿宋" w:hAnsi="仿宋" w:eastAsia="仿宋" w:cs="仿宋"/>
                <w:color w:val="auto"/>
                <w:sz w:val="24"/>
                <w:highlight w:val="none"/>
              </w:rPr>
            </w:pPr>
          </w:p>
        </w:tc>
      </w:tr>
      <w:tr w14:paraId="3EA227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45A7E9BE">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43E79979">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5D155D66">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71EAEAD0">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7B1A11F1">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45E08102">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2A459779">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2149AD55">
            <w:pPr>
              <w:spacing w:line="300" w:lineRule="exact"/>
              <w:ind w:left="210" w:leftChars="100"/>
              <w:rPr>
                <w:rFonts w:hint="eastAsia" w:ascii="仿宋" w:hAnsi="仿宋" w:eastAsia="仿宋" w:cs="仿宋"/>
                <w:color w:val="auto"/>
                <w:sz w:val="24"/>
                <w:highlight w:val="none"/>
              </w:rPr>
            </w:pPr>
          </w:p>
        </w:tc>
      </w:tr>
      <w:tr w14:paraId="1A730A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74BBB0A5">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0F01B964">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0F4DB7E6">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2AADEFFD">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53DCD7FB">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71EED267">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4A6C1E48">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51E7F600">
            <w:pPr>
              <w:spacing w:line="300" w:lineRule="exact"/>
              <w:ind w:left="210" w:leftChars="100"/>
              <w:rPr>
                <w:rFonts w:hint="eastAsia" w:ascii="仿宋" w:hAnsi="仿宋" w:eastAsia="仿宋" w:cs="仿宋"/>
                <w:color w:val="auto"/>
                <w:sz w:val="24"/>
                <w:highlight w:val="none"/>
              </w:rPr>
            </w:pPr>
          </w:p>
        </w:tc>
      </w:tr>
      <w:tr w14:paraId="1BA8BA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590ABC7B">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274B7569">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72686385">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768C6FB0">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6E8C8F8A">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5CE02B1A">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10E150F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43A5E3A2">
            <w:pPr>
              <w:spacing w:line="300" w:lineRule="exact"/>
              <w:ind w:left="210" w:leftChars="100"/>
              <w:rPr>
                <w:rFonts w:hint="eastAsia" w:ascii="仿宋" w:hAnsi="仿宋" w:eastAsia="仿宋" w:cs="仿宋"/>
                <w:color w:val="auto"/>
                <w:sz w:val="24"/>
                <w:highlight w:val="none"/>
              </w:rPr>
            </w:pPr>
          </w:p>
        </w:tc>
      </w:tr>
      <w:tr w14:paraId="18973D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39F8DC23">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5FEB2192">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335DB984">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084501EE">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6F33719B">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7C262E68">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59AE4CC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172E85D6">
            <w:pPr>
              <w:spacing w:line="300" w:lineRule="exact"/>
              <w:ind w:left="210" w:leftChars="100"/>
              <w:rPr>
                <w:rFonts w:hint="eastAsia" w:ascii="仿宋" w:hAnsi="仿宋" w:eastAsia="仿宋" w:cs="仿宋"/>
                <w:color w:val="auto"/>
                <w:sz w:val="24"/>
                <w:highlight w:val="none"/>
              </w:rPr>
            </w:pPr>
          </w:p>
        </w:tc>
      </w:tr>
      <w:tr w14:paraId="26CF6C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2DC983B2">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0F03573E">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0AC2145A">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191A7975">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1442C3C1">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657C5E50">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18E3393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332EBB4B">
            <w:pPr>
              <w:spacing w:line="300" w:lineRule="exact"/>
              <w:ind w:left="210" w:leftChars="100"/>
              <w:rPr>
                <w:rFonts w:hint="eastAsia" w:ascii="仿宋" w:hAnsi="仿宋" w:eastAsia="仿宋" w:cs="仿宋"/>
                <w:color w:val="auto"/>
                <w:sz w:val="24"/>
                <w:highlight w:val="none"/>
              </w:rPr>
            </w:pPr>
          </w:p>
        </w:tc>
      </w:tr>
      <w:tr w14:paraId="723A1C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516" w:type="dxa"/>
            <w:gridSpan w:val="2"/>
            <w:noWrap w:val="0"/>
            <w:tcMar>
              <w:left w:w="57" w:type="dxa"/>
              <w:right w:w="57" w:type="dxa"/>
            </w:tcMar>
            <w:vAlign w:val="center"/>
          </w:tcPr>
          <w:p w14:paraId="69A9020F">
            <w:pPr>
              <w:spacing w:line="300" w:lineRule="exact"/>
              <w:ind w:left="210" w:leftChars="1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 计（人民币元）</w:t>
            </w:r>
          </w:p>
        </w:tc>
        <w:tc>
          <w:tcPr>
            <w:tcW w:w="9655" w:type="dxa"/>
            <w:gridSpan w:val="6"/>
            <w:noWrap w:val="0"/>
            <w:tcMar>
              <w:left w:w="57" w:type="dxa"/>
              <w:right w:w="57" w:type="dxa"/>
            </w:tcMar>
            <w:vAlign w:val="center"/>
          </w:tcPr>
          <w:p w14:paraId="35480EE6">
            <w:pPr>
              <w:spacing w:line="300" w:lineRule="exact"/>
              <w:ind w:left="210" w:leftChars="100"/>
              <w:jc w:val="center"/>
              <w:rPr>
                <w:rFonts w:hint="eastAsia" w:ascii="仿宋" w:hAnsi="仿宋" w:eastAsia="仿宋" w:cs="仿宋"/>
                <w:color w:val="auto"/>
                <w:sz w:val="24"/>
                <w:highlight w:val="none"/>
              </w:rPr>
            </w:pPr>
          </w:p>
        </w:tc>
        <w:tc>
          <w:tcPr>
            <w:tcW w:w="1543" w:type="dxa"/>
            <w:noWrap w:val="0"/>
            <w:tcMar>
              <w:left w:w="57" w:type="dxa"/>
              <w:right w:w="57" w:type="dxa"/>
            </w:tcMar>
            <w:vAlign w:val="center"/>
          </w:tcPr>
          <w:p w14:paraId="7FB30F78">
            <w:pPr>
              <w:spacing w:line="300" w:lineRule="exact"/>
              <w:ind w:left="210" w:left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6E06D193">
      <w:pPr>
        <w:spacing w:line="440" w:lineRule="exact"/>
        <w:rPr>
          <w:rFonts w:hint="eastAsia" w:ascii="仿宋" w:hAnsi="仿宋" w:eastAsia="仿宋" w:cs="仿宋"/>
          <w:color w:val="auto"/>
          <w:sz w:val="24"/>
          <w:highlight w:val="none"/>
        </w:rPr>
      </w:pPr>
    </w:p>
    <w:p w14:paraId="757DF27E">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w:t>
      </w:r>
    </w:p>
    <w:p w14:paraId="49E8C97A">
      <w:pPr>
        <w:spacing w:line="440" w:lineRule="exact"/>
        <w:jc w:val="center"/>
        <w:rPr>
          <w:rFonts w:hint="default" w:ascii="仿宋" w:hAnsi="仿宋" w:eastAsia="仿宋" w:cs="仿宋"/>
          <w:b/>
          <w:bCs/>
          <w:color w:val="auto"/>
          <w:sz w:val="32"/>
          <w:szCs w:val="32"/>
          <w:highlight w:val="none"/>
          <w:lang w:val="en-US" w:eastAsia="zh-CN"/>
        </w:rPr>
      </w:pPr>
      <w:r>
        <w:rPr>
          <w:rFonts w:hint="eastAsia" w:ascii="仿宋" w:hAnsi="仿宋" w:eastAsia="仿宋" w:cs="仿宋"/>
          <w:color w:val="auto"/>
          <w:sz w:val="24"/>
          <w:highlight w:val="none"/>
        </w:rPr>
        <w:t>法定代表人或被授权人（签字或盖章）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（供应商单位公章）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 </w:t>
      </w:r>
    </w:p>
    <w:p w14:paraId="7ADE456F">
      <w:pPr>
        <w:spacing w:line="440" w:lineRule="exact"/>
        <w:rPr>
          <w:rFonts w:hint="eastAsia" w:ascii="仿宋" w:hAnsi="仿宋" w:eastAsia="仿宋" w:cs="仿宋"/>
          <w:color w:val="auto"/>
          <w:sz w:val="24"/>
          <w:highlight w:val="none"/>
        </w:rPr>
      </w:pPr>
    </w:p>
    <w:p w14:paraId="7FE828DC">
      <w:pPr>
        <w:pStyle w:val="11"/>
        <w:rPr>
          <w:rFonts w:hint="eastAsia" w:ascii="仿宋" w:hAnsi="仿宋" w:eastAsia="仿宋" w:cs="仿宋"/>
          <w:sz w:val="24"/>
          <w:szCs w:val="24"/>
          <w:highlight w:val="none"/>
          <w:lang w:val="en-US" w:eastAsia="zh-CN"/>
        </w:rPr>
        <w:sectPr>
          <w:headerReference r:id="rId16" w:type="first"/>
          <w:headerReference r:id="rId15" w:type="default"/>
          <w:footerReference r:id="rId17" w:type="default"/>
          <w:pgSz w:w="16840" w:h="11907" w:orient="landscape"/>
          <w:pgMar w:top="1259" w:right="1418" w:bottom="1287" w:left="936" w:header="851" w:footer="1021" w:gutter="0"/>
          <w:pgBorders>
            <w:top w:val="none" w:sz="0" w:space="0"/>
            <w:left w:val="none" w:sz="0" w:space="0"/>
            <w:bottom w:val="none" w:sz="0" w:space="0"/>
            <w:right w:val="none" w:sz="0" w:space="0"/>
          </w:pgBorders>
          <w:cols w:space="720" w:num="1"/>
          <w:docGrid w:linePitch="312" w:charSpace="0"/>
        </w:sectPr>
      </w:pPr>
      <w:r>
        <w:rPr>
          <w:rFonts w:hint="eastAsia" w:ascii="仿宋" w:hAnsi="仿宋" w:eastAsia="仿宋" w:cs="仿宋"/>
          <w:color w:val="auto"/>
          <w:sz w:val="24"/>
          <w:highlight w:val="none"/>
        </w:rPr>
        <w:t xml:space="preserve">       </w:t>
      </w:r>
    </w:p>
    <w:p w14:paraId="7A400E9C">
      <w:pPr>
        <w:pStyle w:val="41"/>
        <w:ind w:firstLine="562"/>
        <w:rPr>
          <w:rFonts w:hint="eastAsia" w:ascii="仿宋" w:hAnsi="仿宋" w:eastAsia="仿宋" w:cs="仿宋"/>
          <w:b/>
          <w:color w:val="000000" w:themeColor="text1"/>
          <w:szCs w:val="28"/>
          <w:highlight w:val="none"/>
          <w14:textFill>
            <w14:solidFill>
              <w14:schemeClr w14:val="tx1"/>
            </w14:solidFill>
          </w14:textFill>
        </w:rPr>
      </w:pPr>
      <w:bookmarkStart w:id="64" w:name="_Toc194663925"/>
      <w:bookmarkStart w:id="65" w:name="_Toc47261885"/>
      <w:bookmarkStart w:id="66" w:name="_Toc458617477"/>
      <w:bookmarkStart w:id="67" w:name="_Toc237"/>
      <w:bookmarkStart w:id="68" w:name="_Toc49019236"/>
      <w:bookmarkStart w:id="69" w:name="_Toc47262069"/>
      <w:bookmarkStart w:id="70" w:name="_Toc47418731"/>
      <w:bookmarkStart w:id="71" w:name="_Toc47418938"/>
      <w:bookmarkStart w:id="72" w:name="_Toc13908"/>
      <w:bookmarkStart w:id="73" w:name="_Toc188808839"/>
      <w:bookmarkStart w:id="74" w:name="_Toc48791235"/>
      <w:bookmarkStart w:id="75" w:name="_Toc48995851"/>
      <w:bookmarkStart w:id="76" w:name="_Toc47418255"/>
      <w:bookmarkStart w:id="77" w:name="_Toc193126888"/>
      <w:bookmarkStart w:id="78" w:name="_Toc49019497"/>
      <w:bookmarkStart w:id="79" w:name="_Toc193187104"/>
      <w:bookmarkStart w:id="80" w:name="_Toc47261690"/>
      <w:r>
        <w:rPr>
          <w:rFonts w:hint="eastAsia" w:ascii="仿宋" w:hAnsi="仿宋" w:eastAsia="仿宋" w:cs="仿宋"/>
          <w:b/>
          <w:color w:val="000000" w:themeColor="text1"/>
          <w:szCs w:val="28"/>
          <w:highlight w:val="none"/>
          <w:lang w:val="en-US" w:eastAsia="zh-CN"/>
          <w14:textFill>
            <w14:solidFill>
              <w14:schemeClr w14:val="tx1"/>
            </w14:solidFill>
          </w14:textFill>
        </w:rPr>
        <w:t>4</w:t>
      </w:r>
      <w:r>
        <w:rPr>
          <w:rFonts w:hint="eastAsia" w:ascii="仿宋" w:hAnsi="仿宋" w:eastAsia="仿宋" w:cs="仿宋"/>
          <w:b/>
          <w:color w:val="000000" w:themeColor="text1"/>
          <w:szCs w:val="28"/>
          <w:highlight w:val="none"/>
          <w14:textFill>
            <w14:solidFill>
              <w14:schemeClr w14:val="tx1"/>
            </w14:solidFill>
          </w14:textFill>
        </w:rPr>
        <w:t>、商务条款响应偏离表</w:t>
      </w:r>
      <w:r>
        <w:rPr>
          <w:rFonts w:hint="eastAsia" w:ascii="仿宋" w:hAnsi="仿宋" w:eastAsia="仿宋" w:cs="仿宋"/>
          <w:bCs/>
          <w:color w:val="000000" w:themeColor="text1"/>
          <w:sz w:val="22"/>
          <w:highlight w:val="none"/>
          <w14:textFill>
            <w14:solidFill>
              <w14:schemeClr w14:val="tx1"/>
            </w14:solidFill>
          </w14:textFill>
        </w:rPr>
        <w:t>（格式）</w:t>
      </w:r>
    </w:p>
    <w:p w14:paraId="667D1DD8">
      <w:pPr>
        <w:spacing w:line="48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p>
    <w:tbl>
      <w:tblPr>
        <w:tblStyle w:val="24"/>
        <w:tblW w:w="948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2754"/>
        <w:gridCol w:w="2829"/>
        <w:gridCol w:w="1394"/>
        <w:gridCol w:w="1394"/>
      </w:tblGrid>
      <w:tr w14:paraId="07B881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6E53285D">
            <w:pPr>
              <w:spacing w:line="320" w:lineRule="exact"/>
              <w:ind w:left="-97" w:leftChars="-46"/>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 序号</w:t>
            </w:r>
          </w:p>
        </w:tc>
        <w:tc>
          <w:tcPr>
            <w:tcW w:w="2754" w:type="dxa"/>
            <w:tcMar>
              <w:top w:w="57" w:type="dxa"/>
              <w:left w:w="28" w:type="dxa"/>
              <w:bottom w:w="57" w:type="dxa"/>
              <w:right w:w="28" w:type="dxa"/>
            </w:tcMar>
            <w:vAlign w:val="center"/>
          </w:tcPr>
          <w:p w14:paraId="79C0F691">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磋商文件商务要求</w:t>
            </w:r>
          </w:p>
        </w:tc>
        <w:tc>
          <w:tcPr>
            <w:tcW w:w="2829" w:type="dxa"/>
            <w:tcMar>
              <w:top w:w="57" w:type="dxa"/>
              <w:left w:w="28" w:type="dxa"/>
              <w:bottom w:w="57" w:type="dxa"/>
              <w:right w:w="28" w:type="dxa"/>
            </w:tcMar>
            <w:vAlign w:val="center"/>
          </w:tcPr>
          <w:p w14:paraId="6AB37178">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磋商响应文件商务响应</w:t>
            </w:r>
          </w:p>
        </w:tc>
        <w:tc>
          <w:tcPr>
            <w:tcW w:w="1394" w:type="dxa"/>
            <w:tcMar>
              <w:top w:w="57" w:type="dxa"/>
              <w:left w:w="28" w:type="dxa"/>
              <w:bottom w:w="57" w:type="dxa"/>
              <w:right w:w="28" w:type="dxa"/>
            </w:tcMar>
            <w:vAlign w:val="center"/>
          </w:tcPr>
          <w:p w14:paraId="72C7D0BB">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偏离情况</w:t>
            </w:r>
          </w:p>
        </w:tc>
        <w:tc>
          <w:tcPr>
            <w:tcW w:w="1394" w:type="dxa"/>
            <w:tcMar>
              <w:top w:w="57" w:type="dxa"/>
              <w:left w:w="28" w:type="dxa"/>
              <w:bottom w:w="57" w:type="dxa"/>
              <w:right w:w="28" w:type="dxa"/>
            </w:tcMar>
            <w:vAlign w:val="center"/>
          </w:tcPr>
          <w:p w14:paraId="61BEE6DD">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偏离说明</w:t>
            </w:r>
          </w:p>
        </w:tc>
      </w:tr>
      <w:tr w14:paraId="75EBBA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09" w:type="dxa"/>
            <w:tcBorders>
              <w:bottom w:val="single" w:color="auto" w:sz="4" w:space="0"/>
            </w:tcBorders>
            <w:tcMar>
              <w:top w:w="57" w:type="dxa"/>
              <w:left w:w="28" w:type="dxa"/>
              <w:bottom w:w="57" w:type="dxa"/>
              <w:right w:w="28" w:type="dxa"/>
            </w:tcMar>
            <w:vAlign w:val="center"/>
          </w:tcPr>
          <w:p w14:paraId="3B1C7306">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2754" w:type="dxa"/>
            <w:tcBorders>
              <w:bottom w:val="single" w:color="auto" w:sz="4" w:space="0"/>
            </w:tcBorders>
            <w:tcMar>
              <w:top w:w="57" w:type="dxa"/>
              <w:left w:w="28" w:type="dxa"/>
              <w:bottom w:w="57" w:type="dxa"/>
              <w:right w:w="28" w:type="dxa"/>
            </w:tcMar>
            <w:vAlign w:val="center"/>
          </w:tcPr>
          <w:p w14:paraId="78E5AA19">
            <w:pPr>
              <w:adjustRightInd w:val="0"/>
              <w:snapToGrid w:val="0"/>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Borders>
              <w:bottom w:val="single" w:color="auto" w:sz="4" w:space="0"/>
            </w:tcBorders>
            <w:tcMar>
              <w:top w:w="57" w:type="dxa"/>
              <w:left w:w="28" w:type="dxa"/>
              <w:bottom w:w="57" w:type="dxa"/>
              <w:right w:w="28" w:type="dxa"/>
            </w:tcMar>
            <w:vAlign w:val="center"/>
          </w:tcPr>
          <w:p w14:paraId="0169BC0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6A8921B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86F303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1D8A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09" w:type="dxa"/>
            <w:tcBorders>
              <w:bottom w:val="single" w:color="auto" w:sz="4" w:space="0"/>
            </w:tcBorders>
            <w:tcMar>
              <w:top w:w="57" w:type="dxa"/>
              <w:left w:w="28" w:type="dxa"/>
              <w:bottom w:w="57" w:type="dxa"/>
              <w:right w:w="28" w:type="dxa"/>
            </w:tcMar>
            <w:vAlign w:val="center"/>
          </w:tcPr>
          <w:p w14:paraId="69FA42EB">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2754" w:type="dxa"/>
            <w:tcBorders>
              <w:bottom w:val="single" w:color="auto" w:sz="4" w:space="0"/>
            </w:tcBorders>
            <w:tcMar>
              <w:top w:w="57" w:type="dxa"/>
              <w:left w:w="28" w:type="dxa"/>
              <w:bottom w:w="57" w:type="dxa"/>
              <w:right w:w="28" w:type="dxa"/>
            </w:tcMar>
            <w:vAlign w:val="center"/>
          </w:tcPr>
          <w:p w14:paraId="0839FAF3">
            <w:pPr>
              <w:adjustRightInd w:val="0"/>
              <w:snapToGrid w:val="0"/>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Borders>
              <w:bottom w:val="single" w:color="auto" w:sz="4" w:space="0"/>
            </w:tcBorders>
            <w:tcMar>
              <w:top w:w="57" w:type="dxa"/>
              <w:left w:w="28" w:type="dxa"/>
              <w:bottom w:w="57" w:type="dxa"/>
              <w:right w:w="28" w:type="dxa"/>
            </w:tcMar>
            <w:vAlign w:val="center"/>
          </w:tcPr>
          <w:p w14:paraId="2E0625A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795FC8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67A677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44551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3272810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55EE7FAC">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46BB4C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6BD13E0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0BF77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97656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EE6D8E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0B0D3EE">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1AF652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FB4B70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B6412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15BE1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4D3559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913BE86">
            <w:pPr>
              <w:spacing w:line="48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18D565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CA4E5F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18207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6F59A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6B125F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4EA03451">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6F5ADA0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DD27FF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DA646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2E0F7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4E53E34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24FB536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4F9D8A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0CD258F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526D84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E5054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5387828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B8019E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46B68A7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3EC5E2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C72FD9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60255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3E5D32E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4393639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298C307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053B54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5BD65A3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5B792C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1CD5DA1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7E0D7C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3CAE3D7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0B0F7BC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023BA8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DE5B4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03CE538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9AF4F5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697CAB4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64F8F4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C15C6A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6C0C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01AD4B5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8FADAD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23C1B49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F16B2D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4042F5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F6FDD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2D16087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5C9154D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507D44C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5140A44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16D1B63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2A24F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CB8C5C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1BF70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1418373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4990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11E7B3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bl>
    <w:p w14:paraId="14838532">
      <w:pPr>
        <w:spacing w:line="440" w:lineRule="exact"/>
        <w:rPr>
          <w:rFonts w:hint="eastAsia" w:ascii="仿宋" w:hAnsi="仿宋" w:eastAsia="仿宋" w:cs="仿宋"/>
          <w:b/>
          <w:bCs/>
          <w:color w:val="000000" w:themeColor="text1"/>
          <w:sz w:val="24"/>
          <w:highlight w:val="none"/>
          <w:lang w:val="zh-CN" w:eastAsia="zh-CN"/>
          <w14:textFill>
            <w14:solidFill>
              <w14:schemeClr w14:val="tx1"/>
            </w14:solidFill>
          </w14:textFill>
        </w:rPr>
      </w:pPr>
    </w:p>
    <w:p w14:paraId="678AD645">
      <w:pPr>
        <w:spacing w:line="440" w:lineRule="exact"/>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eastAsia="zh-CN"/>
        </w:rPr>
        <w:t>注：</w:t>
      </w:r>
      <w:r>
        <w:rPr>
          <w:rFonts w:hint="eastAsia" w:ascii="仿宋" w:hAnsi="仿宋" w:eastAsia="仿宋" w:cs="仿宋"/>
          <w:b/>
          <w:bCs/>
          <w:color w:val="auto"/>
          <w:sz w:val="22"/>
          <w:szCs w:val="22"/>
          <w:highlight w:val="none"/>
          <w:lang w:val="en-US" w:eastAsia="zh-CN"/>
        </w:rPr>
        <w:t>1、本表只填写磋商响应文件中与磋商文件有偏离（包括正偏离和负偏离）的内容。若完全响应磋商文件的，不用在此表中列出，但必须递交签章版空白表。</w:t>
      </w:r>
    </w:p>
    <w:p w14:paraId="1CCD56D6">
      <w:pPr>
        <w:spacing w:line="440" w:lineRule="exact"/>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val="en-US" w:eastAsia="zh-CN"/>
        </w:rPr>
        <w:t>2、供应商必须据实填写，不得虚假响应，否则将取消其成交资格，并按有关规定进处罚。</w:t>
      </w:r>
    </w:p>
    <w:p w14:paraId="08A7E0C2">
      <w:pPr>
        <w:spacing w:line="440" w:lineRule="exact"/>
        <w:rPr>
          <w:rFonts w:hint="eastAsia" w:ascii="仿宋" w:hAnsi="仿宋" w:eastAsia="仿宋" w:cs="仿宋"/>
          <w:sz w:val="24"/>
          <w:highlight w:val="none"/>
          <w:lang w:val="zh-CN"/>
        </w:rPr>
      </w:pPr>
    </w:p>
    <w:p w14:paraId="17CB6CD8">
      <w:pPr>
        <w:spacing w:line="440" w:lineRule="exact"/>
        <w:rPr>
          <w:rFonts w:hint="eastAsia" w:ascii="仿宋" w:hAnsi="仿宋" w:eastAsia="仿宋" w:cs="仿宋"/>
          <w:color w:val="000000" w:themeColor="text1"/>
          <w:sz w:val="24"/>
          <w:highlight w:val="none"/>
          <w14:textFill>
            <w14:solidFill>
              <w14:schemeClr w14:val="tx1"/>
            </w14:solidFill>
          </w14:textFill>
        </w:rPr>
      </w:pPr>
    </w:p>
    <w:p w14:paraId="7432F227">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法定代表人或被授权人（签字或盖章）</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(供应商单位公章)      </w:t>
      </w:r>
    </w:p>
    <w:p w14:paraId="0AF57C13">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 期：            </w:t>
      </w:r>
    </w:p>
    <w:p w14:paraId="3BA24EC1">
      <w:pPr>
        <w:rPr>
          <w:rFonts w:hint="eastAsia" w:ascii="仿宋" w:hAnsi="仿宋" w:eastAsia="仿宋" w:cs="仿宋"/>
          <w:color w:val="000000" w:themeColor="text1"/>
          <w:sz w:val="24"/>
          <w:highlight w:val="none"/>
          <w14:textFill>
            <w14:solidFill>
              <w14:schemeClr w14:val="tx1"/>
            </w14:solidFill>
          </w14:textFill>
        </w:rPr>
      </w:pPr>
    </w:p>
    <w:p w14:paraId="7AFE136D">
      <w:pPr>
        <w:pStyle w:val="41"/>
        <w:ind w:left="0" w:leftChars="0" w:firstLine="0" w:firstLineChars="0"/>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lang w:val="en-US" w:eastAsia="zh-CN"/>
          <w14:textFill>
            <w14:solidFill>
              <w14:schemeClr w14:val="tx1"/>
            </w14:solidFill>
          </w14:textFill>
        </w:rPr>
        <w:t>5</w:t>
      </w:r>
      <w:r>
        <w:rPr>
          <w:rFonts w:hint="eastAsia" w:ascii="仿宋" w:hAnsi="仿宋" w:eastAsia="仿宋" w:cs="仿宋"/>
          <w:b/>
          <w:color w:val="000000" w:themeColor="text1"/>
          <w:szCs w:val="28"/>
          <w:highlight w:val="none"/>
          <w14:textFill>
            <w14:solidFill>
              <w14:schemeClr w14:val="tx1"/>
            </w14:solidFill>
          </w14:textFill>
        </w:rPr>
        <w:t>、服务条款响应偏离表</w:t>
      </w:r>
      <w:r>
        <w:rPr>
          <w:rFonts w:hint="eastAsia" w:ascii="仿宋" w:hAnsi="仿宋" w:eastAsia="仿宋" w:cs="仿宋"/>
          <w:bCs/>
          <w:color w:val="000000" w:themeColor="text1"/>
          <w:sz w:val="22"/>
          <w:highlight w:val="none"/>
          <w14:textFill>
            <w14:solidFill>
              <w14:schemeClr w14:val="tx1"/>
            </w14:solidFill>
          </w14:textFill>
        </w:rPr>
        <w:t>（格式）</w:t>
      </w:r>
    </w:p>
    <w:p w14:paraId="4F99D163">
      <w:pPr>
        <w:spacing w:line="240" w:lineRule="exact"/>
        <w:ind w:left="210" w:leftChars="100"/>
        <w:rPr>
          <w:rFonts w:hint="eastAsia" w:ascii="仿宋" w:hAnsi="仿宋" w:eastAsia="仿宋" w:cs="仿宋"/>
          <w:b/>
          <w:bCs/>
          <w:color w:val="000000" w:themeColor="text1"/>
          <w:sz w:val="24"/>
          <w:highlight w:val="none"/>
          <w14:textFill>
            <w14:solidFill>
              <w14:schemeClr w14:val="tx1"/>
            </w14:solidFill>
          </w14:textFill>
        </w:rPr>
      </w:pPr>
    </w:p>
    <w:p w14:paraId="5B2F2E1E">
      <w:pPr>
        <w:spacing w:line="48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p>
    <w:tbl>
      <w:tblPr>
        <w:tblStyle w:val="24"/>
        <w:tblW w:w="958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116"/>
        <w:gridCol w:w="2300"/>
        <w:gridCol w:w="2767"/>
        <w:gridCol w:w="1314"/>
        <w:gridCol w:w="1299"/>
      </w:tblGrid>
      <w:tr w14:paraId="70E3EC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1B951F14">
            <w:pPr>
              <w:spacing w:line="320" w:lineRule="exact"/>
              <w:ind w:left="-97" w:leftChars="-46"/>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 序号</w:t>
            </w:r>
          </w:p>
        </w:tc>
        <w:tc>
          <w:tcPr>
            <w:tcW w:w="1116" w:type="dxa"/>
            <w:tcMar>
              <w:top w:w="57" w:type="dxa"/>
              <w:left w:w="28" w:type="dxa"/>
              <w:bottom w:w="57" w:type="dxa"/>
              <w:right w:w="28" w:type="dxa"/>
            </w:tcMar>
            <w:vAlign w:val="center"/>
          </w:tcPr>
          <w:p w14:paraId="18C8F0A8">
            <w:pPr>
              <w:spacing w:line="320" w:lineRule="exact"/>
              <w:ind w:left="-97" w:leftChars="-46"/>
              <w:jc w:val="center"/>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服务内容</w:t>
            </w:r>
          </w:p>
        </w:tc>
        <w:tc>
          <w:tcPr>
            <w:tcW w:w="2300" w:type="dxa"/>
            <w:tcMar>
              <w:top w:w="57" w:type="dxa"/>
              <w:left w:w="28" w:type="dxa"/>
              <w:bottom w:w="57" w:type="dxa"/>
              <w:right w:w="28" w:type="dxa"/>
            </w:tcMar>
            <w:vAlign w:val="center"/>
          </w:tcPr>
          <w:p w14:paraId="748C90EF">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磋商文件服务要求</w:t>
            </w:r>
          </w:p>
        </w:tc>
        <w:tc>
          <w:tcPr>
            <w:tcW w:w="2767" w:type="dxa"/>
            <w:tcMar>
              <w:top w:w="57" w:type="dxa"/>
              <w:left w:w="28" w:type="dxa"/>
              <w:bottom w:w="57" w:type="dxa"/>
              <w:right w:w="28" w:type="dxa"/>
            </w:tcMar>
            <w:vAlign w:val="center"/>
          </w:tcPr>
          <w:p w14:paraId="7D07FB5E">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磋商响应文件服务响应</w:t>
            </w:r>
          </w:p>
        </w:tc>
        <w:tc>
          <w:tcPr>
            <w:tcW w:w="1314" w:type="dxa"/>
            <w:tcMar>
              <w:top w:w="57" w:type="dxa"/>
              <w:left w:w="28" w:type="dxa"/>
              <w:bottom w:w="57" w:type="dxa"/>
              <w:right w:w="28" w:type="dxa"/>
            </w:tcMar>
            <w:vAlign w:val="center"/>
          </w:tcPr>
          <w:p w14:paraId="20FEED6B">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偏离情况</w:t>
            </w:r>
          </w:p>
        </w:tc>
        <w:tc>
          <w:tcPr>
            <w:tcW w:w="1299" w:type="dxa"/>
            <w:tcMar>
              <w:top w:w="57" w:type="dxa"/>
              <w:left w:w="28" w:type="dxa"/>
              <w:bottom w:w="57" w:type="dxa"/>
              <w:right w:w="28" w:type="dxa"/>
            </w:tcMar>
            <w:vAlign w:val="center"/>
          </w:tcPr>
          <w:p w14:paraId="270A192C">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偏离说明</w:t>
            </w:r>
          </w:p>
        </w:tc>
      </w:tr>
      <w:tr w14:paraId="5E703C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87" w:type="dxa"/>
            <w:tcBorders>
              <w:bottom w:val="single" w:color="auto" w:sz="4" w:space="0"/>
            </w:tcBorders>
            <w:tcMar>
              <w:top w:w="57" w:type="dxa"/>
              <w:left w:w="28" w:type="dxa"/>
              <w:bottom w:w="57" w:type="dxa"/>
              <w:right w:w="28" w:type="dxa"/>
            </w:tcMar>
            <w:vAlign w:val="center"/>
          </w:tcPr>
          <w:p w14:paraId="7D01DD7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1E1C4C0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5E24DCE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2AA60AD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017BCEC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28A7823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3EF8A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87" w:type="dxa"/>
            <w:tcBorders>
              <w:bottom w:val="single" w:color="auto" w:sz="4" w:space="0"/>
            </w:tcBorders>
            <w:tcMar>
              <w:top w:w="57" w:type="dxa"/>
              <w:left w:w="28" w:type="dxa"/>
              <w:bottom w:w="57" w:type="dxa"/>
              <w:right w:w="28" w:type="dxa"/>
            </w:tcMar>
            <w:vAlign w:val="center"/>
          </w:tcPr>
          <w:p w14:paraId="1C067A7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060EFAA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7F184FC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4772EA9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62A9F3D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38900D0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051B3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B0A099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3FE36B8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100E766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492C06B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1364736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6D6C345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03226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62E1D9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26708A5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6DB3619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42BF791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7F9D675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0D8CE92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0DC20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340070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7D8FE2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59C2AB6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0F88DE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4AB0296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5EB8CF4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B8DF1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8DDA15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3D7B65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B3254C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2651E29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2818F9E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7CCEF3F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B4659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EEED60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20CEA5A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2288AA8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6709CFF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07EE7D9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EDEB31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E5AEE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B51FB4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1962134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DE345C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150ABE6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72A1B6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DAA38C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D7CEF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6428B4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92ED87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0E57F69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0CB0D2E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3248D11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334B9A2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340F2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44101EF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681467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E98BE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0D3DB22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101725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5DC2EB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49AAB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58333E5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0A293F5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485688D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D15AE1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578C006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672E09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605FA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787" w:type="dxa"/>
            <w:tcBorders>
              <w:bottom w:val="single" w:color="auto" w:sz="4" w:space="0"/>
            </w:tcBorders>
            <w:tcMar>
              <w:top w:w="57" w:type="dxa"/>
              <w:left w:w="28" w:type="dxa"/>
              <w:bottom w:w="57" w:type="dxa"/>
              <w:right w:w="28" w:type="dxa"/>
            </w:tcMar>
            <w:vAlign w:val="center"/>
          </w:tcPr>
          <w:p w14:paraId="6B4E774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3808802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5A7A522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4E97BA8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6D475EB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7C0297B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5C2C1C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C4EA6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639200A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55367DC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285E507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68B34C5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112B410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55570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210FBD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0B8710A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32B83F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F3F542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023F121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66F1E15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355BD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5BA47CE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52D7C0E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1B0EB2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7E07B77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5942626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7A9CA58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bl>
    <w:p w14:paraId="1DB0ACA1">
      <w:pPr>
        <w:keepNext w:val="0"/>
        <w:keepLines w:val="0"/>
        <w:pageBreakBefore w:val="0"/>
        <w:widowControl w:val="0"/>
        <w:kinsoku/>
        <w:wordWrap/>
        <w:overflowPunct/>
        <w:topLinePunct w:val="0"/>
        <w:autoSpaceDE/>
        <w:autoSpaceDN/>
        <w:bidi w:val="0"/>
        <w:adjustRightInd/>
        <w:snapToGrid/>
        <w:spacing w:line="360" w:lineRule="auto"/>
        <w:ind w:left="0" w:leftChars="0" w:firstLine="442" w:firstLineChars="200"/>
        <w:textAlignment w:val="auto"/>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pPr>
      <w:r>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t>注：</w:t>
      </w:r>
    </w:p>
    <w:p w14:paraId="110A7235">
      <w:pPr>
        <w:keepNext w:val="0"/>
        <w:keepLines w:val="0"/>
        <w:pageBreakBefore w:val="0"/>
        <w:widowControl w:val="0"/>
        <w:kinsoku/>
        <w:wordWrap/>
        <w:overflowPunct/>
        <w:topLinePunct w:val="0"/>
        <w:autoSpaceDE/>
        <w:autoSpaceDN/>
        <w:bidi w:val="0"/>
        <w:adjustRightInd/>
        <w:snapToGrid/>
        <w:spacing w:line="360" w:lineRule="auto"/>
        <w:ind w:left="0" w:leftChars="0" w:firstLine="442" w:firstLineChars="200"/>
        <w:textAlignment w:val="auto"/>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pPr>
      <w:r>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t>1、本表只填写磋商响应文件中与磋商文件有偏离（包括正偏离和负偏离）的内容。若完全响应磋商文件的，不用在此表中列出，但必须递交签章版空白表。</w:t>
      </w:r>
    </w:p>
    <w:p w14:paraId="07E03273">
      <w:pPr>
        <w:keepNext w:val="0"/>
        <w:keepLines w:val="0"/>
        <w:pageBreakBefore w:val="0"/>
        <w:widowControl w:val="0"/>
        <w:kinsoku/>
        <w:wordWrap/>
        <w:overflowPunct/>
        <w:topLinePunct w:val="0"/>
        <w:autoSpaceDE/>
        <w:autoSpaceDN/>
        <w:bidi w:val="0"/>
        <w:adjustRightInd/>
        <w:snapToGrid/>
        <w:spacing w:line="360" w:lineRule="auto"/>
        <w:ind w:left="0" w:leftChars="0" w:firstLine="442" w:firstLineChars="200"/>
        <w:textAlignment w:val="auto"/>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pPr>
      <w:r>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t>2、供应商必须据实填写，不得虚假响应，否则将取消其成交资格，并按有关规定进处罚。</w:t>
      </w:r>
    </w:p>
    <w:p w14:paraId="61934FCA">
      <w:pPr>
        <w:spacing w:line="440" w:lineRule="exact"/>
        <w:rPr>
          <w:rFonts w:hint="eastAsia" w:ascii="仿宋" w:hAnsi="仿宋" w:eastAsia="仿宋" w:cs="仿宋"/>
          <w:color w:val="000000" w:themeColor="text1"/>
          <w:sz w:val="24"/>
          <w:highlight w:val="none"/>
          <w:lang w:val="zh-CN"/>
          <w14:textFill>
            <w14:solidFill>
              <w14:schemeClr w14:val="tx1"/>
            </w14:solidFill>
          </w14:textFill>
        </w:rPr>
      </w:pPr>
    </w:p>
    <w:p w14:paraId="7DAFA3F3">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法定代表人或被授权人（签字或盖章）</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(供应商单位公章)      </w:t>
      </w:r>
    </w:p>
    <w:p w14:paraId="38B33B8F">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 期：            </w:t>
      </w:r>
    </w:p>
    <w:p w14:paraId="753AB3C9">
      <w:pPr>
        <w:pStyle w:val="41"/>
        <w:ind w:firstLineChars="71"/>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kern w:val="0"/>
          <w:sz w:val="28"/>
          <w:szCs w:val="22"/>
          <w:highlight w:val="none"/>
          <w14:textFill>
            <w14:solidFill>
              <w14:schemeClr w14:val="tx1"/>
            </w14:solidFill>
          </w14:textFill>
        </w:rPr>
        <w:br w:type="page"/>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Fonts w:hint="eastAsia" w:ascii="仿宋" w:hAnsi="仿宋" w:eastAsia="仿宋" w:cs="仿宋"/>
          <w:b/>
          <w:color w:val="000000" w:themeColor="text1"/>
          <w:kern w:val="0"/>
          <w:sz w:val="28"/>
          <w:szCs w:val="22"/>
          <w:highlight w:val="none"/>
          <w:lang w:val="en-US" w:eastAsia="zh-CN"/>
          <w14:textFill>
            <w14:solidFill>
              <w14:schemeClr w14:val="tx1"/>
            </w14:solidFill>
          </w14:textFill>
        </w:rPr>
        <w:t>6</w:t>
      </w:r>
      <w:r>
        <w:rPr>
          <w:rFonts w:hint="eastAsia" w:ascii="仿宋" w:hAnsi="仿宋" w:eastAsia="仿宋" w:cs="仿宋"/>
          <w:b/>
          <w:color w:val="000000" w:themeColor="text1"/>
          <w:szCs w:val="28"/>
          <w:highlight w:val="none"/>
          <w14:textFill>
            <w14:solidFill>
              <w14:schemeClr w14:val="tx1"/>
            </w14:solidFill>
          </w14:textFill>
        </w:rPr>
        <w:t>.资格证明文件</w:t>
      </w:r>
    </w:p>
    <w:p w14:paraId="3EE942E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bookmarkStart w:id="81" w:name="_Toc193126891"/>
      <w:bookmarkStart w:id="82" w:name="_Toc188808842"/>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、基本资格条件：符合《中华人民共和国政府采购法》第二十二条的规定； </w:t>
      </w:r>
    </w:p>
    <w:p w14:paraId="4C1FD14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1、具有独立承担民事责任能力的法人、其他组织或自然人，并出具合法有效的营业执照或事业单位法人证书等国家规定的相关证明，自然人参与的提供其身份证明。 </w:t>
      </w:r>
    </w:p>
    <w:p w14:paraId="55D6206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2、财务状况报告：</w:t>
      </w:r>
      <w:r>
        <w:rPr>
          <w:rFonts w:hint="eastAsia" w:ascii="仿宋" w:hAnsi="仿宋" w:eastAsia="仿宋" w:cs="仿宋"/>
          <w:b w:val="0"/>
          <w:bCs/>
          <w:color w:val="000000" w:themeColor="text1"/>
          <w:sz w:val="24"/>
          <w:highlight w:val="none"/>
          <w:lang w:eastAsia="zh-CN"/>
          <w14:textFill>
            <w14:solidFill>
              <w14:schemeClr w14:val="tx1"/>
            </w14:solidFill>
          </w14:textFill>
        </w:rPr>
        <w:t>提供具有财务审计资质单位出具的202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年度或202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5</w:t>
      </w:r>
      <w:r>
        <w:rPr>
          <w:rFonts w:hint="eastAsia" w:ascii="仿宋" w:hAnsi="仿宋" w:eastAsia="仿宋" w:cs="仿宋"/>
          <w:b w:val="0"/>
          <w:bCs/>
          <w:color w:val="000000" w:themeColor="text1"/>
          <w:sz w:val="24"/>
          <w:highlight w:val="none"/>
          <w:lang w:eastAsia="zh-CN"/>
          <w14:textFill>
            <w14:solidFill>
              <w14:schemeClr w14:val="tx1"/>
            </w14:solidFill>
          </w14:textFill>
        </w:rPr>
        <w:t>年度财务报告</w:t>
      </w:r>
      <w:r>
        <w:rPr>
          <w:rFonts w:hint="eastAsia" w:ascii="仿宋" w:hAnsi="仿宋" w:eastAsia="仿宋" w:cs="仿宋"/>
          <w:b w:val="0"/>
          <w:bCs/>
          <w:color w:val="000000" w:themeColor="text1"/>
          <w:sz w:val="24"/>
          <w:highlight w:val="none"/>
          <w14:textFill>
            <w14:solidFill>
              <w14:schemeClr w14:val="tx1"/>
            </w14:solidFill>
          </w14:textFill>
        </w:rPr>
        <w:t xml:space="preserve">（成立时间至磋商时间不足一年的可提供成立后任意时段的资产负债表）或磋商前六个月内其基本账户银行出具的资信证明（附开户许可证或基本账户证明）或政府采购信用担保机构出具的磋商担保函。 </w:t>
      </w:r>
    </w:p>
    <w:p w14:paraId="588C5CD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3、</w:t>
      </w:r>
      <w:r>
        <w:rPr>
          <w:rFonts w:hint="eastAsia" w:ascii="仿宋" w:hAnsi="仿宋" w:eastAsia="仿宋" w:cs="仿宋"/>
          <w:b w:val="0"/>
          <w:bCs/>
          <w:color w:val="000000" w:themeColor="text1"/>
          <w:sz w:val="24"/>
          <w:highlight w:val="none"/>
          <w:lang w:eastAsia="zh-CN"/>
          <w14:textFill>
            <w14:solidFill>
              <w14:schemeClr w14:val="tx1"/>
            </w14:solidFill>
          </w14:textFill>
        </w:rPr>
        <w:t>税收缴纳证明：提供202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年1月1日至今任意一个月已缴纳的纳税证明或完税证明（包含增值税、企业所得税、营业税至少一种）；（依法免税的供应商应提供相关文件证明）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6011170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社会保障资金缴纳证明：提供202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年1月1日至今任意一个月的社保缴费凭据或社保机构开具的社会保险参保缴费情况证明；（依法不需要缴纳社会保障资金的供应商应提供相关证明）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253ED5D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5、提供具有履行本合同所必需的设备和专业技术能力的说明及承诺；（格式自拟，加盖供应商公章） </w:t>
      </w:r>
    </w:p>
    <w:p w14:paraId="76BE05A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6、提供参加政府采购活动前三年内在经营活动中没有重大违法记录的书面声明。（格式自拟，加盖供应商公章） </w:t>
      </w:r>
    </w:p>
    <w:p w14:paraId="504C08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6.2</w:t>
      </w:r>
      <w:r>
        <w:rPr>
          <w:rFonts w:hint="eastAsia" w:ascii="仿宋" w:hAnsi="仿宋" w:eastAsia="仿宋" w:cs="仿宋"/>
          <w:b w:val="0"/>
          <w:bCs/>
          <w:color w:val="000000" w:themeColor="text1"/>
          <w:sz w:val="24"/>
          <w:highlight w:val="none"/>
          <w:lang w:eastAsia="zh-CN"/>
          <w14:textFill>
            <w14:solidFill>
              <w14:schemeClr w14:val="tx1"/>
            </w14:solidFill>
          </w14:textFill>
        </w:rPr>
        <w:t>、落实政府采购政策满足的资格要求：</w:t>
      </w:r>
    </w:p>
    <w:p w14:paraId="45C9F71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本项目专门面向中小企业采购；须符合《政府采购促进中小企业发展管理办法》（财库〔2020〕46号）规定的中小企业参加；(提供《中小企业声明函》，式样见竞争性磋商响应文件格式)</w:t>
      </w:r>
    </w:p>
    <w:p w14:paraId="1A8768C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 xml:space="preserve">、特定资格条件： </w:t>
      </w:r>
    </w:p>
    <w:p w14:paraId="5D17E79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 xml:space="preserve">1、法定代表人或负责人参与磋商时需提供法定代表人或负责人资格证明书（附法定代表人或负责人身份证复印件）；（法定代表人或负责人须提供身份证原件，身份证原件可由本人持有） </w:t>
      </w:r>
      <w:r>
        <w:rPr>
          <w:rFonts w:hint="eastAsia" w:ascii="仿宋" w:hAnsi="仿宋" w:eastAsia="仿宋" w:cs="仿宋"/>
          <w:b/>
          <w:bCs/>
          <w:color w:val="000000" w:themeColor="text1"/>
          <w:sz w:val="24"/>
          <w:highlight w:val="none"/>
          <w:lang w:eastAsia="zh-CN"/>
          <w14:textFill>
            <w14:solidFill>
              <w14:schemeClr w14:val="tx1"/>
            </w14:solidFill>
          </w14:textFill>
        </w:rPr>
        <w:t>（格式后附）</w:t>
      </w:r>
    </w:p>
    <w:p w14:paraId="2693E4C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b w:val="0"/>
          <w:bCs/>
          <w:color w:val="000000" w:themeColor="text1"/>
          <w:sz w:val="24"/>
          <w:highlight w:val="none"/>
          <w:lang w:eastAsia="zh-CN"/>
          <w14:textFill>
            <w14:solidFill>
              <w14:schemeClr w14:val="tx1"/>
            </w14:solidFill>
          </w14:textFill>
        </w:rPr>
        <w:t>，被授权人需为本公司人员，提供相关证明材料或承诺书</w:t>
      </w:r>
      <w:r>
        <w:rPr>
          <w:rFonts w:hint="eastAsia" w:ascii="仿宋" w:hAnsi="仿宋" w:eastAsia="仿宋" w:cs="仿宋"/>
          <w:b w:val="0"/>
          <w:bCs/>
          <w:color w:val="000000" w:themeColor="text1"/>
          <w:sz w:val="24"/>
          <w:highlight w:val="none"/>
          <w14:textFill>
            <w14:solidFill>
              <w14:schemeClr w14:val="tx1"/>
            </w14:solidFill>
          </w14:textFill>
        </w:rPr>
        <w:t xml:space="preserve">） </w:t>
      </w:r>
      <w:r>
        <w:rPr>
          <w:rFonts w:hint="eastAsia" w:ascii="仿宋" w:hAnsi="仿宋" w:eastAsia="仿宋" w:cs="仿宋"/>
          <w:b/>
          <w:bCs/>
          <w:color w:val="000000" w:themeColor="text1"/>
          <w:sz w:val="24"/>
          <w:highlight w:val="none"/>
          <w:lang w:eastAsia="zh-CN"/>
          <w14:textFill>
            <w14:solidFill>
              <w14:schemeClr w14:val="tx1"/>
            </w14:solidFill>
          </w14:textFill>
        </w:rPr>
        <w:t>（格式后附）</w:t>
      </w:r>
    </w:p>
    <w:p w14:paraId="5ACF42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6.3.3、供应商具备有效的工程监理综合资质或房屋建筑工程监理乙级及以上资质；</w:t>
      </w:r>
    </w:p>
    <w:p w14:paraId="2847CCC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6.3.4、拟派项目总监理工程师具备有效的房屋建筑工程专业国家注册监理工程师，在本单位注册且无在监项目（提供无在监承诺书）；</w:t>
      </w:r>
    </w:p>
    <w:p w14:paraId="7E137F1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6.3.5、供应商</w:t>
      </w:r>
      <w:r>
        <w:rPr>
          <w:rFonts w:hint="eastAsia" w:ascii="仿宋" w:hAnsi="仿宋" w:eastAsia="仿宋" w:cs="仿宋"/>
          <w:b w:val="0"/>
          <w:bCs/>
          <w:color w:val="000000" w:themeColor="text1"/>
          <w:sz w:val="24"/>
          <w:highlight w:val="none"/>
          <w14:textFill>
            <w14:solidFill>
              <w14:schemeClr w14:val="tx1"/>
            </w14:solidFill>
          </w14:textFill>
        </w:rPr>
        <w:t xml:space="preserve">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 </w:t>
      </w:r>
    </w:p>
    <w:p w14:paraId="06BFE4A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6.3.6</w:t>
      </w:r>
      <w:r>
        <w:rPr>
          <w:rFonts w:hint="eastAsia" w:ascii="仿宋" w:hAnsi="仿宋" w:eastAsia="仿宋" w:cs="仿宋"/>
          <w:b w:val="0"/>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、单位负责人为同一人或者存在直接控股、管理关系的不同供应商，不得参加同一合同项下的政府采购活动；（提供书面承诺函，格式自拟加盖供应商公章） </w:t>
      </w:r>
    </w:p>
    <w:p w14:paraId="112D96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6.3.7、本项目不接受联合体磋商（提供非联合体声明，格式自拟加盖供应商公章）。</w:t>
      </w:r>
    </w:p>
    <w:p w14:paraId="033B31D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5CA15BE4">
      <w:pPr>
        <w:widowControl/>
        <w:spacing w:line="560" w:lineRule="exact"/>
        <w:ind w:right="-197" w:rightChars="-94" w:firstLine="480" w:firstLineChars="200"/>
        <w:jc w:val="left"/>
        <w:rPr>
          <w:rFonts w:hint="eastAsia" w:ascii="仿宋" w:hAnsi="仿宋" w:eastAsia="仿宋" w:cs="仿宋"/>
          <w:color w:val="000000" w:themeColor="text1"/>
          <w:sz w:val="24"/>
          <w:highlight w:val="none"/>
          <w14:textFill>
            <w14:solidFill>
              <w14:schemeClr w14:val="tx1"/>
            </w14:solidFill>
          </w14:textFill>
        </w:rPr>
      </w:pPr>
    </w:p>
    <w:p w14:paraId="63B0E75C">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5373F75">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1C8514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autoSpaceDE/>
        <w:autoSpaceDN/>
        <w:bidi w:val="0"/>
        <w:adjustRightInd/>
        <w:snapToGrid/>
        <w:spacing w:before="0" w:beforeAutospacing="0" w:after="0" w:afterAutospacing="0" w:line="540" w:lineRule="exact"/>
        <w:ind w:left="0" w:right="0" w:firstLine="420"/>
        <w:textAlignment w:val="auto"/>
        <w:rPr>
          <w:rFonts w:hint="eastAsia" w:ascii="仿宋" w:hAnsi="仿宋" w:eastAsia="仿宋" w:cs="仿宋"/>
          <w:i w:val="0"/>
          <w:iCs w:val="0"/>
          <w:caps w:val="0"/>
          <w:color w:val="000000"/>
          <w:spacing w:val="0"/>
          <w:sz w:val="24"/>
          <w:szCs w:val="24"/>
          <w:highlight w:val="none"/>
          <w:shd w:val="clear" w:color="auto" w:fill="FFFFFF"/>
        </w:rPr>
      </w:pPr>
      <w:r>
        <w:rPr>
          <w:rFonts w:hint="eastAsia" w:ascii="仿宋" w:hAnsi="仿宋" w:eastAsia="仿宋" w:cs="仿宋"/>
          <w:b/>
          <w:color w:val="000000" w:themeColor="text1"/>
          <w:highlight w:val="none"/>
          <w14:textFill>
            <w14:solidFill>
              <w14:schemeClr w14:val="tx1"/>
            </w14:solidFill>
          </w14:textFill>
        </w:rPr>
        <w:br w:type="page"/>
      </w:r>
    </w:p>
    <w:p w14:paraId="56B39E55">
      <w:pPr>
        <w:spacing w:line="480" w:lineRule="exact"/>
        <w:ind w:left="210" w:leftChars="100"/>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法定代表人资格证明书</w:t>
      </w:r>
    </w:p>
    <w:tbl>
      <w:tblPr>
        <w:tblStyle w:val="24"/>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14:paraId="130F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59" w:type="dxa"/>
            <w:gridSpan w:val="5"/>
          </w:tcPr>
          <w:p w14:paraId="63AAE8E0">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lang w:eastAsia="zh-CN"/>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致：</w:t>
            </w:r>
            <w:r>
              <w:rPr>
                <w:rFonts w:hint="eastAsia" w:ascii="仿宋" w:hAnsi="仿宋" w:eastAsia="仿宋" w:cs="仿宋"/>
                <w:bCs/>
                <w:caps/>
                <w:color w:val="000000" w:themeColor="text1"/>
                <w:sz w:val="24"/>
                <w:highlight w:val="none"/>
                <w:lang w:eastAsia="zh-CN"/>
                <w14:textFill>
                  <w14:solidFill>
                    <w14:schemeClr w14:val="tx1"/>
                  </w14:solidFill>
                </w14:textFill>
              </w:rPr>
              <w:t>陕西翰林招标有限公司</w:t>
            </w:r>
          </w:p>
        </w:tc>
      </w:tr>
      <w:tr w14:paraId="41FF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6D8C82E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项目名称</w:t>
            </w:r>
          </w:p>
        </w:tc>
        <w:tc>
          <w:tcPr>
            <w:tcW w:w="8538" w:type="dxa"/>
            <w:gridSpan w:val="4"/>
          </w:tcPr>
          <w:p w14:paraId="3DB6D82C">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742CF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79D09A5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文件编号</w:t>
            </w:r>
          </w:p>
        </w:tc>
        <w:tc>
          <w:tcPr>
            <w:tcW w:w="8538" w:type="dxa"/>
            <w:gridSpan w:val="4"/>
          </w:tcPr>
          <w:p w14:paraId="3A11D5D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20B7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83E0394">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权   限</w:t>
            </w:r>
          </w:p>
        </w:tc>
        <w:tc>
          <w:tcPr>
            <w:tcW w:w="8538" w:type="dxa"/>
            <w:gridSpan w:val="4"/>
            <w:vAlign w:val="center"/>
          </w:tcPr>
          <w:p w14:paraId="68818F9B">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办理本次采购项目的磋商、联系、洽谈、签约、执行等具体事务，签署全部有关文件、文书、协议及合同。</w:t>
            </w:r>
          </w:p>
        </w:tc>
      </w:tr>
      <w:tr w14:paraId="578E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528D52A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有效期</w:t>
            </w:r>
          </w:p>
        </w:tc>
        <w:tc>
          <w:tcPr>
            <w:tcW w:w="8538" w:type="dxa"/>
            <w:gridSpan w:val="4"/>
            <w:vAlign w:val="center"/>
          </w:tcPr>
          <w:p w14:paraId="1A954B3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自提交磋商响应文件的截止之日起90个日历日</w:t>
            </w:r>
          </w:p>
        </w:tc>
      </w:tr>
      <w:tr w14:paraId="789F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0FD7D687">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企业</w:t>
            </w:r>
          </w:p>
          <w:p w14:paraId="0DB07550">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信息</w:t>
            </w:r>
          </w:p>
        </w:tc>
        <w:tc>
          <w:tcPr>
            <w:tcW w:w="2470" w:type="dxa"/>
          </w:tcPr>
          <w:p w14:paraId="1324A63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 xml:space="preserve">企 业 名 称 </w:t>
            </w:r>
          </w:p>
        </w:tc>
        <w:tc>
          <w:tcPr>
            <w:tcW w:w="6068" w:type="dxa"/>
            <w:gridSpan w:val="3"/>
          </w:tcPr>
          <w:p w14:paraId="66292D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414F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6B5E98AE">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0C1721A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 定 地 址</w:t>
            </w:r>
          </w:p>
        </w:tc>
        <w:tc>
          <w:tcPr>
            <w:tcW w:w="6068" w:type="dxa"/>
            <w:gridSpan w:val="3"/>
          </w:tcPr>
          <w:p w14:paraId="435AD5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F70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A6154B0">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AD7627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营业执照注册证号</w:t>
            </w:r>
          </w:p>
        </w:tc>
        <w:tc>
          <w:tcPr>
            <w:tcW w:w="6068" w:type="dxa"/>
            <w:gridSpan w:val="3"/>
          </w:tcPr>
          <w:p w14:paraId="008712D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05F7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7FC6D26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560AAE4C">
            <w:pPr>
              <w:tabs>
                <w:tab w:val="right" w:leader="dot" w:pos="9022"/>
              </w:tabs>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工商登记机关</w:t>
            </w:r>
          </w:p>
        </w:tc>
        <w:tc>
          <w:tcPr>
            <w:tcW w:w="6068" w:type="dxa"/>
            <w:gridSpan w:val="3"/>
          </w:tcPr>
          <w:p w14:paraId="236FAE0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3AFC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0E98EDA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5E163EF">
            <w:pPr>
              <w:tabs>
                <w:tab w:val="right" w:leader="dot" w:pos="9022"/>
              </w:tabs>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网        址</w:t>
            </w:r>
          </w:p>
        </w:tc>
        <w:tc>
          <w:tcPr>
            <w:tcW w:w="6068" w:type="dxa"/>
            <w:gridSpan w:val="3"/>
          </w:tcPr>
          <w:p w14:paraId="70661848">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000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38C80C4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w:t>
            </w:r>
          </w:p>
          <w:p w14:paraId="711CDF3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表人</w:t>
            </w:r>
          </w:p>
        </w:tc>
        <w:tc>
          <w:tcPr>
            <w:tcW w:w="2470" w:type="dxa"/>
          </w:tcPr>
          <w:p w14:paraId="5B6627C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    名</w:t>
            </w:r>
          </w:p>
        </w:tc>
        <w:tc>
          <w:tcPr>
            <w:tcW w:w="1965" w:type="dxa"/>
          </w:tcPr>
          <w:p w14:paraId="62A6630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36" w:type="dxa"/>
          </w:tcPr>
          <w:p w14:paraId="37D6741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767" w:type="dxa"/>
          </w:tcPr>
          <w:p w14:paraId="05EFDE1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8B3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3FA38E9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4EB8749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    务</w:t>
            </w:r>
          </w:p>
        </w:tc>
        <w:tc>
          <w:tcPr>
            <w:tcW w:w="1965" w:type="dxa"/>
          </w:tcPr>
          <w:p w14:paraId="4229AD2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36" w:type="dxa"/>
          </w:tcPr>
          <w:p w14:paraId="2E4E5D98">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联系电话</w:t>
            </w:r>
          </w:p>
        </w:tc>
        <w:tc>
          <w:tcPr>
            <w:tcW w:w="2767" w:type="dxa"/>
          </w:tcPr>
          <w:p w14:paraId="4EEF498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45B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5303F57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7A945EA0">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传    真</w:t>
            </w:r>
          </w:p>
        </w:tc>
        <w:tc>
          <w:tcPr>
            <w:tcW w:w="6068" w:type="dxa"/>
            <w:gridSpan w:val="3"/>
          </w:tcPr>
          <w:p w14:paraId="271C384E">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6B5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79FDE31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AA3F27D">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通讯地址</w:t>
            </w:r>
          </w:p>
        </w:tc>
        <w:tc>
          <w:tcPr>
            <w:tcW w:w="6068" w:type="dxa"/>
            <w:gridSpan w:val="3"/>
          </w:tcPr>
          <w:p w14:paraId="220500F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52A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10159" w:type="dxa"/>
            <w:gridSpan w:val="5"/>
          </w:tcPr>
          <w:p w14:paraId="13DF88D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37CCE1D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法定代表人身份证复印件</w:t>
            </w:r>
          </w:p>
          <w:p w14:paraId="3D1FDCDE">
            <w:pPr>
              <w:tabs>
                <w:tab w:val="right" w:leader="dot" w:pos="9022"/>
              </w:tabs>
              <w:autoSpaceDE w:val="0"/>
              <w:autoSpaceDN w:val="0"/>
              <w:adjustRightInd w:val="0"/>
              <w:spacing w:line="500" w:lineRule="exact"/>
              <w:jc w:val="center"/>
              <w:rPr>
                <w:rFonts w:hint="eastAsia" w:ascii="仿宋" w:hAnsi="仿宋" w:eastAsia="仿宋" w:cs="仿宋"/>
                <w:color w:val="000000" w:themeColor="text1"/>
                <w:spacing w:val="-4"/>
                <w:sz w:val="24"/>
                <w:highlight w:val="none"/>
                <w14:textFill>
                  <w14:solidFill>
                    <w14:schemeClr w14:val="tx1"/>
                  </w14:solidFill>
                </w14:textFill>
              </w:rPr>
            </w:pPr>
          </w:p>
          <w:p w14:paraId="1C09B94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4"/>
                <w:sz w:val="24"/>
                <w:highlight w:val="none"/>
                <w14:textFill>
                  <w14:solidFill>
                    <w14:schemeClr w14:val="tx1"/>
                  </w14:solidFill>
                </w14:textFill>
              </w:rPr>
              <w:t>二代身份证正、反两面都需复印</w:t>
            </w:r>
          </w:p>
          <w:p w14:paraId="56B15775">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4AEF230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p w14:paraId="396CF8E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711AB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tcPr>
          <w:p w14:paraId="031A76C5">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法定代表人签字或盖章：</w:t>
            </w:r>
          </w:p>
        </w:tc>
      </w:tr>
    </w:tbl>
    <w:p w14:paraId="4CF65545">
      <w:pPr>
        <w:pStyle w:val="41"/>
        <w:ind w:firstLine="0" w:firstLineChars="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（供应商单位公章）   日 期：</w:t>
      </w:r>
    </w:p>
    <w:p w14:paraId="5C8F219F">
      <w:pPr>
        <w:rPr>
          <w:rFonts w:hint="eastAsia" w:ascii="仿宋" w:hAnsi="仿宋" w:eastAsia="仿宋" w:cs="仿宋"/>
          <w:color w:val="000000" w:themeColor="text1"/>
          <w:kern w:val="0"/>
          <w:sz w:val="24"/>
          <w:highlight w:val="none"/>
          <w:u w:val="none"/>
          <w14:textFill>
            <w14:solidFill>
              <w14:schemeClr w14:val="tx1"/>
            </w14:solidFill>
          </w14:textFill>
        </w:rPr>
      </w:pPr>
    </w:p>
    <w:p w14:paraId="2A62B42D">
      <w:pPr>
        <w:ind w:firstLine="723" w:firstLineChars="300"/>
        <w:rPr>
          <w:rFonts w:hint="eastAsia" w:ascii="仿宋" w:hAnsi="仿宋" w:eastAsia="仿宋" w:cs="仿宋"/>
          <w:b/>
          <w:bCs/>
          <w:color w:val="000000" w:themeColor="text1"/>
          <w:kern w:val="0"/>
          <w:sz w:val="24"/>
          <w:highlight w:val="none"/>
          <w:u w:val="none"/>
          <w14:textFill>
            <w14:solidFill>
              <w14:schemeClr w14:val="tx1"/>
            </w14:solidFill>
          </w14:textFill>
        </w:rPr>
      </w:pPr>
      <w:r>
        <w:rPr>
          <w:rFonts w:hint="eastAsia" w:ascii="仿宋" w:hAnsi="仿宋" w:eastAsia="仿宋" w:cs="仿宋"/>
          <w:b/>
          <w:bCs/>
          <w:color w:val="000000" w:themeColor="text1"/>
          <w:kern w:val="0"/>
          <w:sz w:val="24"/>
          <w:highlight w:val="none"/>
          <w:u w:val="none"/>
          <w14:textFill>
            <w14:solidFill>
              <w14:schemeClr w14:val="tx1"/>
            </w14:solidFill>
          </w14:textFill>
        </w:rPr>
        <w:t>（法定代表人直接投标，只须提供法定代表人证明书及身份证原件）</w:t>
      </w:r>
    </w:p>
    <w:p w14:paraId="5440742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307C64EC">
      <w:pPr>
        <w:spacing w:line="480" w:lineRule="exact"/>
        <w:ind w:left="210" w:leftChars="100"/>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法定代表人授权委托书</w:t>
      </w:r>
    </w:p>
    <w:tbl>
      <w:tblPr>
        <w:tblStyle w:val="24"/>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629A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7"/>
          </w:tcPr>
          <w:p w14:paraId="4B2E92C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lang w:eastAsia="zh-CN"/>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致：</w:t>
            </w:r>
            <w:r>
              <w:rPr>
                <w:rFonts w:hint="eastAsia" w:ascii="仿宋" w:hAnsi="仿宋" w:eastAsia="仿宋" w:cs="仿宋"/>
                <w:bCs/>
                <w:caps/>
                <w:color w:val="000000" w:themeColor="text1"/>
                <w:sz w:val="24"/>
                <w:highlight w:val="none"/>
                <w:lang w:eastAsia="zh-CN"/>
                <w14:textFill>
                  <w14:solidFill>
                    <w14:schemeClr w14:val="tx1"/>
                  </w14:solidFill>
                </w14:textFill>
              </w:rPr>
              <w:t>陕西翰林招标有限公司</w:t>
            </w:r>
          </w:p>
        </w:tc>
      </w:tr>
      <w:tr w14:paraId="1675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5EA7D3F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w:t>
            </w:r>
          </w:p>
          <w:p w14:paraId="6EB7E887">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权项</w:t>
            </w:r>
          </w:p>
          <w:p w14:paraId="1DED9835">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目与</w:t>
            </w:r>
          </w:p>
          <w:p w14:paraId="135AEF66">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内容</w:t>
            </w:r>
          </w:p>
        </w:tc>
        <w:tc>
          <w:tcPr>
            <w:tcW w:w="1355" w:type="dxa"/>
          </w:tcPr>
          <w:p w14:paraId="2CE0877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项目名称</w:t>
            </w:r>
          </w:p>
        </w:tc>
        <w:tc>
          <w:tcPr>
            <w:tcW w:w="7138" w:type="dxa"/>
            <w:gridSpan w:val="5"/>
          </w:tcPr>
          <w:p w14:paraId="48C8015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C458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1910207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tcPr>
          <w:p w14:paraId="4B05C6D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文件编号</w:t>
            </w:r>
          </w:p>
        </w:tc>
        <w:tc>
          <w:tcPr>
            <w:tcW w:w="7138" w:type="dxa"/>
            <w:gridSpan w:val="5"/>
          </w:tcPr>
          <w:p w14:paraId="2F25D697">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color w:val="000000" w:themeColor="text1"/>
                <w:sz w:val="24"/>
                <w:highlight w:val="none"/>
                <w14:textFill>
                  <w14:solidFill>
                    <w14:schemeClr w14:val="tx1"/>
                  </w14:solidFill>
                </w14:textFill>
              </w:rPr>
            </w:pPr>
          </w:p>
        </w:tc>
      </w:tr>
      <w:tr w14:paraId="4850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7388C142">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6D8D0D0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授权范围</w:t>
            </w:r>
          </w:p>
        </w:tc>
        <w:tc>
          <w:tcPr>
            <w:tcW w:w="7138" w:type="dxa"/>
            <w:gridSpan w:val="5"/>
          </w:tcPr>
          <w:p w14:paraId="6A7457E2">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全权办理本次采购项目的磋商、联系、洽谈、签约、执行等具体事务，签署全部有关文件、文书、协议及合同。</w:t>
            </w:r>
          </w:p>
        </w:tc>
      </w:tr>
      <w:tr w14:paraId="3EA1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B03761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tcPr>
          <w:p w14:paraId="564F0D7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法律责任</w:t>
            </w:r>
          </w:p>
        </w:tc>
        <w:tc>
          <w:tcPr>
            <w:tcW w:w="7138" w:type="dxa"/>
            <w:gridSpan w:val="5"/>
          </w:tcPr>
          <w:p w14:paraId="7EC16495">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本公司对被授权人在本项目中的签名承担全部法律责任。</w:t>
            </w:r>
          </w:p>
        </w:tc>
      </w:tr>
      <w:tr w14:paraId="21B9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6F79EE8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3C58A323">
            <w:pPr>
              <w:tabs>
                <w:tab w:val="right" w:leader="dot" w:pos="9022"/>
              </w:tabs>
              <w:autoSpaceDE w:val="0"/>
              <w:autoSpaceDN w:val="0"/>
              <w:adjustRightInd w:val="0"/>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授权期限</w:t>
            </w:r>
          </w:p>
        </w:tc>
        <w:tc>
          <w:tcPr>
            <w:tcW w:w="7138" w:type="dxa"/>
            <w:gridSpan w:val="5"/>
            <w:vAlign w:val="center"/>
          </w:tcPr>
          <w:p w14:paraId="5EA4B8CD">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本授权书自提交磋商响应文件的截止之日起90个日历日</w:t>
            </w:r>
          </w:p>
        </w:tc>
      </w:tr>
      <w:tr w14:paraId="1B0B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1CE6BED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企业信息</w:t>
            </w:r>
          </w:p>
        </w:tc>
        <w:tc>
          <w:tcPr>
            <w:tcW w:w="2489" w:type="dxa"/>
            <w:gridSpan w:val="2"/>
          </w:tcPr>
          <w:p w14:paraId="29DF7D10">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 xml:space="preserve">企 业 名 称 </w:t>
            </w:r>
          </w:p>
        </w:tc>
        <w:tc>
          <w:tcPr>
            <w:tcW w:w="6004" w:type="dxa"/>
            <w:gridSpan w:val="4"/>
            <w:vAlign w:val="center"/>
          </w:tcPr>
          <w:p w14:paraId="687E4092">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3A70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4295D84C">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2489" w:type="dxa"/>
            <w:gridSpan w:val="2"/>
          </w:tcPr>
          <w:p w14:paraId="1F30E98F">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 定 地 址</w:t>
            </w:r>
          </w:p>
        </w:tc>
        <w:tc>
          <w:tcPr>
            <w:tcW w:w="6004" w:type="dxa"/>
            <w:gridSpan w:val="4"/>
            <w:vAlign w:val="center"/>
          </w:tcPr>
          <w:p w14:paraId="5D2EF5AC">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6359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67470B6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2489" w:type="dxa"/>
            <w:gridSpan w:val="2"/>
          </w:tcPr>
          <w:p w14:paraId="424521FA">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营业执照注册证号</w:t>
            </w:r>
          </w:p>
        </w:tc>
        <w:tc>
          <w:tcPr>
            <w:tcW w:w="6004" w:type="dxa"/>
            <w:gridSpan w:val="4"/>
            <w:vAlign w:val="center"/>
          </w:tcPr>
          <w:p w14:paraId="242839F9">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2875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79255589">
            <w:pPr>
              <w:tabs>
                <w:tab w:val="right" w:leader="dot" w:pos="9022"/>
              </w:tabs>
              <w:autoSpaceDE w:val="0"/>
              <w:autoSpaceDN w:val="0"/>
              <w:adjustRightInd w:val="0"/>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w:t>
            </w:r>
          </w:p>
        </w:tc>
        <w:tc>
          <w:tcPr>
            <w:tcW w:w="1355" w:type="dxa"/>
            <w:vAlign w:val="center"/>
          </w:tcPr>
          <w:p w14:paraId="49F0D54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姓名</w:t>
            </w:r>
          </w:p>
        </w:tc>
        <w:tc>
          <w:tcPr>
            <w:tcW w:w="2693" w:type="dxa"/>
            <w:gridSpan w:val="3"/>
            <w:vAlign w:val="center"/>
          </w:tcPr>
          <w:p w14:paraId="6E5694C3">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15439D7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886" w:type="dxa"/>
            <w:vAlign w:val="center"/>
          </w:tcPr>
          <w:p w14:paraId="42D61ACD">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40FE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14:paraId="53E299E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1FB48FB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职务</w:t>
            </w:r>
          </w:p>
        </w:tc>
        <w:tc>
          <w:tcPr>
            <w:tcW w:w="2693" w:type="dxa"/>
            <w:gridSpan w:val="3"/>
            <w:vAlign w:val="center"/>
          </w:tcPr>
          <w:p w14:paraId="1558EC9B">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2092D818">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手机号码</w:t>
            </w:r>
          </w:p>
        </w:tc>
        <w:tc>
          <w:tcPr>
            <w:tcW w:w="2886" w:type="dxa"/>
            <w:vAlign w:val="center"/>
          </w:tcPr>
          <w:p w14:paraId="39972FB8">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2D83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25B1C89C">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w:t>
            </w:r>
          </w:p>
        </w:tc>
        <w:tc>
          <w:tcPr>
            <w:tcW w:w="1355" w:type="dxa"/>
            <w:vAlign w:val="center"/>
          </w:tcPr>
          <w:p w14:paraId="4F4A2BA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姓名</w:t>
            </w:r>
          </w:p>
        </w:tc>
        <w:tc>
          <w:tcPr>
            <w:tcW w:w="2693" w:type="dxa"/>
            <w:gridSpan w:val="3"/>
            <w:vAlign w:val="center"/>
          </w:tcPr>
          <w:p w14:paraId="4475746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314C60E6">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886" w:type="dxa"/>
            <w:vAlign w:val="center"/>
          </w:tcPr>
          <w:p w14:paraId="43BF1AF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1824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72AD523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501CF5C1">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职务</w:t>
            </w:r>
          </w:p>
        </w:tc>
        <w:tc>
          <w:tcPr>
            <w:tcW w:w="2693" w:type="dxa"/>
            <w:gridSpan w:val="3"/>
            <w:vAlign w:val="center"/>
          </w:tcPr>
          <w:p w14:paraId="209F3487">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3BFF18D6">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手机号码</w:t>
            </w:r>
          </w:p>
        </w:tc>
        <w:tc>
          <w:tcPr>
            <w:tcW w:w="2886" w:type="dxa"/>
          </w:tcPr>
          <w:p w14:paraId="225BDB57">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5FDA8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tcPr>
          <w:p w14:paraId="5C14C5F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通讯地址</w:t>
            </w:r>
          </w:p>
        </w:tc>
        <w:tc>
          <w:tcPr>
            <w:tcW w:w="8493" w:type="dxa"/>
            <w:gridSpan w:val="6"/>
          </w:tcPr>
          <w:p w14:paraId="6FBF398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A82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vAlign w:val="center"/>
          </w:tcPr>
          <w:p w14:paraId="1EB51021">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法定代表人身份证复印件</w:t>
            </w:r>
          </w:p>
          <w:p w14:paraId="3652503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05911253">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二代身份证正、反两面都需复印</w:t>
            </w:r>
          </w:p>
          <w:p w14:paraId="3E084090">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0F39F4D5">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5296" w:type="dxa"/>
            <w:gridSpan w:val="3"/>
            <w:vAlign w:val="center"/>
          </w:tcPr>
          <w:p w14:paraId="28777527">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被授权人身份证复印件</w:t>
            </w:r>
          </w:p>
          <w:p w14:paraId="1BB51CC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3A5DBF1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二代身份证正、反两面都需复印</w:t>
            </w:r>
          </w:p>
          <w:p w14:paraId="7ECC67C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05941032">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0CE0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899" w:type="dxa"/>
            <w:gridSpan w:val="4"/>
            <w:tcBorders>
              <w:bottom w:val="single" w:color="auto" w:sz="4" w:space="0"/>
            </w:tcBorders>
            <w:vAlign w:val="center"/>
          </w:tcPr>
          <w:p w14:paraId="03E2B0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法定代表人签字或盖章：</w:t>
            </w:r>
          </w:p>
        </w:tc>
        <w:tc>
          <w:tcPr>
            <w:tcW w:w="5296" w:type="dxa"/>
            <w:gridSpan w:val="3"/>
            <w:tcBorders>
              <w:bottom w:val="single" w:color="auto" w:sz="4" w:space="0"/>
            </w:tcBorders>
            <w:vAlign w:val="center"/>
          </w:tcPr>
          <w:p w14:paraId="78925AC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被授权人签字或盖章：</w:t>
            </w:r>
          </w:p>
        </w:tc>
      </w:tr>
    </w:tbl>
    <w:p w14:paraId="6C3ADDB7">
      <w:pPr>
        <w:autoSpaceDE w:val="0"/>
        <w:autoSpaceDN w:val="0"/>
        <w:adjustRightInd w:val="0"/>
        <w:snapToGrid w:val="0"/>
        <w:spacing w:line="48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供应商名称：</w:t>
      </w:r>
      <w:r>
        <w:rPr>
          <w:rFonts w:hint="eastAsia" w:ascii="仿宋" w:hAnsi="仿宋" w:eastAsia="仿宋" w:cs="仿宋"/>
          <w:bCs/>
          <w:caps/>
          <w:color w:val="000000" w:themeColor="text1"/>
          <w:sz w:val="24"/>
          <w:highlight w:val="none"/>
          <w:u w:val="single"/>
          <w14:textFill>
            <w14:solidFill>
              <w14:schemeClr w14:val="tx1"/>
            </w14:solidFill>
          </w14:textFill>
        </w:rPr>
        <w:t xml:space="preserve">             </w:t>
      </w:r>
      <w:r>
        <w:rPr>
          <w:rFonts w:hint="eastAsia" w:ascii="仿宋" w:hAnsi="仿宋" w:eastAsia="仿宋" w:cs="仿宋"/>
          <w:bCs/>
          <w:caps/>
          <w:color w:val="000000" w:themeColor="text1"/>
          <w:sz w:val="24"/>
          <w:highlight w:val="none"/>
          <w14:textFill>
            <w14:solidFill>
              <w14:schemeClr w14:val="tx1"/>
            </w14:solidFill>
          </w14:textFill>
        </w:rPr>
        <w:t xml:space="preserve">（供应商单位公章）     日 期：  </w:t>
      </w:r>
    </w:p>
    <w:p w14:paraId="03105AD8">
      <w:pPr>
        <w:pStyle w:val="41"/>
        <w:ind w:firstLine="0" w:firstLineChars="0"/>
        <w:rPr>
          <w:rFonts w:hint="eastAsia" w:ascii="仿宋" w:hAnsi="仿宋" w:eastAsia="仿宋" w:cs="仿宋"/>
          <w:color w:val="000000" w:themeColor="text1"/>
          <w:kern w:val="0"/>
          <w:sz w:val="24"/>
          <w:highlight w:val="none"/>
          <w:u w:val="none"/>
          <w14:textFill>
            <w14:solidFill>
              <w14:schemeClr w14:val="tx1"/>
            </w14:solidFill>
          </w14:textFill>
        </w:rPr>
      </w:pPr>
    </w:p>
    <w:p w14:paraId="7D319AD5">
      <w:pPr>
        <w:pStyle w:val="41"/>
        <w:ind w:firstLine="482" w:firstLineChars="20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u w:val="none"/>
          <w14:textFill>
            <w14:solidFill>
              <w14:schemeClr w14:val="tx1"/>
            </w14:solidFill>
          </w14:textFill>
        </w:rPr>
        <w:t>（</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被授权人磋商时</w:t>
      </w:r>
      <w:r>
        <w:rPr>
          <w:rFonts w:hint="eastAsia" w:ascii="仿宋" w:hAnsi="仿宋" w:eastAsia="仿宋" w:cs="仿宋"/>
          <w:b/>
          <w:bCs/>
          <w:color w:val="000000" w:themeColor="text1"/>
          <w:kern w:val="0"/>
          <w:sz w:val="24"/>
          <w:highlight w:val="none"/>
          <w:u w:val="none"/>
          <w14:textFill>
            <w14:solidFill>
              <w14:schemeClr w14:val="tx1"/>
            </w14:solidFill>
          </w14:textFill>
        </w:rPr>
        <w:t>，须提供</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法定代表人授权委托书</w:t>
      </w:r>
      <w:r>
        <w:rPr>
          <w:rFonts w:hint="eastAsia" w:ascii="仿宋" w:hAnsi="仿宋" w:eastAsia="仿宋" w:cs="仿宋"/>
          <w:b/>
          <w:bCs/>
          <w:color w:val="000000" w:themeColor="text1"/>
          <w:kern w:val="0"/>
          <w:sz w:val="24"/>
          <w:highlight w:val="none"/>
          <w:u w:val="none"/>
          <w14:textFill>
            <w14:solidFill>
              <w14:schemeClr w14:val="tx1"/>
            </w14:solidFill>
          </w14:textFill>
        </w:rPr>
        <w:t>及</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被授权人身份证</w:t>
      </w:r>
      <w:r>
        <w:rPr>
          <w:rFonts w:hint="eastAsia" w:ascii="仿宋" w:hAnsi="仿宋" w:eastAsia="仿宋" w:cs="仿宋"/>
          <w:b/>
          <w:bCs/>
          <w:color w:val="000000" w:themeColor="text1"/>
          <w:kern w:val="0"/>
          <w:sz w:val="24"/>
          <w:highlight w:val="none"/>
          <w:u w:val="none"/>
          <w14:textFill>
            <w14:solidFill>
              <w14:schemeClr w14:val="tx1"/>
            </w14:solidFill>
          </w14:textFill>
        </w:rPr>
        <w:t>原件）</w:t>
      </w:r>
    </w:p>
    <w:p w14:paraId="78315B01">
      <w:pPr>
        <w:pStyle w:val="41"/>
        <w:ind w:firstLine="562"/>
        <w:rPr>
          <w:rFonts w:hint="eastAsia" w:ascii="仿宋" w:hAnsi="仿宋" w:eastAsia="仿宋" w:cs="仿宋"/>
          <w:b/>
          <w:color w:val="000000" w:themeColor="text1"/>
          <w:highlight w:val="none"/>
          <w14:textFill>
            <w14:solidFill>
              <w14:schemeClr w14:val="tx1"/>
            </w14:solidFill>
          </w14:textFill>
        </w:rPr>
      </w:pPr>
    </w:p>
    <w:p w14:paraId="2C03323A">
      <w:pPr>
        <w:pStyle w:val="41"/>
        <w:ind w:firstLine="0" w:firstLineChars="0"/>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7</w:t>
      </w:r>
      <w:r>
        <w:rPr>
          <w:rFonts w:hint="eastAsia" w:ascii="仿宋" w:hAnsi="仿宋" w:eastAsia="仿宋" w:cs="仿宋"/>
          <w:b/>
          <w:color w:val="000000" w:themeColor="text1"/>
          <w:highlight w:val="none"/>
          <w:lang w:eastAsia="zh-CN"/>
          <w14:textFill>
            <w14:solidFill>
              <w14:schemeClr w14:val="tx1"/>
            </w14:solidFill>
          </w14:textFill>
        </w:rPr>
        <w:t>、202</w:t>
      </w:r>
      <w:r>
        <w:rPr>
          <w:rFonts w:hint="eastAsia" w:ascii="仿宋" w:hAnsi="仿宋" w:eastAsia="仿宋" w:cs="仿宋"/>
          <w:b/>
          <w:color w:val="000000" w:themeColor="text1"/>
          <w:highlight w:val="none"/>
          <w:lang w:val="en-US" w:eastAsia="zh-CN"/>
          <w14:textFill>
            <w14:solidFill>
              <w14:schemeClr w14:val="tx1"/>
            </w14:solidFill>
          </w14:textFill>
        </w:rPr>
        <w:t>3</w:t>
      </w:r>
      <w:r>
        <w:rPr>
          <w:rFonts w:hint="eastAsia" w:ascii="仿宋" w:hAnsi="仿宋" w:eastAsia="仿宋" w:cs="仿宋"/>
          <w:b/>
          <w:color w:val="000000" w:themeColor="text1"/>
          <w:highlight w:val="none"/>
          <w:lang w:eastAsia="zh-CN"/>
          <w14:textFill>
            <w14:solidFill>
              <w14:schemeClr w14:val="tx1"/>
            </w14:solidFill>
          </w14:textFill>
        </w:rPr>
        <w:t>年1月1日</w:t>
      </w:r>
      <w:r>
        <w:rPr>
          <w:rFonts w:hint="eastAsia" w:ascii="仿宋" w:hAnsi="仿宋" w:eastAsia="仿宋" w:cs="仿宋"/>
          <w:b/>
          <w:color w:val="000000" w:themeColor="text1"/>
          <w:highlight w:val="none"/>
          <w14:textFill>
            <w14:solidFill>
              <w14:schemeClr w14:val="tx1"/>
            </w14:solidFill>
          </w14:textFill>
        </w:rPr>
        <w:t>至今</w:t>
      </w:r>
      <w:r>
        <w:rPr>
          <w:rFonts w:hint="eastAsia" w:ascii="仿宋" w:hAnsi="仿宋" w:eastAsia="仿宋" w:cs="仿宋"/>
          <w:b/>
          <w:color w:val="000000" w:themeColor="text1"/>
          <w:highlight w:val="none"/>
          <w:lang w:val="en-US" w:eastAsia="zh-CN"/>
          <w14:textFill>
            <w14:solidFill>
              <w14:schemeClr w14:val="tx1"/>
            </w14:solidFill>
          </w14:textFill>
        </w:rPr>
        <w:t>类似业绩</w:t>
      </w:r>
      <w:r>
        <w:rPr>
          <w:rFonts w:hint="eastAsia" w:ascii="仿宋" w:hAnsi="仿宋" w:eastAsia="仿宋" w:cs="仿宋"/>
          <w:b/>
          <w:color w:val="000000" w:themeColor="text1"/>
          <w:highlight w:val="none"/>
          <w14:textFill>
            <w14:solidFill>
              <w14:schemeClr w14:val="tx1"/>
            </w14:solidFill>
          </w14:textFill>
        </w:rPr>
        <w:t>（提供合同复印件加盖公章）</w:t>
      </w:r>
    </w:p>
    <w:p w14:paraId="142CF827">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4BC44B2">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C2D1903">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7CD7F928">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8.项目理解(格式自拟)</w:t>
      </w:r>
    </w:p>
    <w:p w14:paraId="644E1F7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AC6EFC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D03432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B121752">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9.监理大纲(格式自拟)</w:t>
      </w:r>
    </w:p>
    <w:p w14:paraId="1A8D216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8C9116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32A35E4">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05F032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10.内部工作制度(格式自拟)</w:t>
      </w:r>
    </w:p>
    <w:p w14:paraId="16E78908">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3F4A085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E1B4795">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AF9FBFB">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11.拟投入检测仪器设备(格式自拟)</w:t>
      </w:r>
    </w:p>
    <w:p w14:paraId="21B4F1A3">
      <w:pPr>
        <w:pStyle w:val="41"/>
        <w:ind w:firstLine="0" w:firstLineChars="0"/>
        <w:rPr>
          <w:rFonts w:hint="eastAsia" w:ascii="仿宋" w:hAnsi="仿宋" w:eastAsia="仿宋" w:cs="仿宋"/>
          <w:b/>
          <w:color w:val="000000" w:themeColor="text1"/>
          <w:highlight w:val="none"/>
          <w14:textFill>
            <w14:solidFill>
              <w14:schemeClr w14:val="tx1"/>
            </w14:solidFill>
          </w14:textFill>
        </w:rPr>
      </w:pPr>
      <w:bookmarkStart w:id="83" w:name="_Toc188808855"/>
      <w:bookmarkStart w:id="84" w:name="_Toc193187111"/>
      <w:bookmarkStart w:id="85" w:name="_Toc194663942"/>
      <w:bookmarkStart w:id="86" w:name="_Toc193126905"/>
    </w:p>
    <w:p w14:paraId="4F949212">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0503261">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07963E40">
      <w:pPr>
        <w:pStyle w:val="41"/>
        <w:ind w:firstLine="0" w:firstLineChars="0"/>
        <w:rPr>
          <w:rFonts w:hint="default"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12.服务承诺(格式自拟)</w:t>
      </w:r>
    </w:p>
    <w:p w14:paraId="27569B9E">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3A2C679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703AED37">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468A75C">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36EFDBD8">
      <w:pPr>
        <w:pStyle w:val="41"/>
        <w:ind w:firstLine="0" w:firstLineChars="0"/>
        <w:rPr>
          <w:rFonts w:hint="default"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13.拟投入团队人员(格式)</w:t>
      </w:r>
    </w:p>
    <w:p w14:paraId="0F5A0B7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C71AF2E">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530B393">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DDCD1EC">
      <w:pPr>
        <w:pStyle w:val="41"/>
        <w:ind w:firstLine="0" w:firstLineChars="0"/>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14</w:t>
      </w:r>
      <w:r>
        <w:rPr>
          <w:rFonts w:hint="eastAsia" w:ascii="仿宋" w:hAnsi="仿宋" w:eastAsia="仿宋" w:cs="仿宋"/>
          <w:b/>
          <w:color w:val="000000" w:themeColor="text1"/>
          <w:highlight w:val="none"/>
          <w14:textFill>
            <w14:solidFill>
              <w14:schemeClr w14:val="tx1"/>
            </w14:solidFill>
          </w14:textFill>
        </w:rPr>
        <w:t>.供应商认为有必要说明的事宜</w:t>
      </w:r>
    </w:p>
    <w:p w14:paraId="4998C358">
      <w:pPr>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14:textFill>
            <w14:solidFill>
              <w14:schemeClr w14:val="tx1"/>
            </w14:solidFill>
          </w14:textFill>
        </w:rPr>
        <w:br w:type="page"/>
      </w:r>
    </w:p>
    <w:p w14:paraId="4D523555">
      <w:pPr>
        <w:pStyle w:val="41"/>
        <w:ind w:left="0" w:leftChars="0" w:firstLine="0" w:firstLineChars="0"/>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14:textFill>
            <w14:solidFill>
              <w14:schemeClr w14:val="tx1"/>
            </w14:solidFill>
          </w14:textFill>
        </w:rPr>
        <w:t>1</w:t>
      </w:r>
      <w:r>
        <w:rPr>
          <w:rFonts w:hint="eastAsia" w:ascii="仿宋" w:hAnsi="仿宋" w:eastAsia="仿宋" w:cs="仿宋"/>
          <w:b/>
          <w:color w:val="000000" w:themeColor="text1"/>
          <w:szCs w:val="28"/>
          <w:highlight w:val="none"/>
          <w:lang w:val="en-US" w:eastAsia="zh-CN"/>
          <w14:textFill>
            <w14:solidFill>
              <w14:schemeClr w14:val="tx1"/>
            </w14:solidFill>
          </w14:textFill>
        </w:rPr>
        <w:t>5</w:t>
      </w:r>
      <w:r>
        <w:rPr>
          <w:rFonts w:hint="eastAsia" w:ascii="仿宋" w:hAnsi="仿宋" w:eastAsia="仿宋" w:cs="仿宋"/>
          <w:b/>
          <w:color w:val="000000" w:themeColor="text1"/>
          <w:szCs w:val="28"/>
          <w:highlight w:val="none"/>
          <w14:textFill>
            <w14:solidFill>
              <w14:schemeClr w14:val="tx1"/>
            </w14:solidFill>
          </w14:textFill>
        </w:rPr>
        <w:t>.</w:t>
      </w:r>
      <w:r>
        <w:rPr>
          <w:rFonts w:hint="eastAsia" w:ascii="仿宋" w:hAnsi="仿宋" w:eastAsia="仿宋" w:cs="仿宋"/>
          <w:b/>
          <w:color w:val="000000" w:themeColor="text1"/>
          <w:szCs w:val="28"/>
          <w:highlight w:val="none"/>
          <w:lang w:eastAsia="zh-CN"/>
          <w14:textFill>
            <w14:solidFill>
              <w14:schemeClr w14:val="tx1"/>
            </w14:solidFill>
          </w14:textFill>
        </w:rPr>
        <w:t>供应商</w:t>
      </w:r>
      <w:r>
        <w:rPr>
          <w:rFonts w:hint="eastAsia" w:ascii="仿宋" w:hAnsi="仿宋" w:eastAsia="仿宋" w:cs="仿宋"/>
          <w:b/>
          <w:color w:val="000000" w:themeColor="text1"/>
          <w:szCs w:val="28"/>
          <w:highlight w:val="none"/>
          <w14:textFill>
            <w14:solidFill>
              <w14:schemeClr w14:val="tx1"/>
            </w14:solidFill>
          </w14:textFill>
        </w:rPr>
        <w:t>承诺书</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w:t>
      </w:r>
      <w:r>
        <w:rPr>
          <w:rFonts w:hint="eastAsia" w:ascii="仿宋" w:hAnsi="仿宋" w:eastAsia="仿宋" w:cs="仿宋"/>
          <w:b w:val="0"/>
          <w:bCs/>
          <w:color w:val="000000" w:themeColor="text1"/>
          <w:sz w:val="24"/>
          <w:szCs w:val="24"/>
          <w:highlight w:val="none"/>
          <w14:textFill>
            <w14:solidFill>
              <w14:schemeClr w14:val="tx1"/>
            </w14:solidFill>
          </w14:textFill>
        </w:rPr>
        <w:t> </w:t>
      </w:r>
    </w:p>
    <w:p w14:paraId="51EB4F92">
      <w:pPr>
        <w:widowControl/>
        <w:spacing w:line="480" w:lineRule="exact"/>
        <w:jc w:val="left"/>
        <w:rPr>
          <w:rFonts w:hint="eastAsia" w:ascii="仿宋" w:hAnsi="仿宋" w:eastAsia="仿宋" w:cs="仿宋"/>
          <w:b/>
          <w:color w:val="000000" w:themeColor="text1"/>
          <w:kern w:val="0"/>
          <w:highlight w:val="none"/>
          <w14:textFill>
            <w14:solidFill>
              <w14:schemeClr w14:val="tx1"/>
            </w14:solidFill>
          </w14:textFill>
        </w:rPr>
      </w:pPr>
    </w:p>
    <w:p w14:paraId="788DA8BF">
      <w:pPr>
        <w:widowControl/>
        <w:spacing w:line="40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陕西省政府采购供应商</w:t>
      </w:r>
    </w:p>
    <w:p w14:paraId="3A1BB423">
      <w:pPr>
        <w:widowControl/>
        <w:spacing w:line="40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拒绝政府采购领域商业贿赂承诺书Ⅰ</w:t>
      </w:r>
    </w:p>
    <w:p w14:paraId="2C900DC8">
      <w:pPr>
        <w:widowControl/>
        <w:spacing w:line="40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p>
    <w:p w14:paraId="5C1B3DF8">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为响应党中央、国务院关于治理政府采购领域商业贿赂行为的号召</w:t>
      </w:r>
      <w:r>
        <w:rPr>
          <w:rFonts w:hint="eastAsia" w:ascii="仿宋" w:hAnsi="仿宋" w:eastAsia="仿宋" w:cs="仿宋"/>
          <w:color w:val="000000" w:themeColor="text1"/>
          <w:kern w:val="0"/>
          <w:sz w:val="24"/>
          <w:highlight w:val="none"/>
          <w14:textFill>
            <w14:solidFill>
              <w14:schemeClr w14:val="tx1"/>
            </w14:solidFill>
          </w14:textFill>
        </w:rPr>
        <w:t xml:space="preserve">，我单位作为     </w:t>
      </w:r>
      <w:r>
        <w:rPr>
          <w:rFonts w:hint="eastAsia" w:ascii="仿宋" w:hAnsi="仿宋" w:eastAsia="仿宋" w:cs="仿宋"/>
          <w:color w:val="000000" w:themeColor="text1"/>
          <w:kern w:val="0"/>
          <w:sz w:val="24"/>
          <w:highlight w:val="none"/>
          <w:u w:val="single"/>
          <w14:textFill>
            <w14:solidFill>
              <w14:schemeClr w14:val="tx1"/>
            </w14:solidFill>
          </w14:textFill>
        </w:rPr>
        <w:t xml:space="preserve">（项目名称）         </w:t>
      </w:r>
      <w:r>
        <w:rPr>
          <w:rFonts w:hint="eastAsia" w:ascii="仿宋" w:hAnsi="仿宋" w:eastAsia="仿宋" w:cs="仿宋"/>
          <w:color w:val="000000" w:themeColor="text1"/>
          <w:kern w:val="0"/>
          <w:sz w:val="24"/>
          <w:highlight w:val="none"/>
          <w14:textFill>
            <w14:solidFill>
              <w14:schemeClr w14:val="tx1"/>
            </w14:solidFill>
          </w14:textFill>
        </w:rPr>
        <w:t xml:space="preserve"> 的供应商，</w:t>
      </w:r>
      <w:r>
        <w:rPr>
          <w:rFonts w:hint="eastAsia" w:ascii="仿宋" w:hAnsi="仿宋" w:eastAsia="仿宋" w:cs="仿宋"/>
          <w:color w:val="000000" w:themeColor="text1"/>
          <w:sz w:val="24"/>
          <w:highlight w:val="none"/>
          <w14:textFill>
            <w14:solidFill>
              <w14:schemeClr w14:val="tx1"/>
            </w14:solidFill>
          </w14:textFill>
        </w:rPr>
        <w:t xml:space="preserve">在此庄严承诺： </w:t>
      </w:r>
    </w:p>
    <w:p w14:paraId="2138CF7F">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1、在参与政府采购活动中遵纪守法、诚信经营、公平竞标。 </w:t>
      </w:r>
    </w:p>
    <w:p w14:paraId="1CC03490">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2、不向采购人、采购代理机构和政府采购评审专家进行任何形式的商业贿赂以谋取交易机会。 </w:t>
      </w:r>
    </w:p>
    <w:p w14:paraId="189B5CE9">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3、不向政府采购采购代理机构和采购人提供虚假资质文件或采用虚假应标方式参与政府采购市场竞争并谋取成交。 </w:t>
      </w:r>
    </w:p>
    <w:p w14:paraId="5F934995">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4、不采取“围标、陪标”等商业欺诈手段获得政府采购定单。 </w:t>
      </w:r>
    </w:p>
    <w:p w14:paraId="0BC32995">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5、不采取不正当手段低毁、排挤其他供应商。 </w:t>
      </w:r>
    </w:p>
    <w:p w14:paraId="604C5CD9">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6、不在提供商品和服务时“偷梁换柱、以次充好”损害采购人的合法权益。 </w:t>
      </w:r>
    </w:p>
    <w:p w14:paraId="40DF8F64">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7、不与采购人、采购代理机构政府采购评审专家或其它供应商恶意串通，进行质疑和投诉，维护政府采购市场秩序。 </w:t>
      </w:r>
    </w:p>
    <w:p w14:paraId="6CAEAA7E">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8、尊重和接受政府采购监督管理部门的监督和政府采购代理机构采购要求，承担因违约行为给采购人造成的损失。 </w:t>
      </w:r>
    </w:p>
    <w:p w14:paraId="01A8B6E5">
      <w:pPr>
        <w:widowControl/>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9、不发生其他有悖于政府采购公开、公平、公正和诚信原则的行为。 </w:t>
      </w:r>
    </w:p>
    <w:p w14:paraId="5DC736B0">
      <w:pPr>
        <w:widowControl/>
        <w:spacing w:line="480" w:lineRule="exact"/>
        <w:ind w:firstLine="480" w:firstLineChars="200"/>
        <w:rPr>
          <w:rFonts w:hint="eastAsia" w:ascii="仿宋" w:hAnsi="仿宋" w:eastAsia="仿宋" w:cs="仿宋"/>
          <w:color w:val="000000" w:themeColor="text1"/>
          <w:kern w:val="0"/>
          <w:sz w:val="24"/>
          <w:highlight w:val="none"/>
          <w:lang w:eastAsia="zh-CN"/>
          <w14:textFill>
            <w14:solidFill>
              <w14:schemeClr w14:val="tx1"/>
            </w14:solidFill>
          </w14:textFill>
        </w:rPr>
      </w:pPr>
    </w:p>
    <w:p w14:paraId="50DFFDAB">
      <w:pPr>
        <w:widowControl/>
        <w:spacing w:line="480" w:lineRule="exact"/>
        <w:ind w:firstLine="240" w:firstLineChars="100"/>
        <w:rPr>
          <w:rFonts w:hint="eastAsia" w:ascii="仿宋" w:hAnsi="仿宋" w:eastAsia="仿宋" w:cs="仿宋"/>
          <w:color w:val="000000" w:themeColor="text1"/>
          <w:kern w:val="0"/>
          <w:sz w:val="24"/>
          <w:highlight w:val="none"/>
          <w:lang w:eastAsia="zh-CN"/>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承诺单位：</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（盖章） </w:t>
      </w:r>
    </w:p>
    <w:p w14:paraId="254177A6">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全权代表：</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（签字） </w:t>
      </w:r>
    </w:p>
    <w:p w14:paraId="763A9659">
      <w:pPr>
        <w:widowControl/>
        <w:spacing w:line="480" w:lineRule="exact"/>
        <w:ind w:firstLine="240" w:firstLineChars="100"/>
        <w:rPr>
          <w:rFonts w:hint="eastAsia" w:ascii="仿宋" w:hAnsi="仿宋" w:eastAsia="仿宋" w:cs="仿宋"/>
          <w:color w:val="000000" w:themeColor="text1"/>
          <w:kern w:val="0"/>
          <w:sz w:val="24"/>
          <w:highlight w:val="none"/>
          <w:u w:val="singl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地　　址：</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p>
    <w:p w14:paraId="15BE2776">
      <w:pPr>
        <w:widowControl/>
        <w:spacing w:line="480" w:lineRule="exact"/>
        <w:ind w:firstLine="240" w:firstLineChars="100"/>
        <w:rPr>
          <w:rFonts w:hint="eastAsia" w:ascii="仿宋" w:hAnsi="仿宋" w:eastAsia="仿宋" w:cs="仿宋"/>
          <w:color w:val="000000" w:themeColor="text1"/>
          <w:kern w:val="0"/>
          <w:sz w:val="24"/>
          <w:highlight w:val="none"/>
          <w:u w:val="singl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邮    编：</w:t>
      </w:r>
      <w:r>
        <w:rPr>
          <w:rFonts w:hint="eastAsia" w:ascii="仿宋" w:hAnsi="仿宋" w:eastAsia="仿宋" w:cs="仿宋"/>
          <w:color w:val="000000" w:themeColor="text1"/>
          <w:kern w:val="0"/>
          <w:sz w:val="24"/>
          <w:highlight w:val="none"/>
          <w:u w:val="single"/>
          <w14:textFill>
            <w14:solidFill>
              <w14:schemeClr w14:val="tx1"/>
            </w14:solidFill>
          </w14:textFill>
        </w:rPr>
        <w:t>　　                     　　</w:t>
      </w:r>
    </w:p>
    <w:p w14:paraId="617D864D">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电　　话：</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　　 </w:t>
      </w:r>
    </w:p>
    <w:p w14:paraId="2E683435">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br w:type="page"/>
      </w:r>
      <w:r>
        <w:rPr>
          <w:rFonts w:hint="eastAsia" w:ascii="仿宋" w:hAnsi="仿宋" w:eastAsia="仿宋" w:cs="仿宋"/>
          <w:b/>
          <w:color w:val="000000" w:themeColor="text1"/>
          <w:sz w:val="32"/>
          <w:szCs w:val="32"/>
          <w:highlight w:val="none"/>
          <w14:textFill>
            <w14:solidFill>
              <w14:schemeClr w14:val="tx1"/>
            </w14:solidFill>
          </w14:textFill>
        </w:rPr>
        <w:t>承诺书Ⅱ</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1AA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0129FA0">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陕西翰林招标有限公司</w:t>
            </w:r>
          </w:p>
        </w:tc>
      </w:tr>
      <w:tr w14:paraId="51645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0509DCF">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，本公司承诺：在参加本项目</w:t>
            </w:r>
            <w:r>
              <w:rPr>
                <w:rFonts w:hint="eastAsia" w:ascii="仿宋" w:hAnsi="仿宋" w:eastAsia="仿宋" w:cs="仿宋"/>
                <w:color w:val="000000" w:themeColor="text1"/>
                <w:sz w:val="24"/>
                <w:highlight w:val="none"/>
                <w:lang w:eastAsia="zh-CN"/>
                <w14:textFill>
                  <w14:solidFill>
                    <w14:schemeClr w14:val="tx1"/>
                  </w14:solidFill>
                </w14:textFill>
              </w:rPr>
              <w:t>谈判</w:t>
            </w:r>
            <w:r>
              <w:rPr>
                <w:rFonts w:hint="eastAsia" w:ascii="仿宋" w:hAnsi="仿宋" w:eastAsia="仿宋" w:cs="仿宋"/>
                <w:color w:val="000000" w:themeColor="text1"/>
                <w:sz w:val="24"/>
                <w:highlight w:val="none"/>
                <w14:textFill>
                  <w14:solidFill>
                    <w14:schemeClr w14:val="tx1"/>
                  </w14:solidFill>
                </w14:textFill>
              </w:rPr>
              <w:t>之前不存在被依法禁止经营行为、财产被接管或冻结的情况，如有隐瞒实情，愿承担一切责任及后果。</w:t>
            </w:r>
          </w:p>
        </w:tc>
      </w:tr>
      <w:tr w14:paraId="5BA8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8BE0FA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3E2A1203">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10E8FA4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5B5B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3250801">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24E2BF2">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3D4AFF70">
            <w:pPr>
              <w:keepNext w:val="0"/>
              <w:keepLines w:val="0"/>
              <w:pageBreakBefore w:val="0"/>
              <w:widowControl w:val="0"/>
              <w:kinsoku/>
              <w:wordWrap/>
              <w:overflowPunct/>
              <w:topLinePunct w:val="0"/>
              <w:autoSpaceDE/>
              <w:autoSpaceDN/>
              <w:bidi w:val="0"/>
              <w:adjustRightInd/>
              <w:snapToGrid/>
              <w:spacing w:line="640" w:lineRule="exact"/>
              <w:ind w:firstLine="240" w:firstLineChars="10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0B4F7456">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p>
    <w:p w14:paraId="0C6080E7">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承诺书Ⅲ</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D300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0B7A417">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陕西翰林招标有限公司</w:t>
            </w:r>
          </w:p>
        </w:tc>
      </w:tr>
      <w:tr w14:paraId="0EBBE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D509780">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，本公司郑重申告并承诺：近三年受到有关行政主管部门的行政处理、不良行为记录为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次（没有填零），如有隐瞒实情，愿承担一切责任及后果。</w:t>
            </w:r>
          </w:p>
        </w:tc>
      </w:tr>
      <w:tr w14:paraId="2AB0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EDC259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72079519">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5FEADBCD">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4BFE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72BFC6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1600D26">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02E13229">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46D2DB54">
      <w:pPr>
        <w:spacing w:line="360" w:lineRule="atLeast"/>
        <w:rPr>
          <w:rFonts w:hint="eastAsia" w:ascii="仿宋" w:hAnsi="仿宋" w:eastAsia="仿宋" w:cs="仿宋"/>
          <w:b/>
          <w:color w:val="000000" w:themeColor="text1"/>
          <w:sz w:val="32"/>
          <w:szCs w:val="32"/>
          <w:highlight w:val="none"/>
          <w14:textFill>
            <w14:solidFill>
              <w14:schemeClr w14:val="tx1"/>
            </w14:solidFill>
          </w14:textFill>
        </w:rPr>
      </w:pPr>
    </w:p>
    <w:p w14:paraId="7EC65358">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br w:type="page"/>
      </w:r>
      <w:r>
        <w:rPr>
          <w:rFonts w:hint="eastAsia" w:ascii="仿宋" w:hAnsi="仿宋" w:eastAsia="仿宋" w:cs="仿宋"/>
          <w:b/>
          <w:color w:val="000000" w:themeColor="text1"/>
          <w:sz w:val="32"/>
          <w:szCs w:val="32"/>
          <w:highlight w:val="none"/>
          <w14:textFill>
            <w14:solidFill>
              <w14:schemeClr w14:val="tx1"/>
            </w14:solidFill>
          </w14:textFill>
        </w:rPr>
        <w:t>承诺书Ⅳ</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F61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3431D63">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陕西翰林招标有限公司</w:t>
            </w:r>
          </w:p>
        </w:tc>
      </w:tr>
      <w:tr w14:paraId="5E62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E3E5BA9">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，本公司郑重申告：近三年因</w:t>
            </w:r>
            <w:r>
              <w:rPr>
                <w:rFonts w:hint="eastAsia" w:ascii="仿宋" w:hAnsi="仿宋" w:eastAsia="仿宋" w:cs="仿宋"/>
                <w:color w:val="000000" w:themeColor="text1"/>
                <w:sz w:val="24"/>
                <w:highlight w:val="none"/>
                <w:lang w:eastAsia="zh-CN"/>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问题的不法行为记录为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次（没有填零），如有隐瞒实情，愿承担一切责任及后果。</w:t>
            </w:r>
          </w:p>
          <w:p w14:paraId="1BF229E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本公司承诺：本次</w:t>
            </w:r>
            <w:r>
              <w:rPr>
                <w:rFonts w:hint="eastAsia" w:ascii="仿宋" w:hAnsi="仿宋" w:eastAsia="仿宋" w:cs="仿宋"/>
                <w:color w:val="000000" w:themeColor="text1"/>
                <w:sz w:val="24"/>
                <w:highlight w:val="none"/>
                <w:lang w:val="en-US" w:eastAsia="zh-CN"/>
                <w14:textFill>
                  <w14:solidFill>
                    <w14:schemeClr w14:val="tx1"/>
                  </w14:solidFill>
                </w14:textFill>
              </w:rPr>
              <w:t>所投服务符合相关行业标准</w:t>
            </w:r>
            <w:r>
              <w:rPr>
                <w:rFonts w:hint="eastAsia" w:ascii="仿宋" w:hAnsi="仿宋" w:eastAsia="仿宋" w:cs="仿宋"/>
                <w:color w:val="000000" w:themeColor="text1"/>
                <w:sz w:val="24"/>
                <w:highlight w:val="none"/>
                <w14:textFill>
                  <w14:solidFill>
                    <w14:schemeClr w14:val="tx1"/>
                  </w14:solidFill>
                </w14:textFill>
              </w:rPr>
              <w:t>。</w:t>
            </w:r>
          </w:p>
        </w:tc>
      </w:tr>
      <w:tr w14:paraId="68AF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F6C297">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03CE9A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2D7F7254">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0173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E32B8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8E3C7F1">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5928EF35">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1D370443">
      <w:pPr>
        <w:spacing w:line="360" w:lineRule="auto"/>
        <w:ind w:right="480"/>
        <w:rPr>
          <w:rFonts w:hint="eastAsia" w:ascii="仿宋" w:hAnsi="仿宋" w:eastAsia="仿宋" w:cs="仿宋"/>
          <w:color w:val="000000" w:themeColor="text1"/>
          <w:sz w:val="24"/>
          <w:szCs w:val="28"/>
          <w:highlight w:val="none"/>
          <w14:textFill>
            <w14:solidFill>
              <w14:schemeClr w14:val="tx1"/>
            </w14:solidFill>
          </w14:textFill>
        </w:rPr>
      </w:pPr>
    </w:p>
    <w:p w14:paraId="10DD2EB1">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承诺书</w:t>
      </w:r>
      <w:r>
        <w:rPr>
          <w:rFonts w:hint="eastAsia" w:ascii="仿宋" w:hAnsi="仿宋" w:eastAsia="仿宋" w:cs="仿宋"/>
          <w:b/>
          <w:color w:val="000000" w:themeColor="text1"/>
          <w:sz w:val="36"/>
          <w:szCs w:val="36"/>
          <w:highlight w:val="none"/>
          <w14:textFill>
            <w14:solidFill>
              <w14:schemeClr w14:val="tx1"/>
            </w14:solidFill>
          </w14:textFill>
        </w:rPr>
        <w:fldChar w:fldCharType="begin"/>
      </w:r>
      <w:r>
        <w:rPr>
          <w:rFonts w:hint="eastAsia" w:ascii="仿宋" w:hAnsi="仿宋" w:eastAsia="仿宋" w:cs="仿宋"/>
          <w:b/>
          <w:color w:val="000000" w:themeColor="text1"/>
          <w:sz w:val="36"/>
          <w:szCs w:val="36"/>
          <w:highlight w:val="none"/>
          <w14:textFill>
            <w14:solidFill>
              <w14:schemeClr w14:val="tx1"/>
            </w14:solidFill>
          </w14:textFill>
        </w:rPr>
        <w:instrText xml:space="preserve"> = 5 \* ROMAN </w:instrText>
      </w:r>
      <w:r>
        <w:rPr>
          <w:rFonts w:hint="eastAsia" w:ascii="仿宋" w:hAnsi="仿宋" w:eastAsia="仿宋" w:cs="仿宋"/>
          <w:b/>
          <w:color w:val="000000" w:themeColor="text1"/>
          <w:sz w:val="36"/>
          <w:szCs w:val="36"/>
          <w:highlight w:val="none"/>
          <w14:textFill>
            <w14:solidFill>
              <w14:schemeClr w14:val="tx1"/>
            </w14:solidFill>
          </w14:textFill>
        </w:rPr>
        <w:fldChar w:fldCharType="separate"/>
      </w:r>
      <w:r>
        <w:rPr>
          <w:rFonts w:hint="eastAsia" w:ascii="仿宋" w:hAnsi="仿宋" w:eastAsia="仿宋" w:cs="仿宋"/>
          <w:b/>
          <w:color w:val="000000" w:themeColor="text1"/>
          <w:sz w:val="36"/>
          <w:szCs w:val="36"/>
          <w:highlight w:val="none"/>
          <w14:textFill>
            <w14:solidFill>
              <w14:schemeClr w14:val="tx1"/>
            </w14:solidFill>
          </w14:textFill>
        </w:rPr>
        <w:t>V</w:t>
      </w:r>
      <w:r>
        <w:rPr>
          <w:rFonts w:hint="eastAsia" w:ascii="仿宋" w:hAnsi="仿宋" w:eastAsia="仿宋" w:cs="仿宋"/>
          <w:b/>
          <w:color w:val="000000" w:themeColor="text1"/>
          <w:sz w:val="36"/>
          <w:szCs w:val="36"/>
          <w:highlight w:val="none"/>
          <w14:textFill>
            <w14:solidFill>
              <w14:schemeClr w14:val="tx1"/>
            </w14:solidFill>
          </w14:textFill>
        </w:rPr>
        <w:fldChar w:fldCharType="end"/>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C25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1619E9C">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陕西翰林招标有限公司</w:t>
            </w:r>
          </w:p>
        </w:tc>
      </w:tr>
      <w:tr w14:paraId="6700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5EB45BC">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，本公司承诺：参加本次</w:t>
            </w:r>
            <w:r>
              <w:rPr>
                <w:rFonts w:hint="eastAsia" w:ascii="仿宋" w:hAnsi="仿宋" w:eastAsia="仿宋" w:cs="仿宋"/>
                <w:color w:val="000000" w:themeColor="text1"/>
                <w:sz w:val="24"/>
                <w:highlight w:val="none"/>
                <w:lang w:eastAsia="zh-CN"/>
                <w14:textFill>
                  <w14:solidFill>
                    <w14:schemeClr w14:val="tx1"/>
                  </w14:solidFill>
                </w14:textFill>
              </w:rPr>
              <w:t>磋商活动</w:t>
            </w:r>
            <w:r>
              <w:rPr>
                <w:rFonts w:hint="eastAsia" w:ascii="仿宋" w:hAnsi="仿宋" w:eastAsia="仿宋" w:cs="仿宋"/>
                <w:color w:val="000000" w:themeColor="text1"/>
                <w:sz w:val="24"/>
                <w:highlight w:val="none"/>
                <w14:textFill>
                  <w14:solidFill>
                    <w14:schemeClr w14:val="tx1"/>
                  </w14:solidFill>
                </w14:textFill>
              </w:rPr>
              <w:t>提交的所有资格条件证明文件、业绩证明文件及其他证明文件是真实的、有效的，如有隐瞒实情，愿承担一切责任及后果。</w:t>
            </w:r>
          </w:p>
        </w:tc>
      </w:tr>
      <w:tr w14:paraId="26F0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89CEC5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0362D37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0D2544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54B6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42E1C02">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32063B2D">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2E5894F6">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24DFE918">
      <w:pPr>
        <w:spacing w:line="500" w:lineRule="exact"/>
        <w:rPr>
          <w:rFonts w:hint="eastAsia" w:ascii="仿宋" w:hAnsi="仿宋" w:eastAsia="仿宋" w:cs="仿宋"/>
          <w:b/>
          <w:bCs/>
          <w:color w:val="000000" w:themeColor="text1"/>
          <w:sz w:val="32"/>
          <w:highlight w:val="none"/>
          <w14:textFill>
            <w14:solidFill>
              <w14:schemeClr w14:val="tx1"/>
            </w14:solidFill>
          </w14:textFill>
        </w:rPr>
      </w:pPr>
    </w:p>
    <w:p w14:paraId="6767340D">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p>
    <w:p w14:paraId="03B5566D">
      <w:pPr>
        <w:spacing w:line="360" w:lineRule="atLeast"/>
        <w:jc w:val="center"/>
        <w:rPr>
          <w:rFonts w:hint="eastAsia" w:ascii="仿宋" w:hAnsi="仿宋" w:eastAsia="仿宋" w:cs="仿宋"/>
          <w:b/>
          <w:color w:val="000000" w:themeColor="text1"/>
          <w:sz w:val="32"/>
          <w:szCs w:val="32"/>
          <w:highlight w:val="none"/>
          <w:u w:val="none"/>
          <w14:textFill>
            <w14:solidFill>
              <w14:schemeClr w14:val="tx1"/>
            </w14:solidFill>
          </w14:textFill>
        </w:rPr>
      </w:pPr>
      <w:r>
        <w:rPr>
          <w:rFonts w:hint="eastAsia" w:ascii="仿宋" w:hAnsi="仿宋" w:eastAsia="仿宋" w:cs="仿宋"/>
          <w:b/>
          <w:color w:val="000000" w:themeColor="text1"/>
          <w:sz w:val="32"/>
          <w:szCs w:val="32"/>
          <w:highlight w:val="none"/>
          <w:u w:val="none"/>
          <w14:textFill>
            <w14:solidFill>
              <w14:schemeClr w14:val="tx1"/>
            </w14:solidFill>
          </w14:textFill>
        </w:rPr>
        <w:t>承诺书Ⅵ</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27AE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25C9CBD">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陕西翰林招标有限公司</w:t>
            </w:r>
          </w:p>
        </w:tc>
      </w:tr>
      <w:tr w14:paraId="131A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F1EF68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w:t>
            </w:r>
            <w:r>
              <w:rPr>
                <w:rFonts w:hint="eastAsia" w:ascii="仿宋" w:hAnsi="仿宋" w:eastAsia="仿宋" w:cs="仿宋"/>
                <w:color w:val="000000" w:themeColor="text1"/>
                <w:sz w:val="24"/>
                <w:highlight w:val="none"/>
                <w:lang w:eastAsia="zh-CN"/>
                <w14:textFill>
                  <w14:solidFill>
                    <w14:schemeClr w14:val="tx1"/>
                  </w14:solidFill>
                </w14:textFill>
              </w:rPr>
              <w:t>我单位法人代表及主要负责人所在的公司在近三年内没有违法违规行为，</w:t>
            </w:r>
            <w:r>
              <w:rPr>
                <w:rFonts w:hint="eastAsia" w:ascii="仿宋" w:hAnsi="仿宋" w:eastAsia="仿宋" w:cs="仿宋"/>
                <w:color w:val="000000" w:themeColor="text1"/>
                <w:sz w:val="24"/>
                <w:highlight w:val="none"/>
                <w14:textFill>
                  <w14:solidFill>
                    <w14:schemeClr w14:val="tx1"/>
                  </w14:solidFill>
                </w14:textFill>
              </w:rPr>
              <w:t>如有</w:t>
            </w:r>
            <w:r>
              <w:rPr>
                <w:rFonts w:hint="eastAsia" w:ascii="仿宋" w:hAnsi="仿宋" w:eastAsia="仿宋" w:cs="仿宋"/>
                <w:color w:val="000000" w:themeColor="text1"/>
                <w:sz w:val="24"/>
                <w:highlight w:val="none"/>
                <w:lang w:eastAsia="zh-CN"/>
                <w14:textFill>
                  <w14:solidFill>
                    <w14:schemeClr w14:val="tx1"/>
                  </w14:solidFill>
                </w14:textFill>
              </w:rPr>
              <w:t>，我单位自愿放弃本次项目的磋商。</w:t>
            </w:r>
          </w:p>
        </w:tc>
      </w:tr>
      <w:tr w14:paraId="7071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64208B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201571E0">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16EF7411">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7B64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CBD1103">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E534FA2">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5BE9D124">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281C2AB6">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p>
    <w:p w14:paraId="4FDB0FE6">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24437567">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11738A64">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65DB956D">
      <w:pPr>
        <w:pStyle w:val="41"/>
        <w:ind w:firstLine="174" w:firstLineChars="6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b/>
          <w:bCs/>
          <w:color w:val="000000" w:themeColor="text1"/>
          <w:szCs w:val="28"/>
          <w:highlight w:val="none"/>
          <w14:textFill>
            <w14:solidFill>
              <w14:schemeClr w14:val="tx1"/>
            </w14:solidFill>
          </w14:textFill>
        </w:rPr>
        <w:br w:type="page"/>
      </w:r>
      <w:r>
        <w:rPr>
          <w:rFonts w:hint="eastAsia" w:ascii="仿宋" w:hAnsi="仿宋" w:eastAsia="仿宋" w:cs="仿宋"/>
          <w:b/>
          <w:bCs/>
          <w:color w:val="000000" w:themeColor="text1"/>
          <w:szCs w:val="28"/>
          <w:highlight w:val="none"/>
          <w14:textFill>
            <w14:solidFill>
              <w14:schemeClr w14:val="tx1"/>
            </w14:solidFill>
          </w14:textFill>
        </w:rPr>
        <w:t>1</w:t>
      </w:r>
      <w:r>
        <w:rPr>
          <w:rFonts w:hint="eastAsia" w:ascii="仿宋" w:hAnsi="仿宋" w:eastAsia="仿宋" w:cs="仿宋"/>
          <w:b/>
          <w:bCs/>
          <w:color w:val="000000" w:themeColor="text1"/>
          <w:szCs w:val="28"/>
          <w:highlight w:val="none"/>
          <w:lang w:val="en-US" w:eastAsia="zh-CN"/>
          <w14:textFill>
            <w14:solidFill>
              <w14:schemeClr w14:val="tx1"/>
            </w14:solidFill>
          </w14:textFill>
        </w:rPr>
        <w:t>6</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中小</w:t>
      </w:r>
      <w:r>
        <w:rPr>
          <w:rFonts w:hint="eastAsia" w:ascii="仿宋" w:hAnsi="仿宋" w:eastAsia="仿宋" w:cs="仿宋"/>
          <w:b/>
          <w:bCs/>
          <w:color w:val="000000" w:themeColor="text1"/>
          <w:szCs w:val="28"/>
          <w:highlight w:val="none"/>
          <w14:textFill>
            <w14:solidFill>
              <w14:schemeClr w14:val="tx1"/>
            </w14:solidFill>
          </w14:textFill>
        </w:rPr>
        <w:t>企业声明函》</w:t>
      </w:r>
      <w:bookmarkStart w:id="87" w:name="OLE_LINK19"/>
    </w:p>
    <w:bookmarkEnd w:id="87"/>
    <w:p w14:paraId="4A1B77C9">
      <w:pPr>
        <w:spacing w:line="48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lang w:val="en-US" w:eastAsia="zh-CN"/>
          <w14:textFill>
            <w14:solidFill>
              <w14:schemeClr w14:val="tx1"/>
            </w14:solidFill>
          </w14:textFill>
        </w:rPr>
        <w:t>中小企业声明函（服务）</w:t>
      </w:r>
    </w:p>
    <w:p w14:paraId="6F78A8FD">
      <w:pPr>
        <w:spacing w:line="48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p>
    <w:p w14:paraId="3271CC49">
      <w:pPr>
        <w:spacing w:line="48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致：</w:t>
      </w:r>
      <w:r>
        <w:rPr>
          <w:rFonts w:hint="eastAsia" w:ascii="仿宋" w:hAnsi="仿宋" w:eastAsia="仿宋" w:cs="仿宋"/>
          <w:color w:val="000000" w:themeColor="text1"/>
          <w:sz w:val="24"/>
          <w:szCs w:val="24"/>
          <w:highlight w:val="none"/>
          <w:lang w:eastAsia="zh-CN"/>
          <w14:textFill>
            <w14:solidFill>
              <w14:schemeClr w14:val="tx1"/>
            </w14:solidFill>
          </w14:textFill>
        </w:rPr>
        <w:t>陕西翰林招标有限公司</w:t>
      </w:r>
    </w:p>
    <w:p w14:paraId="7A629485">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本公司郑重声明，根据《政府采购促进中小企业发展管理办法》（财库﹝2020﹞46号）的规定，本公司参加</w:t>
      </w:r>
      <w:r>
        <w:rPr>
          <w:rFonts w:hint="eastAsia" w:ascii="仿宋" w:hAnsi="仿宋" w:eastAsia="仿宋" w:cs="仿宋"/>
          <w:i w:val="0"/>
          <w:iCs/>
          <w:color w:val="000000" w:themeColor="text1"/>
          <w:kern w:val="0"/>
          <w:sz w:val="24"/>
          <w:szCs w:val="24"/>
          <w:highlight w:val="none"/>
          <w:u w:val="single"/>
          <w:lang w:val="en-US" w:eastAsia="zh-CN" w:bidi="ar"/>
          <w14:textFill>
            <w14:solidFill>
              <w14:schemeClr w14:val="tx1"/>
            </w14:solidFill>
          </w14:textFill>
        </w:rPr>
        <w:t>（单位名称）</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的</w:t>
      </w:r>
      <w:r>
        <w:rPr>
          <w:rFonts w:hint="eastAsia" w:ascii="仿宋" w:hAnsi="仿宋" w:eastAsia="仿宋" w:cs="仿宋"/>
          <w:i w:val="0"/>
          <w:iCs/>
          <w:color w:val="000000" w:themeColor="text1"/>
          <w:kern w:val="0"/>
          <w:sz w:val="24"/>
          <w:szCs w:val="24"/>
          <w:highlight w:val="none"/>
          <w:u w:val="single"/>
          <w:lang w:val="en-US" w:eastAsia="zh-CN" w:bidi="ar"/>
          <w14:textFill>
            <w14:solidFill>
              <w14:schemeClr w14:val="tx1"/>
            </w14:solidFill>
          </w14:textFill>
        </w:rPr>
        <w:t>（项目名称）</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采购活动，工程的施工单位全部为符合政策要求的中小企业（或者：服务全部由符合政策要求的中小企业承接）。相关企业的具体情况如下：</w:t>
      </w:r>
    </w:p>
    <w:p w14:paraId="3DBCC0B5">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（标的名称）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行业；承建（承接）企业为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（企业名称）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人，营业收入为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万元，资产总额为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w:t>
      </w:r>
      <w:r>
        <w:rPr>
          <w:rFonts w:hint="eastAsia" w:ascii="仿宋" w:hAnsi="仿宋" w:eastAsia="仿宋" w:cs="仿宋"/>
          <w:i w:val="0"/>
          <w:iCs w:val="0"/>
          <w:color w:val="000000" w:themeColor="text1"/>
          <w:kern w:val="0"/>
          <w:sz w:val="24"/>
          <w:szCs w:val="24"/>
          <w:highlight w:val="none"/>
          <w:vertAlign w:val="superscript"/>
          <w:lang w:val="en-US" w:eastAsia="zh-CN" w:bidi="ar"/>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w:t>
      </w:r>
    </w:p>
    <w:p w14:paraId="650ED1BE">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（标的名称）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行业；承建（承接）企业为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（企业名称）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人，营业收入为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万元，资产总额为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w:t>
      </w:r>
    </w:p>
    <w:p w14:paraId="3274F01F">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w:t>
      </w:r>
    </w:p>
    <w:p w14:paraId="592F6943">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以上企业，不属于大企业的分支机构，不存在控股股东为大企业的情形，也不存在与大企业的负责人为同一人的情形。</w:t>
      </w:r>
    </w:p>
    <w:p w14:paraId="3951979F">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本企业对上述声明内容的真实性负责。如有虚假，将依法承担相应责任。 </w:t>
      </w:r>
    </w:p>
    <w:p w14:paraId="52B83D6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企业名称（盖章）： </w:t>
      </w:r>
    </w:p>
    <w:p w14:paraId="563271C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                          日 期：</w:t>
      </w:r>
    </w:p>
    <w:p w14:paraId="750130FB">
      <w:pPr>
        <w:spacing w:line="480" w:lineRule="exact"/>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pPr>
    </w:p>
    <w:p w14:paraId="513680B1">
      <w:pPr>
        <w:spacing w:line="480" w:lineRule="exact"/>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pPr>
      <w:r>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从业人员、营业收入、资产总额填报上一年度数据，无上一年度数据的新成立企业可不填报。</w:t>
      </w:r>
    </w:p>
    <w:p w14:paraId="7F12F255">
      <w:pPr>
        <w:pStyle w:val="41"/>
        <w:ind w:firstLine="149" w:firstLineChars="6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br w:type="page"/>
      </w:r>
      <w:r>
        <w:rPr>
          <w:rFonts w:hint="eastAsia" w:ascii="仿宋" w:hAnsi="仿宋" w:eastAsia="仿宋" w:cs="仿宋"/>
          <w:b/>
          <w:bCs/>
          <w:color w:val="000000" w:themeColor="text1"/>
          <w:szCs w:val="28"/>
          <w:highlight w:val="none"/>
          <w14:textFill>
            <w14:solidFill>
              <w14:schemeClr w14:val="tx1"/>
            </w14:solidFill>
          </w14:textFill>
        </w:rPr>
        <w:t>1</w:t>
      </w:r>
      <w:r>
        <w:rPr>
          <w:rFonts w:hint="eastAsia" w:ascii="仿宋" w:hAnsi="仿宋" w:eastAsia="仿宋" w:cs="仿宋"/>
          <w:b/>
          <w:bCs/>
          <w:color w:val="000000" w:themeColor="text1"/>
          <w:szCs w:val="28"/>
          <w:highlight w:val="none"/>
          <w:lang w:val="en-US" w:eastAsia="zh-CN"/>
          <w14:textFill>
            <w14:solidFill>
              <w14:schemeClr w14:val="tx1"/>
            </w14:solidFill>
          </w14:textFill>
        </w:rPr>
        <w:t>7</w:t>
      </w:r>
      <w:r>
        <w:rPr>
          <w:rFonts w:hint="eastAsia" w:ascii="仿宋" w:hAnsi="仿宋" w:eastAsia="仿宋" w:cs="仿宋"/>
          <w:b/>
          <w:bCs/>
          <w:color w:val="000000" w:themeColor="text1"/>
          <w:szCs w:val="28"/>
          <w:highlight w:val="none"/>
          <w14:textFill>
            <w14:solidFill>
              <w14:schemeClr w14:val="tx1"/>
            </w14:solidFill>
          </w14:textFill>
        </w:rPr>
        <w:t>.《残疾人福利性单位声明函》</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（格式，若有）</w:t>
      </w:r>
    </w:p>
    <w:p w14:paraId="15AF0174">
      <w:pPr>
        <w:spacing w:line="588" w:lineRule="exact"/>
        <w:jc w:val="center"/>
        <w:rPr>
          <w:rFonts w:hint="eastAsia" w:ascii="仿宋" w:hAnsi="仿宋" w:eastAsia="仿宋" w:cs="仿宋"/>
          <w:b/>
          <w:color w:val="000000" w:themeColor="text1"/>
          <w:spacing w:val="6"/>
          <w:sz w:val="24"/>
          <w:szCs w:val="24"/>
          <w:highlight w:val="none"/>
          <w14:textFill>
            <w14:solidFill>
              <w14:schemeClr w14:val="tx1"/>
            </w14:solidFill>
          </w14:textFill>
        </w:rPr>
      </w:pPr>
    </w:p>
    <w:p w14:paraId="724E9EEC">
      <w:pPr>
        <w:spacing w:line="588" w:lineRule="exact"/>
        <w:jc w:val="center"/>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t>残疾人福利性单位声明函</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（非</w:t>
      </w:r>
      <w:r>
        <w:rPr>
          <w:rFonts w:hint="eastAsia" w:ascii="仿宋" w:hAnsi="仿宋" w:eastAsia="仿宋" w:cs="仿宋"/>
          <w:b/>
          <w:color w:val="000000" w:themeColor="text1"/>
          <w:spacing w:val="6"/>
          <w:sz w:val="18"/>
          <w:szCs w:val="18"/>
          <w:highlight w:val="none"/>
          <w14:textFill>
            <w14:solidFill>
              <w14:schemeClr w14:val="tx1"/>
            </w14:solidFill>
          </w14:textFill>
        </w:rPr>
        <w:t>残疾人福利企业</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不</w:t>
      </w:r>
      <w:r>
        <w:rPr>
          <w:rFonts w:hint="eastAsia" w:ascii="仿宋" w:hAnsi="仿宋" w:eastAsia="仿宋" w:cs="仿宋"/>
          <w:b/>
          <w:color w:val="000000" w:themeColor="text1"/>
          <w:spacing w:val="6"/>
          <w:sz w:val="18"/>
          <w:szCs w:val="18"/>
          <w:highlight w:val="none"/>
          <w14:textFill>
            <w14:solidFill>
              <w14:schemeClr w14:val="tx1"/>
            </w14:solidFill>
          </w14:textFill>
        </w:rPr>
        <w:t>填写</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w:t>
      </w:r>
    </w:p>
    <w:p w14:paraId="182ACC2E">
      <w:pPr>
        <w:spacing w:line="588" w:lineRule="exact"/>
        <w:rPr>
          <w:rFonts w:hint="eastAsia" w:ascii="仿宋" w:hAnsi="仿宋" w:eastAsia="仿宋" w:cs="仿宋"/>
          <w:b/>
          <w:color w:val="000000" w:themeColor="text1"/>
          <w:spacing w:val="6"/>
          <w:sz w:val="24"/>
          <w:szCs w:val="24"/>
          <w:highlight w:val="none"/>
          <w14:textFill>
            <w14:solidFill>
              <w14:schemeClr w14:val="tx1"/>
            </w14:solidFill>
          </w14:textFill>
        </w:rPr>
      </w:pPr>
    </w:p>
    <w:p w14:paraId="1A6213A9">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000000" w:themeColor="text1"/>
          <w:sz w:val="24"/>
          <w:szCs w:val="24"/>
          <w:highlight w:val="none"/>
          <w14:textFill>
            <w14:solidFill>
              <w14:schemeClr w14:val="tx1"/>
            </w14:solidFill>
          </w14:textFill>
        </w:rPr>
        <w:t>〔2017〕 141</w:t>
      </w:r>
      <w:r>
        <w:rPr>
          <w:rFonts w:hint="eastAsia" w:ascii="仿宋" w:hAnsi="仿宋" w:eastAsia="仿宋" w:cs="仿宋"/>
          <w:color w:val="000000" w:themeColor="text1"/>
          <w:spacing w:val="6"/>
          <w:sz w:val="24"/>
          <w:szCs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7A719F">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本单位对上述声明的真实性负责。如有虚假，将依法承担相应责任。</w:t>
      </w:r>
    </w:p>
    <w:p w14:paraId="66668566">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14:paraId="6128E2C4">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14:paraId="2B853BF8">
      <w:pPr>
        <w:tabs>
          <w:tab w:val="left" w:pos="4860"/>
        </w:tabs>
        <w:spacing w:line="588" w:lineRule="exact"/>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单位名称（盖章）：</w:t>
      </w:r>
    </w:p>
    <w:p w14:paraId="772ECA96">
      <w:pPr>
        <w:tabs>
          <w:tab w:val="left" w:pos="4860"/>
        </w:tabs>
        <w:spacing w:line="588" w:lineRule="exact"/>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日  期：</w:t>
      </w:r>
    </w:p>
    <w:p w14:paraId="43EABC93">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16C5D093">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081D79F9">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40385342">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2F2F473D">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147BAB4D">
      <w:pPr>
        <w:spacing w:line="360" w:lineRule="auto"/>
        <w:ind w:firstLine="422" w:firstLineChars="200"/>
        <w:rPr>
          <w:rFonts w:ascii="仿宋" w:hAnsi="仿宋" w:eastAsia="仿宋" w:cs="仿宋"/>
          <w:b/>
          <w:kern w:val="0"/>
          <w:sz w:val="21"/>
          <w:szCs w:val="20"/>
          <w:highlight w:val="none"/>
          <w:lang w:val="zh-CN"/>
        </w:rPr>
      </w:pPr>
      <w:r>
        <w:rPr>
          <w:rFonts w:hint="eastAsia" w:ascii="仿宋" w:hAnsi="仿宋" w:eastAsia="仿宋" w:cs="仿宋"/>
          <w:b/>
          <w:kern w:val="0"/>
          <w:sz w:val="21"/>
          <w:szCs w:val="20"/>
          <w:highlight w:val="none"/>
          <w:lang w:val="zh-CN"/>
        </w:rPr>
        <w:t>备注：</w:t>
      </w:r>
      <w:r>
        <w:rPr>
          <w:rFonts w:hint="eastAsia" w:ascii="仿宋" w:hAnsi="仿宋" w:eastAsia="仿宋" w:cs="仿宋"/>
          <w:b/>
          <w:kern w:val="0"/>
          <w:sz w:val="21"/>
          <w:szCs w:val="20"/>
          <w:highlight w:val="none"/>
          <w:lang w:val="en-US" w:eastAsia="zh-CN"/>
        </w:rPr>
        <w:t>供应商</w:t>
      </w:r>
      <w:r>
        <w:rPr>
          <w:rFonts w:hint="eastAsia" w:ascii="仿宋" w:hAnsi="仿宋" w:eastAsia="仿宋" w:cs="仿宋"/>
          <w:b/>
          <w:kern w:val="0"/>
          <w:sz w:val="21"/>
          <w:szCs w:val="20"/>
          <w:highlight w:val="none"/>
          <w:lang w:val="zh-CN"/>
        </w:rPr>
        <w:t>提供的《残疾人福利性单位声明函》必须真实有效，如果被举报经查实出具虚假声明函的，将被取消投标资格，并按有关规定予以处理。</w:t>
      </w:r>
    </w:p>
    <w:p w14:paraId="4996A53A">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402E889D">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1FCF690">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58CC3FC">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19E8685D">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0433F12">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FC86BF6">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5BAC6AE2">
      <w:pPr>
        <w:pStyle w:val="16"/>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p>
    <w:p w14:paraId="29EE3E44">
      <w:pPr>
        <w:pStyle w:val="41"/>
        <w:pageBreakBefore w:val="0"/>
        <w:bidi w:val="0"/>
        <w:spacing w:line="560" w:lineRule="exact"/>
        <w:ind w:left="0" w:leftChars="0" w:firstLine="0" w:firstLineChars="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Cs w:val="28"/>
          <w:highlight w:val="none"/>
          <w:lang w:val="en-US" w:eastAsia="zh-CN"/>
          <w14:textFill>
            <w14:solidFill>
              <w14:schemeClr w14:val="tx1"/>
            </w14:solidFill>
          </w14:textFill>
        </w:rPr>
        <w:t>18.</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监狱、戒毒企业</w:t>
      </w:r>
      <w:r>
        <w:rPr>
          <w:rFonts w:hint="eastAsia" w:ascii="仿宋" w:hAnsi="仿宋" w:eastAsia="仿宋" w:cs="仿宋"/>
          <w:b/>
          <w:bCs/>
          <w:color w:val="000000" w:themeColor="text1"/>
          <w:szCs w:val="28"/>
          <w:highlight w:val="none"/>
          <w14:textFill>
            <w14:solidFill>
              <w14:schemeClr w14:val="tx1"/>
            </w14:solidFill>
          </w14:textFill>
        </w:rPr>
        <w:t>声明函》</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格式，若有</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4553F464">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color w:val="000000" w:themeColor="text1"/>
          <w:kern w:val="0"/>
          <w:sz w:val="28"/>
          <w:szCs w:val="28"/>
          <w:highlight w:val="none"/>
          <w:lang w:val="zh-CN"/>
          <w14:textFill>
            <w14:solidFill>
              <w14:schemeClr w14:val="tx1"/>
            </w14:solidFill>
          </w14:textFill>
        </w:rPr>
      </w:pPr>
    </w:p>
    <w:p w14:paraId="6E78881B">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strike w:val="0"/>
          <w:dstrike w:val="0"/>
          <w:color w:val="000000" w:themeColor="text1"/>
          <w:spacing w:val="6"/>
          <w:sz w:val="21"/>
          <w:szCs w:val="21"/>
          <w:highlight w:val="none"/>
          <w:u w:val="double"/>
          <w:lang w:val="zh-CN"/>
          <w14:textFill>
            <w14:solidFill>
              <w14:schemeClr w14:val="tx1"/>
            </w14:solidFill>
          </w14:textFill>
        </w:rPr>
      </w:pPr>
      <w:r>
        <w:rPr>
          <w:rFonts w:hint="eastAsia" w:ascii="仿宋" w:hAnsi="仿宋" w:eastAsia="仿宋" w:cs="仿宋"/>
          <w:b/>
          <w:color w:val="000000" w:themeColor="text1"/>
          <w:kern w:val="0"/>
          <w:sz w:val="28"/>
          <w:szCs w:val="28"/>
          <w:highlight w:val="none"/>
          <w:lang w:val="zh-CN"/>
          <w14:textFill>
            <w14:solidFill>
              <w14:schemeClr w14:val="tx1"/>
            </w14:solidFill>
          </w14:textFill>
        </w:rPr>
        <w:t>监狱、戒毒企业声明函</w:t>
      </w:r>
      <w:r>
        <w:rPr>
          <w:rFonts w:hint="eastAsia" w:ascii="仿宋" w:hAnsi="仿宋" w:eastAsia="仿宋" w:cs="仿宋"/>
          <w:b/>
          <w:strike w:val="0"/>
          <w:dstrike w:val="0"/>
          <w:color w:val="000000" w:themeColor="text1"/>
          <w:spacing w:val="6"/>
          <w:sz w:val="18"/>
          <w:szCs w:val="18"/>
          <w:highlight w:val="none"/>
          <w:u w:val="none"/>
          <w:lang w:val="zh-CN"/>
          <w14:textFill>
            <w14:solidFill>
              <w14:schemeClr w14:val="tx1"/>
            </w14:solidFill>
          </w14:textFill>
        </w:rPr>
        <w:t>（非监狱、戒毒企业不填写）</w:t>
      </w:r>
    </w:p>
    <w:p w14:paraId="1B118111">
      <w:pPr>
        <w:keepNext w:val="0"/>
        <w:keepLines w:val="0"/>
        <w:pageBreakBefore w:val="0"/>
        <w:widowControl w:val="0"/>
        <w:kinsoku/>
        <w:wordWrap/>
        <w:overflowPunct/>
        <w:topLinePunct w:val="0"/>
        <w:autoSpaceDE/>
        <w:autoSpaceDN/>
        <w:bidi w:val="0"/>
        <w:adjustRightInd/>
        <w:spacing w:line="640" w:lineRule="exact"/>
        <w:ind w:firstLine="444" w:firstLineChars="200"/>
        <w:textAlignment w:val="auto"/>
        <w:rPr>
          <w:rFonts w:hint="eastAsia" w:ascii="仿宋" w:hAnsi="仿宋" w:eastAsia="仿宋" w:cs="仿宋"/>
          <w:color w:val="000000" w:themeColor="text1"/>
          <w:spacing w:val="6"/>
          <w:szCs w:val="24"/>
          <w:highlight w:val="none"/>
          <w14:textFill>
            <w14:solidFill>
              <w14:schemeClr w14:val="tx1"/>
            </w14:solidFill>
          </w14:textFill>
        </w:rPr>
      </w:pPr>
      <w:r>
        <w:rPr>
          <w:rFonts w:hint="eastAsia" w:ascii="仿宋" w:hAnsi="仿宋" w:eastAsia="仿宋" w:cs="仿宋"/>
          <w:color w:val="000000" w:themeColor="text1"/>
          <w:spacing w:val="6"/>
          <w:szCs w:val="24"/>
          <w:highlight w:val="none"/>
          <w14:textFill>
            <w14:solidFill>
              <w14:schemeClr w14:val="tx1"/>
            </w14:solidFill>
          </w14:textFill>
        </w:rPr>
        <w:t xml:space="preserve"> </w:t>
      </w:r>
    </w:p>
    <w:p w14:paraId="20CAB752">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本单位郑重声明，根据《</w:t>
      </w:r>
      <w:r>
        <w:rPr>
          <w:rFonts w:hint="eastAsia" w:ascii="仿宋" w:hAnsi="仿宋" w:eastAsia="仿宋" w:cs="仿宋"/>
          <w:color w:val="000000" w:themeColor="text1"/>
          <w:spacing w:val="-4"/>
          <w:kern w:val="0"/>
          <w:sz w:val="24"/>
          <w:highlight w:val="none"/>
          <w14:textFill>
            <w14:solidFill>
              <w14:schemeClr w14:val="tx1"/>
            </w14:solidFill>
          </w14:textFill>
        </w:rPr>
        <w:t>财政部 司法部 关于政府采购支持监狱企业发展有关问题的通知</w:t>
      </w:r>
      <w:r>
        <w:rPr>
          <w:rFonts w:hint="eastAsia" w:ascii="仿宋" w:hAnsi="仿宋" w:eastAsia="仿宋" w:cs="仿宋"/>
          <w:color w:val="000000" w:themeColor="text1"/>
          <w:sz w:val="24"/>
          <w:highlight w:val="none"/>
          <w14:textFill>
            <w14:solidFill>
              <w14:schemeClr w14:val="tx1"/>
            </w14:solidFill>
          </w14:textFill>
        </w:rPr>
        <w:t>》（财库〔2014〕68号）的规定，本单位为符合条件的监狱、戒毒企业，且本单位参加的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项目采购活动提供本单位制造的货物（由本单位承担工程/提供服务），或者提供其他监狱、戒毒企业制造的货物（不包括使用非监狱、戒毒企业注册商标的货物）。</w:t>
      </w:r>
    </w:p>
    <w:p w14:paraId="1D2CA85C">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本单位对上述声明的真实性负责。如有虚假，将依法承担相应责任。</w:t>
      </w:r>
    </w:p>
    <w:p w14:paraId="24ACF308">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1057E077">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6584D132">
      <w:pPr>
        <w:keepNext w:val="0"/>
        <w:keepLines w:val="0"/>
        <w:pageBreakBefore w:val="0"/>
        <w:widowControl w:val="0"/>
        <w:tabs>
          <w:tab w:val="left" w:pos="4860"/>
          <w:tab w:val="left" w:pos="8040"/>
          <w:tab w:val="left" w:pos="8160"/>
        </w:tabs>
        <w:kinsoku/>
        <w:wordWrap/>
        <w:overflowPunct/>
        <w:topLinePunct w:val="0"/>
        <w:autoSpaceDE/>
        <w:autoSpaceDN/>
        <w:bidi w:val="0"/>
        <w:adjustRightInd/>
        <w:spacing w:line="640" w:lineRule="exact"/>
        <w:ind w:right="862" w:firstLine="480" w:firstLineChars="200"/>
        <w:jc w:val="center"/>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全称（公章）：</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0254F219">
      <w:pPr>
        <w:keepNext w:val="0"/>
        <w:keepLines w:val="0"/>
        <w:pageBreakBefore w:val="0"/>
        <w:widowControl w:val="0"/>
        <w:tabs>
          <w:tab w:val="left" w:pos="4860"/>
        </w:tabs>
        <w:kinsoku/>
        <w:wordWrap/>
        <w:overflowPunct/>
        <w:topLinePunct w:val="0"/>
        <w:autoSpaceDE/>
        <w:autoSpaceDN/>
        <w:bidi w:val="0"/>
        <w:adjustRightInd/>
        <w:spacing w:line="640" w:lineRule="exact"/>
        <w:ind w:right="1560" w:firstLine="480" w:firstLineChars="20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日  期：</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19D42D8A">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4FB4F869">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3CD71AE1">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5734327">
      <w:pPr>
        <w:pStyle w:val="16"/>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b/>
          <w:bCs w:val="0"/>
          <w:color w:val="000000" w:themeColor="text1"/>
          <w:kern w:val="0"/>
          <w:sz w:val="21"/>
          <w:szCs w:val="20"/>
          <w:highlight w:val="none"/>
          <w:lang w:val="zh-CN"/>
          <w14:textFill>
            <w14:solidFill>
              <w14:schemeClr w14:val="tx1"/>
            </w14:solidFill>
          </w14:textFill>
        </w:rPr>
        <w:t>备注：供应商提供的《</w:t>
      </w:r>
      <w:r>
        <w:rPr>
          <w:rFonts w:hint="eastAsia" w:ascii="仿宋" w:hAnsi="仿宋" w:eastAsia="仿宋" w:cs="仿宋"/>
          <w:b/>
          <w:bCs w:val="0"/>
          <w:color w:val="000000" w:themeColor="text1"/>
          <w:sz w:val="21"/>
          <w:szCs w:val="20"/>
          <w:highlight w:val="none"/>
          <w14:textFill>
            <w14:solidFill>
              <w14:schemeClr w14:val="tx1"/>
            </w14:solidFill>
          </w14:textFill>
        </w:rPr>
        <w:t>监狱、戒毒企业</w:t>
      </w:r>
      <w:r>
        <w:rPr>
          <w:rFonts w:hint="eastAsia" w:ascii="仿宋" w:hAnsi="仿宋" w:eastAsia="仿宋" w:cs="仿宋"/>
          <w:b/>
          <w:bCs w:val="0"/>
          <w:color w:val="000000" w:themeColor="text1"/>
          <w:kern w:val="0"/>
          <w:sz w:val="21"/>
          <w:szCs w:val="20"/>
          <w:highlight w:val="none"/>
          <w:lang w:val="zh-CN"/>
          <w14:textFill>
            <w14:solidFill>
              <w14:schemeClr w14:val="tx1"/>
            </w14:solidFill>
          </w14:textFill>
        </w:rPr>
        <w:t>声明函》必须真实有效，供应商</w:t>
      </w:r>
      <w:r>
        <w:rPr>
          <w:rFonts w:hint="eastAsia" w:ascii="仿宋" w:hAnsi="仿宋" w:eastAsia="仿宋" w:cs="仿宋"/>
          <w:b/>
          <w:bCs w:val="0"/>
          <w:color w:val="000000" w:themeColor="text1"/>
          <w:sz w:val="21"/>
          <w:szCs w:val="20"/>
          <w:highlight w:val="none"/>
          <w14:textFill>
            <w14:solidFill>
              <w14:schemeClr w14:val="tx1"/>
            </w14:solidFill>
          </w14:textFill>
        </w:rPr>
        <w:t>应当提供由省级以上监狱管理局、戒毒管理局(含新疆生产建设兵团)出具的属于监狱企业的证明文件。</w:t>
      </w:r>
    </w:p>
    <w:p w14:paraId="65CB3D83">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7C9582F">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9904C28">
      <w:pPr>
        <w:pStyle w:val="41"/>
        <w:spacing w:line="560" w:lineRule="exact"/>
        <w:ind w:firstLine="0" w:firstLineChars="0"/>
        <w:jc w:val="both"/>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p>
    <w:p w14:paraId="2E474498">
      <w:pPr>
        <w:rPr>
          <w:rFonts w:hint="eastAsia" w:ascii="仿宋" w:hAnsi="仿宋" w:eastAsia="仿宋" w:cs="仿宋"/>
          <w:color w:val="000000" w:themeColor="text1"/>
          <w:highlight w:val="none"/>
          <w14:textFill>
            <w14:solidFill>
              <w14:schemeClr w14:val="tx1"/>
            </w14:solidFill>
          </w14:textFill>
        </w:rPr>
      </w:pPr>
    </w:p>
    <w:p w14:paraId="51C3BE98">
      <w:pPr>
        <w:spacing w:line="46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竞争性磋商响应</w:t>
      </w:r>
      <w:r>
        <w:rPr>
          <w:rFonts w:hint="eastAsia" w:ascii="仿宋" w:hAnsi="仿宋" w:eastAsia="仿宋" w:cs="仿宋"/>
          <w:b/>
          <w:color w:val="000000" w:themeColor="text1"/>
          <w:sz w:val="24"/>
          <w:highlight w:val="none"/>
          <w14:textFill>
            <w14:solidFill>
              <w14:schemeClr w14:val="tx1"/>
            </w14:solidFill>
          </w14:textFill>
        </w:rPr>
        <w:t>文件封袋正面标识式样</w:t>
      </w:r>
    </w:p>
    <w:p w14:paraId="007DC71E">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144145</wp:posOffset>
                </wp:positionH>
                <wp:positionV relativeFrom="paragraph">
                  <wp:posOffset>157480</wp:posOffset>
                </wp:positionV>
                <wp:extent cx="5678805" cy="7706360"/>
                <wp:effectExtent l="5080" t="4445" r="12065" b="23495"/>
                <wp:wrapNone/>
                <wp:docPr id="5" name="文本框 5"/>
                <wp:cNvGraphicFramePr/>
                <a:graphic xmlns:a="http://schemas.openxmlformats.org/drawingml/2006/main">
                  <a:graphicData uri="http://schemas.microsoft.com/office/word/2010/wordprocessingShape">
                    <wps:wsp>
                      <wps:cNvSpPr txBox="1"/>
                      <wps:spPr>
                        <a:xfrm>
                          <a:off x="0" y="0"/>
                          <a:ext cx="5678805" cy="7706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F3DCDB">
                            <w:pPr>
                              <w:rPr>
                                <w:rFonts w:hint="eastAsia" w:ascii="仿宋" w:hAnsi="仿宋" w:eastAsia="仿宋" w:cs="仿宋"/>
                                <w:color w:val="00B0F0"/>
                                <w:sz w:val="28"/>
                                <w:szCs w:val="28"/>
                              </w:rPr>
                            </w:pPr>
                          </w:p>
                          <w:p w14:paraId="118DBE35">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陕西翰林招标有限公司</w:t>
                            </w:r>
                          </w:p>
                          <w:p w14:paraId="3A886C3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r>
                              <w:rPr>
                                <w:rFonts w:hint="eastAsia" w:ascii="仿宋" w:hAnsi="仿宋" w:eastAsia="仿宋" w:cs="仿宋"/>
                                <w:sz w:val="28"/>
                                <w:szCs w:val="28"/>
                                <w:lang w:val="en-US" w:eastAsia="zh-CN"/>
                              </w:rPr>
                              <w:t xml:space="preserve"> </w:t>
                            </w:r>
                          </w:p>
                          <w:p w14:paraId="7193A8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66B5853E">
                            <w:pPr>
                              <w:jc w:val="center"/>
                              <w:rPr>
                                <w:rFonts w:hint="eastAsia" w:ascii="仿宋" w:hAnsi="仿宋" w:eastAsia="仿宋" w:cs="仿宋"/>
                                <w:b/>
                                <w:sz w:val="44"/>
                                <w:szCs w:val="44"/>
                              </w:rPr>
                            </w:pPr>
                          </w:p>
                          <w:p w14:paraId="3CCB850F">
                            <w:pPr>
                              <w:jc w:val="center"/>
                              <w:rPr>
                                <w:rFonts w:hint="eastAsia" w:ascii="仿宋" w:hAnsi="仿宋" w:eastAsia="仿宋" w:cs="仿宋"/>
                                <w:b/>
                                <w:sz w:val="44"/>
                                <w:szCs w:val="44"/>
                              </w:rPr>
                            </w:pPr>
                          </w:p>
                          <w:p w14:paraId="669C79A7">
                            <w:pPr>
                              <w:jc w:val="center"/>
                              <w:rPr>
                                <w:rFonts w:hint="eastAsia" w:ascii="仿宋" w:hAnsi="仿宋" w:eastAsia="仿宋" w:cs="仿宋"/>
                                <w:b/>
                                <w:sz w:val="44"/>
                                <w:szCs w:val="44"/>
                              </w:rPr>
                            </w:pPr>
                          </w:p>
                          <w:p w14:paraId="28051135">
                            <w:pPr>
                              <w:pStyle w:val="11"/>
                              <w:rPr>
                                <w:rFonts w:hint="eastAsia"/>
                              </w:rPr>
                            </w:pPr>
                          </w:p>
                          <w:p w14:paraId="17965055">
                            <w:pPr>
                              <w:jc w:val="center"/>
                              <w:rPr>
                                <w:rFonts w:hint="eastAsia" w:ascii="仿宋" w:hAnsi="仿宋" w:eastAsia="仿宋" w:cs="仿宋"/>
                                <w:b/>
                                <w:sz w:val="44"/>
                                <w:szCs w:val="44"/>
                              </w:rPr>
                            </w:pPr>
                          </w:p>
                          <w:p w14:paraId="204BD111">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6C7A3169">
                            <w:pPr>
                              <w:rPr>
                                <w:rFonts w:hint="eastAsia" w:ascii="仿宋" w:hAnsi="仿宋" w:eastAsia="仿宋" w:cs="仿宋"/>
                                <w:sz w:val="28"/>
                                <w:szCs w:val="28"/>
                              </w:rPr>
                            </w:pPr>
                          </w:p>
                          <w:p w14:paraId="1C5A6A63">
                            <w:pPr>
                              <w:rPr>
                                <w:rFonts w:hint="eastAsia" w:ascii="仿宋" w:hAnsi="仿宋" w:eastAsia="仿宋" w:cs="仿宋"/>
                                <w:sz w:val="28"/>
                                <w:szCs w:val="28"/>
                              </w:rPr>
                            </w:pPr>
                          </w:p>
                          <w:p w14:paraId="1F2EE255">
                            <w:pPr>
                              <w:rPr>
                                <w:rFonts w:hint="eastAsia" w:ascii="仿宋" w:hAnsi="仿宋" w:eastAsia="仿宋" w:cs="仿宋"/>
                                <w:sz w:val="28"/>
                                <w:szCs w:val="28"/>
                              </w:rPr>
                            </w:pPr>
                          </w:p>
                          <w:p w14:paraId="03EAA0CA">
                            <w:pPr>
                              <w:rPr>
                                <w:rFonts w:hint="eastAsia" w:ascii="仿宋" w:hAnsi="仿宋" w:eastAsia="仿宋" w:cs="仿宋"/>
                                <w:sz w:val="28"/>
                                <w:szCs w:val="28"/>
                              </w:rPr>
                            </w:pPr>
                          </w:p>
                          <w:p w14:paraId="52D0DFA0">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6960E694">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8938533">
                            <w:pPr>
                              <w:pStyle w:val="11"/>
                              <w:jc w:val="center"/>
                              <w:rPr>
                                <w:rFonts w:hint="eastAsia" w:ascii="仿宋" w:hAnsi="仿宋" w:eastAsia="仿宋" w:cs="仿宋"/>
                                <w:color w:val="auto"/>
                              </w:rPr>
                            </w:pPr>
                          </w:p>
                          <w:p w14:paraId="55D19F4B">
                            <w:pPr>
                              <w:pStyle w:val="11"/>
                              <w:jc w:val="center"/>
                              <w:rPr>
                                <w:rFonts w:hint="eastAsia" w:ascii="仿宋" w:hAnsi="仿宋" w:eastAsia="仿宋" w:cs="仿宋"/>
                                <w:color w:val="auto"/>
                              </w:rPr>
                            </w:pPr>
                          </w:p>
                          <w:p w14:paraId="26691A2E">
                            <w:pPr>
                              <w:rPr>
                                <w:rFonts w:hint="eastAsia" w:ascii="仿宋" w:hAnsi="仿宋" w:eastAsia="仿宋" w:cs="仿宋"/>
                                <w:color w:val="auto"/>
                              </w:rPr>
                            </w:pPr>
                          </w:p>
                          <w:p w14:paraId="17267F75">
                            <w:pPr>
                              <w:pStyle w:val="11"/>
                              <w:rPr>
                                <w:rFonts w:hint="eastAsia"/>
                              </w:rPr>
                            </w:pPr>
                          </w:p>
                          <w:p w14:paraId="6522523F">
                            <w:pPr>
                              <w:pStyle w:val="11"/>
                              <w:jc w:val="center"/>
                              <w:rPr>
                                <w:rFonts w:hint="eastAsia" w:ascii="仿宋" w:hAnsi="仿宋" w:eastAsia="仿宋" w:cs="仿宋"/>
                                <w:color w:val="auto"/>
                              </w:rPr>
                            </w:pPr>
                          </w:p>
                          <w:p w14:paraId="2D68982E">
                            <w:pPr>
                              <w:pStyle w:val="11"/>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051ECC38">
                            <w:pPr>
                              <w:pStyle w:val="11"/>
                              <w:rPr>
                                <w:rFonts w:hint="eastAsia" w:ascii="仿宋" w:hAnsi="仿宋" w:eastAsia="仿宋" w:cs="仿宋"/>
                                <w:color w:val="00B0F0"/>
                              </w:rPr>
                            </w:pPr>
                          </w:p>
                          <w:p w14:paraId="7819FBF1">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wps:txbx>
                      <wps:bodyPr upright="1"/>
                    </wps:wsp>
                  </a:graphicData>
                </a:graphic>
              </wp:anchor>
            </w:drawing>
          </mc:Choice>
          <mc:Fallback>
            <w:pict>
              <v:shape id="_x0000_s1026" o:spid="_x0000_s1026" o:spt="202" type="#_x0000_t202" style="position:absolute;left:0pt;margin-left:11.35pt;margin-top:12.4pt;height:606.8pt;width:447.15pt;z-index:251665408;mso-width-relative:page;mso-height-relative:page;" fillcolor="#FFFFFF" filled="t" stroked="t" coordsize="21600,21600" o:gfxdata="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cQcYB2QAAAAoBAAAPAAAAAAAAAAEA&#10;IAAAACIAAABkcnMvZG93bnJldi54bWxQSwECFAAUAAAACACHTuJA/Kc8Zg4CAAA3BAAADgAAAAAA&#10;AAABACAAAAAoAQAAZHJzL2Uyb0RvYy54bWxQSwUGAAAAAAYABgBZAQAAqAUAAAAA&#10;">
                <v:fill on="t" focussize="0,0"/>
                <v:stroke color="#000000" joinstyle="miter"/>
                <v:imagedata o:title=""/>
                <o:lock v:ext="edit" aspectratio="f"/>
                <v:textbox>
                  <w:txbxContent>
                    <w:p w14:paraId="20F3DCDB">
                      <w:pPr>
                        <w:rPr>
                          <w:rFonts w:hint="eastAsia" w:ascii="仿宋" w:hAnsi="仿宋" w:eastAsia="仿宋" w:cs="仿宋"/>
                          <w:color w:val="00B0F0"/>
                          <w:sz w:val="28"/>
                          <w:szCs w:val="28"/>
                        </w:rPr>
                      </w:pPr>
                    </w:p>
                    <w:p w14:paraId="118DBE35">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陕西翰林招标有限公司</w:t>
                      </w:r>
                    </w:p>
                    <w:p w14:paraId="3A886C3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r>
                        <w:rPr>
                          <w:rFonts w:hint="eastAsia" w:ascii="仿宋" w:hAnsi="仿宋" w:eastAsia="仿宋" w:cs="仿宋"/>
                          <w:sz w:val="28"/>
                          <w:szCs w:val="28"/>
                          <w:lang w:val="en-US" w:eastAsia="zh-CN"/>
                        </w:rPr>
                        <w:t xml:space="preserve"> </w:t>
                      </w:r>
                    </w:p>
                    <w:p w14:paraId="7193A8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66B5853E">
                      <w:pPr>
                        <w:jc w:val="center"/>
                        <w:rPr>
                          <w:rFonts w:hint="eastAsia" w:ascii="仿宋" w:hAnsi="仿宋" w:eastAsia="仿宋" w:cs="仿宋"/>
                          <w:b/>
                          <w:sz w:val="44"/>
                          <w:szCs w:val="44"/>
                        </w:rPr>
                      </w:pPr>
                    </w:p>
                    <w:p w14:paraId="3CCB850F">
                      <w:pPr>
                        <w:jc w:val="center"/>
                        <w:rPr>
                          <w:rFonts w:hint="eastAsia" w:ascii="仿宋" w:hAnsi="仿宋" w:eastAsia="仿宋" w:cs="仿宋"/>
                          <w:b/>
                          <w:sz w:val="44"/>
                          <w:szCs w:val="44"/>
                        </w:rPr>
                      </w:pPr>
                    </w:p>
                    <w:p w14:paraId="669C79A7">
                      <w:pPr>
                        <w:jc w:val="center"/>
                        <w:rPr>
                          <w:rFonts w:hint="eastAsia" w:ascii="仿宋" w:hAnsi="仿宋" w:eastAsia="仿宋" w:cs="仿宋"/>
                          <w:b/>
                          <w:sz w:val="44"/>
                          <w:szCs w:val="44"/>
                        </w:rPr>
                      </w:pPr>
                    </w:p>
                    <w:p w14:paraId="28051135">
                      <w:pPr>
                        <w:pStyle w:val="11"/>
                        <w:rPr>
                          <w:rFonts w:hint="eastAsia"/>
                        </w:rPr>
                      </w:pPr>
                    </w:p>
                    <w:p w14:paraId="17965055">
                      <w:pPr>
                        <w:jc w:val="center"/>
                        <w:rPr>
                          <w:rFonts w:hint="eastAsia" w:ascii="仿宋" w:hAnsi="仿宋" w:eastAsia="仿宋" w:cs="仿宋"/>
                          <w:b/>
                          <w:sz w:val="44"/>
                          <w:szCs w:val="44"/>
                        </w:rPr>
                      </w:pPr>
                    </w:p>
                    <w:p w14:paraId="204BD111">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6C7A3169">
                      <w:pPr>
                        <w:rPr>
                          <w:rFonts w:hint="eastAsia" w:ascii="仿宋" w:hAnsi="仿宋" w:eastAsia="仿宋" w:cs="仿宋"/>
                          <w:sz w:val="28"/>
                          <w:szCs w:val="28"/>
                        </w:rPr>
                      </w:pPr>
                    </w:p>
                    <w:p w14:paraId="1C5A6A63">
                      <w:pPr>
                        <w:rPr>
                          <w:rFonts w:hint="eastAsia" w:ascii="仿宋" w:hAnsi="仿宋" w:eastAsia="仿宋" w:cs="仿宋"/>
                          <w:sz w:val="28"/>
                          <w:szCs w:val="28"/>
                        </w:rPr>
                      </w:pPr>
                    </w:p>
                    <w:p w14:paraId="1F2EE255">
                      <w:pPr>
                        <w:rPr>
                          <w:rFonts w:hint="eastAsia" w:ascii="仿宋" w:hAnsi="仿宋" w:eastAsia="仿宋" w:cs="仿宋"/>
                          <w:sz w:val="28"/>
                          <w:szCs w:val="28"/>
                        </w:rPr>
                      </w:pPr>
                    </w:p>
                    <w:p w14:paraId="03EAA0CA">
                      <w:pPr>
                        <w:rPr>
                          <w:rFonts w:hint="eastAsia" w:ascii="仿宋" w:hAnsi="仿宋" w:eastAsia="仿宋" w:cs="仿宋"/>
                          <w:sz w:val="28"/>
                          <w:szCs w:val="28"/>
                        </w:rPr>
                      </w:pPr>
                    </w:p>
                    <w:p w14:paraId="52D0DFA0">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6960E694">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8938533">
                      <w:pPr>
                        <w:pStyle w:val="11"/>
                        <w:jc w:val="center"/>
                        <w:rPr>
                          <w:rFonts w:hint="eastAsia" w:ascii="仿宋" w:hAnsi="仿宋" w:eastAsia="仿宋" w:cs="仿宋"/>
                          <w:color w:val="auto"/>
                        </w:rPr>
                      </w:pPr>
                    </w:p>
                    <w:p w14:paraId="55D19F4B">
                      <w:pPr>
                        <w:pStyle w:val="11"/>
                        <w:jc w:val="center"/>
                        <w:rPr>
                          <w:rFonts w:hint="eastAsia" w:ascii="仿宋" w:hAnsi="仿宋" w:eastAsia="仿宋" w:cs="仿宋"/>
                          <w:color w:val="auto"/>
                        </w:rPr>
                      </w:pPr>
                    </w:p>
                    <w:p w14:paraId="26691A2E">
                      <w:pPr>
                        <w:rPr>
                          <w:rFonts w:hint="eastAsia" w:ascii="仿宋" w:hAnsi="仿宋" w:eastAsia="仿宋" w:cs="仿宋"/>
                          <w:color w:val="auto"/>
                        </w:rPr>
                      </w:pPr>
                    </w:p>
                    <w:p w14:paraId="17267F75">
                      <w:pPr>
                        <w:pStyle w:val="11"/>
                        <w:rPr>
                          <w:rFonts w:hint="eastAsia"/>
                        </w:rPr>
                      </w:pPr>
                    </w:p>
                    <w:p w14:paraId="6522523F">
                      <w:pPr>
                        <w:pStyle w:val="11"/>
                        <w:jc w:val="center"/>
                        <w:rPr>
                          <w:rFonts w:hint="eastAsia" w:ascii="仿宋" w:hAnsi="仿宋" w:eastAsia="仿宋" w:cs="仿宋"/>
                          <w:color w:val="auto"/>
                        </w:rPr>
                      </w:pPr>
                    </w:p>
                    <w:p w14:paraId="2D68982E">
                      <w:pPr>
                        <w:pStyle w:val="11"/>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051ECC38">
                      <w:pPr>
                        <w:pStyle w:val="11"/>
                        <w:rPr>
                          <w:rFonts w:hint="eastAsia" w:ascii="仿宋" w:hAnsi="仿宋" w:eastAsia="仿宋" w:cs="仿宋"/>
                          <w:color w:val="00B0F0"/>
                        </w:rPr>
                      </w:pPr>
                    </w:p>
                    <w:p w14:paraId="7819FBF1">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v:textbox>
              </v:shape>
            </w:pict>
          </mc:Fallback>
        </mc:AlternateContent>
      </w:r>
    </w:p>
    <w:p w14:paraId="5D903C52">
      <w:pPr>
        <w:snapToGrid w:val="0"/>
        <w:spacing w:line="560" w:lineRule="exact"/>
        <w:jc w:val="center"/>
        <w:rPr>
          <w:rFonts w:hint="eastAsia" w:ascii="仿宋" w:hAnsi="仿宋" w:eastAsia="仿宋" w:cs="仿宋"/>
          <w:b/>
          <w:bCs/>
          <w:color w:val="000000" w:themeColor="text1"/>
          <w:kern w:val="0"/>
          <w:sz w:val="28"/>
          <w:szCs w:val="28"/>
          <w:highlight w:val="none"/>
          <w14:textFill>
            <w14:solidFill>
              <w14:schemeClr w14:val="tx1"/>
            </w14:solidFill>
          </w14:textFill>
        </w:rPr>
      </w:pPr>
    </w:p>
    <w:p w14:paraId="472FF0B5">
      <w:pPr>
        <w:widowControl/>
        <w:spacing w:line="560" w:lineRule="exact"/>
        <w:ind w:left="420" w:leftChars="200"/>
        <w:rPr>
          <w:rFonts w:hint="eastAsia" w:ascii="仿宋" w:hAnsi="仿宋" w:eastAsia="仿宋" w:cs="仿宋"/>
          <w:color w:val="000000" w:themeColor="text1"/>
          <w:szCs w:val="24"/>
          <w:highlight w:val="none"/>
          <w14:textFill>
            <w14:solidFill>
              <w14:schemeClr w14:val="tx1"/>
            </w14:solidFill>
          </w14:textFill>
        </w:rPr>
      </w:pPr>
    </w:p>
    <w:p w14:paraId="75A3BE5D">
      <w:pPr>
        <w:widowControl/>
        <w:spacing w:line="560" w:lineRule="exact"/>
        <w:ind w:left="420" w:leftChars="200"/>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14:textFill>
            <w14:solidFill>
              <w14:schemeClr w14:val="tx1"/>
            </w14:solidFill>
          </w14:textFill>
        </w:rPr>
        <w:t xml:space="preserve"> </w:t>
      </w:r>
    </w:p>
    <w:p w14:paraId="7D972808">
      <w:pPr>
        <w:pStyle w:val="11"/>
        <w:rPr>
          <w:rFonts w:hint="eastAsia" w:ascii="仿宋" w:hAnsi="仿宋" w:eastAsia="仿宋" w:cs="仿宋"/>
          <w:color w:val="000000" w:themeColor="text1"/>
          <w:highlight w:val="none"/>
          <w14:textFill>
            <w14:solidFill>
              <w14:schemeClr w14:val="tx1"/>
            </w14:solidFill>
          </w14:textFill>
        </w:rPr>
      </w:pPr>
    </w:p>
    <w:p w14:paraId="43B33FB5">
      <w:pPr>
        <w:rPr>
          <w:rFonts w:hint="eastAsia" w:ascii="仿宋" w:hAnsi="仿宋" w:eastAsia="仿宋" w:cs="仿宋"/>
          <w:color w:val="000000" w:themeColor="text1"/>
          <w:highlight w:val="none"/>
          <w14:textFill>
            <w14:solidFill>
              <w14:schemeClr w14:val="tx1"/>
            </w14:solidFill>
          </w14:textFill>
        </w:rPr>
      </w:pPr>
    </w:p>
    <w:p w14:paraId="1D0E3D8E">
      <w:pPr>
        <w:spacing w:line="560" w:lineRule="exact"/>
        <w:rPr>
          <w:rFonts w:hint="eastAsia" w:ascii="仿宋" w:hAnsi="仿宋" w:eastAsia="仿宋" w:cs="仿宋"/>
          <w:b/>
          <w:color w:val="000000" w:themeColor="text1"/>
          <w:sz w:val="44"/>
          <w:szCs w:val="44"/>
          <w:highlight w:val="none"/>
          <w14:textFill>
            <w14:solidFill>
              <w14:schemeClr w14:val="tx1"/>
            </w14:solidFill>
          </w14:textFill>
        </w:rPr>
      </w:pPr>
    </w:p>
    <w:p w14:paraId="29126F33">
      <w:pPr>
        <w:pStyle w:val="11"/>
        <w:rPr>
          <w:rFonts w:hint="eastAsia" w:ascii="仿宋" w:hAnsi="仿宋" w:eastAsia="仿宋" w:cs="仿宋"/>
          <w:color w:val="000000" w:themeColor="text1"/>
          <w:highlight w:val="none"/>
          <w14:textFill>
            <w14:solidFill>
              <w14:schemeClr w14:val="tx1"/>
            </w14:solidFill>
          </w14:textFill>
        </w:rPr>
      </w:pPr>
    </w:p>
    <w:p w14:paraId="6B8E9FC9">
      <w:pP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br w:type="page"/>
      </w:r>
    </w:p>
    <w:bookmarkEnd w:id="81"/>
    <w:bookmarkEnd w:id="82"/>
    <w:bookmarkEnd w:id="83"/>
    <w:bookmarkEnd w:id="84"/>
    <w:bookmarkEnd w:id="85"/>
    <w:bookmarkEnd w:id="86"/>
    <w:p w14:paraId="13B0C923">
      <w:pPr>
        <w:pStyle w:val="16"/>
        <w:rPr>
          <w:rFonts w:hint="eastAsia" w:ascii="仿宋" w:hAnsi="仿宋" w:eastAsia="仿宋" w:cs="仿宋"/>
          <w:color w:val="000000" w:themeColor="text1"/>
          <w:sz w:val="24"/>
          <w:highlight w:val="none"/>
          <w14:textFill>
            <w14:solidFill>
              <w14:schemeClr w14:val="tx1"/>
            </w14:solidFill>
          </w14:textFill>
        </w:rPr>
      </w:pPr>
    </w:p>
    <w:p w14:paraId="16906AEA">
      <w:pPr>
        <w:pStyle w:val="16"/>
        <w:rPr>
          <w:rFonts w:hint="eastAsia" w:ascii="仿宋" w:hAnsi="仿宋" w:eastAsia="仿宋" w:cs="仿宋"/>
          <w:color w:val="000000" w:themeColor="text1"/>
          <w:sz w:val="24"/>
          <w:highlight w:val="none"/>
          <w14:textFill>
            <w14:solidFill>
              <w14:schemeClr w14:val="tx1"/>
            </w14:solidFill>
          </w14:textFill>
        </w:rPr>
      </w:pPr>
    </w:p>
    <w:p w14:paraId="5705CA47">
      <w:pPr>
        <w:pStyle w:val="16"/>
        <w:rPr>
          <w:rFonts w:hint="eastAsia" w:ascii="仿宋" w:hAnsi="仿宋" w:eastAsia="仿宋" w:cs="仿宋"/>
          <w:color w:val="000000" w:themeColor="text1"/>
          <w:sz w:val="24"/>
          <w:highlight w:val="none"/>
          <w14:textFill>
            <w14:solidFill>
              <w14:schemeClr w14:val="tx1"/>
            </w14:solidFill>
          </w14:textFill>
        </w:rPr>
      </w:pPr>
    </w:p>
    <w:p w14:paraId="1C1AE26F">
      <w:pPr>
        <w:pStyle w:val="16"/>
        <w:rPr>
          <w:rFonts w:hint="eastAsia" w:ascii="仿宋" w:hAnsi="仿宋" w:eastAsia="仿宋" w:cs="仿宋"/>
          <w:color w:val="000000" w:themeColor="text1"/>
          <w:sz w:val="24"/>
          <w:highlight w:val="none"/>
          <w14:textFill>
            <w14:solidFill>
              <w14:schemeClr w14:val="tx1"/>
            </w14:solidFill>
          </w14:textFill>
        </w:rPr>
      </w:pPr>
    </w:p>
    <w:p w14:paraId="23F57C2B">
      <w:pPr>
        <w:pStyle w:val="16"/>
        <w:rPr>
          <w:rFonts w:hint="eastAsia" w:ascii="仿宋" w:hAnsi="仿宋" w:eastAsia="仿宋" w:cs="仿宋"/>
          <w:color w:val="000000" w:themeColor="text1"/>
          <w:sz w:val="24"/>
          <w:highlight w:val="none"/>
          <w14:textFill>
            <w14:solidFill>
              <w14:schemeClr w14:val="tx1"/>
            </w14:solidFill>
          </w14:textFill>
        </w:rPr>
      </w:pPr>
    </w:p>
    <w:p w14:paraId="49536D74">
      <w:pPr>
        <w:pStyle w:val="16"/>
        <w:rPr>
          <w:rFonts w:hint="eastAsia" w:ascii="仿宋" w:hAnsi="仿宋" w:eastAsia="仿宋" w:cs="仿宋"/>
          <w:color w:val="000000" w:themeColor="text1"/>
          <w:sz w:val="24"/>
          <w:highlight w:val="none"/>
          <w14:textFill>
            <w14:solidFill>
              <w14:schemeClr w14:val="tx1"/>
            </w14:solidFill>
          </w14:textFill>
        </w:rPr>
      </w:pPr>
    </w:p>
    <w:p w14:paraId="1B049992">
      <w:pPr>
        <w:pStyle w:val="16"/>
        <w:rPr>
          <w:rFonts w:hint="eastAsia" w:ascii="仿宋" w:hAnsi="仿宋" w:eastAsia="仿宋" w:cs="仿宋"/>
          <w:color w:val="000000" w:themeColor="text1"/>
          <w:sz w:val="24"/>
          <w:highlight w:val="none"/>
          <w14:textFill>
            <w14:solidFill>
              <w14:schemeClr w14:val="tx1"/>
            </w14:solidFill>
          </w14:textFill>
        </w:rPr>
      </w:pPr>
    </w:p>
    <w:p w14:paraId="217BD299">
      <w:pPr>
        <w:pStyle w:val="16"/>
        <w:rPr>
          <w:rFonts w:hint="eastAsia" w:ascii="仿宋" w:hAnsi="仿宋" w:eastAsia="仿宋" w:cs="仿宋"/>
          <w:color w:val="000000" w:themeColor="text1"/>
          <w:sz w:val="24"/>
          <w:highlight w:val="none"/>
          <w14:textFill>
            <w14:solidFill>
              <w14:schemeClr w14:val="tx1"/>
            </w14:solidFill>
          </w14:textFill>
        </w:rPr>
      </w:pPr>
    </w:p>
    <w:p w14:paraId="347C209D">
      <w:pPr>
        <w:pStyle w:val="16"/>
        <w:rPr>
          <w:rFonts w:hint="eastAsia" w:ascii="仿宋" w:hAnsi="仿宋" w:eastAsia="仿宋" w:cs="仿宋"/>
          <w:color w:val="000000" w:themeColor="text1"/>
          <w:sz w:val="24"/>
          <w:highlight w:val="none"/>
          <w14:textFill>
            <w14:solidFill>
              <w14:schemeClr w14:val="tx1"/>
            </w14:solidFill>
          </w14:textFill>
        </w:rPr>
      </w:pPr>
    </w:p>
    <w:p w14:paraId="51605BBD">
      <w:pPr>
        <w:pStyle w:val="16"/>
        <w:rPr>
          <w:rFonts w:hint="eastAsia" w:ascii="仿宋" w:hAnsi="仿宋" w:eastAsia="仿宋" w:cs="仿宋"/>
          <w:color w:val="000000" w:themeColor="text1"/>
          <w:sz w:val="24"/>
          <w:highlight w:val="none"/>
          <w14:textFill>
            <w14:solidFill>
              <w14:schemeClr w14:val="tx1"/>
            </w14:solidFill>
          </w14:textFill>
        </w:rPr>
      </w:pPr>
    </w:p>
    <w:p w14:paraId="60EE6A84">
      <w:pPr>
        <w:jc w:val="center"/>
        <w:rPr>
          <w:rFonts w:hint="eastAsia" w:ascii="仿宋" w:hAnsi="仿宋" w:eastAsia="仿宋" w:cs="仿宋"/>
          <w:b/>
          <w:bCs/>
          <w:i/>
          <w:iCs/>
          <w:color w:val="000000" w:themeColor="text1"/>
          <w:sz w:val="48"/>
          <w:szCs w:val="48"/>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lang w:val="zh-CN"/>
          <w14:textFill>
            <w14:solidFill>
              <w14:schemeClr w14:val="tx1"/>
            </w14:solidFill>
          </w14:textFill>
        </w:rPr>
        <w:t>为政府采购</w:t>
      </w:r>
      <w:r>
        <w:rPr>
          <w:rFonts w:hint="eastAsia" w:ascii="仿宋" w:hAnsi="仿宋" w:eastAsia="仿宋" w:cs="仿宋"/>
          <w:b/>
          <w:bCs/>
          <w:i/>
          <w:iCs/>
          <w:color w:val="000000" w:themeColor="text1"/>
          <w:sz w:val="48"/>
          <w:szCs w:val="48"/>
          <w:highlight w:val="none"/>
          <w14:textFill>
            <w14:solidFill>
              <w14:schemeClr w14:val="tx1"/>
            </w14:solidFill>
          </w14:textFill>
        </w:rPr>
        <w:t xml:space="preserve">  我们更专心</w:t>
      </w:r>
    </w:p>
    <w:p w14:paraId="567111A6">
      <w:pPr>
        <w:rPr>
          <w:rFonts w:hint="eastAsia" w:ascii="仿宋" w:hAnsi="仿宋" w:eastAsia="仿宋" w:cs="仿宋"/>
          <w:i/>
          <w:iCs/>
          <w:color w:val="000000" w:themeColor="text1"/>
          <w:sz w:val="28"/>
          <w:szCs w:val="22"/>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14:textFill>
            <w14:solidFill>
              <w14:schemeClr w14:val="tx1"/>
            </w14:solidFill>
          </w14:textFill>
        </w:rPr>
        <w:t xml:space="preserve">        </w:t>
      </w:r>
      <w:r>
        <w:rPr>
          <w:rFonts w:hint="eastAsia" w:ascii="仿宋" w:hAnsi="仿宋" w:eastAsia="仿宋" w:cs="仿宋"/>
          <w:b/>
          <w:bCs/>
          <w:i/>
          <w:iCs/>
          <w:color w:val="000000" w:themeColor="text1"/>
          <w:sz w:val="48"/>
          <w:szCs w:val="48"/>
          <w:highlight w:val="none"/>
          <w:u w:val="single"/>
          <w14:textFill>
            <w14:solidFill>
              <w14:schemeClr w14:val="tx1"/>
            </w14:solidFill>
          </w14:textFill>
        </w:rPr>
        <w:t xml:space="preserve">                      </w:t>
      </w:r>
      <w:r>
        <w:rPr>
          <w:rFonts w:hint="eastAsia" w:ascii="仿宋" w:hAnsi="仿宋" w:eastAsia="仿宋" w:cs="仿宋"/>
          <w:b/>
          <w:bCs/>
          <w:i/>
          <w:iCs/>
          <w:color w:val="000000" w:themeColor="text1"/>
          <w:sz w:val="48"/>
          <w:szCs w:val="48"/>
          <w:highlight w:val="none"/>
          <w14:textFill>
            <w14:solidFill>
              <w14:schemeClr w14:val="tx1"/>
            </w14:solidFill>
          </w14:textFill>
        </w:rPr>
        <w:t xml:space="preserve">      </w:t>
      </w:r>
    </w:p>
    <w:p w14:paraId="6D1D6848">
      <w:pPr>
        <w:jc w:val="center"/>
        <w:rPr>
          <w:rFonts w:hint="eastAsia" w:ascii="仿宋" w:hAnsi="仿宋" w:eastAsia="仿宋" w:cs="仿宋"/>
          <w:b/>
          <w:bCs/>
          <w:i/>
          <w:iCs/>
          <w:color w:val="000000" w:themeColor="text1"/>
          <w:sz w:val="48"/>
          <w:szCs w:val="48"/>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14:textFill>
            <w14:solidFill>
              <w14:schemeClr w14:val="tx1"/>
            </w14:solidFill>
          </w14:textFill>
        </w:rPr>
        <w:t>做政府采购  我们更用心</w:t>
      </w:r>
    </w:p>
    <w:p w14:paraId="4B2A57C9">
      <w:pPr>
        <w:rPr>
          <w:rFonts w:hint="eastAsia" w:ascii="仿宋" w:hAnsi="仿宋" w:eastAsia="仿宋" w:cs="仿宋"/>
          <w:color w:val="000000" w:themeColor="text1"/>
          <w:highlight w:val="none"/>
          <w:lang w:val="zh-CN"/>
          <w14:textFill>
            <w14:solidFill>
              <w14:schemeClr w14:val="tx1"/>
            </w14:solidFill>
          </w14:textFill>
        </w:rPr>
      </w:pPr>
    </w:p>
    <w:p w14:paraId="176D9732">
      <w:pPr>
        <w:rPr>
          <w:rFonts w:hint="eastAsia" w:ascii="仿宋" w:hAnsi="仿宋" w:eastAsia="仿宋" w:cs="仿宋"/>
          <w:color w:val="000000" w:themeColor="text1"/>
          <w:highlight w:val="none"/>
          <w:lang w:val="zh-CN"/>
          <w14:textFill>
            <w14:solidFill>
              <w14:schemeClr w14:val="tx1"/>
            </w14:solidFill>
          </w14:textFill>
        </w:rPr>
      </w:pPr>
    </w:p>
    <w:p w14:paraId="4A6D6008">
      <w:pPr>
        <w:rPr>
          <w:rFonts w:hint="eastAsia" w:ascii="仿宋" w:hAnsi="仿宋" w:eastAsia="仿宋" w:cs="仿宋"/>
          <w:color w:val="000000" w:themeColor="text1"/>
          <w:highlight w:val="none"/>
          <w:lang w:val="zh-CN"/>
          <w14:textFill>
            <w14:solidFill>
              <w14:schemeClr w14:val="tx1"/>
            </w14:solidFill>
          </w14:textFill>
        </w:rPr>
      </w:pPr>
    </w:p>
    <w:p w14:paraId="25BC51CE">
      <w:pPr>
        <w:pStyle w:val="39"/>
        <w:rPr>
          <w:rFonts w:hint="eastAsia" w:ascii="仿宋" w:hAnsi="仿宋" w:eastAsia="仿宋" w:cs="仿宋"/>
          <w:color w:val="000000" w:themeColor="text1"/>
          <w:highlight w:val="none"/>
          <w:lang w:val="zh-CN"/>
          <w14:textFill>
            <w14:solidFill>
              <w14:schemeClr w14:val="tx1"/>
            </w14:solidFill>
          </w14:textFill>
        </w:rPr>
      </w:pPr>
    </w:p>
    <w:p w14:paraId="4C14C1DA">
      <w:pPr>
        <w:pStyle w:val="39"/>
        <w:rPr>
          <w:rFonts w:hint="eastAsia" w:ascii="仿宋" w:hAnsi="仿宋" w:eastAsia="仿宋" w:cs="仿宋"/>
          <w:color w:val="000000" w:themeColor="text1"/>
          <w:highlight w:val="none"/>
          <w:lang w:val="zh-CN"/>
          <w14:textFill>
            <w14:solidFill>
              <w14:schemeClr w14:val="tx1"/>
            </w14:solidFill>
          </w14:textFill>
        </w:rPr>
      </w:pPr>
    </w:p>
    <w:p w14:paraId="3FFCB647">
      <w:pPr>
        <w:pStyle w:val="39"/>
        <w:rPr>
          <w:rFonts w:hint="eastAsia" w:ascii="仿宋" w:hAnsi="仿宋" w:eastAsia="仿宋" w:cs="仿宋"/>
          <w:color w:val="000000" w:themeColor="text1"/>
          <w:highlight w:val="none"/>
          <w:lang w:val="zh-CN"/>
          <w14:textFill>
            <w14:solidFill>
              <w14:schemeClr w14:val="tx1"/>
            </w14:solidFill>
          </w14:textFill>
        </w:rPr>
      </w:pPr>
    </w:p>
    <w:p w14:paraId="603EEE29">
      <w:pPr>
        <w:pStyle w:val="39"/>
        <w:rPr>
          <w:rFonts w:hint="eastAsia" w:ascii="仿宋" w:hAnsi="仿宋" w:eastAsia="仿宋" w:cs="仿宋"/>
          <w:color w:val="000000" w:themeColor="text1"/>
          <w:highlight w:val="none"/>
          <w:lang w:val="zh-CN"/>
          <w14:textFill>
            <w14:solidFill>
              <w14:schemeClr w14:val="tx1"/>
            </w14:solidFill>
          </w14:textFill>
        </w:rPr>
      </w:pPr>
    </w:p>
    <w:p w14:paraId="72F35BD0">
      <w:pPr>
        <w:pStyle w:val="39"/>
        <w:rPr>
          <w:rFonts w:hint="eastAsia" w:ascii="仿宋" w:hAnsi="仿宋" w:eastAsia="仿宋" w:cs="仿宋"/>
          <w:color w:val="000000" w:themeColor="text1"/>
          <w:highlight w:val="none"/>
          <w:lang w:val="zh-CN"/>
          <w14:textFill>
            <w14:solidFill>
              <w14:schemeClr w14:val="tx1"/>
            </w14:solidFill>
          </w14:textFill>
        </w:rPr>
      </w:pPr>
    </w:p>
    <w:p w14:paraId="5F31B49B">
      <w:pPr>
        <w:pStyle w:val="39"/>
        <w:rPr>
          <w:rFonts w:hint="eastAsia" w:ascii="仿宋" w:hAnsi="仿宋" w:eastAsia="仿宋" w:cs="仿宋"/>
          <w:color w:val="000000" w:themeColor="text1"/>
          <w:highlight w:val="none"/>
          <w:lang w:val="zh-CN"/>
          <w14:textFill>
            <w14:solidFill>
              <w14:schemeClr w14:val="tx1"/>
            </w14:solidFill>
          </w14:textFill>
        </w:rPr>
      </w:pPr>
    </w:p>
    <w:p w14:paraId="7AC67AB6">
      <w:pPr>
        <w:pStyle w:val="39"/>
        <w:rPr>
          <w:rFonts w:hint="eastAsia" w:ascii="仿宋" w:hAnsi="仿宋" w:eastAsia="仿宋" w:cs="仿宋"/>
          <w:color w:val="000000" w:themeColor="text1"/>
          <w:highlight w:val="none"/>
          <w:lang w:val="zh-CN"/>
          <w14:textFill>
            <w14:solidFill>
              <w14:schemeClr w14:val="tx1"/>
            </w14:solidFill>
          </w14:textFill>
        </w:rPr>
      </w:pPr>
    </w:p>
    <w:p w14:paraId="4B6C28A8">
      <w:pPr>
        <w:rPr>
          <w:rFonts w:hint="eastAsia" w:ascii="仿宋" w:hAnsi="仿宋" w:eastAsia="仿宋" w:cs="仿宋"/>
          <w:color w:val="000000" w:themeColor="text1"/>
          <w:highlight w:val="none"/>
          <w:lang w:val="zh-CN"/>
          <w14:textFill>
            <w14:solidFill>
              <w14:schemeClr w14:val="tx1"/>
            </w14:solidFill>
          </w14:textFill>
        </w:rPr>
      </w:pPr>
    </w:p>
    <w:p w14:paraId="2332E5D2">
      <w:pPr>
        <w:rPr>
          <w:rFonts w:hint="eastAsia" w:ascii="仿宋" w:hAnsi="仿宋" w:eastAsia="仿宋" w:cs="仿宋"/>
          <w:color w:val="000000" w:themeColor="text1"/>
          <w:sz w:val="40"/>
          <w:szCs w:val="40"/>
          <w:highlight w:val="none"/>
          <w:lang w:val="zh-CN"/>
          <w14:textFill>
            <w14:solidFill>
              <w14:schemeClr w14:val="tx1"/>
            </w14:solidFill>
          </w14:textFill>
        </w:rPr>
      </w:pPr>
      <w:r>
        <w:rPr>
          <w:rFonts w:hint="eastAsia" w:ascii="仿宋" w:hAnsi="仿宋" w:eastAsia="仿宋" w:cs="仿宋"/>
          <w:color w:val="000000" w:themeColor="text1"/>
          <w:sz w:val="40"/>
          <w:szCs w:val="40"/>
          <w:highlight w:val="none"/>
          <w:lang w:val="zh-CN"/>
          <w14:textFill>
            <w14:solidFill>
              <w14:schemeClr w14:val="tx1"/>
            </w14:solidFill>
          </w14:textFill>
        </w:rPr>
        <w:t>陕西翰林招标有限公司</w:t>
      </w:r>
    </w:p>
    <w:p w14:paraId="63240425">
      <w:pPr>
        <w:autoSpaceDE w:val="0"/>
        <w:autoSpaceDN w:val="0"/>
        <w:spacing w:line="560" w:lineRule="exact"/>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u w:val="single"/>
          <w14:textFill>
            <w14:solidFill>
              <w14:schemeClr w14:val="tx1"/>
            </w14:solidFill>
          </w14:textFill>
        </w:rPr>
        <w:t xml:space="preserve">                                                          </w:t>
      </w:r>
    </w:p>
    <w:p w14:paraId="57087D98">
      <w:pPr>
        <w:autoSpaceDE w:val="0"/>
        <w:autoSpaceDN w:val="0"/>
        <w:spacing w:line="560" w:lineRule="exact"/>
        <w:rPr>
          <w:rFonts w:hint="eastAsia" w:ascii="仿宋" w:hAnsi="仿宋" w:eastAsia="仿宋" w:cs="仿宋"/>
          <w:bCs/>
          <w:color w:val="000000" w:themeColor="text1"/>
          <w:sz w:val="24"/>
          <w:highlight w:val="none"/>
          <w:lang w:eastAsia="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地</w:t>
      </w:r>
      <w:r>
        <w:rPr>
          <w:rFonts w:hint="eastAsia" w:ascii="仿宋" w:hAnsi="仿宋" w:eastAsia="仿宋" w:cs="仿宋"/>
          <w:bCs/>
          <w:color w:val="000000" w:themeColor="text1"/>
          <w:sz w:val="24"/>
          <w:highlight w:val="none"/>
          <w14:textFill>
            <w14:solidFill>
              <w14:schemeClr w14:val="tx1"/>
            </w14:solidFill>
          </w14:textFill>
        </w:rPr>
        <w:t xml:space="preserve">    </w:t>
      </w:r>
      <w:r>
        <w:rPr>
          <w:rFonts w:hint="eastAsia" w:ascii="仿宋" w:hAnsi="仿宋" w:eastAsia="仿宋" w:cs="仿宋"/>
          <w:bCs/>
          <w:color w:val="000000" w:themeColor="text1"/>
          <w:sz w:val="24"/>
          <w:highlight w:val="none"/>
          <w:lang w:val="zh-CN"/>
          <w14:textFill>
            <w14:solidFill>
              <w14:schemeClr w14:val="tx1"/>
            </w14:solidFill>
          </w14:textFill>
        </w:rPr>
        <w:t>址：</w:t>
      </w:r>
      <w:r>
        <w:rPr>
          <w:rFonts w:hint="eastAsia" w:ascii="仿宋" w:hAnsi="仿宋" w:eastAsia="仿宋" w:cs="仿宋"/>
          <w:bCs/>
          <w:color w:val="000000" w:themeColor="text1"/>
          <w:sz w:val="24"/>
          <w:highlight w:val="none"/>
          <w:lang w:eastAsia="zh-CN"/>
          <w14:textFill>
            <w14:solidFill>
              <w14:schemeClr w14:val="tx1"/>
            </w14:solidFill>
          </w14:textFill>
        </w:rPr>
        <w:t>西安市雁塔区西部国际广场B座28层</w:t>
      </w:r>
    </w:p>
    <w:p w14:paraId="265F44CC">
      <w:pPr>
        <w:autoSpaceDE w:val="0"/>
        <w:autoSpaceDN w:val="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邮    编：710000</w:t>
      </w:r>
    </w:p>
    <w:p w14:paraId="1FFDF8DF">
      <w:pPr>
        <w:autoSpaceDE w:val="0"/>
        <w:autoSpaceDN w:val="0"/>
        <w:spacing w:line="560" w:lineRule="exact"/>
        <w:rPr>
          <w:rFonts w:hint="default"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电    话：</w:t>
      </w:r>
      <w:r>
        <w:rPr>
          <w:rFonts w:hint="eastAsia" w:ascii="仿宋" w:hAnsi="仿宋" w:eastAsia="仿宋" w:cs="仿宋"/>
          <w:bCs/>
          <w:color w:val="000000" w:themeColor="text1"/>
          <w:sz w:val="24"/>
          <w:highlight w:val="none"/>
          <w:lang w:eastAsia="zh-CN"/>
          <w14:textFill>
            <w14:solidFill>
              <w14:schemeClr w14:val="tx1"/>
            </w14:solidFill>
          </w14:textFill>
        </w:rPr>
        <w:t>029-89640570</w:t>
      </w:r>
    </w:p>
    <w:p w14:paraId="3001DB93">
      <w:pPr>
        <w:autoSpaceDE w:val="0"/>
        <w:autoSpaceDN w:val="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电子邮箱：3681872291@qq.com</w:t>
      </w:r>
    </w:p>
    <w:p w14:paraId="3C872E22">
      <w:pPr>
        <w:autoSpaceDE w:val="0"/>
        <w:autoSpaceDN w:val="0"/>
        <w:spacing w:line="560" w:lineRule="exact"/>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u w:val="single"/>
          <w14:textFill>
            <w14:solidFill>
              <w14:schemeClr w14:val="tx1"/>
            </w14:solidFill>
          </w14:textFill>
        </w:rPr>
        <w:t xml:space="preserve">                                                          </w:t>
      </w:r>
    </w:p>
    <w:p w14:paraId="089F3719">
      <w:pPr>
        <w:pStyle w:val="16"/>
        <w:rPr>
          <w:rFonts w:hint="eastAsia" w:ascii="仿宋" w:hAnsi="仿宋" w:eastAsia="仿宋" w:cs="仿宋"/>
          <w:color w:val="000000" w:themeColor="text1"/>
          <w:sz w:val="24"/>
          <w:highlight w:val="none"/>
          <w14:textFill>
            <w14:solidFill>
              <w14:schemeClr w14:val="tx1"/>
            </w14:solidFill>
          </w14:textFill>
        </w:rPr>
      </w:pPr>
    </w:p>
    <w:p w14:paraId="6FF89318">
      <w:pPr>
        <w:rPr>
          <w:rFonts w:hint="eastAsia" w:ascii="仿宋" w:hAnsi="仿宋" w:eastAsia="仿宋" w:cs="仿宋"/>
          <w:color w:val="000000" w:themeColor="text1"/>
          <w:highlight w:val="none"/>
          <w14:textFill>
            <w14:solidFill>
              <w14:schemeClr w14:val="tx1"/>
            </w14:solidFill>
          </w14:textFill>
        </w:rPr>
      </w:pPr>
    </w:p>
    <w:sectPr>
      <w:headerReference r:id="rId18" w:type="default"/>
      <w:footerReference r:id="rId19" w:type="default"/>
      <w:pgSz w:w="11907" w:h="16840"/>
      <w:pgMar w:top="1418" w:right="1287" w:bottom="936" w:left="1259"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SourceHanSansCN-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17CF2">
    <w:pPr>
      <w:spacing w:line="280" w:lineRule="exact"/>
      <w:jc w:val="center"/>
      <w:rPr>
        <w:rFonts w:ascii="楷体" w:hAnsi="楷体" w:eastAsia="楷体" w:cs="楷体"/>
        <w:b/>
        <w:sz w:val="18"/>
        <w:szCs w:val="18"/>
        <w:u w:val="single"/>
      </w:rPr>
    </w:pPr>
    <w:r>
      <w:rPr>
        <w:rFonts w:hint="eastAsia" w:ascii="楷体" w:hAnsi="楷体" w:eastAsia="楷体" w:cs="楷体"/>
        <w:b/>
        <w:sz w:val="18"/>
        <w:szCs w:val="18"/>
      </w:rPr>
      <w:t>第</w:t>
    </w:r>
    <w:r>
      <w:rPr>
        <w:rFonts w:hint="eastAsia" w:ascii="楷体" w:hAnsi="楷体" w:eastAsia="楷体" w:cs="楷体"/>
        <w:b/>
        <w:sz w:val="18"/>
        <w:szCs w:val="18"/>
      </w:rPr>
      <w:fldChar w:fldCharType="begin"/>
    </w:r>
    <w:r>
      <w:rPr>
        <w:rFonts w:hint="eastAsia" w:ascii="楷体" w:hAnsi="楷体" w:eastAsia="楷体" w:cs="楷体"/>
        <w:b/>
        <w:sz w:val="18"/>
        <w:szCs w:val="18"/>
      </w:rPr>
      <w:instrText xml:space="preserve"> PAGE  \* Arabic  \* MERGEFORMAT </w:instrText>
    </w:r>
    <w:r>
      <w:rPr>
        <w:rFonts w:hint="eastAsia" w:ascii="楷体" w:hAnsi="楷体" w:eastAsia="楷体" w:cs="楷体"/>
        <w:b/>
        <w:sz w:val="18"/>
        <w:szCs w:val="18"/>
      </w:rPr>
      <w:fldChar w:fldCharType="separate"/>
    </w:r>
    <w:r>
      <w:rPr>
        <w:rFonts w:hint="eastAsia" w:ascii="楷体" w:hAnsi="楷体" w:eastAsia="楷体" w:cs="楷体"/>
        <w:b/>
        <w:sz w:val="18"/>
        <w:szCs w:val="18"/>
      </w:rPr>
      <w:t>17</w:t>
    </w:r>
    <w:r>
      <w:rPr>
        <w:rFonts w:hint="eastAsia" w:ascii="楷体" w:hAnsi="楷体" w:eastAsia="楷体" w:cs="楷体"/>
        <w:b/>
        <w:sz w:val="18"/>
        <w:szCs w:val="18"/>
      </w:rPr>
      <w:fldChar w:fldCharType="end"/>
    </w:r>
    <w:r>
      <w:rPr>
        <w:rFonts w:hint="eastAsia" w:ascii="楷体" w:hAnsi="楷体" w:eastAsia="楷体" w:cs="楷体"/>
        <w:b/>
        <w:sz w:val="18"/>
        <w:szCs w:val="18"/>
      </w:rPr>
      <w:t>页 共</w:t>
    </w:r>
    <w:r>
      <w:rPr>
        <w:rFonts w:hint="eastAsia" w:ascii="楷体" w:hAnsi="楷体" w:eastAsia="楷体" w:cs="楷体"/>
        <w:b/>
        <w:sz w:val="18"/>
        <w:szCs w:val="18"/>
      </w:rPr>
      <w:fldChar w:fldCharType="begin"/>
    </w:r>
    <w:r>
      <w:rPr>
        <w:rFonts w:hint="eastAsia" w:ascii="楷体" w:hAnsi="楷体" w:eastAsia="楷体" w:cs="楷体"/>
        <w:b/>
        <w:sz w:val="18"/>
        <w:szCs w:val="18"/>
      </w:rPr>
      <w:instrText xml:space="preserve"> NUMPAGES  \* Arabic  \* MERGEFORMAT </w:instrText>
    </w:r>
    <w:r>
      <w:rPr>
        <w:rFonts w:hint="eastAsia" w:ascii="楷体" w:hAnsi="楷体" w:eastAsia="楷体" w:cs="楷体"/>
        <w:b/>
        <w:sz w:val="18"/>
        <w:szCs w:val="18"/>
      </w:rPr>
      <w:fldChar w:fldCharType="separate"/>
    </w:r>
    <w:r>
      <w:rPr>
        <w:rFonts w:hint="eastAsia" w:ascii="楷体" w:hAnsi="楷体" w:eastAsia="楷体" w:cs="楷体"/>
        <w:b/>
        <w:sz w:val="18"/>
        <w:szCs w:val="18"/>
      </w:rPr>
      <w:t>62</w:t>
    </w:r>
    <w:r>
      <w:rPr>
        <w:rFonts w:hint="eastAsia" w:ascii="楷体" w:hAnsi="楷体" w:eastAsia="楷体" w:cs="楷体"/>
        <w:b/>
        <w:sz w:val="18"/>
        <w:szCs w:val="18"/>
      </w:rPr>
      <w:fldChar w:fldCharType="end"/>
    </w:r>
    <w:r>
      <w:rPr>
        <w:rFonts w:hint="eastAsia" w:ascii="楷体" w:hAnsi="楷体" w:eastAsia="楷体" w:cs="楷体"/>
        <w:b/>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78EE2">
    <w:pPr>
      <w:pStyle w:val="16"/>
      <w:framePr w:wrap="around" w:vAnchor="text" w:hAnchor="margin" w:xAlign="center" w:y="1"/>
      <w:rPr>
        <w:rStyle w:val="28"/>
      </w:rPr>
    </w:pPr>
    <w:r>
      <w:fldChar w:fldCharType="begin"/>
    </w:r>
    <w:r>
      <w:rPr>
        <w:rStyle w:val="28"/>
      </w:rPr>
      <w:instrText xml:space="preserve">PAGE  </w:instrText>
    </w:r>
    <w:r>
      <w:fldChar w:fldCharType="end"/>
    </w:r>
  </w:p>
  <w:p w14:paraId="1FD3F8D7">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99F14">
    <w:pPr>
      <w:spacing w:line="280" w:lineRule="exact"/>
      <w:rPr>
        <w:rFonts w:ascii="楷体" w:hAnsi="楷体" w:eastAsia="楷体" w:cs="楷体"/>
        <w:b/>
        <w:sz w:val="18"/>
        <w:szCs w:val="18"/>
        <w:u w:val="single"/>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94429">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6BB4F">
    <w:pPr>
      <w:pStyle w:val="11"/>
    </w:pPr>
  </w:p>
  <w:p w14:paraId="13A6F947">
    <w:pPr>
      <w:spacing w:line="280" w:lineRule="exact"/>
      <w:rPr>
        <w:rFonts w:ascii="宋体" w:hAnsi="宋体"/>
        <w:b/>
        <w:szCs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978D8">
    <w:pPr>
      <w:spacing w:line="280" w:lineRule="exact"/>
      <w:jc w:val="center"/>
      <w:rPr>
        <w:rFonts w:hint="default" w:ascii="仿宋" w:hAnsi="仿宋" w:eastAsia="仿宋" w:cs="仿宋"/>
        <w:b/>
        <w:sz w:val="18"/>
        <w:szCs w:val="18"/>
        <w:lang w:val="en-US" w:eastAsia="zh-CN"/>
      </w:rPr>
    </w:pPr>
    <w:r>
      <w:rPr>
        <w:rFonts w:hint="eastAsia" w:ascii="仿宋" w:hAnsi="仿宋" w:eastAsia="仿宋" w:cs="仿宋"/>
        <w:b/>
        <w:sz w:val="18"/>
        <w:szCs w:val="18"/>
        <w:u w:val="single"/>
        <w:lang w:eastAsia="zh-CN"/>
      </w:rPr>
      <w:t>陕西翰林招标有限公司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eastAsia="zh-CN"/>
      </w:rPr>
      <w:t>西安市雁塔区西部国际广场B座28层2803室</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029-</w:t>
    </w:r>
    <w:r>
      <w:rPr>
        <w:rFonts w:hint="eastAsia" w:ascii="仿宋" w:hAnsi="仿宋" w:eastAsia="仿宋" w:cs="仿宋"/>
        <w:b/>
        <w:sz w:val="18"/>
        <w:szCs w:val="18"/>
        <w:u w:val="single"/>
        <w:lang w:val="en-US" w:eastAsia="zh-CN"/>
      </w:rPr>
      <w:t>89640570</w:t>
    </w:r>
  </w:p>
  <w:p w14:paraId="20204F9A">
    <w:pPr>
      <w:spacing w:line="280" w:lineRule="exact"/>
      <w:jc w:val="center"/>
      <w:rPr>
        <w:rFonts w:ascii="楷体" w:hAnsi="楷体" w:eastAsia="楷体" w:cs="楷体"/>
        <w:b/>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posOffset>2468880</wp:posOffset>
              </wp:positionH>
              <wp:positionV relativeFrom="paragraph">
                <wp:posOffset>36830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1B3B056">
                          <w:pPr>
                            <w:pStyle w:val="16"/>
                            <w:rPr>
                              <w:rFonts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8</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194.4pt;margin-top:2.9pt;height:144pt;width:144pt;mso-position-horizontal-relative:margin;mso-wrap-style:none;z-index:251661312;mso-width-relative:page;mso-height-relative:page;" filled="f" stroked="f" coordsize="21600,21600" o:gfxdata="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&#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kqxN7ZAAAACQEAAA8AAAAAAAAAAQAgAAAAIgAAAGRy&#10;cy9kb3ducmV2LnhtbFBLAQIUABQAAAAIAIdO4kApKqhpywEAAJkDAAAOAAAAAAAAAAEAIAAAACgB&#10;AABkcnMvZTJvRG9jLnhtbFBLBQYAAAAABgAGAFkBAABlBQAAAAA=&#10;">
              <v:fill on="f" focussize="0,0"/>
              <v:stroke on="f" weight="1.25pt"/>
              <v:imagedata o:title=""/>
              <o:lock v:ext="edit" aspectratio="f"/>
              <v:textbox inset="0mm,0mm,0mm,0mm" style="mso-fit-shape-to-text:t;">
                <w:txbxContent>
                  <w:p w14:paraId="31B3B056">
                    <w:pPr>
                      <w:pStyle w:val="16"/>
                      <w:rPr>
                        <w:rFonts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8</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B07BF">
    <w:pPr>
      <w:spacing w:line="280" w:lineRule="exact"/>
      <w:jc w:val="center"/>
      <w:rPr>
        <w:rFonts w:hint="eastAsia" w:ascii="仿宋" w:hAnsi="仿宋" w:eastAsia="仿宋" w:cs="仿宋"/>
        <w:b/>
        <w:sz w:val="18"/>
        <w:szCs w:val="18"/>
        <w:u w:val="single"/>
        <w:lang w:eastAsia="zh-CN"/>
      </w:rPr>
    </w:pPr>
    <w:r>
      <w:rPr>
        <w:rFonts w:hint="eastAsia" w:ascii="仿宋" w:hAnsi="仿宋" w:eastAsia="仿宋" w:cs="仿宋"/>
        <w:b/>
        <w:sz w:val="18"/>
        <w:szCs w:val="18"/>
        <w:u w:val="single"/>
        <w:lang w:eastAsia="zh-CN"/>
      </w:rPr>
      <w:t>陕西翰林招标有限公司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eastAsia="zh-CN"/>
      </w:rPr>
      <w:t>西安市雁塔区西部国际广场B座28层2803室</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029-89640570</w:t>
    </w:r>
  </w:p>
  <w:p w14:paraId="3A5E2FB8">
    <w:pPr>
      <w:spacing w:line="280" w:lineRule="exact"/>
      <w:jc w:val="center"/>
      <w:rPr>
        <w:rFonts w:ascii="楷体" w:hAnsi="楷体" w:eastAsia="楷体" w:cs="楷体"/>
        <w:b/>
        <w:sz w:val="18"/>
        <w:szCs w:val="18"/>
        <w:u w:val="single"/>
      </w:rPr>
    </w:pPr>
    <w:r>
      <w:rPr>
        <w:sz w:val="18"/>
      </w:rPr>
      <mc:AlternateContent>
        <mc:Choice Requires="wps">
          <w:drawing>
            <wp:anchor distT="0" distB="0" distL="114300" distR="114300" simplePos="0" relativeHeight="251662336" behindDoc="0" locked="0" layoutInCell="1" allowOverlap="1">
              <wp:simplePos x="0" y="0"/>
              <wp:positionH relativeFrom="margin">
                <wp:posOffset>2486025</wp:posOffset>
              </wp:positionH>
              <wp:positionV relativeFrom="paragraph">
                <wp:posOffset>28575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9E37F81">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76</w:t>
                          </w:r>
                          <w: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195.75pt;margin-top:2.25pt;height:144pt;width:144pt;mso-position-horizontal-relative:margin;mso-wrap-style:none;z-index:251662336;mso-width-relative:page;mso-height-relative:page;" filled="f" stroked="f" coordsize="21600,21600" o:gfxdata="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xQ3Ot2gAAAAkBAAAPAAAAAAAAAAEAIAAAACIAAABk&#10;cnMvZG93bnJldi54bWxQSwECFAAUAAAACACHTuJAfwe2bcsBAACZAwAADgAAAAAAAAABACAAAAAp&#10;AQAAZHJzL2Uyb0RvYy54bWxQSwUGAAAAAAYABgBZAQAAZgUAAAAA&#10;">
              <v:fill on="f" focussize="0,0"/>
              <v:stroke on="f" weight="1.25pt"/>
              <v:imagedata o:title=""/>
              <o:lock v:ext="edit" aspectratio="f"/>
              <v:textbox inset="0mm,0mm,0mm,0mm" style="mso-fit-shape-to-text:t;">
                <w:txbxContent>
                  <w:p w14:paraId="49E37F81">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76</w:t>
                    </w:r>
                    <w: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9883D">
    <w:pPr>
      <w:pStyle w:val="16"/>
      <w:ind w:firstLine="90" w:firstLineChars="50"/>
      <w:rPr>
        <w:rStyle w:val="28"/>
      </w:rPr>
    </w:pPr>
    <w:r>
      <w:rPr>
        <w:rStyle w:val="28"/>
        <w:rFonts w:hint="eastAsia"/>
      </w:rPr>
      <w:t xml:space="preserve">  </w:t>
    </w:r>
  </w:p>
  <w:p w14:paraId="4A0A9C0D">
    <w:pPr>
      <w:spacing w:line="280" w:lineRule="exact"/>
      <w:jc w:val="center"/>
      <w:rPr>
        <w:rFonts w:hint="eastAsia" w:ascii="仿宋" w:hAnsi="仿宋" w:eastAsia="仿宋" w:cs="仿宋"/>
        <w:b/>
        <w:sz w:val="18"/>
        <w:szCs w:val="18"/>
        <w:u w:val="single"/>
        <w:lang w:eastAsia="zh-CN"/>
      </w:rPr>
    </w:pPr>
    <w:r>
      <w:rPr>
        <w:rFonts w:hint="eastAsia" w:ascii="仿宋" w:hAnsi="仿宋" w:eastAsia="仿宋" w:cs="仿宋"/>
        <w:b/>
        <w:sz w:val="18"/>
        <w:szCs w:val="18"/>
        <w:u w:val="single"/>
        <w:lang w:eastAsia="zh-CN"/>
      </w:rPr>
      <w:t>陕西翰林招标有限公司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en-US" w:eastAsia="zh-CN"/>
      </w:rPr>
      <w:t xml:space="preserve">                                     </w:t>
    </w:r>
    <w:r>
      <w:rPr>
        <w:rFonts w:hint="eastAsia" w:ascii="仿宋" w:hAnsi="仿宋" w:eastAsia="仿宋" w:cs="仿宋"/>
        <w:b/>
        <w:sz w:val="18"/>
        <w:szCs w:val="18"/>
        <w:u w:val="single"/>
        <w:lang w:eastAsia="zh-CN"/>
      </w:rPr>
      <w:t>西安市雁塔区西部国际广场B座28层2803室</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en-US" w:eastAsia="zh-CN"/>
      </w:rPr>
      <w:t xml:space="preserve">                         </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029-89640570</w:t>
    </w:r>
  </w:p>
  <w:p w14:paraId="42D122E3">
    <w:pPr>
      <w:spacing w:line="280" w:lineRule="exact"/>
      <w:jc w:val="center"/>
      <w:rPr>
        <w:rFonts w:hint="eastAsia" w:ascii="仿宋" w:hAnsi="仿宋" w:eastAsia="仿宋" w:cs="仿宋"/>
        <w:b/>
        <w:sz w:val="18"/>
        <w:szCs w:val="18"/>
      </w:rPr>
    </w:pPr>
    <w:r>
      <w:rPr>
        <w:rFonts w:hint="eastAsia" w:ascii="仿宋" w:hAnsi="仿宋" w:eastAsia="仿宋" w:cs="仿宋"/>
        <w:sz w:val="18"/>
      </w:rPr>
      <mc:AlternateContent>
        <mc:Choice Requires="wps">
          <w:drawing>
            <wp:anchor distT="0" distB="0" distL="114300" distR="114300" simplePos="0" relativeHeight="251663360" behindDoc="0" locked="0" layoutInCell="1" allowOverlap="1">
              <wp:simplePos x="0" y="0"/>
              <wp:positionH relativeFrom="margin">
                <wp:posOffset>4151630</wp:posOffset>
              </wp:positionH>
              <wp:positionV relativeFrom="paragraph">
                <wp:posOffset>48260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6DFE50D">
                          <w:pPr>
                            <w:pStyle w:val="16"/>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326.9pt;margin-top:3.8pt;height:144pt;width:144pt;mso-position-horizontal-relative:margin;mso-wrap-style:none;z-index:251663360;mso-width-relative:page;mso-height-relative:page;" filled="f" stroked="f" coordsize="21600,21600" o:gfxdata="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NUyCo2QAAAAkBAAAPAAAAAAAAAAEAIAAAACIAAABk&#10;cnMvZG93bnJldi54bWxQSwECFAAUAAAACACHTuJAJDON3MwBAACZAwAADgAAAAAAAAABACAAAAAo&#10;AQAAZHJzL2Uyb0RvYy54bWxQSwUGAAAAAAYABgBZAQAAZgUAAAAA&#10;">
              <v:fill on="f" focussize="0,0"/>
              <v:stroke on="f" weight="1.25pt"/>
              <v:imagedata o:title=""/>
              <o:lock v:ext="edit" aspectratio="f"/>
              <v:textbox inset="0mm,0mm,0mm,0mm" style="mso-fit-shape-to-text:t;">
                <w:txbxContent>
                  <w:p w14:paraId="56DFE50D">
                    <w:pPr>
                      <w:pStyle w:val="16"/>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F8E89">
    <w:pPr>
      <w:spacing w:line="280" w:lineRule="exact"/>
      <w:jc w:val="center"/>
      <w:rPr>
        <w:rFonts w:hint="eastAsia" w:ascii="仿宋" w:hAnsi="仿宋" w:eastAsia="仿宋" w:cs="仿宋"/>
        <w:b/>
        <w:sz w:val="18"/>
        <w:szCs w:val="18"/>
        <w:u w:val="single"/>
        <w:lang w:eastAsia="zh-CN"/>
      </w:rPr>
    </w:pPr>
    <w:r>
      <w:rPr>
        <w:rFonts w:hint="eastAsia" w:ascii="仿宋" w:hAnsi="仿宋" w:eastAsia="仿宋" w:cs="仿宋"/>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238125</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C9606FD">
                          <w:pPr>
                            <w:pStyle w:val="16"/>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73</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页</w:t>
                          </w:r>
                        </w:p>
                      </w:txbxContent>
                    </wps:txbx>
                    <wps:bodyPr wrap="none" lIns="0" tIns="0" rIns="0" bIns="0">
                      <a:spAutoFit/>
                    </wps:bodyPr>
                  </wps:wsp>
                </a:graphicData>
              </a:graphic>
            </wp:anchor>
          </w:drawing>
        </mc:Choice>
        <mc:Fallback>
          <w:pict>
            <v:shape id="_x0000_s1026" o:spid="_x0000_s1026" o:spt="202" type="#_x0000_t202" style="position:absolute;left:0pt;margin-top:18.75pt;height:144pt;width:144pt;mso-position-horizontal:center;mso-position-horizontal-relative:margin;mso-wrap-style:none;z-index:251664384;mso-width-relative:page;mso-height-relative:page;" filled="f" stroked="f" coordsize="21600,21600" o:gfxdata="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lzf/F1wAAAAcBAAAPAAAAAAAAAAEAIAAAACIAAABkcnMv&#10;ZG93bnJldi54bWxQSwECFAAUAAAACACHTuJA3cXsccsBAACZAwAADgAAAAAAAAABACAAAAAmAQAA&#10;ZHJzL2Uyb0RvYy54bWxQSwUGAAAAAAYABgBZAQAAYwUAAAAA&#10;">
              <v:fill on="f" focussize="0,0"/>
              <v:stroke on="f" weight="1.25pt"/>
              <v:imagedata o:title=""/>
              <o:lock v:ext="edit" aspectratio="f"/>
              <v:textbox inset="0mm,0mm,0mm,0mm" style="mso-fit-shape-to-text:t;">
                <w:txbxContent>
                  <w:p w14:paraId="6C9606FD">
                    <w:pPr>
                      <w:pStyle w:val="16"/>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73</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页</w:t>
                    </w:r>
                  </w:p>
                </w:txbxContent>
              </v:textbox>
            </v:shape>
          </w:pict>
        </mc:Fallback>
      </mc:AlternateContent>
    </w:r>
    <w:r>
      <w:rPr>
        <w:rFonts w:hint="eastAsia" w:ascii="仿宋" w:hAnsi="仿宋" w:eastAsia="仿宋" w:cs="仿宋"/>
        <w:b/>
        <w:sz w:val="18"/>
        <w:szCs w:val="18"/>
        <w:u w:val="single"/>
        <w:lang w:eastAsia="zh-CN"/>
      </w:rPr>
      <w:t>陕西翰林招标有限公司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eastAsia="zh-CN"/>
      </w:rPr>
      <w:t>西安市雁塔区西部国际广场B座28层2803室</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029-89640570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A53AA">
    <w:pPr>
      <w:spacing w:line="460" w:lineRule="exact"/>
      <w:rPr>
        <w:rFonts w:ascii="楷体" w:hAnsi="楷体" w:eastAsia="楷体" w:cs="楷体"/>
        <w:b/>
        <w:sz w:val="18"/>
        <w:szCs w:val="18"/>
        <w:u w:val="single"/>
        <w:shd w:val="pct10" w:color="auto" w:fill="FFFFF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465AF">
    <w:pPr>
      <w:pStyle w:val="17"/>
    </w:pPr>
    <w:r>
      <w:rPr>
        <w:rFonts w:hint="eastAsia" w:ascii="宋体" w:hAnsi="宋体"/>
        <w:b/>
        <w:kern w:val="144"/>
        <w:sz w:val="21"/>
        <w:szCs w:val="21"/>
        <w:u w:val="single"/>
        <w:shd w:val="pct10"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0FEDD">
    <w:pPr>
      <w:spacing w:line="460" w:lineRule="exact"/>
      <w:rPr>
        <w:rFonts w:ascii="黑体" w:eastAsia="黑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E2568">
    <w:pPr>
      <w:pStyle w:val="17"/>
      <w:pBdr>
        <w:bottom w:val="none" w:color="auto" w:sz="0" w:space="1"/>
      </w:pBdr>
      <w:jc w:val="left"/>
      <w:rPr>
        <w:rFonts w:hint="eastAsia" w:eastAsia="仿宋"/>
        <w:lang w:val="en-US" w:eastAsia="zh-CN"/>
      </w:rPr>
    </w:pPr>
    <w:r>
      <w:rPr>
        <w:rFonts w:hint="eastAsia" w:ascii="仿宋" w:hAnsi="仿宋" w:eastAsia="仿宋" w:cs="仿宋"/>
        <w:b/>
        <w:u w:val="single"/>
        <w:lang w:val="en-US" w:eastAsia="zh-CN"/>
      </w:rPr>
      <w:t>大荔县2026年中央扶持发展新型农村集体经济项目监理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r>
      <w:rPr>
        <w:rFonts w:hint="eastAsia" w:ascii="楷体" w:hAnsi="楷体" w:eastAsia="楷体" w:cs="楷体"/>
        <w:b/>
        <w:u w:val="single"/>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965CE">
    <w:pPr>
      <w:pStyle w:val="17"/>
      <w:pBdr>
        <w:bottom w:val="none" w:color="auto" w:sz="0" w:space="1"/>
      </w:pBdr>
      <w:jc w:val="left"/>
    </w:pPr>
    <w:r>
      <w:rPr>
        <w:rFonts w:hint="eastAsia" w:ascii="仿宋" w:hAnsi="仿宋" w:eastAsia="仿宋" w:cs="仿宋"/>
        <w:b/>
        <w:u w:val="single"/>
        <w:lang w:val="en-US" w:eastAsia="zh-CN"/>
      </w:rPr>
      <w:t>大荔县2026年中央扶持发展新型农村集体经济项目监理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AF3AE">
    <w:pPr>
      <w:pStyle w:val="17"/>
      <w:pBdr>
        <w:bottom w:val="none" w:color="auto" w:sz="0" w:space="1"/>
      </w:pBdr>
      <w:jc w:val="both"/>
      <w:rPr>
        <w:rFonts w:ascii="楷体" w:hAnsi="楷体" w:eastAsia="楷体" w:cs="楷体"/>
        <w:b/>
        <w:u w:val="single"/>
        <w:shd w:val="pct10" w:color="auto" w:fill="FFFFFF"/>
      </w:rPr>
    </w:pPr>
    <w:r>
      <w:rPr>
        <w:rFonts w:hint="eastAsia" w:ascii="仿宋" w:hAnsi="仿宋" w:eastAsia="仿宋" w:cs="仿宋"/>
        <w:b/>
        <w:u w:val="single"/>
        <w:lang w:val="en-US" w:eastAsia="zh-CN"/>
      </w:rPr>
      <w:t>大荔县2026年中央扶持发展新型农村集体经济项目监理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r>
      <w:rPr>
        <w:rFonts w:hint="eastAsia" w:ascii="楷体" w:hAnsi="楷体" w:eastAsia="楷体" w:cs="楷体"/>
        <w:b/>
        <w:u w:val="single"/>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2B718">
    <w:pPr>
      <w:pStyle w:val="17"/>
      <w:rPr>
        <w:szCs w:val="21"/>
        <w:shd w:val="pct10" w:color="auto" w:fill="FFFFFF"/>
      </w:rPr>
    </w:pPr>
    <w:r>
      <w:rPr>
        <w:rFonts w:hint="eastAsia" w:ascii="宋体" w:hAnsi="宋体"/>
        <w:b/>
        <w:lang w:eastAsia="zh-CN"/>
      </w:rPr>
      <w:t>大荔县农村合作经济工作站关于武功县设施农业用地上图入库第二阶段采购项目</w:t>
    </w:r>
    <w:r>
      <w:rPr>
        <w:rFonts w:hint="eastAsia" w:ascii="宋体" w:hAnsi="宋体"/>
        <w:b/>
      </w:rPr>
      <w:t xml:space="preserve">                  文件编号: GDZB-2017-0000</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96780">
    <w:pPr>
      <w:pStyle w:val="17"/>
      <w:pBdr>
        <w:bottom w:val="none" w:color="auto" w:sz="0" w:space="1"/>
      </w:pBdr>
      <w:jc w:val="left"/>
    </w:pPr>
    <w:r>
      <w:rPr>
        <w:rFonts w:hint="eastAsia" w:ascii="仿宋" w:hAnsi="仿宋" w:eastAsia="仿宋" w:cs="仿宋"/>
        <w:b/>
        <w:u w:val="single"/>
        <w:lang w:val="en-US" w:eastAsia="zh-CN"/>
      </w:rPr>
      <w:t>大荔县2026年中央扶持发展新型农村集体经济项目监理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zNWIxMTQ0ZTAwM2IyODM5YWY0M2Q1ZDFhYWQ4NDEifQ=="/>
  </w:docVars>
  <w:rsids>
    <w:rsidRoot w:val="5CA52231"/>
    <w:rsid w:val="00295C4C"/>
    <w:rsid w:val="00314C9C"/>
    <w:rsid w:val="003D1B79"/>
    <w:rsid w:val="004006FE"/>
    <w:rsid w:val="004E284B"/>
    <w:rsid w:val="00574C91"/>
    <w:rsid w:val="00605C8A"/>
    <w:rsid w:val="006E09DF"/>
    <w:rsid w:val="00716A3F"/>
    <w:rsid w:val="00891D5E"/>
    <w:rsid w:val="0099218B"/>
    <w:rsid w:val="00AE2E12"/>
    <w:rsid w:val="00C56673"/>
    <w:rsid w:val="016D4D4A"/>
    <w:rsid w:val="018848B9"/>
    <w:rsid w:val="01AA3877"/>
    <w:rsid w:val="01AF53D2"/>
    <w:rsid w:val="01CE216D"/>
    <w:rsid w:val="01E01AFA"/>
    <w:rsid w:val="026F22F1"/>
    <w:rsid w:val="02796917"/>
    <w:rsid w:val="02A117CD"/>
    <w:rsid w:val="02AA1D26"/>
    <w:rsid w:val="02D33E38"/>
    <w:rsid w:val="02FA0B7B"/>
    <w:rsid w:val="030C1D6D"/>
    <w:rsid w:val="0317331D"/>
    <w:rsid w:val="03427D59"/>
    <w:rsid w:val="037759E0"/>
    <w:rsid w:val="03AC6219"/>
    <w:rsid w:val="03ED6F10"/>
    <w:rsid w:val="04083177"/>
    <w:rsid w:val="045D1075"/>
    <w:rsid w:val="046907DC"/>
    <w:rsid w:val="046B31A0"/>
    <w:rsid w:val="04740EAB"/>
    <w:rsid w:val="056621AB"/>
    <w:rsid w:val="06462D2C"/>
    <w:rsid w:val="065027ED"/>
    <w:rsid w:val="06707460"/>
    <w:rsid w:val="067F0181"/>
    <w:rsid w:val="06AC3D9C"/>
    <w:rsid w:val="06AF04B5"/>
    <w:rsid w:val="06E36671"/>
    <w:rsid w:val="06FD58FA"/>
    <w:rsid w:val="0708446E"/>
    <w:rsid w:val="071E7D6B"/>
    <w:rsid w:val="07826662"/>
    <w:rsid w:val="07A10E4E"/>
    <w:rsid w:val="07F208D7"/>
    <w:rsid w:val="07F341CA"/>
    <w:rsid w:val="07FA3B8F"/>
    <w:rsid w:val="080F08D8"/>
    <w:rsid w:val="08110CB3"/>
    <w:rsid w:val="08514E5D"/>
    <w:rsid w:val="08613011"/>
    <w:rsid w:val="089F1C5C"/>
    <w:rsid w:val="08BD44F2"/>
    <w:rsid w:val="08D029E5"/>
    <w:rsid w:val="09047D11"/>
    <w:rsid w:val="091E0943"/>
    <w:rsid w:val="093F0B16"/>
    <w:rsid w:val="094B7E72"/>
    <w:rsid w:val="096A1439"/>
    <w:rsid w:val="09783466"/>
    <w:rsid w:val="0981109C"/>
    <w:rsid w:val="09C126F0"/>
    <w:rsid w:val="09D642F9"/>
    <w:rsid w:val="09D93C30"/>
    <w:rsid w:val="09DA7368"/>
    <w:rsid w:val="09E10362"/>
    <w:rsid w:val="09F0034F"/>
    <w:rsid w:val="0A40182F"/>
    <w:rsid w:val="0A4352EB"/>
    <w:rsid w:val="0A441C29"/>
    <w:rsid w:val="0A462C8E"/>
    <w:rsid w:val="0A47098D"/>
    <w:rsid w:val="0A782F46"/>
    <w:rsid w:val="0ABB4D47"/>
    <w:rsid w:val="0AC611DC"/>
    <w:rsid w:val="0ADF0A36"/>
    <w:rsid w:val="0AE35538"/>
    <w:rsid w:val="0B1E4500"/>
    <w:rsid w:val="0B3C2928"/>
    <w:rsid w:val="0B50521E"/>
    <w:rsid w:val="0B5C7525"/>
    <w:rsid w:val="0B5F7256"/>
    <w:rsid w:val="0B7432FA"/>
    <w:rsid w:val="0B7E579C"/>
    <w:rsid w:val="0BBF1DDD"/>
    <w:rsid w:val="0BCE259C"/>
    <w:rsid w:val="0C04209F"/>
    <w:rsid w:val="0C0B7609"/>
    <w:rsid w:val="0C654222"/>
    <w:rsid w:val="0C7845F4"/>
    <w:rsid w:val="0C8317C7"/>
    <w:rsid w:val="0C993304"/>
    <w:rsid w:val="0CA23356"/>
    <w:rsid w:val="0CA26AF9"/>
    <w:rsid w:val="0CAD7162"/>
    <w:rsid w:val="0D035C33"/>
    <w:rsid w:val="0D035E0E"/>
    <w:rsid w:val="0D046532"/>
    <w:rsid w:val="0D1B42EE"/>
    <w:rsid w:val="0D2378B7"/>
    <w:rsid w:val="0D3A33DE"/>
    <w:rsid w:val="0D5D7190"/>
    <w:rsid w:val="0DB92613"/>
    <w:rsid w:val="0DBA6097"/>
    <w:rsid w:val="0DBC0721"/>
    <w:rsid w:val="0DC74ACF"/>
    <w:rsid w:val="0DD839F1"/>
    <w:rsid w:val="0E2F54AF"/>
    <w:rsid w:val="0E535B99"/>
    <w:rsid w:val="0E9852F9"/>
    <w:rsid w:val="0E9D2DA8"/>
    <w:rsid w:val="0E9D7796"/>
    <w:rsid w:val="0EB9746D"/>
    <w:rsid w:val="0EF84A2E"/>
    <w:rsid w:val="0F160CF9"/>
    <w:rsid w:val="0FE052EE"/>
    <w:rsid w:val="0FE65E5D"/>
    <w:rsid w:val="10C81F6C"/>
    <w:rsid w:val="11230A61"/>
    <w:rsid w:val="113A0411"/>
    <w:rsid w:val="11C25421"/>
    <w:rsid w:val="12046F80"/>
    <w:rsid w:val="12063EC7"/>
    <w:rsid w:val="125C471A"/>
    <w:rsid w:val="12A4448C"/>
    <w:rsid w:val="12D77F2E"/>
    <w:rsid w:val="13134FCF"/>
    <w:rsid w:val="13532ADC"/>
    <w:rsid w:val="137732B5"/>
    <w:rsid w:val="138A771E"/>
    <w:rsid w:val="13C705E7"/>
    <w:rsid w:val="13D50BD8"/>
    <w:rsid w:val="141A40AA"/>
    <w:rsid w:val="141A546B"/>
    <w:rsid w:val="142F3033"/>
    <w:rsid w:val="143F42F3"/>
    <w:rsid w:val="145835CB"/>
    <w:rsid w:val="145D5190"/>
    <w:rsid w:val="14685C58"/>
    <w:rsid w:val="147C3400"/>
    <w:rsid w:val="14E622ED"/>
    <w:rsid w:val="14FE0622"/>
    <w:rsid w:val="150154C3"/>
    <w:rsid w:val="150729CC"/>
    <w:rsid w:val="150F0169"/>
    <w:rsid w:val="153B4ABB"/>
    <w:rsid w:val="1545594D"/>
    <w:rsid w:val="154B263A"/>
    <w:rsid w:val="155E26D0"/>
    <w:rsid w:val="159E5B20"/>
    <w:rsid w:val="15E52C78"/>
    <w:rsid w:val="15EF74ED"/>
    <w:rsid w:val="163B5862"/>
    <w:rsid w:val="16594FCE"/>
    <w:rsid w:val="16666A8E"/>
    <w:rsid w:val="166925C4"/>
    <w:rsid w:val="167960C4"/>
    <w:rsid w:val="169776BC"/>
    <w:rsid w:val="16A10FD1"/>
    <w:rsid w:val="16B32D77"/>
    <w:rsid w:val="16CB00C0"/>
    <w:rsid w:val="17073C83"/>
    <w:rsid w:val="17495847"/>
    <w:rsid w:val="17502A4F"/>
    <w:rsid w:val="178865EF"/>
    <w:rsid w:val="178C1A19"/>
    <w:rsid w:val="179341A5"/>
    <w:rsid w:val="17B60320"/>
    <w:rsid w:val="17BE2920"/>
    <w:rsid w:val="17C00796"/>
    <w:rsid w:val="17D91989"/>
    <w:rsid w:val="18477C1A"/>
    <w:rsid w:val="187B115B"/>
    <w:rsid w:val="187B546A"/>
    <w:rsid w:val="188341B0"/>
    <w:rsid w:val="188E72AE"/>
    <w:rsid w:val="19033B41"/>
    <w:rsid w:val="19521B57"/>
    <w:rsid w:val="1958524A"/>
    <w:rsid w:val="196873D3"/>
    <w:rsid w:val="19764F21"/>
    <w:rsid w:val="197D4F2E"/>
    <w:rsid w:val="19925274"/>
    <w:rsid w:val="19A3119E"/>
    <w:rsid w:val="19EA6AAF"/>
    <w:rsid w:val="1A1C4715"/>
    <w:rsid w:val="1A361CF4"/>
    <w:rsid w:val="1A6F2F39"/>
    <w:rsid w:val="1A9F7351"/>
    <w:rsid w:val="1AAC1B4C"/>
    <w:rsid w:val="1B2E333A"/>
    <w:rsid w:val="1B570174"/>
    <w:rsid w:val="1B5B38B2"/>
    <w:rsid w:val="1B5D5967"/>
    <w:rsid w:val="1B762CE2"/>
    <w:rsid w:val="1B800E24"/>
    <w:rsid w:val="1B8018F0"/>
    <w:rsid w:val="1B8B6FB4"/>
    <w:rsid w:val="1BA37980"/>
    <w:rsid w:val="1BA64C58"/>
    <w:rsid w:val="1BA809D0"/>
    <w:rsid w:val="1BD52444"/>
    <w:rsid w:val="1C2C6107"/>
    <w:rsid w:val="1C3F3B57"/>
    <w:rsid w:val="1C654B13"/>
    <w:rsid w:val="1C704310"/>
    <w:rsid w:val="1C8A0D7E"/>
    <w:rsid w:val="1C9F1DD3"/>
    <w:rsid w:val="1CBD2782"/>
    <w:rsid w:val="1CC058E0"/>
    <w:rsid w:val="1CDC733A"/>
    <w:rsid w:val="1CE9176D"/>
    <w:rsid w:val="1CEF3C8D"/>
    <w:rsid w:val="1D111704"/>
    <w:rsid w:val="1D48246B"/>
    <w:rsid w:val="1D5A3F4C"/>
    <w:rsid w:val="1DAD3A24"/>
    <w:rsid w:val="1DAE3C1B"/>
    <w:rsid w:val="1DBB3395"/>
    <w:rsid w:val="1DBF1167"/>
    <w:rsid w:val="1DFA6949"/>
    <w:rsid w:val="1E0D2086"/>
    <w:rsid w:val="1E36609D"/>
    <w:rsid w:val="1E4431F8"/>
    <w:rsid w:val="1E685343"/>
    <w:rsid w:val="1E8A2B6B"/>
    <w:rsid w:val="1EC5245F"/>
    <w:rsid w:val="1EE018EF"/>
    <w:rsid w:val="1EF86EC7"/>
    <w:rsid w:val="1F193AD6"/>
    <w:rsid w:val="201C2AE2"/>
    <w:rsid w:val="2090323C"/>
    <w:rsid w:val="20B56347"/>
    <w:rsid w:val="20D13F45"/>
    <w:rsid w:val="20F52DBB"/>
    <w:rsid w:val="210851CD"/>
    <w:rsid w:val="218403EA"/>
    <w:rsid w:val="219D3ACF"/>
    <w:rsid w:val="21B602C8"/>
    <w:rsid w:val="224729DE"/>
    <w:rsid w:val="228D72CD"/>
    <w:rsid w:val="22AA45D0"/>
    <w:rsid w:val="22B660C8"/>
    <w:rsid w:val="22FB4A29"/>
    <w:rsid w:val="230511D5"/>
    <w:rsid w:val="2309444A"/>
    <w:rsid w:val="23214339"/>
    <w:rsid w:val="233B6B95"/>
    <w:rsid w:val="234C60E3"/>
    <w:rsid w:val="23667A8F"/>
    <w:rsid w:val="237972CB"/>
    <w:rsid w:val="238460C9"/>
    <w:rsid w:val="2387409E"/>
    <w:rsid w:val="239C3527"/>
    <w:rsid w:val="23AB7EB1"/>
    <w:rsid w:val="23BD364C"/>
    <w:rsid w:val="23BD5C15"/>
    <w:rsid w:val="23D855A8"/>
    <w:rsid w:val="23E3616D"/>
    <w:rsid w:val="243A34C8"/>
    <w:rsid w:val="243F7A48"/>
    <w:rsid w:val="244B45EE"/>
    <w:rsid w:val="2457165A"/>
    <w:rsid w:val="24816262"/>
    <w:rsid w:val="2498323C"/>
    <w:rsid w:val="24983A3E"/>
    <w:rsid w:val="24AD6618"/>
    <w:rsid w:val="24D24F1B"/>
    <w:rsid w:val="24EB35BF"/>
    <w:rsid w:val="24FF2C56"/>
    <w:rsid w:val="25255D5C"/>
    <w:rsid w:val="25331C52"/>
    <w:rsid w:val="253668B6"/>
    <w:rsid w:val="253C5361"/>
    <w:rsid w:val="254B7584"/>
    <w:rsid w:val="25C3286C"/>
    <w:rsid w:val="25D62632"/>
    <w:rsid w:val="261C10D2"/>
    <w:rsid w:val="26B00013"/>
    <w:rsid w:val="26D23436"/>
    <w:rsid w:val="26E01831"/>
    <w:rsid w:val="270200AF"/>
    <w:rsid w:val="27222C9B"/>
    <w:rsid w:val="27323271"/>
    <w:rsid w:val="27570AA5"/>
    <w:rsid w:val="27EE5444"/>
    <w:rsid w:val="281A1E64"/>
    <w:rsid w:val="282B61D0"/>
    <w:rsid w:val="283930FA"/>
    <w:rsid w:val="284A0F2F"/>
    <w:rsid w:val="285F3C13"/>
    <w:rsid w:val="287F6F5C"/>
    <w:rsid w:val="2884639A"/>
    <w:rsid w:val="289C18BC"/>
    <w:rsid w:val="28D322DB"/>
    <w:rsid w:val="28EB2A8B"/>
    <w:rsid w:val="291E7464"/>
    <w:rsid w:val="292C49EE"/>
    <w:rsid w:val="294962CA"/>
    <w:rsid w:val="296F5970"/>
    <w:rsid w:val="297D68AE"/>
    <w:rsid w:val="29C075C6"/>
    <w:rsid w:val="29C673A2"/>
    <w:rsid w:val="29F41216"/>
    <w:rsid w:val="29F51CDA"/>
    <w:rsid w:val="2A2031AC"/>
    <w:rsid w:val="2A283B47"/>
    <w:rsid w:val="2A4C49A4"/>
    <w:rsid w:val="2A51745D"/>
    <w:rsid w:val="2A926134"/>
    <w:rsid w:val="2B651D91"/>
    <w:rsid w:val="2B6927F8"/>
    <w:rsid w:val="2B801282"/>
    <w:rsid w:val="2B875243"/>
    <w:rsid w:val="2B9D7E25"/>
    <w:rsid w:val="2BB9108D"/>
    <w:rsid w:val="2BCD3D86"/>
    <w:rsid w:val="2C4B7EAE"/>
    <w:rsid w:val="2C570677"/>
    <w:rsid w:val="2C5767DE"/>
    <w:rsid w:val="2CCA4573"/>
    <w:rsid w:val="2CD23AFF"/>
    <w:rsid w:val="2CE55431"/>
    <w:rsid w:val="2CF717B7"/>
    <w:rsid w:val="2D046697"/>
    <w:rsid w:val="2D4C1B03"/>
    <w:rsid w:val="2D506544"/>
    <w:rsid w:val="2DE52846"/>
    <w:rsid w:val="2DFF443A"/>
    <w:rsid w:val="2E1B14D5"/>
    <w:rsid w:val="2E2401AA"/>
    <w:rsid w:val="2E24038A"/>
    <w:rsid w:val="2E277E7A"/>
    <w:rsid w:val="2E55254F"/>
    <w:rsid w:val="2E76670C"/>
    <w:rsid w:val="2E9372BE"/>
    <w:rsid w:val="2E98219C"/>
    <w:rsid w:val="2EBA2A9C"/>
    <w:rsid w:val="2EC30FD3"/>
    <w:rsid w:val="2EF603DE"/>
    <w:rsid w:val="2F322202"/>
    <w:rsid w:val="2F3D365B"/>
    <w:rsid w:val="2F4131BE"/>
    <w:rsid w:val="2F6C3F73"/>
    <w:rsid w:val="2FC75471"/>
    <w:rsid w:val="2FFD6A02"/>
    <w:rsid w:val="30037B6E"/>
    <w:rsid w:val="3004654A"/>
    <w:rsid w:val="305B428D"/>
    <w:rsid w:val="307D1B7F"/>
    <w:rsid w:val="308121AA"/>
    <w:rsid w:val="30882EF9"/>
    <w:rsid w:val="30D6704C"/>
    <w:rsid w:val="30E42811"/>
    <w:rsid w:val="312D5C40"/>
    <w:rsid w:val="31331DC7"/>
    <w:rsid w:val="313451FE"/>
    <w:rsid w:val="3179279B"/>
    <w:rsid w:val="31800DCC"/>
    <w:rsid w:val="31897FCD"/>
    <w:rsid w:val="318F07B1"/>
    <w:rsid w:val="319677F1"/>
    <w:rsid w:val="31DF3400"/>
    <w:rsid w:val="31F4315B"/>
    <w:rsid w:val="321A765E"/>
    <w:rsid w:val="322F33E6"/>
    <w:rsid w:val="324A6E8E"/>
    <w:rsid w:val="324C4540"/>
    <w:rsid w:val="3278743C"/>
    <w:rsid w:val="328409AF"/>
    <w:rsid w:val="3285675A"/>
    <w:rsid w:val="32E263B0"/>
    <w:rsid w:val="32EE540A"/>
    <w:rsid w:val="3306189B"/>
    <w:rsid w:val="332E1CAB"/>
    <w:rsid w:val="33441EEA"/>
    <w:rsid w:val="33C8035F"/>
    <w:rsid w:val="33D210D2"/>
    <w:rsid w:val="33E90A01"/>
    <w:rsid w:val="34285437"/>
    <w:rsid w:val="345C0152"/>
    <w:rsid w:val="349D2C44"/>
    <w:rsid w:val="34B67359"/>
    <w:rsid w:val="34BD6422"/>
    <w:rsid w:val="34E46AC5"/>
    <w:rsid w:val="34FD3CDD"/>
    <w:rsid w:val="35164AB0"/>
    <w:rsid w:val="35474D1B"/>
    <w:rsid w:val="35635AE6"/>
    <w:rsid w:val="35E623C9"/>
    <w:rsid w:val="35FC0885"/>
    <w:rsid w:val="35FF6EE4"/>
    <w:rsid w:val="36607BFC"/>
    <w:rsid w:val="36647515"/>
    <w:rsid w:val="36674E48"/>
    <w:rsid w:val="366B68D7"/>
    <w:rsid w:val="36754531"/>
    <w:rsid w:val="36960592"/>
    <w:rsid w:val="36A6383E"/>
    <w:rsid w:val="36C86E67"/>
    <w:rsid w:val="36CF2484"/>
    <w:rsid w:val="36D45F5B"/>
    <w:rsid w:val="36E765D4"/>
    <w:rsid w:val="36E81B47"/>
    <w:rsid w:val="37015A67"/>
    <w:rsid w:val="37696A12"/>
    <w:rsid w:val="37D672E5"/>
    <w:rsid w:val="37D82BA9"/>
    <w:rsid w:val="38236863"/>
    <w:rsid w:val="382961A3"/>
    <w:rsid w:val="385B7D01"/>
    <w:rsid w:val="388B0179"/>
    <w:rsid w:val="389131FD"/>
    <w:rsid w:val="394054C4"/>
    <w:rsid w:val="3946502A"/>
    <w:rsid w:val="39755578"/>
    <w:rsid w:val="39EB4817"/>
    <w:rsid w:val="3A0C2363"/>
    <w:rsid w:val="3A612FFC"/>
    <w:rsid w:val="3A991BBE"/>
    <w:rsid w:val="3AAA1667"/>
    <w:rsid w:val="3AAD0891"/>
    <w:rsid w:val="3B0648C2"/>
    <w:rsid w:val="3B0D3370"/>
    <w:rsid w:val="3B2A69F2"/>
    <w:rsid w:val="3B840306"/>
    <w:rsid w:val="3B9946BE"/>
    <w:rsid w:val="3BF0451E"/>
    <w:rsid w:val="3C0C0C6E"/>
    <w:rsid w:val="3CB44C6F"/>
    <w:rsid w:val="3CF66938"/>
    <w:rsid w:val="3CFA113A"/>
    <w:rsid w:val="3D361E88"/>
    <w:rsid w:val="3D3B2FFA"/>
    <w:rsid w:val="3D474C33"/>
    <w:rsid w:val="3D5F716B"/>
    <w:rsid w:val="3D805ED2"/>
    <w:rsid w:val="3DAA35EA"/>
    <w:rsid w:val="3DAB59FE"/>
    <w:rsid w:val="3DBB3A26"/>
    <w:rsid w:val="3DC272BE"/>
    <w:rsid w:val="3DD57D5C"/>
    <w:rsid w:val="3E072A46"/>
    <w:rsid w:val="3E1168FA"/>
    <w:rsid w:val="3E3D638D"/>
    <w:rsid w:val="3E412892"/>
    <w:rsid w:val="3E4E6E4E"/>
    <w:rsid w:val="3E59316B"/>
    <w:rsid w:val="3E7A5E78"/>
    <w:rsid w:val="3E8F35BB"/>
    <w:rsid w:val="3E9924C6"/>
    <w:rsid w:val="3EA96557"/>
    <w:rsid w:val="3EB218A7"/>
    <w:rsid w:val="3EE06A33"/>
    <w:rsid w:val="3EED2A1A"/>
    <w:rsid w:val="3EF05C4E"/>
    <w:rsid w:val="3EFA6BAE"/>
    <w:rsid w:val="3F014CB9"/>
    <w:rsid w:val="3F221B50"/>
    <w:rsid w:val="3F370BCB"/>
    <w:rsid w:val="3F540A67"/>
    <w:rsid w:val="3F7A43AD"/>
    <w:rsid w:val="3F8E5C59"/>
    <w:rsid w:val="3F964E60"/>
    <w:rsid w:val="3FD25E34"/>
    <w:rsid w:val="3FF543F2"/>
    <w:rsid w:val="40287CFB"/>
    <w:rsid w:val="402D5DC0"/>
    <w:rsid w:val="407C02A4"/>
    <w:rsid w:val="4081341A"/>
    <w:rsid w:val="40995A3F"/>
    <w:rsid w:val="40AF73C0"/>
    <w:rsid w:val="40B6489C"/>
    <w:rsid w:val="415051F4"/>
    <w:rsid w:val="417F1907"/>
    <w:rsid w:val="41B034B4"/>
    <w:rsid w:val="41B3000F"/>
    <w:rsid w:val="41CA7DA8"/>
    <w:rsid w:val="41F07ECA"/>
    <w:rsid w:val="420B00B0"/>
    <w:rsid w:val="425D4330"/>
    <w:rsid w:val="427101FB"/>
    <w:rsid w:val="427136EC"/>
    <w:rsid w:val="42B36D52"/>
    <w:rsid w:val="42B45D29"/>
    <w:rsid w:val="42E163F2"/>
    <w:rsid w:val="42E64BB7"/>
    <w:rsid w:val="42ED16AF"/>
    <w:rsid w:val="43211C22"/>
    <w:rsid w:val="435749D6"/>
    <w:rsid w:val="4360708A"/>
    <w:rsid w:val="43BB7949"/>
    <w:rsid w:val="447B300B"/>
    <w:rsid w:val="448C05DF"/>
    <w:rsid w:val="44AC070C"/>
    <w:rsid w:val="44AC45F6"/>
    <w:rsid w:val="44C0719C"/>
    <w:rsid w:val="44DB0AFB"/>
    <w:rsid w:val="45001388"/>
    <w:rsid w:val="45283340"/>
    <w:rsid w:val="454523AE"/>
    <w:rsid w:val="45612478"/>
    <w:rsid w:val="45702958"/>
    <w:rsid w:val="45997458"/>
    <w:rsid w:val="45B51014"/>
    <w:rsid w:val="45BF1A3F"/>
    <w:rsid w:val="45D4091B"/>
    <w:rsid w:val="45E00128"/>
    <w:rsid w:val="45E61DF8"/>
    <w:rsid w:val="45FC0156"/>
    <w:rsid w:val="46322C1D"/>
    <w:rsid w:val="463820CC"/>
    <w:rsid w:val="468C2F1E"/>
    <w:rsid w:val="46D2182F"/>
    <w:rsid w:val="46DC2327"/>
    <w:rsid w:val="474536FB"/>
    <w:rsid w:val="478B389E"/>
    <w:rsid w:val="47F40F55"/>
    <w:rsid w:val="484D0B6A"/>
    <w:rsid w:val="4856239B"/>
    <w:rsid w:val="48962D4B"/>
    <w:rsid w:val="48D45224"/>
    <w:rsid w:val="48F3112A"/>
    <w:rsid w:val="48F6071D"/>
    <w:rsid w:val="4921579A"/>
    <w:rsid w:val="493004E9"/>
    <w:rsid w:val="49350D52"/>
    <w:rsid w:val="494D1A96"/>
    <w:rsid w:val="49D7054F"/>
    <w:rsid w:val="49D768C0"/>
    <w:rsid w:val="49FE675C"/>
    <w:rsid w:val="4A03006A"/>
    <w:rsid w:val="4A2A2D74"/>
    <w:rsid w:val="4A385AE6"/>
    <w:rsid w:val="4A8835F7"/>
    <w:rsid w:val="4AA519CD"/>
    <w:rsid w:val="4AF10388"/>
    <w:rsid w:val="4AF94070"/>
    <w:rsid w:val="4AFB5E63"/>
    <w:rsid w:val="4B082FDE"/>
    <w:rsid w:val="4B965FB0"/>
    <w:rsid w:val="4C1C79C3"/>
    <w:rsid w:val="4C256914"/>
    <w:rsid w:val="4C5A1013"/>
    <w:rsid w:val="4C96549F"/>
    <w:rsid w:val="4CAD74C4"/>
    <w:rsid w:val="4CC674CA"/>
    <w:rsid w:val="4CCA0DF3"/>
    <w:rsid w:val="4CDC3F1C"/>
    <w:rsid w:val="4CE17458"/>
    <w:rsid w:val="4D3944DB"/>
    <w:rsid w:val="4D3D1756"/>
    <w:rsid w:val="4D49565B"/>
    <w:rsid w:val="4E0C743C"/>
    <w:rsid w:val="4E267AA6"/>
    <w:rsid w:val="4E2F0959"/>
    <w:rsid w:val="4E37493D"/>
    <w:rsid w:val="4E4A7541"/>
    <w:rsid w:val="4E93715A"/>
    <w:rsid w:val="4E9F6F1B"/>
    <w:rsid w:val="4EBA5C9A"/>
    <w:rsid w:val="4EC14B14"/>
    <w:rsid w:val="4EEC4CDB"/>
    <w:rsid w:val="4F141B05"/>
    <w:rsid w:val="4F1B0161"/>
    <w:rsid w:val="4F2B19BB"/>
    <w:rsid w:val="4F7810D0"/>
    <w:rsid w:val="4F8A7B60"/>
    <w:rsid w:val="50787C1F"/>
    <w:rsid w:val="508E6389"/>
    <w:rsid w:val="50B752D5"/>
    <w:rsid w:val="50CC1400"/>
    <w:rsid w:val="50D11C9A"/>
    <w:rsid w:val="50D55D1F"/>
    <w:rsid w:val="50E3163A"/>
    <w:rsid w:val="50FA6915"/>
    <w:rsid w:val="514345C9"/>
    <w:rsid w:val="51783D99"/>
    <w:rsid w:val="518270C9"/>
    <w:rsid w:val="519266B2"/>
    <w:rsid w:val="519C1B26"/>
    <w:rsid w:val="51AE6039"/>
    <w:rsid w:val="51C27C6F"/>
    <w:rsid w:val="51E27AE8"/>
    <w:rsid w:val="521F2034"/>
    <w:rsid w:val="52242BD3"/>
    <w:rsid w:val="527821A3"/>
    <w:rsid w:val="527A4BCD"/>
    <w:rsid w:val="527E492B"/>
    <w:rsid w:val="52BD596D"/>
    <w:rsid w:val="52DE7D41"/>
    <w:rsid w:val="52E37F64"/>
    <w:rsid w:val="52E652B7"/>
    <w:rsid w:val="52F91162"/>
    <w:rsid w:val="53195734"/>
    <w:rsid w:val="531D2DA5"/>
    <w:rsid w:val="5337427C"/>
    <w:rsid w:val="533A6602"/>
    <w:rsid w:val="535A5075"/>
    <w:rsid w:val="53774E9B"/>
    <w:rsid w:val="53B94DB8"/>
    <w:rsid w:val="53F35F85"/>
    <w:rsid w:val="54075DCC"/>
    <w:rsid w:val="54421A79"/>
    <w:rsid w:val="5447089E"/>
    <w:rsid w:val="54703135"/>
    <w:rsid w:val="548D5DC1"/>
    <w:rsid w:val="549326CE"/>
    <w:rsid w:val="54A14884"/>
    <w:rsid w:val="54AB1477"/>
    <w:rsid w:val="54BA1808"/>
    <w:rsid w:val="54E16725"/>
    <w:rsid w:val="54EB6E03"/>
    <w:rsid w:val="550601C8"/>
    <w:rsid w:val="55146E5E"/>
    <w:rsid w:val="553B5415"/>
    <w:rsid w:val="553C5232"/>
    <w:rsid w:val="55436A98"/>
    <w:rsid w:val="554372DB"/>
    <w:rsid w:val="554B2CF1"/>
    <w:rsid w:val="55C129F3"/>
    <w:rsid w:val="55C43442"/>
    <w:rsid w:val="55EA4047"/>
    <w:rsid w:val="56150435"/>
    <w:rsid w:val="569B3AE2"/>
    <w:rsid w:val="56CF2D7D"/>
    <w:rsid w:val="56F93036"/>
    <w:rsid w:val="5708227F"/>
    <w:rsid w:val="57BE4AFC"/>
    <w:rsid w:val="57E15B41"/>
    <w:rsid w:val="5812279B"/>
    <w:rsid w:val="585554B6"/>
    <w:rsid w:val="58862037"/>
    <w:rsid w:val="58AF1A95"/>
    <w:rsid w:val="58E805C8"/>
    <w:rsid w:val="58F61C6D"/>
    <w:rsid w:val="59047ECD"/>
    <w:rsid w:val="592D49A0"/>
    <w:rsid w:val="59301A29"/>
    <w:rsid w:val="598853C1"/>
    <w:rsid w:val="59A27DEB"/>
    <w:rsid w:val="59AC7E01"/>
    <w:rsid w:val="5A2F12C4"/>
    <w:rsid w:val="5A351EEE"/>
    <w:rsid w:val="5A521346"/>
    <w:rsid w:val="5AA247F9"/>
    <w:rsid w:val="5B191112"/>
    <w:rsid w:val="5B5333C8"/>
    <w:rsid w:val="5B8155F3"/>
    <w:rsid w:val="5BA31738"/>
    <w:rsid w:val="5BA6792C"/>
    <w:rsid w:val="5BD25514"/>
    <w:rsid w:val="5BD64E68"/>
    <w:rsid w:val="5BE309A9"/>
    <w:rsid w:val="5C0974B2"/>
    <w:rsid w:val="5C0A6562"/>
    <w:rsid w:val="5C186F88"/>
    <w:rsid w:val="5C1B42CB"/>
    <w:rsid w:val="5C5B0B6B"/>
    <w:rsid w:val="5C6938EE"/>
    <w:rsid w:val="5C73777D"/>
    <w:rsid w:val="5CA52231"/>
    <w:rsid w:val="5CAA3CE0"/>
    <w:rsid w:val="5CB315BE"/>
    <w:rsid w:val="5CD05EC4"/>
    <w:rsid w:val="5CE412F3"/>
    <w:rsid w:val="5CEE67CC"/>
    <w:rsid w:val="5CFE65EB"/>
    <w:rsid w:val="5D9C44BA"/>
    <w:rsid w:val="5DD3719E"/>
    <w:rsid w:val="5DD4697C"/>
    <w:rsid w:val="5DEC5D6F"/>
    <w:rsid w:val="5DF32237"/>
    <w:rsid w:val="5E1B365D"/>
    <w:rsid w:val="5E245395"/>
    <w:rsid w:val="5E370EEC"/>
    <w:rsid w:val="5E3873B6"/>
    <w:rsid w:val="5E68355E"/>
    <w:rsid w:val="5E693E0B"/>
    <w:rsid w:val="5EF51B46"/>
    <w:rsid w:val="5F3062DF"/>
    <w:rsid w:val="5F716DD1"/>
    <w:rsid w:val="5F864151"/>
    <w:rsid w:val="5F9A1C0C"/>
    <w:rsid w:val="5FE50971"/>
    <w:rsid w:val="602120CC"/>
    <w:rsid w:val="603B1EC4"/>
    <w:rsid w:val="60831ABD"/>
    <w:rsid w:val="60BF1EE1"/>
    <w:rsid w:val="60EF7936"/>
    <w:rsid w:val="615D15B4"/>
    <w:rsid w:val="617C53D9"/>
    <w:rsid w:val="619C3FB1"/>
    <w:rsid w:val="61B77CE2"/>
    <w:rsid w:val="61BE4845"/>
    <w:rsid w:val="61F34723"/>
    <w:rsid w:val="62014DE8"/>
    <w:rsid w:val="62065A1D"/>
    <w:rsid w:val="62197ADD"/>
    <w:rsid w:val="627D0091"/>
    <w:rsid w:val="628E2F58"/>
    <w:rsid w:val="62954FBF"/>
    <w:rsid w:val="62DF250C"/>
    <w:rsid w:val="62F67840"/>
    <w:rsid w:val="6300246C"/>
    <w:rsid w:val="6313228D"/>
    <w:rsid w:val="63245663"/>
    <w:rsid w:val="63420DA4"/>
    <w:rsid w:val="637D74E4"/>
    <w:rsid w:val="63A20884"/>
    <w:rsid w:val="63DD2A68"/>
    <w:rsid w:val="64166B12"/>
    <w:rsid w:val="64224F76"/>
    <w:rsid w:val="64533257"/>
    <w:rsid w:val="64725A90"/>
    <w:rsid w:val="64852C29"/>
    <w:rsid w:val="64872E45"/>
    <w:rsid w:val="649E29DD"/>
    <w:rsid w:val="64C46520"/>
    <w:rsid w:val="64EC4D35"/>
    <w:rsid w:val="65053D6A"/>
    <w:rsid w:val="651265B7"/>
    <w:rsid w:val="6517248E"/>
    <w:rsid w:val="653918E3"/>
    <w:rsid w:val="65484A06"/>
    <w:rsid w:val="655D7702"/>
    <w:rsid w:val="65B1194B"/>
    <w:rsid w:val="65BA296F"/>
    <w:rsid w:val="65EE67B8"/>
    <w:rsid w:val="65FB7383"/>
    <w:rsid w:val="660C29D2"/>
    <w:rsid w:val="662A4A43"/>
    <w:rsid w:val="66E43193"/>
    <w:rsid w:val="67267CB5"/>
    <w:rsid w:val="67310E46"/>
    <w:rsid w:val="67341171"/>
    <w:rsid w:val="67430B7A"/>
    <w:rsid w:val="674F3DFC"/>
    <w:rsid w:val="676C5425"/>
    <w:rsid w:val="677775CA"/>
    <w:rsid w:val="677D5758"/>
    <w:rsid w:val="679C7142"/>
    <w:rsid w:val="68190258"/>
    <w:rsid w:val="681F1432"/>
    <w:rsid w:val="68384664"/>
    <w:rsid w:val="683E40AC"/>
    <w:rsid w:val="68540C6F"/>
    <w:rsid w:val="68594AF9"/>
    <w:rsid w:val="6894063F"/>
    <w:rsid w:val="68AA0374"/>
    <w:rsid w:val="690C3C0F"/>
    <w:rsid w:val="691C73B4"/>
    <w:rsid w:val="69677DD2"/>
    <w:rsid w:val="698915CD"/>
    <w:rsid w:val="69C87321"/>
    <w:rsid w:val="69DA3A17"/>
    <w:rsid w:val="69E7087D"/>
    <w:rsid w:val="69F92CBD"/>
    <w:rsid w:val="6A024A39"/>
    <w:rsid w:val="6A1A76FF"/>
    <w:rsid w:val="6A220278"/>
    <w:rsid w:val="6A6804B7"/>
    <w:rsid w:val="6A691ED2"/>
    <w:rsid w:val="6A8F6A6C"/>
    <w:rsid w:val="6A9D515D"/>
    <w:rsid w:val="6AA03474"/>
    <w:rsid w:val="6ABF2C7D"/>
    <w:rsid w:val="6AEE00B8"/>
    <w:rsid w:val="6B1765A5"/>
    <w:rsid w:val="6B3468AC"/>
    <w:rsid w:val="6B487C38"/>
    <w:rsid w:val="6B587443"/>
    <w:rsid w:val="6B6B0DB4"/>
    <w:rsid w:val="6B894DA7"/>
    <w:rsid w:val="6B8B20B8"/>
    <w:rsid w:val="6B8B218D"/>
    <w:rsid w:val="6B983023"/>
    <w:rsid w:val="6C280031"/>
    <w:rsid w:val="6C3D0FAE"/>
    <w:rsid w:val="6C8E0AE9"/>
    <w:rsid w:val="6CC60283"/>
    <w:rsid w:val="6D165605"/>
    <w:rsid w:val="6D226F33"/>
    <w:rsid w:val="6D3A657B"/>
    <w:rsid w:val="6D7F2964"/>
    <w:rsid w:val="6D8C79B4"/>
    <w:rsid w:val="6DB31991"/>
    <w:rsid w:val="6DCE340F"/>
    <w:rsid w:val="6E6F44D1"/>
    <w:rsid w:val="6E8F55C7"/>
    <w:rsid w:val="6E910FE5"/>
    <w:rsid w:val="6E9B76DB"/>
    <w:rsid w:val="6ED728F6"/>
    <w:rsid w:val="6EFE55DA"/>
    <w:rsid w:val="6F1C062E"/>
    <w:rsid w:val="6F4656AB"/>
    <w:rsid w:val="6F4B6BD2"/>
    <w:rsid w:val="6F5A0AAF"/>
    <w:rsid w:val="6F7B5355"/>
    <w:rsid w:val="6F882338"/>
    <w:rsid w:val="6F8932E6"/>
    <w:rsid w:val="700C68AA"/>
    <w:rsid w:val="70123E6D"/>
    <w:rsid w:val="701D3C4D"/>
    <w:rsid w:val="70200256"/>
    <w:rsid w:val="704871D5"/>
    <w:rsid w:val="70501F38"/>
    <w:rsid w:val="705B5D23"/>
    <w:rsid w:val="707B37DC"/>
    <w:rsid w:val="707C2004"/>
    <w:rsid w:val="70865CFA"/>
    <w:rsid w:val="708E079E"/>
    <w:rsid w:val="70981F36"/>
    <w:rsid w:val="70E919C6"/>
    <w:rsid w:val="71427881"/>
    <w:rsid w:val="71E640D4"/>
    <w:rsid w:val="72022639"/>
    <w:rsid w:val="725A52FD"/>
    <w:rsid w:val="729E0707"/>
    <w:rsid w:val="72AF2147"/>
    <w:rsid w:val="72B66B1F"/>
    <w:rsid w:val="72D33A44"/>
    <w:rsid w:val="730F643C"/>
    <w:rsid w:val="731A22CA"/>
    <w:rsid w:val="733D28CB"/>
    <w:rsid w:val="735C1FC3"/>
    <w:rsid w:val="736A2FD2"/>
    <w:rsid w:val="73B26F4B"/>
    <w:rsid w:val="73DF1469"/>
    <w:rsid w:val="74B17D02"/>
    <w:rsid w:val="74E06AEF"/>
    <w:rsid w:val="74EE5015"/>
    <w:rsid w:val="752244C4"/>
    <w:rsid w:val="752A2DE7"/>
    <w:rsid w:val="75314EDA"/>
    <w:rsid w:val="75384BC5"/>
    <w:rsid w:val="75661286"/>
    <w:rsid w:val="758E0441"/>
    <w:rsid w:val="75A62228"/>
    <w:rsid w:val="75B46528"/>
    <w:rsid w:val="75D648AF"/>
    <w:rsid w:val="75DA09B0"/>
    <w:rsid w:val="75ED55FA"/>
    <w:rsid w:val="75F101E9"/>
    <w:rsid w:val="75FB2DFF"/>
    <w:rsid w:val="760360A4"/>
    <w:rsid w:val="764B713D"/>
    <w:rsid w:val="767E39F3"/>
    <w:rsid w:val="76895E06"/>
    <w:rsid w:val="76FE5951"/>
    <w:rsid w:val="77312EA9"/>
    <w:rsid w:val="77371E97"/>
    <w:rsid w:val="777F79AC"/>
    <w:rsid w:val="778C38DC"/>
    <w:rsid w:val="779131FA"/>
    <w:rsid w:val="77984513"/>
    <w:rsid w:val="77B455D4"/>
    <w:rsid w:val="77B6365C"/>
    <w:rsid w:val="77C117B8"/>
    <w:rsid w:val="77D63E3F"/>
    <w:rsid w:val="77E154C3"/>
    <w:rsid w:val="7815335E"/>
    <w:rsid w:val="78361EBF"/>
    <w:rsid w:val="784349DE"/>
    <w:rsid w:val="787560A6"/>
    <w:rsid w:val="787B5E32"/>
    <w:rsid w:val="78867CF8"/>
    <w:rsid w:val="78DE0702"/>
    <w:rsid w:val="78EC6560"/>
    <w:rsid w:val="79083935"/>
    <w:rsid w:val="790C3251"/>
    <w:rsid w:val="79616F10"/>
    <w:rsid w:val="797B1285"/>
    <w:rsid w:val="799500C0"/>
    <w:rsid w:val="79B053D3"/>
    <w:rsid w:val="79C46C19"/>
    <w:rsid w:val="7A1708EF"/>
    <w:rsid w:val="7A216208"/>
    <w:rsid w:val="7A476702"/>
    <w:rsid w:val="7A5113F9"/>
    <w:rsid w:val="7A537FDD"/>
    <w:rsid w:val="7A8214AE"/>
    <w:rsid w:val="7AD216C8"/>
    <w:rsid w:val="7B005BEC"/>
    <w:rsid w:val="7BA14395"/>
    <w:rsid w:val="7BAF4DD7"/>
    <w:rsid w:val="7C15026F"/>
    <w:rsid w:val="7C5E091E"/>
    <w:rsid w:val="7C8B500E"/>
    <w:rsid w:val="7C8E270A"/>
    <w:rsid w:val="7C8F68E3"/>
    <w:rsid w:val="7D0D1638"/>
    <w:rsid w:val="7D144297"/>
    <w:rsid w:val="7D163F2E"/>
    <w:rsid w:val="7D21497E"/>
    <w:rsid w:val="7D43638A"/>
    <w:rsid w:val="7D5947FB"/>
    <w:rsid w:val="7D636A70"/>
    <w:rsid w:val="7D891CD5"/>
    <w:rsid w:val="7D910439"/>
    <w:rsid w:val="7DC35135"/>
    <w:rsid w:val="7DD20825"/>
    <w:rsid w:val="7DE80F5B"/>
    <w:rsid w:val="7DEF0220"/>
    <w:rsid w:val="7E190276"/>
    <w:rsid w:val="7E532D12"/>
    <w:rsid w:val="7EA877E8"/>
    <w:rsid w:val="7EAA17B2"/>
    <w:rsid w:val="7EB03176"/>
    <w:rsid w:val="7EC87E8B"/>
    <w:rsid w:val="7F01514B"/>
    <w:rsid w:val="7F0F6FFB"/>
    <w:rsid w:val="7F23573B"/>
    <w:rsid w:val="7F4950FB"/>
    <w:rsid w:val="7F543DBA"/>
    <w:rsid w:val="7FAF6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99"/>
    <w:pPr>
      <w:keepNext/>
      <w:keepLines/>
      <w:spacing w:before="340" w:after="33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3" w:lineRule="auto"/>
      <w:outlineLvl w:val="1"/>
    </w:pPr>
    <w:rPr>
      <w:rFonts w:ascii="Arial" w:hAnsi="Arial" w:eastAsia="黑体"/>
      <w:b/>
      <w:bCs/>
      <w:sz w:val="32"/>
      <w:szCs w:val="32"/>
    </w:rPr>
  </w:style>
  <w:style w:type="paragraph" w:styleId="4">
    <w:name w:val="heading 4"/>
    <w:basedOn w:val="1"/>
    <w:next w:val="1"/>
    <w:qFormat/>
    <w:uiPriority w:val="99"/>
    <w:pPr>
      <w:keepNext/>
      <w:keepLines/>
      <w:adjustRightInd w:val="0"/>
      <w:spacing w:before="280" w:after="290" w:line="376" w:lineRule="atLeast"/>
      <w:textAlignment w:val="baseline"/>
      <w:outlineLvl w:val="3"/>
    </w:pPr>
    <w:rPr>
      <w:rFonts w:ascii="Arial" w:hAnsi="Arial"/>
      <w:b/>
      <w:spacing w:val="20"/>
      <w:sz w:val="28"/>
      <w:szCs w:val="20"/>
    </w:rPr>
  </w:style>
  <w:style w:type="paragraph" w:styleId="5">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6">
    <w:name w:val="table of authorities"/>
    <w:basedOn w:val="1"/>
    <w:next w:val="1"/>
    <w:unhideWhenUsed/>
    <w:qFormat/>
    <w:uiPriority w:val="99"/>
    <w:pPr>
      <w:ind w:left="420" w:leftChars="200"/>
    </w:pPr>
  </w:style>
  <w:style w:type="paragraph" w:styleId="7">
    <w:name w:val="Note Heading"/>
    <w:basedOn w:val="1"/>
    <w:next w:val="1"/>
    <w:qFormat/>
    <w:uiPriority w:val="0"/>
    <w:pPr>
      <w:jc w:val="center"/>
    </w:pPr>
  </w:style>
  <w:style w:type="paragraph" w:styleId="8">
    <w:name w:val="Normal Indent"/>
    <w:basedOn w:val="1"/>
    <w:qFormat/>
    <w:uiPriority w:val="99"/>
    <w:pPr>
      <w:ind w:firstLine="420"/>
    </w:pPr>
  </w:style>
  <w:style w:type="paragraph" w:styleId="9">
    <w:name w:val="toa heading"/>
    <w:basedOn w:val="1"/>
    <w:next w:val="1"/>
    <w:unhideWhenUsed/>
    <w:qFormat/>
    <w:uiPriority w:val="99"/>
    <w:pPr>
      <w:spacing w:before="120"/>
    </w:pPr>
    <w:rPr>
      <w:rFonts w:ascii="Cambria" w:hAnsi="Cambria"/>
      <w:sz w:val="24"/>
    </w:rPr>
  </w:style>
  <w:style w:type="paragraph" w:styleId="10">
    <w:name w:val="annotation text"/>
    <w:basedOn w:val="1"/>
    <w:link w:val="53"/>
    <w:qFormat/>
    <w:uiPriority w:val="0"/>
    <w:pPr>
      <w:jc w:val="left"/>
    </w:pPr>
  </w:style>
  <w:style w:type="paragraph" w:styleId="11">
    <w:name w:val="Body Text"/>
    <w:basedOn w:val="1"/>
    <w:unhideWhenUsed/>
    <w:qFormat/>
    <w:uiPriority w:val="99"/>
    <w:pPr>
      <w:spacing w:after="120"/>
    </w:pPr>
    <w:rPr>
      <w:rFonts w:eastAsia="Times New Roman"/>
    </w:rPr>
  </w:style>
  <w:style w:type="paragraph" w:styleId="12">
    <w:name w:val="Body Text Indent"/>
    <w:basedOn w:val="1"/>
    <w:qFormat/>
    <w:uiPriority w:val="0"/>
    <w:pPr>
      <w:spacing w:after="120" w:afterLines="0"/>
      <w:ind w:left="420" w:leftChars="200"/>
    </w:pPr>
  </w:style>
  <w:style w:type="paragraph" w:styleId="13">
    <w:name w:val="Block Text"/>
    <w:basedOn w:val="1"/>
    <w:qFormat/>
    <w:uiPriority w:val="99"/>
    <w:pPr>
      <w:spacing w:after="120" w:line="240" w:lineRule="auto"/>
      <w:ind w:left="1440" w:leftChars="700" w:right="1440" w:rightChars="700"/>
    </w:pPr>
    <w:rPr>
      <w:rFonts w:ascii="Calibri" w:hAnsi="Calibri"/>
      <w:szCs w:val="22"/>
    </w:rPr>
  </w:style>
  <w:style w:type="paragraph" w:styleId="14">
    <w:name w:val="Plain Text"/>
    <w:basedOn w:val="1"/>
    <w:qFormat/>
    <w:uiPriority w:val="0"/>
    <w:rPr>
      <w:rFonts w:ascii="宋体" w:hAnsi="Courier New"/>
      <w:szCs w:val="20"/>
    </w:rPr>
  </w:style>
  <w:style w:type="paragraph" w:styleId="15">
    <w:name w:val="Balloon Text"/>
    <w:basedOn w:val="1"/>
    <w:link w:val="55"/>
    <w:qFormat/>
    <w:uiPriority w:val="0"/>
    <w:rPr>
      <w:sz w:val="18"/>
      <w:szCs w:val="18"/>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style>
  <w:style w:type="paragraph" w:styleId="19">
    <w:name w:val="toc 2"/>
    <w:basedOn w:val="1"/>
    <w:next w:val="1"/>
    <w:qFormat/>
    <w:uiPriority w:val="39"/>
    <w:pPr>
      <w:ind w:left="420" w:leftChars="200"/>
    </w:pPr>
  </w:style>
  <w:style w:type="paragraph" w:styleId="20">
    <w:name w:val="Normal (Web)"/>
    <w:basedOn w:val="1"/>
    <w:qFormat/>
    <w:uiPriority w:val="0"/>
    <w:pPr>
      <w:spacing w:beforeAutospacing="1" w:afterAutospacing="1"/>
      <w:jc w:val="left"/>
    </w:pPr>
    <w:rPr>
      <w:kern w:val="0"/>
      <w:sz w:val="24"/>
    </w:rPr>
  </w:style>
  <w:style w:type="paragraph" w:styleId="21">
    <w:name w:val="annotation subject"/>
    <w:basedOn w:val="10"/>
    <w:next w:val="10"/>
    <w:link w:val="54"/>
    <w:qFormat/>
    <w:uiPriority w:val="0"/>
    <w:rPr>
      <w:b/>
      <w:bCs/>
    </w:rPr>
  </w:style>
  <w:style w:type="paragraph" w:styleId="22">
    <w:name w:val="Body Text First Indent"/>
    <w:basedOn w:val="11"/>
    <w:qFormat/>
    <w:uiPriority w:val="0"/>
    <w:pPr>
      <w:ind w:firstLine="420" w:firstLineChars="100"/>
    </w:pPr>
  </w:style>
  <w:style w:type="paragraph" w:styleId="23">
    <w:name w:val="Body Text First Indent 2"/>
    <w:basedOn w:val="12"/>
    <w:qFormat/>
    <w:uiPriority w:val="99"/>
    <w:pPr>
      <w:ind w:firstLine="420" w:firstLineChars="200"/>
    </w:pPr>
    <w:rPr>
      <w:szCs w:val="21"/>
    </w:rPr>
  </w:style>
  <w:style w:type="table" w:styleId="25">
    <w:name w:val="Table Grid"/>
    <w:basedOn w:val="2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800080"/>
      <w:u w:val="none"/>
    </w:rPr>
  </w:style>
  <w:style w:type="character" w:styleId="30">
    <w:name w:val="Emphasis"/>
    <w:basedOn w:val="26"/>
    <w:qFormat/>
    <w:uiPriority w:val="0"/>
  </w:style>
  <w:style w:type="character" w:styleId="31">
    <w:name w:val="HTML Definition"/>
    <w:basedOn w:val="26"/>
    <w:qFormat/>
    <w:uiPriority w:val="0"/>
    <w:rPr>
      <w:i/>
      <w:iCs/>
    </w:rPr>
  </w:style>
  <w:style w:type="character" w:styleId="32">
    <w:name w:val="Hyperlink"/>
    <w:basedOn w:val="26"/>
    <w:qFormat/>
    <w:uiPriority w:val="0"/>
    <w:rPr>
      <w:color w:val="0000FF"/>
      <w:u w:val="none"/>
    </w:rPr>
  </w:style>
  <w:style w:type="character" w:styleId="33">
    <w:name w:val="HTML Code"/>
    <w:basedOn w:val="26"/>
    <w:qFormat/>
    <w:uiPriority w:val="0"/>
    <w:rPr>
      <w:rFonts w:ascii="Consolas" w:hAnsi="Consolas" w:eastAsia="Consolas" w:cs="Consolas"/>
      <w:color w:val="C7254E"/>
      <w:sz w:val="21"/>
      <w:szCs w:val="21"/>
      <w:shd w:val="clear" w:fill="F9F2F4"/>
    </w:rPr>
  </w:style>
  <w:style w:type="character" w:styleId="34">
    <w:name w:val="annotation reference"/>
    <w:basedOn w:val="26"/>
    <w:qFormat/>
    <w:uiPriority w:val="0"/>
    <w:rPr>
      <w:sz w:val="21"/>
      <w:szCs w:val="21"/>
    </w:rPr>
  </w:style>
  <w:style w:type="character" w:styleId="35">
    <w:name w:val="HTML Keyboard"/>
    <w:basedOn w:val="26"/>
    <w:qFormat/>
    <w:uiPriority w:val="0"/>
    <w:rPr>
      <w:rFonts w:hint="default" w:ascii="Consolas" w:hAnsi="Consolas" w:eastAsia="Consolas" w:cs="Consolas"/>
      <w:color w:val="FFFFFF"/>
      <w:sz w:val="21"/>
      <w:szCs w:val="21"/>
      <w:shd w:val="clear" w:fill="333333"/>
    </w:rPr>
  </w:style>
  <w:style w:type="character" w:styleId="36">
    <w:name w:val="HTML Sample"/>
    <w:basedOn w:val="26"/>
    <w:qFormat/>
    <w:uiPriority w:val="0"/>
    <w:rPr>
      <w:rFonts w:hint="default" w:ascii="Consolas" w:hAnsi="Consolas" w:eastAsia="Consolas" w:cs="Consolas"/>
      <w:sz w:val="21"/>
      <w:szCs w:val="21"/>
    </w:rPr>
  </w:style>
  <w:style w:type="paragraph" w:customStyle="1" w:styleId="37">
    <w:name w:val="No Spacing1"/>
    <w:qFormat/>
    <w:uiPriority w:val="0"/>
    <w:rPr>
      <w:rFonts w:ascii="Calibri" w:hAnsi="Calibri" w:eastAsia="宋体" w:cs="Calibri"/>
      <w:sz w:val="22"/>
      <w:szCs w:val="22"/>
      <w:lang w:val="en-US" w:eastAsia="zh-CN" w:bidi="ar-SA"/>
    </w:rPr>
  </w:style>
  <w:style w:type="paragraph" w:customStyle="1" w:styleId="38">
    <w:name w:val="Normal Indent1"/>
    <w:basedOn w:val="1"/>
    <w:qFormat/>
    <w:uiPriority w:val="0"/>
    <w:pPr>
      <w:ind w:firstLine="420"/>
    </w:pPr>
    <w:rPr>
      <w:sz w:val="21"/>
    </w:rPr>
  </w:style>
  <w:style w:type="paragraph" w:customStyle="1" w:styleId="39">
    <w:name w:val="正文缩进1"/>
    <w:basedOn w:val="1"/>
    <w:qFormat/>
    <w:uiPriority w:val="0"/>
    <w:pPr>
      <w:autoSpaceDE w:val="0"/>
      <w:autoSpaceDN w:val="0"/>
      <w:adjustRightInd w:val="0"/>
      <w:ind w:firstLine="420"/>
      <w:jc w:val="left"/>
    </w:pPr>
    <w:rPr>
      <w:rFonts w:ascii="宋体"/>
      <w:kern w:val="0"/>
      <w:sz w:val="24"/>
    </w:rPr>
  </w:style>
  <w:style w:type="paragraph" w:customStyle="1" w:styleId="4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2">
    <w:name w:val="title1"/>
    <w:basedOn w:val="1"/>
    <w:qFormat/>
    <w:uiPriority w:val="0"/>
    <w:pPr>
      <w:spacing w:before="150" w:line="450" w:lineRule="atLeast"/>
      <w:jc w:val="left"/>
    </w:pPr>
    <w:rPr>
      <w:b/>
      <w:kern w:val="0"/>
      <w:sz w:val="24"/>
    </w:rPr>
  </w:style>
  <w:style w:type="paragraph" w:customStyle="1" w:styleId="43">
    <w:name w:val="p15"/>
    <w:basedOn w:val="1"/>
    <w:qFormat/>
    <w:uiPriority w:val="99"/>
    <w:pPr>
      <w:widowControl/>
    </w:pPr>
    <w:rPr>
      <w:kern w:val="0"/>
      <w:szCs w:val="21"/>
    </w:rPr>
  </w:style>
  <w:style w:type="character" w:customStyle="1" w:styleId="44">
    <w:name w:val="font21"/>
    <w:basedOn w:val="26"/>
    <w:qFormat/>
    <w:uiPriority w:val="99"/>
    <w:rPr>
      <w:rFonts w:ascii="宋体" w:hAnsi="宋体" w:eastAsia="宋体"/>
      <w:color w:val="000000"/>
      <w:sz w:val="20"/>
      <w:u w:val="none"/>
    </w:rPr>
  </w:style>
  <w:style w:type="paragraph" w:customStyle="1" w:styleId="45">
    <w:name w:val="List Paragraph"/>
    <w:basedOn w:val="1"/>
    <w:qFormat/>
    <w:uiPriority w:val="34"/>
    <w:pPr>
      <w:ind w:firstLine="420" w:firstLineChars="200"/>
    </w:pPr>
    <w:rPr>
      <w:rFonts w:ascii="Calibri" w:hAnsi="Calibri"/>
      <w:szCs w:val="22"/>
    </w:rPr>
  </w:style>
  <w:style w:type="paragraph" w:customStyle="1" w:styleId="46">
    <w:name w:val="title11"/>
    <w:basedOn w:val="1"/>
    <w:qFormat/>
    <w:uiPriority w:val="0"/>
    <w:pPr>
      <w:spacing w:before="100"/>
      <w:jc w:val="left"/>
    </w:pPr>
    <w:rPr>
      <w:b/>
      <w:kern w:val="0"/>
      <w:sz w:val="15"/>
      <w:szCs w:val="15"/>
    </w:rPr>
  </w:style>
  <w:style w:type="paragraph" w:customStyle="1" w:styleId="47">
    <w:name w:val="title13"/>
    <w:basedOn w:val="1"/>
    <w:qFormat/>
    <w:uiPriority w:val="0"/>
    <w:pPr>
      <w:spacing w:before="100"/>
      <w:jc w:val="left"/>
    </w:pPr>
    <w:rPr>
      <w:b/>
      <w:kern w:val="0"/>
      <w:sz w:val="15"/>
      <w:szCs w:val="15"/>
    </w:rPr>
  </w:style>
  <w:style w:type="character" w:customStyle="1" w:styleId="48">
    <w:name w:val="phone"/>
    <w:basedOn w:val="26"/>
    <w:qFormat/>
    <w:uiPriority w:val="0"/>
    <w:rPr>
      <w:color w:val="FF8833"/>
      <w:sz w:val="12"/>
      <w:szCs w:val="12"/>
    </w:rPr>
  </w:style>
  <w:style w:type="character" w:customStyle="1" w:styleId="49">
    <w:name w:val="number"/>
    <w:basedOn w:val="26"/>
    <w:qFormat/>
    <w:uiPriority w:val="0"/>
    <w:rPr>
      <w:color w:val="FF8833"/>
      <w:sz w:val="12"/>
      <w:szCs w:val="12"/>
    </w:rPr>
  </w:style>
  <w:style w:type="character" w:customStyle="1" w:styleId="50">
    <w:name w:val="stclosebtn"/>
    <w:basedOn w:val="26"/>
    <w:qFormat/>
    <w:uiPriority w:val="0"/>
  </w:style>
  <w:style w:type="character" w:customStyle="1" w:styleId="51">
    <w:name w:val="proollist"/>
    <w:basedOn w:val="26"/>
    <w:qFormat/>
    <w:uiPriority w:val="0"/>
  </w:style>
  <w:style w:type="character" w:customStyle="1" w:styleId="52">
    <w:name w:val="beforeinfotext"/>
    <w:basedOn w:val="26"/>
    <w:qFormat/>
    <w:uiPriority w:val="0"/>
    <w:rPr>
      <w:color w:val="666666"/>
    </w:rPr>
  </w:style>
  <w:style w:type="character" w:customStyle="1" w:styleId="53">
    <w:name w:val="批注文字 Char"/>
    <w:basedOn w:val="26"/>
    <w:link w:val="10"/>
    <w:qFormat/>
    <w:uiPriority w:val="0"/>
    <w:rPr>
      <w:kern w:val="2"/>
      <w:sz w:val="21"/>
      <w:szCs w:val="24"/>
    </w:rPr>
  </w:style>
  <w:style w:type="character" w:customStyle="1" w:styleId="54">
    <w:name w:val="批注主题 Char"/>
    <w:basedOn w:val="53"/>
    <w:link w:val="21"/>
    <w:qFormat/>
    <w:uiPriority w:val="0"/>
    <w:rPr>
      <w:b/>
      <w:bCs/>
      <w:kern w:val="2"/>
      <w:sz w:val="21"/>
      <w:szCs w:val="24"/>
    </w:rPr>
  </w:style>
  <w:style w:type="character" w:customStyle="1" w:styleId="55">
    <w:name w:val="批注框文本 Char"/>
    <w:basedOn w:val="26"/>
    <w:link w:val="15"/>
    <w:qFormat/>
    <w:uiPriority w:val="0"/>
    <w:rPr>
      <w:kern w:val="2"/>
      <w:sz w:val="18"/>
      <w:szCs w:val="18"/>
    </w:rPr>
  </w:style>
  <w:style w:type="paragraph" w:customStyle="1" w:styleId="56">
    <w:name w:val="正文首行缩进两字符"/>
    <w:basedOn w:val="1"/>
    <w:qFormat/>
    <w:uiPriority w:val="0"/>
    <w:pPr>
      <w:spacing w:line="360" w:lineRule="auto"/>
      <w:ind w:firstLine="200" w:firstLineChars="200"/>
    </w:pPr>
    <w:rPr>
      <w:rFonts w:ascii="Times New Roman" w:hAnsi="Times New Roman"/>
    </w:rPr>
  </w:style>
  <w:style w:type="character" w:customStyle="1" w:styleId="57">
    <w:name w:val="标题 1 Char"/>
    <w:link w:val="2"/>
    <w:qFormat/>
    <w:uiPriority w:val="99"/>
    <w:rPr>
      <w:b/>
      <w:bCs/>
      <w:kern w:val="44"/>
      <w:sz w:val="44"/>
      <w:szCs w:val="44"/>
    </w:rPr>
  </w:style>
  <w:style w:type="paragraph" w:customStyle="1" w:styleId="58">
    <w:name w:val="正文 New"/>
    <w:qFormat/>
    <w:uiPriority w:val="99"/>
    <w:pPr>
      <w:widowControl w:val="0"/>
      <w:jc w:val="both"/>
    </w:pPr>
    <w:rPr>
      <w:rFonts w:ascii="Calibri" w:hAnsi="Calibri" w:eastAsiaTheme="minorEastAsia" w:cstheme="minorBidi"/>
      <w:sz w:val="21"/>
      <w:szCs w:val="22"/>
      <w:lang w:val="en-US" w:eastAsia="zh-CN" w:bidi="ar-SA"/>
    </w:rPr>
  </w:style>
  <w:style w:type="paragraph" w:customStyle="1" w:styleId="59">
    <w:name w:val="Table Paragraph"/>
    <w:basedOn w:val="1"/>
    <w:qFormat/>
    <w:uiPriority w:val="1"/>
    <w:pPr>
      <w:adjustRightInd/>
    </w:pPr>
    <w:rPr>
      <w:rFonts w:ascii="宋体" w:hAnsi="宋体" w:cs="宋体"/>
      <w:sz w:val="22"/>
      <w:szCs w:val="22"/>
      <w:lang w:val="zh-CN" w:bidi="zh-CN"/>
    </w:rPr>
  </w:style>
  <w:style w:type="table" w:customStyle="1" w:styleId="60">
    <w:name w:val="Table Normal"/>
    <w:semiHidden/>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61">
    <w:name w:val="hover25"/>
    <w:basedOn w:val="26"/>
    <w:qFormat/>
    <w:uiPriority w:val="0"/>
    <w:rPr>
      <w:color w:val="167AE0"/>
    </w:rPr>
  </w:style>
  <w:style w:type="character" w:customStyle="1" w:styleId="62">
    <w:name w:val="nth-of-type(5)"/>
    <w:basedOn w:val="26"/>
    <w:qFormat/>
    <w:uiPriority w:val="0"/>
  </w:style>
  <w:style w:type="character" w:customStyle="1" w:styleId="63">
    <w:name w:val="nth-child(2)"/>
    <w:basedOn w:val="26"/>
    <w:qFormat/>
    <w:uiPriority w:val="0"/>
  </w:style>
  <w:style w:type="character" w:customStyle="1" w:styleId="64">
    <w:name w:val="layui-this"/>
    <w:basedOn w:val="26"/>
    <w:qFormat/>
    <w:uiPriority w:val="0"/>
    <w:rPr>
      <w:bdr w:val="single" w:color="EEEEEE" w:sz="6" w:space="0"/>
      <w:shd w:val="clear" w:fill="FFFFFF"/>
    </w:rPr>
  </w:style>
  <w:style w:type="character" w:customStyle="1" w:styleId="65">
    <w:name w:val="first-child"/>
    <w:basedOn w:val="26"/>
    <w:qFormat/>
    <w:uiPriority w:val="0"/>
  </w:style>
  <w:style w:type="character" w:customStyle="1" w:styleId="66">
    <w:name w:val="first-child1"/>
    <w:basedOn w:val="26"/>
    <w:qFormat/>
    <w:uiPriority w:val="0"/>
  </w:style>
  <w:style w:type="character" w:customStyle="1" w:styleId="67">
    <w:name w:val="first-child2"/>
    <w:basedOn w:val="26"/>
    <w:qFormat/>
    <w:uiPriority w:val="0"/>
  </w:style>
  <w:style w:type="character" w:customStyle="1" w:styleId="68">
    <w:name w:val="first-child3"/>
    <w:basedOn w:val="26"/>
    <w:qFormat/>
    <w:uiPriority w:val="0"/>
  </w:style>
  <w:style w:type="character" w:customStyle="1" w:styleId="69">
    <w:name w:val="nth-of-type(8)"/>
    <w:basedOn w:val="26"/>
    <w:qFormat/>
    <w:uiPriority w:val="0"/>
  </w:style>
  <w:style w:type="character" w:customStyle="1" w:styleId="70">
    <w:name w:val="layui-laypage-curr"/>
    <w:basedOn w:val="26"/>
    <w:qFormat/>
    <w:uiPriority w:val="0"/>
  </w:style>
  <w:style w:type="character" w:customStyle="1" w:styleId="71">
    <w:name w:val="nth-of-type(7)"/>
    <w:basedOn w:val="26"/>
    <w:qFormat/>
    <w:uiPriority w:val="0"/>
  </w:style>
  <w:style w:type="character" w:customStyle="1" w:styleId="72">
    <w:name w:val="nth-of-type(7)1"/>
    <w:basedOn w:val="26"/>
    <w:qFormat/>
    <w:uiPriority w:val="0"/>
  </w:style>
  <w:style w:type="character" w:customStyle="1" w:styleId="73">
    <w:name w:val="nth-of-type(7)2"/>
    <w:basedOn w:val="26"/>
    <w:qFormat/>
    <w:uiPriority w:val="0"/>
  </w:style>
  <w:style w:type="character" w:customStyle="1" w:styleId="74">
    <w:name w:val="nth-of-type(6)"/>
    <w:basedOn w:val="26"/>
    <w:qFormat/>
    <w:uiPriority w:val="0"/>
  </w:style>
  <w:style w:type="character" w:customStyle="1" w:styleId="75">
    <w:name w:val="lineshow"/>
    <w:basedOn w:val="26"/>
    <w:qFormat/>
    <w:uiPriority w:val="0"/>
  </w:style>
  <w:style w:type="character" w:customStyle="1" w:styleId="76">
    <w:name w:val="lineshow1"/>
    <w:basedOn w:val="26"/>
    <w:qFormat/>
    <w:uiPriority w:val="0"/>
  </w:style>
  <w:style w:type="character" w:customStyle="1" w:styleId="77">
    <w:name w:val="nth-of-type(9)"/>
    <w:basedOn w:val="26"/>
    <w:qFormat/>
    <w:uiPriority w:val="0"/>
  </w:style>
  <w:style w:type="character" w:customStyle="1" w:styleId="78">
    <w:name w:val="nth-of-type(3)"/>
    <w:basedOn w:val="26"/>
    <w:qFormat/>
    <w:uiPriority w:val="0"/>
  </w:style>
  <w:style w:type="character" w:customStyle="1" w:styleId="79">
    <w:name w:val="nth-of-type(4)"/>
    <w:basedOn w:val="26"/>
    <w:qFormat/>
    <w:uiPriority w:val="0"/>
  </w:style>
  <w:style w:type="character" w:customStyle="1" w:styleId="80">
    <w:name w:val="nth-of-type(1)"/>
    <w:basedOn w:val="26"/>
    <w:qFormat/>
    <w:uiPriority w:val="0"/>
  </w:style>
  <w:style w:type="character" w:customStyle="1" w:styleId="81">
    <w:name w:val="nth-of-type(1)1"/>
    <w:basedOn w:val="26"/>
    <w:qFormat/>
    <w:uiPriority w:val="0"/>
  </w:style>
  <w:style w:type="character" w:customStyle="1" w:styleId="82">
    <w:name w:val="nth-of-type(1)2"/>
    <w:basedOn w:val="26"/>
    <w:qFormat/>
    <w:uiPriority w:val="0"/>
  </w:style>
  <w:style w:type="character" w:customStyle="1" w:styleId="83">
    <w:name w:val="nth-of-type(1)3"/>
    <w:basedOn w:val="26"/>
    <w:qFormat/>
    <w:uiPriority w:val="0"/>
  </w:style>
  <w:style w:type="character" w:customStyle="1" w:styleId="84">
    <w:name w:val="nth-of-type(1)4"/>
    <w:basedOn w:val="26"/>
    <w:qFormat/>
    <w:uiPriority w:val="0"/>
  </w:style>
  <w:style w:type="character" w:customStyle="1" w:styleId="85">
    <w:name w:val="nth-of-type(1)5"/>
    <w:basedOn w:val="26"/>
    <w:qFormat/>
    <w:uiPriority w:val="0"/>
  </w:style>
  <w:style w:type="character" w:customStyle="1" w:styleId="86">
    <w:name w:val="nth-of-type(1)6"/>
    <w:basedOn w:val="26"/>
    <w:qFormat/>
    <w:uiPriority w:val="0"/>
  </w:style>
  <w:style w:type="character" w:customStyle="1" w:styleId="87">
    <w:name w:val="nth-of-type(1)7"/>
    <w:basedOn w:val="26"/>
    <w:qFormat/>
    <w:uiPriority w:val="0"/>
    <w:rPr>
      <w:rFonts w:ascii="SourceHanSansCN-Regular" w:hAnsi="SourceHanSansCN-Regular" w:eastAsia="SourceHanSansCN-Regular" w:cs="SourceHanSansCN-Regular"/>
      <w:color w:val="FB560A"/>
      <w:sz w:val="21"/>
      <w:szCs w:val="21"/>
    </w:rPr>
  </w:style>
  <w:style w:type="character" w:customStyle="1" w:styleId="88">
    <w:name w:val="nth-of-type(1)8"/>
    <w:basedOn w:val="26"/>
    <w:qFormat/>
    <w:uiPriority w:val="0"/>
  </w:style>
  <w:style w:type="character" w:customStyle="1" w:styleId="89">
    <w:name w:val="nth-of-type(1)9"/>
    <w:basedOn w:val="26"/>
    <w:qFormat/>
    <w:uiPriority w:val="0"/>
  </w:style>
  <w:style w:type="character" w:customStyle="1" w:styleId="90">
    <w:name w:val="nth-of-type(1)10"/>
    <w:basedOn w:val="26"/>
    <w:qFormat/>
    <w:uiPriority w:val="0"/>
  </w:style>
  <w:style w:type="character" w:customStyle="1" w:styleId="91">
    <w:name w:val="nth-of-type(1)11"/>
    <w:basedOn w:val="26"/>
    <w:qFormat/>
    <w:uiPriority w:val="0"/>
  </w:style>
  <w:style w:type="character" w:customStyle="1" w:styleId="92">
    <w:name w:val="nth-of-type(1)12"/>
    <w:basedOn w:val="26"/>
    <w:qFormat/>
    <w:uiPriority w:val="0"/>
  </w:style>
  <w:style w:type="character" w:customStyle="1" w:styleId="93">
    <w:name w:val="nth-of-type(1)13"/>
    <w:basedOn w:val="26"/>
    <w:qFormat/>
    <w:uiPriority w:val="0"/>
  </w:style>
  <w:style w:type="character" w:customStyle="1" w:styleId="94">
    <w:name w:val="nth-of-type(1)14"/>
    <w:basedOn w:val="26"/>
    <w:qFormat/>
    <w:uiPriority w:val="0"/>
  </w:style>
  <w:style w:type="character" w:customStyle="1" w:styleId="95">
    <w:name w:val="nth-of-type(1)15"/>
    <w:basedOn w:val="26"/>
    <w:qFormat/>
    <w:uiPriority w:val="0"/>
    <w:rPr>
      <w:color w:val="0082DF"/>
    </w:rPr>
  </w:style>
  <w:style w:type="character" w:customStyle="1" w:styleId="96">
    <w:name w:val="nth-of-type(1)16"/>
    <w:basedOn w:val="26"/>
    <w:qFormat/>
    <w:uiPriority w:val="0"/>
  </w:style>
  <w:style w:type="character" w:customStyle="1" w:styleId="97">
    <w:name w:val="nth-of-type(1)17"/>
    <w:basedOn w:val="26"/>
    <w:qFormat/>
    <w:uiPriority w:val="0"/>
    <w:rPr>
      <w:sz w:val="21"/>
      <w:szCs w:val="21"/>
    </w:rPr>
  </w:style>
  <w:style w:type="character" w:customStyle="1" w:styleId="98">
    <w:name w:val="last-child1"/>
    <w:basedOn w:val="26"/>
    <w:qFormat/>
    <w:uiPriority w:val="0"/>
    <w:rPr>
      <w:color w:val="FFFFFF"/>
    </w:rPr>
  </w:style>
  <w:style w:type="character" w:customStyle="1" w:styleId="99">
    <w:name w:val="last-child2"/>
    <w:basedOn w:val="26"/>
    <w:qFormat/>
    <w:uiPriority w:val="0"/>
  </w:style>
  <w:style w:type="character" w:customStyle="1" w:styleId="100">
    <w:name w:val="last-child3"/>
    <w:basedOn w:val="26"/>
    <w:qFormat/>
    <w:uiPriority w:val="0"/>
  </w:style>
  <w:style w:type="character" w:customStyle="1" w:styleId="101">
    <w:name w:val="nth-of-type(2)"/>
    <w:basedOn w:val="26"/>
    <w:qFormat/>
    <w:uiPriority w:val="0"/>
  </w:style>
  <w:style w:type="character" w:customStyle="1" w:styleId="102">
    <w:name w:val="nth-of-type(2)1"/>
    <w:basedOn w:val="26"/>
    <w:qFormat/>
    <w:uiPriority w:val="0"/>
  </w:style>
  <w:style w:type="character" w:customStyle="1" w:styleId="103">
    <w:name w:val="nth-of-type(2)2"/>
    <w:basedOn w:val="26"/>
    <w:qFormat/>
    <w:uiPriority w:val="0"/>
  </w:style>
  <w:style w:type="character" w:customStyle="1" w:styleId="104">
    <w:name w:val="nth-of-type(2)3"/>
    <w:basedOn w:val="26"/>
    <w:qFormat/>
    <w:uiPriority w:val="0"/>
  </w:style>
  <w:style w:type="character" w:customStyle="1" w:styleId="105">
    <w:name w:val="nth-of-type(2)4"/>
    <w:basedOn w:val="26"/>
    <w:qFormat/>
    <w:uiPriority w:val="0"/>
  </w:style>
  <w:style w:type="character" w:customStyle="1" w:styleId="106">
    <w:name w:val="nth-of-type(2)5"/>
    <w:basedOn w:val="26"/>
    <w:qFormat/>
    <w:uiPriority w:val="0"/>
  </w:style>
  <w:style w:type="character" w:customStyle="1" w:styleId="107">
    <w:name w:val="nth-of-type(2)6"/>
    <w:basedOn w:val="26"/>
    <w:qFormat/>
    <w:uiPriority w:val="0"/>
  </w:style>
  <w:style w:type="character" w:customStyle="1" w:styleId="108">
    <w:name w:val="nth-of-type(2)7"/>
    <w:basedOn w:val="26"/>
    <w:qFormat/>
    <w:uiPriority w:val="0"/>
  </w:style>
  <w:style w:type="character" w:customStyle="1" w:styleId="109">
    <w:name w:val="nth-of-type(2)8"/>
    <w:basedOn w:val="26"/>
    <w:qFormat/>
    <w:uiPriority w:val="0"/>
  </w:style>
  <w:style w:type="character" w:customStyle="1" w:styleId="110">
    <w:name w:val="nth-of-type(2)9"/>
    <w:basedOn w:val="26"/>
    <w:qFormat/>
    <w:uiPriority w:val="0"/>
  </w:style>
  <w:style w:type="character" w:customStyle="1" w:styleId="111">
    <w:name w:val="nth-of-type(2)10"/>
    <w:basedOn w:val="26"/>
    <w:qFormat/>
    <w:uiPriority w:val="0"/>
  </w:style>
  <w:style w:type="character" w:customStyle="1" w:styleId="112">
    <w:name w:val="nth-of-type(2)11"/>
    <w:basedOn w:val="26"/>
    <w:qFormat/>
    <w:uiPriority w:val="0"/>
  </w:style>
  <w:style w:type="character" w:customStyle="1" w:styleId="113">
    <w:name w:val="nth-of-type(2)12"/>
    <w:basedOn w:val="26"/>
    <w:qFormat/>
    <w:uiPriority w:val="0"/>
  </w:style>
  <w:style w:type="character" w:customStyle="1" w:styleId="114">
    <w:name w:val="nth-of-type(2)13"/>
    <w:basedOn w:val="26"/>
    <w:qFormat/>
    <w:uiPriority w:val="0"/>
    <w:rPr>
      <w:sz w:val="21"/>
      <w:szCs w:val="21"/>
    </w:rPr>
  </w:style>
  <w:style w:type="character" w:customStyle="1" w:styleId="115">
    <w:name w:val="nth-child(1)"/>
    <w:basedOn w:val="26"/>
    <w:qFormat/>
    <w:uiPriority w:val="0"/>
  </w:style>
  <w:style w:type="character" w:customStyle="1" w:styleId="116">
    <w:name w:val="nth-of-type(10)"/>
    <w:basedOn w:val="26"/>
    <w:qFormat/>
    <w:uiPriority w:val="0"/>
  </w:style>
  <w:style w:type="character" w:customStyle="1" w:styleId="117">
    <w:name w:val="nth-child(3)"/>
    <w:basedOn w:val="26"/>
    <w:qFormat/>
    <w:uiPriority w:val="0"/>
  </w:style>
  <w:style w:type="character" w:customStyle="1" w:styleId="118">
    <w:name w:val="titleshow"/>
    <w:basedOn w:val="26"/>
    <w:qFormat/>
    <w:uiPriority w:val="0"/>
    <w:rPr>
      <w:color w:val="3E464C"/>
    </w:rPr>
  </w:style>
  <w:style w:type="character" w:customStyle="1" w:styleId="119">
    <w:name w:val="before2"/>
    <w:basedOn w:val="26"/>
    <w:qFormat/>
    <w:uiPriority w:val="0"/>
    <w:rPr>
      <w:shd w:val="clear" w:fill="C20E0C"/>
    </w:rPr>
  </w:style>
  <w:style w:type="character" w:customStyle="1" w:styleId="120">
    <w:name w:val="nth-of-type(6)1"/>
    <w:basedOn w:val="26"/>
    <w:qFormat/>
    <w:uiPriority w:val="0"/>
  </w:style>
  <w:style w:type="character" w:customStyle="1" w:styleId="121">
    <w:name w:val="nth-of-type(6)2"/>
    <w:basedOn w:val="26"/>
    <w:qFormat/>
    <w:uiPriority w:val="0"/>
    <w:rPr>
      <w:color w:val="0082DF"/>
    </w:rPr>
  </w:style>
  <w:style w:type="character" w:customStyle="1" w:styleId="122">
    <w:name w:val="nth-of-type(6)3"/>
    <w:basedOn w:val="26"/>
    <w:qFormat/>
    <w:uiPriority w:val="0"/>
  </w:style>
  <w:style w:type="character" w:customStyle="1" w:styleId="123">
    <w:name w:val="nth-of-type(6)4"/>
    <w:basedOn w:val="26"/>
    <w:qFormat/>
    <w:uiPriority w:val="0"/>
  </w:style>
  <w:style w:type="character" w:customStyle="1" w:styleId="124">
    <w:name w:val="nth-of-type(6)5"/>
    <w:basedOn w:val="26"/>
    <w:qFormat/>
    <w:uiPriority w:val="0"/>
  </w:style>
  <w:style w:type="character" w:customStyle="1" w:styleId="125">
    <w:name w:val="nth-of-type(3)1"/>
    <w:basedOn w:val="26"/>
    <w:qFormat/>
    <w:uiPriority w:val="0"/>
  </w:style>
  <w:style w:type="character" w:customStyle="1" w:styleId="126">
    <w:name w:val="nth-of-type(3)2"/>
    <w:basedOn w:val="26"/>
    <w:qFormat/>
    <w:uiPriority w:val="0"/>
  </w:style>
  <w:style w:type="character" w:customStyle="1" w:styleId="127">
    <w:name w:val="nth-of-type(3)3"/>
    <w:basedOn w:val="26"/>
    <w:qFormat/>
    <w:uiPriority w:val="0"/>
  </w:style>
  <w:style w:type="character" w:customStyle="1" w:styleId="128">
    <w:name w:val="nth-of-type(3)4"/>
    <w:basedOn w:val="26"/>
    <w:qFormat/>
    <w:uiPriority w:val="0"/>
  </w:style>
  <w:style w:type="character" w:customStyle="1" w:styleId="129">
    <w:name w:val="nth-of-type(3)5"/>
    <w:basedOn w:val="26"/>
    <w:qFormat/>
    <w:uiPriority w:val="0"/>
  </w:style>
  <w:style w:type="character" w:customStyle="1" w:styleId="130">
    <w:name w:val="nth-of-type(3)6"/>
    <w:basedOn w:val="26"/>
    <w:qFormat/>
    <w:uiPriority w:val="0"/>
  </w:style>
  <w:style w:type="character" w:customStyle="1" w:styleId="131">
    <w:name w:val="nth-of-type(3)7"/>
    <w:basedOn w:val="26"/>
    <w:qFormat/>
    <w:uiPriority w:val="0"/>
    <w:rPr>
      <w:sz w:val="21"/>
      <w:szCs w:val="21"/>
    </w:rPr>
  </w:style>
  <w:style w:type="character" w:customStyle="1" w:styleId="132">
    <w:name w:val="nth-of-type(4)1"/>
    <w:basedOn w:val="26"/>
    <w:qFormat/>
    <w:uiPriority w:val="0"/>
  </w:style>
  <w:style w:type="character" w:customStyle="1" w:styleId="133">
    <w:name w:val="nth-of-type(4)2"/>
    <w:basedOn w:val="26"/>
    <w:qFormat/>
    <w:uiPriority w:val="0"/>
  </w:style>
  <w:style w:type="character" w:customStyle="1" w:styleId="134">
    <w:name w:val="nth-of-type(4)3"/>
    <w:basedOn w:val="26"/>
    <w:qFormat/>
    <w:uiPriority w:val="0"/>
  </w:style>
  <w:style w:type="character" w:customStyle="1" w:styleId="135">
    <w:name w:val="nth-of-type(4)4"/>
    <w:basedOn w:val="26"/>
    <w:qFormat/>
    <w:uiPriority w:val="0"/>
  </w:style>
  <w:style w:type="character" w:customStyle="1" w:styleId="136">
    <w:name w:val="nth-of-type(4)5"/>
    <w:basedOn w:val="26"/>
    <w:qFormat/>
    <w:uiPriority w:val="0"/>
  </w:style>
  <w:style w:type="character" w:customStyle="1" w:styleId="137">
    <w:name w:val="nth-of-type(4)6"/>
    <w:basedOn w:val="26"/>
    <w:qFormat/>
    <w:uiPriority w:val="0"/>
  </w:style>
  <w:style w:type="character" w:customStyle="1" w:styleId="138">
    <w:name w:val="nth-of-type(4)7"/>
    <w:basedOn w:val="26"/>
    <w:qFormat/>
    <w:uiPriority w:val="0"/>
  </w:style>
  <w:style w:type="character" w:customStyle="1" w:styleId="139">
    <w:name w:val="nth-of-type(4)8"/>
    <w:basedOn w:val="26"/>
    <w:qFormat/>
    <w:uiPriority w:val="0"/>
    <w:rPr>
      <w:sz w:val="21"/>
      <w:szCs w:val="21"/>
    </w:rPr>
  </w:style>
  <w:style w:type="character" w:customStyle="1" w:styleId="140">
    <w:name w:val="layui-this4"/>
    <w:basedOn w:val="26"/>
    <w:qFormat/>
    <w:uiPriority w:val="0"/>
    <w:rPr>
      <w:bdr w:val="single" w:color="EEEEEE" w:sz="6" w:space="0"/>
      <w:shd w:val="clear" w:fill="FFFFFF"/>
    </w:rPr>
  </w:style>
  <w:style w:type="paragraph" w:customStyle="1" w:styleId="141">
    <w:name w:val="列出段落1"/>
    <w:basedOn w:val="1"/>
    <w:qFormat/>
    <w:uiPriority w:val="0"/>
    <w:pPr>
      <w:ind w:firstLine="420" w:firstLineChars="200"/>
    </w:pPr>
    <w:rPr>
      <w:rFonts w:ascii="Calibri" w:hAnsi="Calibri" w:cs="黑体"/>
    </w:rPr>
  </w:style>
  <w:style w:type="paragraph" w:customStyle="1" w:styleId="142">
    <w:name w:val="Table Text"/>
    <w:basedOn w:val="1"/>
    <w:semiHidden/>
    <w:qFormat/>
    <w:uiPriority w:val="0"/>
    <w:rPr>
      <w:rFonts w:ascii="仿宋" w:hAnsi="仿宋" w:eastAsia="仿宋" w:cs="仿宋"/>
      <w:sz w:val="20"/>
      <w:szCs w:val="20"/>
      <w:lang w:val="en-US" w:eastAsia="en-US" w:bidi="ar-SA"/>
    </w:rPr>
  </w:style>
  <w:style w:type="paragraph" w:customStyle="1" w:styleId="1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17744</Words>
  <Characters>18693</Characters>
  <Lines>289</Lines>
  <Paragraphs>81</Paragraphs>
  <TotalTime>17</TotalTime>
  <ScaleCrop>false</ScaleCrop>
  <LinksUpToDate>false</LinksUpToDate>
  <CharactersWithSpaces>18876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2020-12-10T01:31:00Z</dcterms:created>
  <dc:creator>Administrator</dc:creator>
  <cp:lastModifiedBy>酸柠檬</cp:lastModifiedBy>
  <cp:lastPrinted>2024-09-27T07:17:00Z</cp:lastPrinted>
  <dcterms:modified xsi:type="dcterms:W3CDTF">2026-06-15T02:37:14Z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A110B1E29BA8488D979AF798E00A2FD9_13</vt:lpwstr>
  </property>
  <property fmtid="{D5CDD505-2E9C-101B-9397-08002B2CF9AE}" pid="4" name="KSOTemplateDocerSaveRecord">
    <vt:lpwstr>eyJoZGlkIjoiMTQzNWIxMTQ0ZTAwM2IyODM5YWY0M2Q1ZDFhYWQ4NDEiLCJ1c2VySWQiOiIyNDU0MjcxODEifQ==</vt:lpwstr>
  </property>
</Properties>
</file>