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B31B6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商务条款响应偏差表</w:t>
      </w:r>
    </w:p>
    <w:p w14:paraId="5FCDD4F1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1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495FF9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028252F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6514153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083F2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1F386C5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0D81D20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5FC00B1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370E61B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37ABC70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41DDB70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16F433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4FF170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7E11B3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631E0C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8D1D6E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0007DF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3CCE0D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766AF3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AA73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AADB6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E5EC27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130646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53EBF0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BD52F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1B52D8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B1F5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159773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5EE0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ADCEBC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68F77C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925FE1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CF522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7F656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1252E5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594C09A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2C9A8F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1600F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07AEAD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EA5338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E929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C50A4F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97781F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DB21CC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245B1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3A4885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4E424A0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59AE8D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1BC0E53B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69B6155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189316E8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9E691B5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117328E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FFB4251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3206D"/>
    <w:rsid w:val="378253CB"/>
    <w:rsid w:val="46B83A2B"/>
    <w:rsid w:val="48F26ACC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2026-08-06T03:28:45Z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8C54ACE2FAAF4D098084DE9ACF9B0089_13</vt:lpwstr>
  </property>
</Properties>
</file>