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版本号：ZCSP-临渭区-2026-0012320260528001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2026年官道镇粮食全产业链综合服务中心项目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ZCSP-临渭区-2026-00123</w:t>
      </w:r>
      <w:r>
        <w:br/>
      </w:r>
      <w:r>
        <w:br/>
      </w:r>
      <w:r>
        <w:br/>
      </w:r>
    </w:p>
    <w:p>
      <w:pPr>
        <w:pStyle w:val="null3"/>
        <w:jc w:val="center"/>
        <w:outlineLvl w:val="2"/>
      </w:pPr>
      <w:r>
        <w:rPr>
          <w:rFonts w:ascii="仿宋_GB2312" w:hAnsi="仿宋_GB2312" w:cs="仿宋_GB2312" w:eastAsia="仿宋_GB2312"/>
          <w:sz w:val="28"/>
          <w:b/>
        </w:rPr>
        <w:t>陕西省渭南市临渭区官道镇人民政府</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陕西省渭南市临渭区官道镇人民政府</w:t>
      </w:r>
      <w:r>
        <w:rPr>
          <w:rFonts w:ascii="仿宋_GB2312" w:hAnsi="仿宋_GB2312" w:cs="仿宋_GB2312" w:eastAsia="仿宋_GB2312"/>
        </w:rPr>
        <w:t>委托，拟对</w:t>
      </w:r>
      <w:r>
        <w:rPr>
          <w:rFonts w:ascii="仿宋_GB2312" w:hAnsi="仿宋_GB2312" w:cs="仿宋_GB2312" w:eastAsia="仿宋_GB2312"/>
        </w:rPr>
        <w:t>2026年官道镇粮食全产业链综合服务中心项目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2026年官道镇粮食全产业链综合服务中心项目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为提高集体经济产业发展及粮食综合生产能力，带动群众收益，新建粮食周转及生产物资库，配套水电设施。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采购包1（2026年官道镇粮食全产业链综合服务中心项目）：属于专门面向中小企业采购。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2、项目经理：拟派项目经理须具有建筑工程二级及以上注册建造师资格并具有有效的安全生产考核合格证（建安B证），且无在建工程；</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陕西省渭南市临渭区官道镇人民政府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陕西省渭南市临渭区官道街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宋雨霖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0913-2940021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陕西省渭南市临渭区官道镇人民政府</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陕西省渭南市临渭区官道镇人民政府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陕西省渭南市临渭区官道镇人民政府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联系人：李绒</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2,290,098.90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2026年官道镇粮食全产业链综合服务中心建设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标的名称：2026年官道镇粮食全产业链综合服务中心建设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为提高集体经济产业发展及粮食综合生产能力，带动群众收益，新建粮食周转及生产物资库，配套水电设施。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《中华人民共和国安全生产法》(2002年11月1日起实施)；《施工现场临时用电安全技术规范》（JGJ46-88）《建设工程施工现场供用电安全规范》（GB 50194-93）《建设施工安全检查标准》（JGJ59-99）《建筑与市政工程施工质量控制通用规范》（GB 55032-2022）《建筑与市政工程无障碍通用规范》（GB 55019-2021）《建筑与市政地基基础通用规范》（GB55003-2021）《混凝土结构工程施工质量验收规范》（GB50204-2015）；其他相关的国家现行有关设计规范、规程和地方性法规、标准。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2）工程地点：临渭区官道镇李新村。（3）质量标准：合格。（4）质保期：自验收合格之日起一年。（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1.项目管理机构中每具有一个工程类中级职称得0.5分,具有高级职称得1分；本项最高得3分。 2.①项目管理机构人员配备7人（含7人）以上得5分； ②项目管理机构人员配备4-6人得4分； ③项目管理机构人员配备1-3人得2分。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供应商提供近三年（2023年5月至今）的类似业绩，每提供一个得1分，最多得5分，未提供得0分。（以合同签订时间为准）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满足竞争性磋商文件要求且磋商价格最低的最终磋商报价为磋商基准价，得满分35分； (2)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