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AAFF1">
      <w:pPr>
        <w:pStyle w:val="10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jc w:val="center"/>
        <w:textAlignment w:val="auto"/>
        <w:outlineLvl w:val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拟签订采购合同文本</w:t>
      </w:r>
    </w:p>
    <w:p w14:paraId="649CB5D0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2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本合同仅为参考格式,签订合同时甲方有权对具体合同条款做出修改。</w:t>
      </w:r>
    </w:p>
    <w:p w14:paraId="2EB8721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甲方（</w:t>
      </w:r>
      <w:bookmarkStart w:id="1" w:name="_GoBack"/>
      <w:r>
        <w:rPr>
          <w:rFonts w:hint="eastAsia" w:ascii="仿宋" w:hAnsi="仿宋" w:eastAsia="仿宋" w:cs="仿宋"/>
          <w:sz w:val="24"/>
          <w:szCs w:val="24"/>
        </w:rPr>
        <w:t>采购人</w:t>
      </w:r>
      <w:bookmarkEnd w:id="1"/>
      <w:r>
        <w:rPr>
          <w:rFonts w:hint="eastAsia" w:ascii="仿宋" w:hAnsi="仿宋" w:eastAsia="仿宋" w:cs="仿宋"/>
          <w:sz w:val="24"/>
          <w:szCs w:val="24"/>
        </w:rPr>
        <w:t>）：</w:t>
      </w:r>
    </w:p>
    <w:p w14:paraId="1C826E6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乙方（成交人）：</w:t>
      </w:r>
    </w:p>
    <w:p w14:paraId="577D25F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项目名称：      (项目编号：           )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包</w:t>
      </w:r>
      <w:r>
        <w:rPr>
          <w:rFonts w:hint="eastAsia" w:ascii="仿宋" w:hAnsi="仿宋" w:eastAsia="仿宋" w:cs="仿宋"/>
          <w:sz w:val="24"/>
          <w:szCs w:val="24"/>
        </w:rPr>
        <w:t>依据《中华人民共和国民法典》《中华人民共和国政府采购法》，经双方协商按下述条款和条件签署本合同。</w:t>
      </w:r>
    </w:p>
    <w:p w14:paraId="23AF97C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一、合同价款</w:t>
      </w:r>
    </w:p>
    <w:p w14:paraId="4352EAB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（1）合同总价款为</w:t>
      </w:r>
      <w:r>
        <w:rPr>
          <w:rFonts w:hint="eastAsia" w:ascii="仿宋" w:hAnsi="仿宋" w:eastAsia="仿宋" w:cs="仿宋"/>
          <w:sz w:val="24"/>
          <w:szCs w:val="24"/>
          <w:u w:val="single"/>
        </w:rPr>
        <w:t>人民币（大写）        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¥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）。</w:t>
      </w:r>
    </w:p>
    <w:p w14:paraId="606E892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（2）合同总价即成交价，供应商提供货物（服务）所发生的一切费用（包括增值税等相关税费）等都已包含于合同价款中。</w:t>
      </w:r>
    </w:p>
    <w:p w14:paraId="2671574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（3）合同总价一次性包死，不受市场价格变化因素的影响。</w:t>
      </w:r>
    </w:p>
    <w:p w14:paraId="5EE07D4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二、款项结算</w:t>
      </w:r>
    </w:p>
    <w:p w14:paraId="2DEC3CC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1、付款方式：（1）合同签订生效后15个工作日内，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</w:rPr>
        <w:t>支付合同总金额的40%作为预付款；（2）全部服务内容完成，最终成果交付并经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</w:rPr>
        <w:t>最终验收合格后15个工作日内，支付合同总金额的60%尾款。</w:t>
      </w:r>
    </w:p>
    <w:p w14:paraId="0A99E4D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2、支付方式：银行转帐。</w:t>
      </w:r>
    </w:p>
    <w:p w14:paraId="28C7A23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3、履约保证金</w:t>
      </w:r>
    </w:p>
    <w:p w14:paraId="7DA188D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履约保证金为合同金额的5%，履约保证金应在合同签订前以现金或支票、汇票、本票或者金融机构、担保机构出具的保函等非现金形式向甲方提交，提交履约保证金时须注明项目名称、采购编号、包号及用途(履约保证金)。项目服务完成后并由甲方最终验收合格后，经乙方申请，甲方将履约保证金（无息）退还乙方。</w:t>
      </w:r>
    </w:p>
    <w:p w14:paraId="4B39391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3.2乙方无正当理由不与甲方订立合同，或在签订合同时向甲方提出附加条件，或者不按照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协商</w:t>
      </w:r>
      <w:r>
        <w:rPr>
          <w:rFonts w:hint="eastAsia" w:ascii="仿宋" w:hAnsi="仿宋" w:eastAsia="仿宋" w:cs="仿宋"/>
          <w:sz w:val="24"/>
          <w:szCs w:val="24"/>
        </w:rPr>
        <w:t>文件要求提交履约保证金的，取消其成交资格。此外，乙方未在收到成交通知书后3个工作日向甲方交纳履约保证金的，甲方有权解除合同。</w:t>
      </w:r>
    </w:p>
    <w:p w14:paraId="2E1594A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3.2项目服务期满后，且乙方无任何违约行为，乙方持《申请退回履约保证金的函》到甲方办理相关手续后，甲方30日内向乙方退回。</w:t>
      </w:r>
    </w:p>
    <w:p w14:paraId="69BE225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三、甲方的权利与义务</w:t>
      </w:r>
    </w:p>
    <w:p w14:paraId="27F216A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3FB273A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2、负责检查监督乙方管理工作的实施及制度的执行情况。</w:t>
      </w:r>
    </w:p>
    <w:p w14:paraId="3191713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3、根据本合同规定，按时向乙方支付应付服务费用。</w:t>
      </w:r>
    </w:p>
    <w:p w14:paraId="6F275D9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4、国家法律、法规所规定由甲方承担的其它责任。</w:t>
      </w:r>
    </w:p>
    <w:p w14:paraId="27AAAF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四、乙方的权利和义务</w:t>
      </w:r>
    </w:p>
    <w:p w14:paraId="1817443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1、对本合同规定的委托服务范围内的项目享有管理权及服务义务。</w:t>
      </w:r>
    </w:p>
    <w:p w14:paraId="634FD0B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2、根据本合同的规定向甲方收取相关服务费用，并有权在本项目管理范围内管理及合理使用。</w:t>
      </w:r>
    </w:p>
    <w:p w14:paraId="0C96FA3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3、及时向甲方通告本项目服务范围内有关服务的重大事项，及时配合处理投诉。</w:t>
      </w:r>
    </w:p>
    <w:p w14:paraId="68B0816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4、接受项目行业管理部门及政府有关部门的指导，接受甲方的监督。</w:t>
      </w:r>
    </w:p>
    <w:p w14:paraId="201CB65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5、国家法律、法规所规定由乙方承担的其它责任。</w:t>
      </w:r>
    </w:p>
    <w:p w14:paraId="2AA44AA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五、实施要求</w:t>
      </w:r>
    </w:p>
    <w:p w14:paraId="50692EE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1、服务期限 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14B517F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2、乙方项目经理：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2DB734C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960" w:firstLineChars="4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身份证号码：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1A9709C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960" w:firstLineChars="4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联系方式：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6F3ED9D1"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验收要求：</w:t>
      </w:r>
    </w:p>
    <w:p w14:paraId="4A3C7AF3">
      <w:pPr>
        <w:keepNext w:val="0"/>
        <w:keepLines w:val="0"/>
        <w:pageBreakBefore w:val="0"/>
        <w:numPr>
          <w:numId w:val="0"/>
        </w:numPr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3.1</w:t>
      </w:r>
      <w:r>
        <w:rPr>
          <w:rFonts w:hint="eastAsia" w:ascii="仿宋" w:hAnsi="仿宋" w:eastAsia="仿宋" w:cs="仿宋"/>
          <w:sz w:val="24"/>
          <w:szCs w:val="24"/>
        </w:rPr>
        <w:t>验收分项目初步验收和最终验收两个阶段，以最终验收结果为准，验收依据为国家相关法律法规、行业规范、采购文件、投标文件、服务合同、成果交付要求及服务质量考核标准。</w:t>
      </w:r>
    </w:p>
    <w:p w14:paraId="4052A905">
      <w:pPr>
        <w:keepNext w:val="0"/>
        <w:keepLines w:val="0"/>
        <w:pageBreakBefore w:val="0"/>
        <w:numPr>
          <w:numId w:val="0"/>
        </w:numPr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3.2</w:t>
      </w:r>
      <w:r>
        <w:rPr>
          <w:rFonts w:hint="eastAsia" w:ascii="仿宋" w:hAnsi="仿宋" w:eastAsia="仿宋" w:cs="仿宋"/>
          <w:sz w:val="24"/>
          <w:szCs w:val="24"/>
        </w:rPr>
        <w:t>初步验收</w:t>
      </w:r>
    </w:p>
    <w:p w14:paraId="621260F7">
      <w:pPr>
        <w:keepNext w:val="0"/>
        <w:keepLines w:val="0"/>
        <w:pageBreakBefore w:val="0"/>
        <w:numPr>
          <w:numId w:val="0"/>
        </w:numPr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sz w:val="24"/>
          <w:szCs w:val="24"/>
        </w:rPr>
        <w:t>完成合同约定的阶段性服务内容、交付阶段性成果后，向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</w:rPr>
        <w:t>提交初步验收申请。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</w:rPr>
        <w:t>按合同约定对服务完成情况、成果质量进行验收，验收合格的，签署初步验收确认书；验收不合格的，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sz w:val="24"/>
          <w:szCs w:val="24"/>
        </w:rPr>
        <w:t>须在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</w:rPr>
        <w:t>指定的时限内无偿整改，整改后重新验收，整改超过2次仍不合格的，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</w:rPr>
        <w:t>有权单方解除合同，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sz w:val="24"/>
          <w:szCs w:val="24"/>
        </w:rPr>
        <w:t>须退还已收取的全部款项，并按合同总价的20%向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</w:rPr>
        <w:t>支付违约金。</w:t>
      </w:r>
    </w:p>
    <w:p w14:paraId="7A57F62C">
      <w:pPr>
        <w:keepNext w:val="0"/>
        <w:keepLines w:val="0"/>
        <w:pageBreakBefore w:val="0"/>
        <w:numPr>
          <w:numId w:val="0"/>
        </w:numPr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3.3</w:t>
      </w:r>
      <w:r>
        <w:rPr>
          <w:rFonts w:hint="eastAsia" w:ascii="仿宋" w:hAnsi="仿宋" w:eastAsia="仿宋" w:cs="仿宋"/>
          <w:sz w:val="24"/>
          <w:szCs w:val="24"/>
        </w:rPr>
        <w:t>最终验收</w:t>
      </w:r>
    </w:p>
    <w:p w14:paraId="3BE306FF">
      <w:pPr>
        <w:keepNext w:val="0"/>
        <w:keepLines w:val="0"/>
        <w:pageBreakBefore w:val="0"/>
        <w:numPr>
          <w:numId w:val="0"/>
        </w:numPr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sz w:val="24"/>
          <w:szCs w:val="24"/>
        </w:rPr>
        <w:t>完成全部服务内容、交付全套最终成果后，向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</w:rPr>
        <w:t>提交最终验收申请。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</w:rPr>
        <w:t>组织校内相关部门及相关专家开展最终验收，对合同约定的全部服务内容、服务标准、成果质量、知识产权等进行全面核验，逐条核对服务需求响应情况。</w:t>
      </w:r>
    </w:p>
    <w:p w14:paraId="36566AA1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验收合格的，签署最终验收确认书；验收不合格的，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sz w:val="24"/>
          <w:szCs w:val="24"/>
        </w:rPr>
        <w:t>须在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</w:rPr>
        <w:t>指定的时限内无偿整改，整改产生的全部费用由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sz w:val="24"/>
          <w:szCs w:val="24"/>
        </w:rPr>
        <w:t>承担。整改后重新验收，整改超过2次仍不合格的，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</w:rPr>
        <w:t>有权单方解除合同，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sz w:val="24"/>
          <w:szCs w:val="24"/>
        </w:rPr>
        <w:t>须无条件退还已收取的全部款项，并按合同总价20%向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</w:rPr>
        <w:t>支付违约金，且履约保证金不予退还。履约保证金及违约金不足弥补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</w:rPr>
        <w:t>损失的，由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sz w:val="24"/>
          <w:szCs w:val="24"/>
        </w:rPr>
        <w:t>负责全额赔偿。</w:t>
      </w:r>
    </w:p>
    <w:p w14:paraId="065F61D8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服务期内，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</w:rPr>
        <w:t>有权按约定的考核标准，对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sz w:val="24"/>
          <w:szCs w:val="24"/>
        </w:rPr>
        <w:t>服务质量进行年度考核，考核结果与服务费用支付直接挂钩，考核不合格的，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</w:rPr>
        <w:t>有权按合同约定扣除相应服务费用，连续2次考核不合格的，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</w:rPr>
        <w:t>有权单方解除合同。</w:t>
      </w:r>
    </w:p>
    <w:p w14:paraId="0658118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4、验收依据：</w:t>
      </w:r>
    </w:p>
    <w:p w14:paraId="17D9A07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（1）本合同及附件文本；</w:t>
      </w:r>
    </w:p>
    <w:p w14:paraId="2E787C4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（2）国家相应的标准、规范；</w:t>
      </w:r>
    </w:p>
    <w:p w14:paraId="62F67C6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（3）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协商</w:t>
      </w:r>
      <w:r>
        <w:rPr>
          <w:rFonts w:hint="eastAsia" w:ascii="仿宋" w:hAnsi="仿宋" w:eastAsia="仿宋" w:cs="仿宋"/>
          <w:sz w:val="24"/>
          <w:szCs w:val="24"/>
        </w:rPr>
        <w:t>文件、成交供应商响应文件、承诺函、澄清表（函）。</w:t>
      </w:r>
    </w:p>
    <w:p w14:paraId="556F8A6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六、服务要求</w:t>
      </w:r>
    </w:p>
    <w:p w14:paraId="037F390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按采购文件服务要求执行</w:t>
      </w:r>
    </w:p>
    <w:p w14:paraId="235AC3E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七、违约责任</w:t>
      </w:r>
    </w:p>
    <w:p w14:paraId="25AA3BB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1、按《民法典》中的相关条款执行。</w:t>
      </w:r>
    </w:p>
    <w:p w14:paraId="417D12D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2、除本合同约定，合同一经签订，不得擅自变更、中止或者终止合同。对确需变更、调整或者中止、终止合同的，应按规定履行相应的手续。</w:t>
      </w:r>
    </w:p>
    <w:p w14:paraId="688D6A6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3、任何一方因不可抗力原因不能履行协议时，应尽快通知对方，双方均设法补偿。如仍无法履约协议，可协商延缓或撤销协议，双方责任免除。</w:t>
      </w:r>
    </w:p>
    <w:p w14:paraId="55EB22D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八、合同争议解决的方式</w:t>
      </w:r>
    </w:p>
    <w:p w14:paraId="43CCA8B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本合同在履行过程中，如发生争议，双方友好协商解决，如协商不成，双方同意向签约地法院起诉解决。</w:t>
      </w:r>
    </w:p>
    <w:p w14:paraId="40A02E3E">
      <w:pPr>
        <w:keepNext w:val="0"/>
        <w:keepLines w:val="0"/>
        <w:pageBreakBefore w:val="0"/>
        <w:tabs>
          <w:tab w:val="left" w:pos="480"/>
        </w:tabs>
        <w:kinsoku/>
        <w:overflowPunct/>
        <w:topLinePunct w:val="0"/>
        <w:autoSpaceDE/>
        <w:autoSpaceDN/>
        <w:bidi w:val="0"/>
        <w:spacing w:line="360" w:lineRule="auto"/>
        <w:ind w:firstLine="472" w:firstLineChars="196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九、</w:t>
      </w:r>
      <w:r>
        <w:rPr>
          <w:rFonts w:hint="eastAsia" w:ascii="仿宋" w:hAnsi="仿宋" w:eastAsia="仿宋" w:cs="仿宋"/>
          <w:b/>
          <w:sz w:val="24"/>
          <w:szCs w:val="24"/>
        </w:rPr>
        <w:t>其他事项</w:t>
      </w:r>
    </w:p>
    <w:p w14:paraId="5E498605">
      <w:pPr>
        <w:keepNext w:val="0"/>
        <w:keepLines w:val="0"/>
        <w:pageBreakBefore w:val="0"/>
        <w:tabs>
          <w:tab w:val="left" w:pos="480"/>
        </w:tabs>
        <w:kinsoku/>
        <w:overflowPunct/>
        <w:topLinePunct w:val="0"/>
        <w:autoSpaceDE/>
        <w:autoSpaceDN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（一）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协商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文件、成交供应商响应文件、承诺书、澄清表（函）、成交通知书、合同附件</w:t>
      </w:r>
      <w:r>
        <w:rPr>
          <w:rFonts w:hint="eastAsia" w:ascii="仿宋" w:hAnsi="仿宋" w:eastAsia="仿宋" w:cs="仿宋"/>
          <w:sz w:val="24"/>
          <w:szCs w:val="24"/>
        </w:rPr>
        <w:t>均成为合同不可分割的部分。</w:t>
      </w:r>
    </w:p>
    <w:p w14:paraId="23D613F0">
      <w:pPr>
        <w:keepNext w:val="0"/>
        <w:keepLines w:val="0"/>
        <w:pageBreakBefore w:val="0"/>
        <w:tabs>
          <w:tab w:val="left" w:pos="480"/>
        </w:tabs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（二）合同未尽事宜，由甲、乙双方协商，可签订补充协议作为合同补充，与原合同具有同等法律效力。</w:t>
      </w:r>
    </w:p>
    <w:p w14:paraId="5387B2FE">
      <w:pPr>
        <w:keepNext w:val="0"/>
        <w:keepLines w:val="0"/>
        <w:pageBreakBefore w:val="0"/>
        <w:tabs>
          <w:tab w:val="left" w:pos="480"/>
        </w:tabs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（三）合同一经签订，不得擅自变更、中止或终止合同。对确需变更、调整或中止、终止合同的，应按规定履行相应的手续。</w:t>
      </w:r>
    </w:p>
    <w:p w14:paraId="462C335C">
      <w:pPr>
        <w:keepNext w:val="0"/>
        <w:keepLines w:val="0"/>
        <w:pageBreakBefore w:val="0"/>
        <w:tabs>
          <w:tab w:val="left" w:pos="480"/>
        </w:tabs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（四）本合同按照中华人民共和国的现行法律进行解释。</w:t>
      </w:r>
    </w:p>
    <w:p w14:paraId="239295C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甲    方                   乙    方（加盖单位公章）</w:t>
      </w:r>
    </w:p>
    <w:p w14:paraId="3F96312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单位名称：                 单位名称：</w:t>
      </w:r>
    </w:p>
    <w:p w14:paraId="169A38E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地   址：                  地    址：</w:t>
      </w:r>
    </w:p>
    <w:p w14:paraId="6826011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法人代表：                 法人代表：（签字或盖章）</w:t>
      </w:r>
    </w:p>
    <w:p w14:paraId="6334026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联系电话：                 联系电话：（手机号）</w:t>
      </w:r>
    </w:p>
    <w:p w14:paraId="0E88AB0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开 户 行：                 开 户 行：</w:t>
      </w:r>
    </w:p>
    <w:p w14:paraId="4D16DBE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账    号：                 账    号：</w:t>
      </w:r>
    </w:p>
    <w:p w14:paraId="2A8D32F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纳税人识别号：             纳税人识别号：</w:t>
      </w:r>
    </w:p>
    <w:p w14:paraId="325F97C3">
      <w:pPr>
        <w:pStyle w:val="10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签订时间：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年   月   日 签订时间： </w:t>
      </w:r>
      <w:bookmarkStart w:id="0" w:name="_Hlk85071433"/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年   月   日</w:t>
      </w:r>
      <w:bookmarkEnd w:id="0"/>
    </w:p>
    <w:p w14:paraId="0BB7DCC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5182AE"/>
    <w:multiLevelType w:val="singleLevel"/>
    <w:tmpl w:val="4F5182AE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2C767057"/>
    <w:rsid w:val="2D715085"/>
    <w:rsid w:val="33BC7D4B"/>
    <w:rsid w:val="3E754C90"/>
    <w:rsid w:val="3F81343C"/>
    <w:rsid w:val="404409A9"/>
    <w:rsid w:val="48EA4949"/>
    <w:rsid w:val="64D8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Body Text First Indent"/>
    <w:basedOn w:val="3"/>
    <w:next w:val="1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styleId="5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8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1725</Words>
  <Characters>1742</Characters>
  <Lines>0</Lines>
  <Paragraphs>0</Paragraphs>
  <TotalTime>6</TotalTime>
  <ScaleCrop>false</ScaleCrop>
  <LinksUpToDate>false</LinksUpToDate>
  <CharactersWithSpaces>2035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BanBo</cp:lastModifiedBy>
  <dcterms:modified xsi:type="dcterms:W3CDTF">2026-07-20T07:05:51Z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C7B36BD194CF4452A3F2DD682C973790_13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