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版本号：GXHC-20261820260715002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商洛市疾控中心低本底α、β测量仪及水样浓缩赶酸仪采购项目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GXHC-202618</w:t>
      </w:r>
      <w:r>
        <w:br/>
      </w:r>
      <w:r>
        <w:br/>
      </w:r>
      <w:r>
        <w:br/>
      </w:r>
    </w:p>
    <w:p>
      <w:pPr>
        <w:pStyle w:val="null3"/>
        <w:jc w:val="center"/>
        <w:outlineLvl w:val="2"/>
      </w:pPr>
      <w:r>
        <w:rPr>
          <w:rFonts w:ascii="仿宋_GB2312" w:hAnsi="仿宋_GB2312" w:cs="仿宋_GB2312" w:eastAsia="仿宋_GB2312"/>
          <w:sz w:val="28"/>
          <w:b/>
        </w:rPr>
        <w:t>商洛市疾病预防控制中心</w:t>
      </w:r>
    </w:p>
    <w:p>
      <w:pPr>
        <w:pStyle w:val="null3"/>
        <w:jc w:val="center"/>
        <w:outlineLvl w:val="2"/>
      </w:pPr>
      <w:r>
        <w:rPr>
          <w:rFonts w:ascii="仿宋_GB2312" w:hAnsi="仿宋_GB2312" w:cs="仿宋_GB2312" w:eastAsia="仿宋_GB2312"/>
          <w:sz w:val="28"/>
          <w:b/>
        </w:rPr>
        <w:t>陕西国信恒创工程咨询有限公司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陕西国信恒创工程咨询有限公司</w:t>
      </w:r>
      <w:r>
        <w:rPr>
          <w:rFonts w:ascii="仿宋_GB2312" w:hAnsi="仿宋_GB2312" w:cs="仿宋_GB2312" w:eastAsia="仿宋_GB2312"/>
        </w:rPr>
        <w:t>（以下简称“代理机构”）受</w:t>
      </w:r>
      <w:r>
        <w:rPr>
          <w:rFonts w:ascii="仿宋_GB2312" w:hAnsi="仿宋_GB2312" w:cs="仿宋_GB2312" w:eastAsia="仿宋_GB2312"/>
        </w:rPr>
        <w:t>商洛市疾病预防控制中心</w:t>
      </w:r>
      <w:r>
        <w:rPr>
          <w:rFonts w:ascii="仿宋_GB2312" w:hAnsi="仿宋_GB2312" w:cs="仿宋_GB2312" w:eastAsia="仿宋_GB2312"/>
        </w:rPr>
        <w:t>委托，拟对</w:t>
      </w:r>
      <w:r>
        <w:rPr>
          <w:rFonts w:ascii="仿宋_GB2312" w:hAnsi="仿宋_GB2312" w:cs="仿宋_GB2312" w:eastAsia="仿宋_GB2312"/>
        </w:rPr>
        <w:t>商洛市疾控中心低本底α、β测量仪及水样浓缩赶酸仪采购项目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GXHC-202618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商洛市疾控中心低本底α、β测量仪及水样浓缩赶酸仪采购项目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本项目为商洛市疾控中心低本底α、β测量仪及水样浓缩赶酸仪采购项目，商洛市疾控中心采购一批低本底 α、β测量仪及水样浓缩赶酸仪。具体采购要求详见招标文件及采购清单。</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采购包1（低本底α、β测量仪及水样浓缩赶酸仪采购）：属于专门面向中小企业采购。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合法有效：供应商须在中华人民共和国境内注册，依法取得并有效存续的营业执照（或事业单位法人证书\民办非企业单位登记证书\非企业专业服务机构执业许可证等主体资格证书）。供应商须在项目电子化采购系统中提交主体资格证书（根据企业类型、性质选择其一）原件的扫描件，并完成电子签章。</w:t>
      </w:r>
    </w:p>
    <w:p>
      <w:pPr>
        <w:pStyle w:val="null3"/>
      </w:pPr>
      <w:r>
        <w:rPr>
          <w:rFonts w:ascii="仿宋_GB2312" w:hAnsi="仿宋_GB2312" w:cs="仿宋_GB2312" w:eastAsia="仿宋_GB2312"/>
        </w:rPr>
        <w:t>2、具有良好的财务状况：供应商须具有良好的财务状况，并须在项目电子化交易系统中提交近一个年度经第三方机构审计的财务报告（成立时间至提交响应文件截止时间不足一年的可提供成立后任意时段的资产负债表），或其本项目采购公告前三个月内基本开户银行出具的资信证明（以上两种形式的资料提供任何一种即可），并完成电子签章。</w:t>
      </w:r>
    </w:p>
    <w:p>
      <w:pPr>
        <w:pStyle w:val="null3"/>
      </w:pPr>
      <w:r>
        <w:rPr>
          <w:rFonts w:ascii="仿宋_GB2312" w:hAnsi="仿宋_GB2312" w:cs="仿宋_GB2312" w:eastAsia="仿宋_GB2312"/>
        </w:rPr>
        <w:t>3、具有良好的社会保障资金缴纳记录：供应商须具有良好的社会保障资金缴纳记录，并须在项目电子化交易系统中提交2025年7月以来内任意一个月的社会保障资金缴存单据或社保机构开具的社会保险参保缴费情况证明，依法不需要缴纳社会保障资金的须提供相关证明文件，并完成电子签章。</w:t>
      </w:r>
    </w:p>
    <w:p>
      <w:pPr>
        <w:pStyle w:val="null3"/>
      </w:pPr>
      <w:r>
        <w:rPr>
          <w:rFonts w:ascii="仿宋_GB2312" w:hAnsi="仿宋_GB2312" w:cs="仿宋_GB2312" w:eastAsia="仿宋_GB2312"/>
        </w:rPr>
        <w:t>4、近三年内在经营活动中无重大违法记录：供应商近三年内在经营活动中须无重大违法记录，并须在项目电子化交易系统中提交近三年内在经营活动中无重大违法记录声明函，且近三年内在经营活动中无重大违法记录，并完成电子签章。</w:t>
      </w:r>
    </w:p>
    <w:p>
      <w:pPr>
        <w:pStyle w:val="null3"/>
      </w:pPr>
      <w:r>
        <w:rPr>
          <w:rFonts w:ascii="仿宋_GB2312" w:hAnsi="仿宋_GB2312" w:cs="仿宋_GB2312" w:eastAsia="仿宋_GB2312"/>
        </w:rPr>
        <w:t>5、控股关系承诺合法有效：单位负责人为同一人或者存在直接控股、管理关系的不同供应商，不得同时参加本项目同一合同项下政府采购活动。供应商须在项目电子化交易系统中提交“单位负责人为同一人或者存在直接控股、管理关系的不同供应商，不得同时参加本项目同一合同项下的政府采购活动的承诺书”原件的扫描件，并完成电子签章。</w:t>
      </w:r>
    </w:p>
    <w:p>
      <w:pPr>
        <w:pStyle w:val="null3"/>
      </w:pPr>
      <w:r>
        <w:rPr>
          <w:rFonts w:ascii="仿宋_GB2312" w:hAnsi="仿宋_GB2312" w:cs="仿宋_GB2312" w:eastAsia="仿宋_GB2312"/>
        </w:rPr>
        <w:t>6、非联合体不分包响应声明合法有效：本项目不接受联合体响应，供应商须以一个独立的法人实体参加响应。供应商须在项目电子化交易系统中提交“非联合体不分包响应声明函”原件的扫描件，并完成电子签章。</w:t>
      </w:r>
    </w:p>
    <w:p>
      <w:pPr>
        <w:pStyle w:val="null3"/>
      </w:pPr>
      <w:r>
        <w:rPr>
          <w:rFonts w:ascii="仿宋_GB2312" w:hAnsi="仿宋_GB2312" w:cs="仿宋_GB2312" w:eastAsia="仿宋_GB2312"/>
        </w:rPr>
        <w:t>7、信用记录声明及查询合法有效：供应商未被信用中国网站（http://www.creditchina.gov.cn）列入信用记录失信被执行人、重大税收违法案件当事人名单，未被中国政府采购网（http://www.ccgp.gov.cn）列为政府采购严重违法失信行为记录名单、未被禁止参加政府采购活动。供应商须在项目电子化交易系统中提交《供应商信用记录声明函》，并完成电子签章。采购人及采购代理机构在开标后现场查询信用记录并下载查询报告及截图保存，存在不良信用记录的，按无效响应处理。</w:t>
      </w:r>
    </w:p>
    <w:p>
      <w:pPr>
        <w:pStyle w:val="null3"/>
      </w:pPr>
      <w:r>
        <w:rPr>
          <w:rFonts w:ascii="仿宋_GB2312" w:hAnsi="仿宋_GB2312" w:cs="仿宋_GB2312" w:eastAsia="仿宋_GB2312"/>
        </w:rPr>
        <w:t>8、法定代表人授权书合法有效：供应商法定代表人直接参加投标的须提供本人身份证、法定代表人身份证明书，法定代表人授权代表参加投标的须提供法定代表人授权书、被授权人身份证，并须在项目电子化交易系统中提交法定代表人身份证、法定代表人身份证明书（或法定代表人授权书、被授权人身份证）原件的扫描件，并完成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商洛市疾病预防控制中心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商洛市通信路信息巷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商洛市疾病预防控制中心经办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15309142979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陕西国信恒创工程咨询有限公司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陕西省商洛市商州区陕西省商洛市商州区商郡城2幢1单元15层01室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15591950095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商洛市财政局政府采购管理科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0914-2330993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开户名称：陕西国信恒创工程咨询有限公司</w:t>
            </w:r>
          </w:p>
          <w:p>
            <w:pPr>
              <w:pStyle w:val="null3"/>
            </w:pPr>
            <w:r>
              <w:rPr>
                <w:rFonts w:ascii="仿宋_GB2312" w:hAnsi="仿宋_GB2312" w:cs="仿宋_GB2312" w:eastAsia="仿宋_GB2312"/>
              </w:rPr>
              <w:t>开户银行：中国建设银行股份有限公司商洛分行营业部</w:t>
            </w:r>
          </w:p>
          <w:p>
            <w:pPr>
              <w:pStyle w:val="null3"/>
            </w:pPr>
            <w:r>
              <w:rPr>
                <w:rFonts w:ascii="仿宋_GB2312" w:hAnsi="仿宋_GB2312" w:cs="仿宋_GB2312" w:eastAsia="仿宋_GB2312"/>
              </w:rPr>
              <w:t>银行账号：61050167001400002546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代理服务费收费标准：参照国家计委[2002]1980号文件《招标代理服务收费管理暂行办法》、发改委[2011]534号文件《关于降低部分建设项目收费标准规范收费行为等有关问题的通知》规定的收费标准。</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商洛市疾病预防控制中心</w:t>
      </w:r>
      <w:r>
        <w:rPr>
          <w:rFonts w:ascii="仿宋_GB2312" w:hAnsi="仿宋_GB2312" w:cs="仿宋_GB2312" w:eastAsia="仿宋_GB2312"/>
        </w:rPr>
        <w:t>和</w:t>
      </w:r>
      <w:r>
        <w:rPr>
          <w:rFonts w:ascii="仿宋_GB2312" w:hAnsi="仿宋_GB2312" w:cs="仿宋_GB2312" w:eastAsia="仿宋_GB2312"/>
        </w:rPr>
        <w:t>陕西国信恒创工程咨询有限公司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商洛市疾病预防控制中心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陕西国信恒创工程咨询有限公司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商洛市疾病预防控制中心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陕西国信恒创工程咨询有限公司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采购要求及国内行业相应的标准、规范。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陕西国信恒创工程咨询有限公司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陕西国信恒创工程咨询有限公司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陕西国信恒创工程咨询有限公司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联系人：李昱</w:t>
      </w:r>
    </w:p>
    <w:p>
      <w:pPr>
        <w:pStyle w:val="null3"/>
      </w:pPr>
      <w:r>
        <w:rPr>
          <w:rFonts w:ascii="仿宋_GB2312" w:hAnsi="仿宋_GB2312" w:cs="仿宋_GB2312" w:eastAsia="仿宋_GB2312"/>
        </w:rPr>
        <w:t>联系电话：13154078736</w:t>
      </w:r>
    </w:p>
    <w:p>
      <w:pPr>
        <w:pStyle w:val="null3"/>
      </w:pPr>
      <w:r>
        <w:rPr>
          <w:rFonts w:ascii="仿宋_GB2312" w:hAnsi="仿宋_GB2312" w:cs="仿宋_GB2312" w:eastAsia="仿宋_GB2312"/>
        </w:rPr>
        <w:t>地址：商洛市商郡城北门3＃楼2单元101室</w:t>
      </w:r>
    </w:p>
    <w:p>
      <w:pPr>
        <w:pStyle w:val="null3"/>
      </w:pPr>
      <w:r>
        <w:rPr>
          <w:rFonts w:ascii="仿宋_GB2312" w:hAnsi="仿宋_GB2312" w:cs="仿宋_GB2312" w:eastAsia="仿宋_GB2312"/>
        </w:rPr>
        <w:t>邮编：726000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本项目为商洛市疾控中心低本底α、β测量仪及水样浓缩赶酸仪采购项目，采购低本底 α、β测量仪及水样浓缩赶酸仪。具体采购要求详见招标文件及采购清单。</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低本底α、β测量仪及水样浓缩赶酸仪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标的名称：低本底α、β测量仪及水样浓缩赶酸仪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 xml:space="preserve">低本底α、β测量仪   </w:t>
            </w:r>
            <w:r>
              <w:rPr>
                <w:rFonts w:ascii="仿宋_GB2312" w:hAnsi="仿宋_GB2312" w:cs="仿宋_GB2312" w:eastAsia="仿宋_GB2312"/>
              </w:rPr>
              <w:t xml:space="preserve">   </w:t>
            </w:r>
            <w:r>
              <w:rPr>
                <w:rFonts w:ascii="仿宋_GB2312" w:hAnsi="仿宋_GB2312" w:cs="仿宋_GB2312" w:eastAsia="仿宋_GB2312"/>
              </w:rPr>
              <w:t>1套</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、设备用途：</w:t>
            </w:r>
          </w:p>
          <w:p>
            <w:pPr>
              <w:pStyle w:val="null3"/>
              <w:jc w:val="both"/>
            </w:pPr>
            <w:r>
              <w:rPr>
                <w:rFonts w:ascii="仿宋_GB2312" w:hAnsi="仿宋_GB2312" w:cs="仿宋_GB2312" w:eastAsia="仿宋_GB2312"/>
                <w:sz w:val="21"/>
              </w:rPr>
              <w:t>依据</w:t>
            </w:r>
            <w:r>
              <w:rPr>
                <w:rFonts w:ascii="仿宋_GB2312" w:hAnsi="仿宋_GB2312" w:cs="仿宋_GB2312" w:eastAsia="仿宋_GB2312"/>
                <w:sz w:val="21"/>
              </w:rPr>
              <w:t>GB5749-2022</w:t>
            </w:r>
            <w:r>
              <w:rPr>
                <w:rFonts w:ascii="仿宋_GB2312" w:hAnsi="仿宋_GB2312" w:cs="仿宋_GB2312" w:eastAsia="仿宋_GB2312"/>
                <w:sz w:val="21"/>
              </w:rPr>
              <w:t>《生活饮用水卫生标准》等国家标准，主要用于检测生活饮用水、环境样品、公共卫生、各种食品等样品中的总α、总β活度浓度测量。</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、工作条件：</w:t>
            </w:r>
          </w:p>
          <w:p>
            <w:pPr>
              <w:pStyle w:val="null3"/>
              <w:jc w:val="both"/>
            </w:pPr>
            <w:r>
              <w:rPr>
                <w:rFonts w:ascii="仿宋_GB2312" w:hAnsi="仿宋_GB2312" w:cs="仿宋_GB2312" w:eastAsia="仿宋_GB2312"/>
                <w:sz w:val="21"/>
              </w:rPr>
              <w:t>2.1</w:t>
            </w:r>
            <w:r>
              <w:rPr>
                <w:rFonts w:ascii="仿宋_GB2312" w:hAnsi="仿宋_GB2312" w:cs="仿宋_GB2312" w:eastAsia="仿宋_GB2312"/>
                <w:sz w:val="21"/>
              </w:rPr>
              <w:t>工作电压：</w:t>
            </w:r>
            <w:r>
              <w:rPr>
                <w:rFonts w:ascii="仿宋_GB2312" w:hAnsi="仿宋_GB2312" w:cs="仿宋_GB2312" w:eastAsia="仿宋_GB2312"/>
                <w:sz w:val="21"/>
              </w:rPr>
              <w:t>220+5%V</w:t>
            </w:r>
          </w:p>
          <w:p>
            <w:pPr>
              <w:pStyle w:val="null3"/>
              <w:jc w:val="both"/>
            </w:pPr>
            <w:r>
              <w:rPr>
                <w:rFonts w:ascii="仿宋_GB2312" w:hAnsi="仿宋_GB2312" w:cs="仿宋_GB2312" w:eastAsia="仿宋_GB2312"/>
                <w:sz w:val="21"/>
              </w:rPr>
              <w:t>2.2</w:t>
            </w:r>
            <w:r>
              <w:rPr>
                <w:rFonts w:ascii="仿宋_GB2312" w:hAnsi="仿宋_GB2312" w:cs="仿宋_GB2312" w:eastAsia="仿宋_GB2312"/>
                <w:sz w:val="21"/>
              </w:rPr>
              <w:t>环境温度：</w:t>
            </w:r>
            <w:r>
              <w:rPr>
                <w:rFonts w:ascii="仿宋_GB2312" w:hAnsi="仿宋_GB2312" w:cs="仿宋_GB2312" w:eastAsia="仿宋_GB2312"/>
                <w:sz w:val="21"/>
              </w:rPr>
              <w:t>5~40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2.3</w:t>
            </w:r>
            <w:r>
              <w:rPr>
                <w:rFonts w:ascii="仿宋_GB2312" w:hAnsi="仿宋_GB2312" w:cs="仿宋_GB2312" w:eastAsia="仿宋_GB2312"/>
                <w:sz w:val="21"/>
              </w:rPr>
              <w:t>环境湿度：</w:t>
            </w:r>
            <w:r>
              <w:rPr>
                <w:rFonts w:ascii="仿宋_GB2312" w:hAnsi="仿宋_GB2312" w:cs="仿宋_GB2312" w:eastAsia="仿宋_GB2312"/>
                <w:sz w:val="21"/>
              </w:rPr>
              <w:t>&lt;90%</w:t>
            </w:r>
            <w:r>
              <w:rPr>
                <w:rFonts w:ascii="仿宋_GB2312" w:hAnsi="仿宋_GB2312" w:cs="仿宋_GB2312" w:eastAsia="仿宋_GB2312"/>
                <w:sz w:val="21"/>
              </w:rPr>
              <w:t>相对湿度（不冷凝）</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技术指标：</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3.1.</w:t>
            </w:r>
            <w:r>
              <w:rPr>
                <w:rFonts w:ascii="仿宋_GB2312" w:hAnsi="仿宋_GB2312" w:cs="仿宋_GB2312" w:eastAsia="仿宋_GB2312"/>
                <w:sz w:val="21"/>
              </w:rPr>
              <w:t>可以同时测量四个样品，并可分别给出四个被测样品中的总</w:t>
            </w:r>
            <w:r>
              <w:rPr>
                <w:rFonts w:ascii="仿宋_GB2312" w:hAnsi="仿宋_GB2312" w:cs="仿宋_GB2312" w:eastAsia="仿宋_GB2312"/>
                <w:sz w:val="21"/>
              </w:rPr>
              <w:t>α、总β的活度浓度，一个送样抽屉可同时独立测量四组样品，每个通道水样品由控制器和软件独立控制分析检测，提高测量的灵活性和仪器的使用效率</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3.2</w:t>
            </w:r>
            <w:r>
              <w:rPr>
                <w:rFonts w:ascii="仿宋_GB2312" w:hAnsi="仿宋_GB2312" w:cs="仿宋_GB2312" w:eastAsia="仿宋_GB2312"/>
                <w:sz w:val="21"/>
              </w:rPr>
              <w:t xml:space="preserve"> </w:t>
            </w:r>
            <w:r>
              <w:rPr>
                <w:rFonts w:ascii="仿宋_GB2312" w:hAnsi="仿宋_GB2312" w:cs="仿宋_GB2312" w:eastAsia="仿宋_GB2312"/>
                <w:sz w:val="21"/>
              </w:rPr>
              <w:t>单位面积平均本底计数率：</w:t>
            </w:r>
            <w:r>
              <w:rPr>
                <w:rFonts w:ascii="仿宋_GB2312" w:hAnsi="仿宋_GB2312" w:cs="仿宋_GB2312" w:eastAsia="仿宋_GB2312"/>
                <w:sz w:val="21"/>
              </w:rPr>
              <w:t>α≤</w:t>
            </w:r>
            <w:r>
              <w:rPr>
                <w:rFonts w:ascii="仿宋_GB2312" w:hAnsi="仿宋_GB2312" w:cs="仿宋_GB2312" w:eastAsia="仿宋_GB2312"/>
                <w:sz w:val="21"/>
              </w:rPr>
              <w:t>0.003 cm-2</w:t>
            </w:r>
            <w:r>
              <w:rPr>
                <w:rFonts w:ascii="仿宋_GB2312" w:hAnsi="仿宋_GB2312" w:cs="仿宋_GB2312" w:eastAsia="仿宋_GB2312"/>
                <w:sz w:val="21"/>
              </w:rPr>
              <w:t>•</w:t>
            </w:r>
            <w:r>
              <w:rPr>
                <w:rFonts w:ascii="仿宋_GB2312" w:hAnsi="仿宋_GB2312" w:cs="仿宋_GB2312" w:eastAsia="仿宋_GB2312"/>
                <w:sz w:val="21"/>
              </w:rPr>
              <w:t>min-1,</w:t>
            </w:r>
            <w:r>
              <w:rPr>
                <w:rFonts w:ascii="仿宋_GB2312" w:hAnsi="仿宋_GB2312" w:cs="仿宋_GB2312" w:eastAsia="仿宋_GB2312"/>
                <w:sz w:val="21"/>
              </w:rPr>
              <w:t>β≤</w:t>
            </w:r>
            <w:r>
              <w:rPr>
                <w:rFonts w:ascii="仿宋_GB2312" w:hAnsi="仿宋_GB2312" w:cs="仿宋_GB2312" w:eastAsia="仿宋_GB2312"/>
                <w:sz w:val="21"/>
              </w:rPr>
              <w:t>0.10cm-2</w:t>
            </w:r>
            <w:r>
              <w:rPr>
                <w:rFonts w:ascii="仿宋_GB2312" w:hAnsi="仿宋_GB2312" w:cs="仿宋_GB2312" w:eastAsia="仿宋_GB2312"/>
                <w:sz w:val="21"/>
              </w:rPr>
              <w:t>•</w:t>
            </w:r>
            <w:r>
              <w:rPr>
                <w:rFonts w:ascii="仿宋_GB2312" w:hAnsi="仿宋_GB2312" w:cs="仿宋_GB2312" w:eastAsia="仿宋_GB2312"/>
                <w:sz w:val="21"/>
              </w:rPr>
              <w:t>min-1</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3.3</w:t>
            </w:r>
            <w:r>
              <w:rPr>
                <w:rFonts w:ascii="仿宋_GB2312" w:hAnsi="仿宋_GB2312" w:cs="仿宋_GB2312" w:eastAsia="仿宋_GB2312"/>
                <w:sz w:val="21"/>
              </w:rPr>
              <w:t xml:space="preserve"> </w:t>
            </w:r>
            <w:r>
              <w:rPr>
                <w:rFonts w:ascii="仿宋_GB2312" w:hAnsi="仿宋_GB2312" w:cs="仿宋_GB2312" w:eastAsia="仿宋_GB2312"/>
                <w:sz w:val="21"/>
              </w:rPr>
              <w:t>探测效率比：</w:t>
            </w:r>
            <w:r>
              <w:rPr>
                <w:rFonts w:ascii="仿宋_GB2312" w:hAnsi="仿宋_GB2312" w:cs="仿宋_GB2312" w:eastAsia="仿宋_GB2312"/>
                <w:sz w:val="21"/>
              </w:rPr>
              <w:t>α≥</w:t>
            </w:r>
            <w:r>
              <w:rPr>
                <w:rFonts w:ascii="仿宋_GB2312" w:hAnsi="仿宋_GB2312" w:cs="仿宋_GB2312" w:eastAsia="仿宋_GB2312"/>
                <w:sz w:val="21"/>
              </w:rPr>
              <w:t>85%</w:t>
            </w:r>
            <w:r>
              <w:rPr>
                <w:rFonts w:ascii="仿宋_GB2312" w:hAnsi="仿宋_GB2312" w:cs="仿宋_GB2312" w:eastAsia="仿宋_GB2312"/>
                <w:sz w:val="21"/>
              </w:rPr>
              <w:t>，β≥</w:t>
            </w:r>
            <w:r>
              <w:rPr>
                <w:rFonts w:ascii="仿宋_GB2312" w:hAnsi="仿宋_GB2312" w:cs="仿宋_GB2312" w:eastAsia="仿宋_GB2312"/>
                <w:sz w:val="21"/>
              </w:rPr>
              <w:t>58%</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3.4</w:t>
            </w:r>
            <w:r>
              <w:rPr>
                <w:rFonts w:ascii="仿宋_GB2312" w:hAnsi="仿宋_GB2312" w:cs="仿宋_GB2312" w:eastAsia="仿宋_GB2312"/>
                <w:sz w:val="21"/>
              </w:rPr>
              <w:t xml:space="preserve"> </w:t>
            </w:r>
            <w:r>
              <w:rPr>
                <w:rFonts w:ascii="仿宋_GB2312" w:hAnsi="仿宋_GB2312" w:cs="仿宋_GB2312" w:eastAsia="仿宋_GB2312"/>
                <w:sz w:val="21"/>
              </w:rPr>
              <w:t>效率稳定性：仪器连续通电</w:t>
            </w:r>
            <w:r>
              <w:rPr>
                <w:rFonts w:ascii="仿宋_GB2312" w:hAnsi="仿宋_GB2312" w:cs="仿宋_GB2312" w:eastAsia="仿宋_GB2312"/>
                <w:sz w:val="21"/>
              </w:rPr>
              <w:t>24</w:t>
            </w:r>
            <w:r>
              <w:rPr>
                <w:rFonts w:ascii="仿宋_GB2312" w:hAnsi="仿宋_GB2312" w:cs="仿宋_GB2312" w:eastAsia="仿宋_GB2312"/>
                <w:sz w:val="21"/>
              </w:rPr>
              <w:t>小时，各路探测器效率变化：α</w:t>
            </w:r>
            <w:r>
              <w:rPr>
                <w:rFonts w:ascii="仿宋_GB2312" w:hAnsi="仿宋_GB2312" w:cs="仿宋_GB2312" w:eastAsia="仿宋_GB2312"/>
                <w:sz w:val="21"/>
              </w:rPr>
              <w:t>＜</w:t>
            </w:r>
            <w:r>
              <w:rPr>
                <w:rFonts w:ascii="仿宋_GB2312" w:hAnsi="仿宋_GB2312" w:cs="仿宋_GB2312" w:eastAsia="仿宋_GB2312"/>
                <w:sz w:val="21"/>
              </w:rPr>
              <w:t xml:space="preserve">3% </w:t>
            </w:r>
            <w:r>
              <w:rPr>
                <w:rFonts w:ascii="仿宋_GB2312" w:hAnsi="仿宋_GB2312" w:cs="仿宋_GB2312" w:eastAsia="仿宋_GB2312"/>
                <w:sz w:val="21"/>
              </w:rPr>
              <w:t>β</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3.5</w:t>
            </w:r>
            <w:r>
              <w:rPr>
                <w:rFonts w:ascii="仿宋_GB2312" w:hAnsi="仿宋_GB2312" w:cs="仿宋_GB2312" w:eastAsia="仿宋_GB2312"/>
                <w:sz w:val="21"/>
              </w:rPr>
              <w:t xml:space="preserve"> </w:t>
            </w:r>
            <w:r>
              <w:rPr>
                <w:rFonts w:ascii="仿宋_GB2312" w:hAnsi="仿宋_GB2312" w:cs="仿宋_GB2312" w:eastAsia="仿宋_GB2312"/>
                <w:sz w:val="21"/>
              </w:rPr>
              <w:t>本底稳定性：在</w:t>
            </w:r>
            <w:r>
              <w:rPr>
                <w:rFonts w:ascii="仿宋_GB2312" w:hAnsi="仿宋_GB2312" w:cs="仿宋_GB2312" w:eastAsia="仿宋_GB2312"/>
                <w:sz w:val="21"/>
              </w:rPr>
              <w:t>1000min</w:t>
            </w:r>
            <w:r>
              <w:rPr>
                <w:rFonts w:ascii="仿宋_GB2312" w:hAnsi="仿宋_GB2312" w:cs="仿宋_GB2312" w:eastAsia="仿宋_GB2312"/>
                <w:sz w:val="21"/>
              </w:rPr>
              <w:t>的测量时间内，本底计数变化应在</w:t>
            </w:r>
            <w:r>
              <w:rPr>
                <w:rFonts w:ascii="仿宋_GB2312" w:hAnsi="仿宋_GB2312" w:cs="仿宋_GB2312" w:eastAsia="仿宋_GB2312"/>
                <w:sz w:val="21"/>
              </w:rPr>
              <w:t>(Nb</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σ</w:t>
            </w:r>
            <w:r>
              <w:rPr>
                <w:rFonts w:ascii="仿宋_GB2312" w:hAnsi="仿宋_GB2312" w:cs="仿宋_GB2312" w:eastAsia="仿宋_GB2312"/>
                <w:sz w:val="21"/>
              </w:rPr>
              <w:t>)</w:t>
            </w:r>
            <w:r>
              <w:rPr>
                <w:rFonts w:ascii="仿宋_GB2312" w:hAnsi="仿宋_GB2312" w:cs="仿宋_GB2312" w:eastAsia="仿宋_GB2312"/>
                <w:sz w:val="21"/>
              </w:rPr>
              <w:t>的范围内，其中</w:t>
            </w:r>
            <w:r>
              <w:rPr>
                <w:rFonts w:ascii="仿宋_GB2312" w:hAnsi="仿宋_GB2312" w:cs="仿宋_GB2312" w:eastAsia="仿宋_GB2312"/>
                <w:sz w:val="21"/>
              </w:rPr>
              <w:t>Nb</w:t>
            </w:r>
            <w:r>
              <w:rPr>
                <w:rFonts w:ascii="仿宋_GB2312" w:hAnsi="仿宋_GB2312" w:cs="仿宋_GB2312" w:eastAsia="仿宋_GB2312"/>
                <w:sz w:val="21"/>
              </w:rPr>
              <w:t>为本底计数的平均值，σ为本底计数的标准误差。</w:t>
            </w:r>
          </w:p>
          <w:p>
            <w:pPr>
              <w:pStyle w:val="null3"/>
              <w:jc w:val="both"/>
            </w:pPr>
            <w:r>
              <w:rPr>
                <w:rFonts w:ascii="仿宋_GB2312" w:hAnsi="仿宋_GB2312" w:cs="仿宋_GB2312" w:eastAsia="仿宋_GB2312"/>
                <w:sz w:val="21"/>
              </w:rPr>
              <w:t>3.6</w:t>
            </w:r>
            <w:r>
              <w:rPr>
                <w:rFonts w:ascii="仿宋_GB2312" w:hAnsi="仿宋_GB2312" w:cs="仿宋_GB2312" w:eastAsia="仿宋_GB2312"/>
                <w:sz w:val="21"/>
              </w:rPr>
              <w:t xml:space="preserve"> </w:t>
            </w:r>
            <w:r>
              <w:rPr>
                <w:rFonts w:ascii="仿宋_GB2312" w:hAnsi="仿宋_GB2312" w:cs="仿宋_GB2312" w:eastAsia="仿宋_GB2312"/>
                <w:sz w:val="21"/>
              </w:rPr>
              <w:t>串道比：</w:t>
            </w:r>
            <w:r>
              <w:rPr>
                <w:rFonts w:ascii="仿宋_GB2312" w:hAnsi="仿宋_GB2312" w:cs="仿宋_GB2312" w:eastAsia="仿宋_GB2312"/>
                <w:sz w:val="21"/>
              </w:rPr>
              <w:t>α射线对β道≤</w:t>
            </w:r>
            <w:r>
              <w:rPr>
                <w:rFonts w:ascii="仿宋_GB2312" w:hAnsi="仿宋_GB2312" w:cs="仿宋_GB2312" w:eastAsia="仿宋_GB2312"/>
                <w:sz w:val="21"/>
              </w:rPr>
              <w:t>2.5%</w:t>
            </w:r>
            <w:r>
              <w:rPr>
                <w:rFonts w:ascii="仿宋_GB2312" w:hAnsi="仿宋_GB2312" w:cs="仿宋_GB2312" w:eastAsia="仿宋_GB2312"/>
                <w:sz w:val="21"/>
              </w:rPr>
              <w:t>，β射线对α道≤</w:t>
            </w:r>
            <w:r>
              <w:rPr>
                <w:rFonts w:ascii="仿宋_GB2312" w:hAnsi="仿宋_GB2312" w:cs="仿宋_GB2312" w:eastAsia="仿宋_GB2312"/>
                <w:sz w:val="21"/>
              </w:rPr>
              <w:t>0.3%</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3.7</w:t>
            </w:r>
            <w:r>
              <w:rPr>
                <w:rFonts w:ascii="仿宋_GB2312" w:hAnsi="仿宋_GB2312" w:cs="仿宋_GB2312" w:eastAsia="仿宋_GB2312"/>
                <w:sz w:val="21"/>
              </w:rPr>
              <w:t>反符合探测器：反符合探测器采用整套最新型闪烁体装置和及光电倍增管组成，反符合效率＞</w:t>
            </w:r>
            <w:r>
              <w:rPr>
                <w:rFonts w:ascii="仿宋_GB2312" w:hAnsi="仿宋_GB2312" w:cs="仿宋_GB2312" w:eastAsia="仿宋_GB2312"/>
                <w:sz w:val="21"/>
              </w:rPr>
              <w:t>99%</w:t>
            </w:r>
            <w:r>
              <w:rPr>
                <w:rFonts w:ascii="仿宋_GB2312" w:hAnsi="仿宋_GB2312" w:cs="仿宋_GB2312" w:eastAsia="仿宋_GB2312"/>
                <w:sz w:val="21"/>
              </w:rPr>
              <w:t>，宜于降低仪器本底。</w:t>
            </w:r>
          </w:p>
          <w:p>
            <w:pPr>
              <w:pStyle w:val="null3"/>
              <w:jc w:val="both"/>
            </w:pPr>
            <w:r>
              <w:rPr>
                <w:rFonts w:ascii="仿宋_GB2312" w:hAnsi="仿宋_GB2312" w:cs="仿宋_GB2312" w:eastAsia="仿宋_GB2312"/>
                <w:sz w:val="21"/>
              </w:rPr>
              <w:t>3.8</w:t>
            </w:r>
            <w:r>
              <w:rPr>
                <w:rFonts w:ascii="仿宋_GB2312" w:hAnsi="仿宋_GB2312" w:cs="仿宋_GB2312" w:eastAsia="仿宋_GB2312"/>
                <w:sz w:val="21"/>
              </w:rPr>
              <w:t>整机采用四轮转向定位，四轮悬空固定，为了设备有效防潮，悬空高度必须大于</w:t>
            </w:r>
            <w:r>
              <w:rPr>
                <w:rFonts w:ascii="仿宋_GB2312" w:hAnsi="仿宋_GB2312" w:cs="仿宋_GB2312" w:eastAsia="仿宋_GB2312"/>
                <w:sz w:val="21"/>
              </w:rPr>
              <w:t>25cm</w:t>
            </w:r>
            <w:r>
              <w:rPr>
                <w:rFonts w:ascii="仿宋_GB2312" w:hAnsi="仿宋_GB2312" w:cs="仿宋_GB2312" w:eastAsia="仿宋_GB2312"/>
                <w:sz w:val="21"/>
              </w:rPr>
              <w:t>。仪器底座</w:t>
            </w:r>
            <w:r>
              <w:rPr>
                <w:rFonts w:ascii="仿宋_GB2312" w:hAnsi="仿宋_GB2312" w:cs="仿宋_GB2312" w:eastAsia="仿宋_GB2312"/>
                <w:sz w:val="21"/>
              </w:rPr>
              <w:t>配</w:t>
            </w:r>
            <w:r>
              <w:rPr>
                <w:rFonts w:ascii="仿宋_GB2312" w:hAnsi="仿宋_GB2312" w:cs="仿宋_GB2312" w:eastAsia="仿宋_GB2312"/>
                <w:sz w:val="21"/>
              </w:rPr>
              <w:t>备</w:t>
            </w:r>
            <w:r>
              <w:rPr>
                <w:rFonts w:ascii="仿宋_GB2312" w:hAnsi="仿宋_GB2312" w:cs="仿宋_GB2312" w:eastAsia="仿宋_GB2312"/>
                <w:sz w:val="21"/>
              </w:rPr>
              <w:t>四个支撑柱体，便于地面减轻和分散承重</w:t>
            </w:r>
            <w:r>
              <w:rPr>
                <w:rFonts w:ascii="仿宋_GB2312" w:hAnsi="仿宋_GB2312" w:cs="仿宋_GB2312" w:eastAsia="仿宋_GB2312"/>
                <w:sz w:val="21"/>
              </w:rPr>
              <w:t>，</w:t>
            </w:r>
            <w:r>
              <w:rPr>
                <w:rFonts w:ascii="仿宋_GB2312" w:hAnsi="仿宋_GB2312" w:cs="仿宋_GB2312" w:eastAsia="仿宋_GB2312"/>
                <w:sz w:val="21"/>
              </w:rPr>
              <w:t>具有良好的抗倾斜摇摆性能。</w:t>
            </w:r>
          </w:p>
          <w:p>
            <w:pPr>
              <w:pStyle w:val="null3"/>
              <w:jc w:val="both"/>
            </w:pPr>
            <w:r>
              <w:rPr>
                <w:rFonts w:ascii="仿宋_GB2312" w:hAnsi="仿宋_GB2312" w:cs="仿宋_GB2312" w:eastAsia="仿宋_GB2312"/>
                <w:sz w:val="21"/>
              </w:rPr>
              <w:t>3.9</w:t>
            </w:r>
            <w:r>
              <w:rPr>
                <w:rFonts w:ascii="仿宋_GB2312" w:hAnsi="仿宋_GB2312" w:cs="仿宋_GB2312" w:eastAsia="仿宋_GB2312"/>
                <w:sz w:val="21"/>
              </w:rPr>
              <w:t>主探测器具有结构简单、体积与实际占用空间小好的特点，采用表面可擦洗的塑料双闪烁体，用于提高探测效率和降低串道比；</w:t>
            </w:r>
          </w:p>
          <w:p>
            <w:pPr>
              <w:pStyle w:val="null3"/>
              <w:jc w:val="both"/>
            </w:pPr>
            <w:r>
              <w:rPr>
                <w:rFonts w:ascii="仿宋_GB2312" w:hAnsi="仿宋_GB2312" w:cs="仿宋_GB2312" w:eastAsia="仿宋_GB2312"/>
                <w:sz w:val="21"/>
              </w:rPr>
              <w:t>3.10</w:t>
            </w:r>
            <w:r>
              <w:rPr>
                <w:rFonts w:ascii="仿宋_GB2312" w:hAnsi="仿宋_GB2312" w:cs="仿宋_GB2312" w:eastAsia="仿宋_GB2312"/>
                <w:sz w:val="21"/>
              </w:rPr>
              <w:t>所投设备采用了一种脉冲幅度获取装置及脉冲幅度获取方法；</w:t>
            </w:r>
          </w:p>
          <w:p>
            <w:pPr>
              <w:pStyle w:val="null3"/>
              <w:jc w:val="both"/>
            </w:pPr>
            <w:r>
              <w:rPr>
                <w:rFonts w:ascii="仿宋_GB2312" w:hAnsi="仿宋_GB2312" w:cs="仿宋_GB2312" w:eastAsia="仿宋_GB2312"/>
                <w:sz w:val="21"/>
              </w:rPr>
              <w:t>3.11</w:t>
            </w:r>
            <w:r>
              <w:rPr>
                <w:rFonts w:ascii="仿宋_GB2312" w:hAnsi="仿宋_GB2312" w:cs="仿宋_GB2312" w:eastAsia="仿宋_GB2312"/>
                <w:sz w:val="21"/>
              </w:rPr>
              <w:t>拥有软件著作权，中文界面，自动化程度高，支持半衰期活度校正，支持工作源测量，标准源测量，本底测量，水样品测量，一般样品测量和食品样品测量、气溶胶等测量方式；</w:t>
            </w:r>
          </w:p>
          <w:p>
            <w:pPr>
              <w:pStyle w:val="null3"/>
              <w:jc w:val="both"/>
            </w:pPr>
            <w:r>
              <w:rPr>
                <w:rFonts w:ascii="仿宋_GB2312" w:hAnsi="仿宋_GB2312" w:cs="仿宋_GB2312" w:eastAsia="仿宋_GB2312"/>
                <w:sz w:val="21"/>
              </w:rPr>
              <w:t>3.12</w:t>
            </w:r>
            <w:r>
              <w:rPr>
                <w:rFonts w:ascii="仿宋_GB2312" w:hAnsi="仿宋_GB2312" w:cs="仿宋_GB2312" w:eastAsia="仿宋_GB2312"/>
                <w:sz w:val="21"/>
              </w:rPr>
              <w:t>能够自动计算总</w:t>
            </w:r>
            <w:r>
              <w:rPr>
                <w:rFonts w:ascii="仿宋_GB2312" w:hAnsi="仿宋_GB2312" w:cs="仿宋_GB2312" w:eastAsia="仿宋_GB2312"/>
                <w:sz w:val="21"/>
              </w:rPr>
              <w:t>α、总β、</w:t>
            </w:r>
            <w:r>
              <w:rPr>
                <w:rFonts w:ascii="仿宋_GB2312" w:hAnsi="仿宋_GB2312" w:cs="仿宋_GB2312" w:eastAsia="仿宋_GB2312"/>
                <w:sz w:val="21"/>
              </w:rPr>
              <w:t>89Sr</w:t>
            </w:r>
            <w:r>
              <w:rPr>
                <w:rFonts w:ascii="仿宋_GB2312" w:hAnsi="仿宋_GB2312" w:cs="仿宋_GB2312" w:eastAsia="仿宋_GB2312"/>
                <w:sz w:val="21"/>
              </w:rPr>
              <w:t>、</w:t>
            </w:r>
            <w:r>
              <w:rPr>
                <w:rFonts w:ascii="仿宋_GB2312" w:hAnsi="仿宋_GB2312" w:cs="仿宋_GB2312" w:eastAsia="仿宋_GB2312"/>
                <w:sz w:val="21"/>
              </w:rPr>
              <w:t>90Sr</w:t>
            </w:r>
            <w:r>
              <w:rPr>
                <w:rFonts w:ascii="仿宋_GB2312" w:hAnsi="仿宋_GB2312" w:cs="仿宋_GB2312" w:eastAsia="仿宋_GB2312"/>
                <w:sz w:val="21"/>
              </w:rPr>
              <w:t>等核素的平均值，活度浓度，标准误差，探测限和相对误差，扩展不确定度等。</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3.13</w:t>
            </w:r>
            <w:r>
              <w:rPr>
                <w:rFonts w:ascii="仿宋_GB2312" w:hAnsi="仿宋_GB2312" w:cs="仿宋_GB2312" w:eastAsia="仿宋_GB2312"/>
                <w:sz w:val="21"/>
              </w:rPr>
              <w:t>预留智能控制端口，根据招标人实际使用需求，可随时升级自动进样装置</w:t>
            </w:r>
            <w:r>
              <w:rPr>
                <w:rFonts w:ascii="仿宋_GB2312" w:hAnsi="仿宋_GB2312" w:cs="仿宋_GB2312" w:eastAsia="仿宋_GB2312"/>
                <w:sz w:val="21"/>
              </w:rPr>
              <w:t>,</w:t>
            </w:r>
            <w:r>
              <w:rPr>
                <w:rFonts w:ascii="仿宋_GB2312" w:hAnsi="仿宋_GB2312" w:cs="仿宋_GB2312" w:eastAsia="仿宋_GB2312"/>
                <w:sz w:val="21"/>
              </w:rPr>
              <w:t>自动进样装置为内置，同铅室一体化，自动进样，自动出样，全封闭自动进样电</w:t>
            </w:r>
            <w:r>
              <w:rPr>
                <w:rFonts w:ascii="仿宋_GB2312" w:hAnsi="仿宋_GB2312" w:cs="仿宋_GB2312" w:eastAsia="仿宋_GB2312"/>
                <w:sz w:val="21"/>
              </w:rPr>
              <w:t>,</w:t>
            </w:r>
            <w:r>
              <w:rPr>
                <w:rFonts w:ascii="仿宋_GB2312" w:hAnsi="仿宋_GB2312" w:cs="仿宋_GB2312" w:eastAsia="仿宋_GB2312"/>
                <w:sz w:val="21"/>
              </w:rPr>
              <w:t>水样品不裸露在外减少污染，体积小巧，无需额外配件，易于维护，可以实现</w:t>
            </w:r>
            <w:r>
              <w:rPr>
                <w:rFonts w:ascii="仿宋_GB2312" w:hAnsi="仿宋_GB2312" w:cs="仿宋_GB2312" w:eastAsia="仿宋_GB2312"/>
                <w:sz w:val="21"/>
              </w:rPr>
              <w:t>48</w:t>
            </w:r>
            <w:r>
              <w:rPr>
                <w:rFonts w:ascii="仿宋_GB2312" w:hAnsi="仿宋_GB2312" w:cs="仿宋_GB2312" w:eastAsia="仿宋_GB2312"/>
                <w:sz w:val="21"/>
              </w:rPr>
              <w:t>小时无人值守自动测量。对样品测量过程中，自动确定测量时间，减少人为判定测量时间的不确定性。</w:t>
            </w:r>
          </w:p>
          <w:p>
            <w:pPr>
              <w:pStyle w:val="null3"/>
              <w:jc w:val="both"/>
            </w:pPr>
            <w:r>
              <w:rPr>
                <w:rFonts w:ascii="仿宋_GB2312" w:hAnsi="仿宋_GB2312" w:cs="仿宋_GB2312" w:eastAsia="仿宋_GB2312"/>
                <w:sz w:val="21"/>
              </w:rPr>
              <w:t>▲3.14为了方便用户打印报告必须满足GB/T5750.13-2023不确定度、B类不确定度和综合扩展不确定度、C±2U的结果表达（需自带软件自动计算）、探测限、相对误差、水样信息需在报告体现。</w:t>
            </w:r>
          </w:p>
          <w:p>
            <w:pPr>
              <w:pStyle w:val="null3"/>
              <w:jc w:val="both"/>
            </w:pPr>
            <w:r>
              <w:rPr>
                <w:rFonts w:ascii="仿宋_GB2312" w:hAnsi="仿宋_GB2312" w:cs="仿宋_GB2312" w:eastAsia="仿宋_GB2312"/>
                <w:sz w:val="21"/>
              </w:rPr>
              <w:t>3.15</w:t>
            </w:r>
            <w:r>
              <w:rPr>
                <w:rFonts w:ascii="仿宋_GB2312" w:hAnsi="仿宋_GB2312" w:cs="仿宋_GB2312" w:eastAsia="仿宋_GB2312"/>
                <w:sz w:val="21"/>
              </w:rPr>
              <w:t>测量仪软件满足</w:t>
            </w:r>
            <w:r>
              <w:rPr>
                <w:rFonts w:ascii="仿宋_GB2312" w:hAnsi="仿宋_GB2312" w:cs="仿宋_GB2312" w:eastAsia="仿宋_GB2312"/>
                <w:sz w:val="21"/>
              </w:rPr>
              <w:t>GB5749-2022</w:t>
            </w:r>
            <w:r>
              <w:rPr>
                <w:rFonts w:ascii="仿宋_GB2312" w:hAnsi="仿宋_GB2312" w:cs="仿宋_GB2312" w:eastAsia="仿宋_GB2312"/>
                <w:sz w:val="21"/>
              </w:rPr>
              <w:t>标准常规检测放射性指标对总β指导值进行</w:t>
            </w:r>
            <w:r>
              <w:rPr>
                <w:rFonts w:ascii="仿宋_GB2312" w:hAnsi="仿宋_GB2312" w:cs="仿宋_GB2312" w:eastAsia="仿宋_GB2312"/>
                <w:sz w:val="21"/>
              </w:rPr>
              <w:t>40K</w:t>
            </w:r>
            <w:r>
              <w:rPr>
                <w:rFonts w:ascii="仿宋_GB2312" w:hAnsi="仿宋_GB2312" w:cs="仿宋_GB2312" w:eastAsia="仿宋_GB2312"/>
                <w:sz w:val="21"/>
              </w:rPr>
              <w:t>扣除要求及微囊藻毒素</w:t>
            </w:r>
            <w:r>
              <w:rPr>
                <w:rFonts w:ascii="仿宋_GB2312" w:hAnsi="仿宋_GB2312" w:cs="仿宋_GB2312" w:eastAsia="仿宋_GB2312"/>
                <w:sz w:val="21"/>
              </w:rPr>
              <w:t>-LR</w:t>
            </w:r>
            <w:r>
              <w:rPr>
                <w:rFonts w:ascii="仿宋_GB2312" w:hAnsi="仿宋_GB2312" w:cs="仿宋_GB2312" w:eastAsia="仿宋_GB2312"/>
                <w:sz w:val="21"/>
              </w:rPr>
              <w:t>指标的适用情况。</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3.16</w:t>
            </w:r>
            <w:r>
              <w:rPr>
                <w:rFonts w:ascii="仿宋_GB2312" w:hAnsi="仿宋_GB2312" w:cs="仿宋_GB2312" w:eastAsia="仿宋_GB2312"/>
                <w:sz w:val="21"/>
              </w:rPr>
              <w:t>铅室：圆形分体式全新紧凑结构上层铅室，方形一体化下层铅室；</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、主要配置：</w:t>
            </w:r>
          </w:p>
          <w:p>
            <w:pPr>
              <w:pStyle w:val="null3"/>
              <w:jc w:val="both"/>
            </w:pPr>
            <w:r>
              <w:rPr>
                <w:rFonts w:ascii="仿宋_GB2312" w:hAnsi="仿宋_GB2312" w:cs="仿宋_GB2312" w:eastAsia="仿宋_GB2312"/>
                <w:sz w:val="21"/>
              </w:rPr>
              <w:t>4.1</w:t>
            </w:r>
            <w:r>
              <w:rPr>
                <w:rFonts w:ascii="仿宋_GB2312" w:hAnsi="仿宋_GB2312" w:cs="仿宋_GB2312" w:eastAsia="仿宋_GB2312"/>
                <w:sz w:val="21"/>
              </w:rPr>
              <w:t>标准网络机柜</w:t>
            </w:r>
            <w:r>
              <w:rPr>
                <w:rFonts w:ascii="仿宋_GB2312" w:hAnsi="仿宋_GB2312" w:cs="仿宋_GB2312" w:eastAsia="仿宋_GB2312"/>
                <w:sz w:val="21"/>
              </w:rPr>
              <w:t>1</w:t>
            </w:r>
            <w:r>
              <w:rPr>
                <w:rFonts w:ascii="仿宋_GB2312" w:hAnsi="仿宋_GB2312" w:cs="仿宋_GB2312" w:eastAsia="仿宋_GB2312"/>
                <w:sz w:val="21"/>
              </w:rPr>
              <w:t>个</w:t>
            </w:r>
          </w:p>
          <w:p>
            <w:pPr>
              <w:pStyle w:val="null3"/>
              <w:jc w:val="both"/>
            </w:pPr>
            <w:r>
              <w:rPr>
                <w:rFonts w:ascii="仿宋_GB2312" w:hAnsi="仿宋_GB2312" w:cs="仿宋_GB2312" w:eastAsia="仿宋_GB2312"/>
                <w:sz w:val="21"/>
              </w:rPr>
              <w:t>4.2</w:t>
            </w:r>
            <w:r>
              <w:rPr>
                <w:rFonts w:ascii="仿宋_GB2312" w:hAnsi="仿宋_GB2312" w:cs="仿宋_GB2312" w:eastAsia="仿宋_GB2312"/>
                <w:sz w:val="21"/>
              </w:rPr>
              <w:t>高性能核脉冲分析控制器</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jc w:val="both"/>
            </w:pPr>
            <w:r>
              <w:rPr>
                <w:rFonts w:ascii="仿宋_GB2312" w:hAnsi="仿宋_GB2312" w:cs="仿宋_GB2312" w:eastAsia="仿宋_GB2312"/>
                <w:sz w:val="21"/>
              </w:rPr>
              <w:t>4.3</w:t>
            </w:r>
            <w:r>
              <w:rPr>
                <w:rFonts w:ascii="仿宋_GB2312" w:hAnsi="仿宋_GB2312" w:cs="仿宋_GB2312" w:eastAsia="仿宋_GB2312"/>
                <w:sz w:val="21"/>
              </w:rPr>
              <w:t>塑料双闪烁体的主探测器不少于</w:t>
            </w:r>
            <w:r>
              <w:rPr>
                <w:rFonts w:ascii="仿宋_GB2312" w:hAnsi="仿宋_GB2312" w:cs="仿宋_GB2312" w:eastAsia="仿宋_GB2312"/>
                <w:sz w:val="21"/>
              </w:rPr>
              <w:t>4</w:t>
            </w:r>
            <w:r>
              <w:rPr>
                <w:rFonts w:ascii="仿宋_GB2312" w:hAnsi="仿宋_GB2312" w:cs="仿宋_GB2312" w:eastAsia="仿宋_GB2312"/>
                <w:sz w:val="21"/>
              </w:rPr>
              <w:t>只</w:t>
            </w:r>
          </w:p>
          <w:p>
            <w:pPr>
              <w:pStyle w:val="null3"/>
              <w:jc w:val="both"/>
            </w:pPr>
            <w:r>
              <w:rPr>
                <w:rFonts w:ascii="仿宋_GB2312" w:hAnsi="仿宋_GB2312" w:cs="仿宋_GB2312" w:eastAsia="仿宋_GB2312"/>
                <w:sz w:val="21"/>
              </w:rPr>
              <w:t>4.4</w:t>
            </w:r>
            <w:r>
              <w:rPr>
                <w:rFonts w:ascii="仿宋_GB2312" w:hAnsi="仿宋_GB2312" w:cs="仿宋_GB2312" w:eastAsia="仿宋_GB2312"/>
                <w:sz w:val="21"/>
              </w:rPr>
              <w:t>闪烁体的反符合探测器不少于</w:t>
            </w:r>
            <w:r>
              <w:rPr>
                <w:rFonts w:ascii="仿宋_GB2312" w:hAnsi="仿宋_GB2312" w:cs="仿宋_GB2312" w:eastAsia="仿宋_GB2312"/>
                <w:sz w:val="21"/>
              </w:rPr>
              <w:t>2</w:t>
            </w:r>
            <w:r>
              <w:rPr>
                <w:rFonts w:ascii="仿宋_GB2312" w:hAnsi="仿宋_GB2312" w:cs="仿宋_GB2312" w:eastAsia="仿宋_GB2312"/>
                <w:sz w:val="21"/>
              </w:rPr>
              <w:t>只</w:t>
            </w:r>
          </w:p>
          <w:p>
            <w:pPr>
              <w:pStyle w:val="null3"/>
              <w:jc w:val="both"/>
            </w:pPr>
            <w:r>
              <w:rPr>
                <w:rFonts w:ascii="仿宋_GB2312" w:hAnsi="仿宋_GB2312" w:cs="仿宋_GB2312" w:eastAsia="仿宋_GB2312"/>
                <w:sz w:val="21"/>
              </w:rPr>
              <w:t>4.5</w:t>
            </w:r>
            <w:r>
              <w:rPr>
                <w:rFonts w:ascii="仿宋_GB2312" w:hAnsi="仿宋_GB2312" w:cs="仿宋_GB2312" w:eastAsia="仿宋_GB2312"/>
                <w:sz w:val="21"/>
              </w:rPr>
              <w:t>上铅室</w:t>
            </w:r>
            <w:r>
              <w:rPr>
                <w:rFonts w:ascii="仿宋_GB2312" w:hAnsi="仿宋_GB2312" w:cs="仿宋_GB2312" w:eastAsia="仿宋_GB2312"/>
                <w:sz w:val="21"/>
              </w:rPr>
              <w:t>1</w:t>
            </w:r>
            <w:r>
              <w:rPr>
                <w:rFonts w:ascii="仿宋_GB2312" w:hAnsi="仿宋_GB2312" w:cs="仿宋_GB2312" w:eastAsia="仿宋_GB2312"/>
                <w:sz w:val="21"/>
              </w:rPr>
              <w:t>套，下铅室</w:t>
            </w:r>
            <w:r>
              <w:rPr>
                <w:rFonts w:ascii="仿宋_GB2312" w:hAnsi="仿宋_GB2312" w:cs="仿宋_GB2312" w:eastAsia="仿宋_GB2312"/>
                <w:sz w:val="21"/>
              </w:rPr>
              <w:t>1</w:t>
            </w:r>
            <w:r>
              <w:rPr>
                <w:rFonts w:ascii="仿宋_GB2312" w:hAnsi="仿宋_GB2312" w:cs="仿宋_GB2312" w:eastAsia="仿宋_GB2312"/>
                <w:sz w:val="21"/>
              </w:rPr>
              <w:t>套，带四个滑轮的底座</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jc w:val="both"/>
            </w:pPr>
            <w:r>
              <w:rPr>
                <w:rFonts w:ascii="仿宋_GB2312" w:hAnsi="仿宋_GB2312" w:cs="仿宋_GB2312" w:eastAsia="仿宋_GB2312"/>
                <w:sz w:val="21"/>
              </w:rPr>
              <w:t>4.6</w:t>
            </w:r>
            <w:r>
              <w:rPr>
                <w:rFonts w:ascii="仿宋_GB2312" w:hAnsi="仿宋_GB2312" w:cs="仿宋_GB2312" w:eastAsia="仿宋_GB2312"/>
                <w:sz w:val="21"/>
              </w:rPr>
              <w:t>标准粉末源</w:t>
            </w:r>
            <w:r>
              <w:rPr>
                <w:rFonts w:ascii="仿宋_GB2312" w:hAnsi="仿宋_GB2312" w:cs="仿宋_GB2312" w:eastAsia="仿宋_GB2312"/>
                <w:sz w:val="21"/>
              </w:rPr>
              <w:t>KCl1</w:t>
            </w:r>
            <w:r>
              <w:rPr>
                <w:rFonts w:ascii="仿宋_GB2312" w:hAnsi="仿宋_GB2312" w:cs="仿宋_GB2312" w:eastAsia="仿宋_GB2312"/>
                <w:sz w:val="21"/>
              </w:rPr>
              <w:t>瓶（含校准证书）</w:t>
            </w:r>
          </w:p>
          <w:p>
            <w:pPr>
              <w:pStyle w:val="null3"/>
              <w:jc w:val="both"/>
            </w:pPr>
            <w:r>
              <w:rPr>
                <w:rFonts w:ascii="仿宋_GB2312" w:hAnsi="仿宋_GB2312" w:cs="仿宋_GB2312" w:eastAsia="仿宋_GB2312"/>
                <w:sz w:val="21"/>
              </w:rPr>
              <w:t>4.7</w:t>
            </w:r>
            <w:r>
              <w:rPr>
                <w:rFonts w:ascii="仿宋_GB2312" w:hAnsi="仿宋_GB2312" w:cs="仿宋_GB2312" w:eastAsia="仿宋_GB2312"/>
                <w:sz w:val="21"/>
              </w:rPr>
              <w:t>标准粉末源</w:t>
            </w:r>
            <w:r>
              <w:rPr>
                <w:rFonts w:ascii="仿宋_GB2312" w:hAnsi="仿宋_GB2312" w:cs="仿宋_GB2312" w:eastAsia="仿宋_GB2312"/>
                <w:sz w:val="21"/>
              </w:rPr>
              <w:t>241Am1</w:t>
            </w:r>
            <w:r>
              <w:rPr>
                <w:rFonts w:ascii="仿宋_GB2312" w:hAnsi="仿宋_GB2312" w:cs="仿宋_GB2312" w:eastAsia="仿宋_GB2312"/>
                <w:sz w:val="21"/>
              </w:rPr>
              <w:t>瓶（含校准证书）</w:t>
            </w:r>
          </w:p>
          <w:p>
            <w:pPr>
              <w:pStyle w:val="null3"/>
              <w:jc w:val="both"/>
            </w:pPr>
            <w:r>
              <w:rPr>
                <w:rFonts w:ascii="仿宋_GB2312" w:hAnsi="仿宋_GB2312" w:cs="仿宋_GB2312" w:eastAsia="仿宋_GB2312"/>
                <w:sz w:val="21"/>
              </w:rPr>
              <w:t>4.8</w:t>
            </w:r>
            <w:r>
              <w:rPr>
                <w:rFonts w:ascii="仿宋_GB2312" w:hAnsi="仿宋_GB2312" w:cs="仿宋_GB2312" w:eastAsia="仿宋_GB2312"/>
                <w:sz w:val="21"/>
              </w:rPr>
              <w:t>铅室搬运把手四个</w:t>
            </w:r>
          </w:p>
          <w:p>
            <w:pPr>
              <w:pStyle w:val="null3"/>
              <w:jc w:val="both"/>
            </w:pPr>
            <w:r>
              <w:rPr>
                <w:rFonts w:ascii="仿宋_GB2312" w:hAnsi="仿宋_GB2312" w:cs="仿宋_GB2312" w:eastAsia="仿宋_GB2312"/>
                <w:sz w:val="21"/>
              </w:rPr>
              <w:t>4.9</w:t>
            </w:r>
            <w:r>
              <w:rPr>
                <w:rFonts w:ascii="仿宋_GB2312" w:hAnsi="仿宋_GB2312" w:cs="仿宋_GB2312" w:eastAsia="仿宋_GB2312"/>
                <w:sz w:val="21"/>
              </w:rPr>
              <w:t>机脚扳手</w:t>
            </w:r>
            <w:r>
              <w:rPr>
                <w:rFonts w:ascii="仿宋_GB2312" w:hAnsi="仿宋_GB2312" w:cs="仿宋_GB2312" w:eastAsia="仿宋_GB2312"/>
                <w:sz w:val="21"/>
              </w:rPr>
              <w:t>1</w:t>
            </w:r>
            <w:r>
              <w:rPr>
                <w:rFonts w:ascii="仿宋_GB2312" w:hAnsi="仿宋_GB2312" w:cs="仿宋_GB2312" w:eastAsia="仿宋_GB2312"/>
                <w:sz w:val="21"/>
              </w:rPr>
              <w:t>个</w:t>
            </w:r>
          </w:p>
          <w:p>
            <w:pPr>
              <w:pStyle w:val="null3"/>
              <w:jc w:val="both"/>
            </w:pPr>
            <w:r>
              <w:rPr>
                <w:rFonts w:ascii="仿宋_GB2312" w:hAnsi="仿宋_GB2312" w:cs="仿宋_GB2312" w:eastAsia="仿宋_GB2312"/>
                <w:sz w:val="21"/>
              </w:rPr>
              <w:t>4.1012</w:t>
            </w:r>
            <w:r>
              <w:rPr>
                <w:rFonts w:ascii="仿宋_GB2312" w:hAnsi="仿宋_GB2312" w:cs="仿宋_GB2312" w:eastAsia="仿宋_GB2312"/>
                <w:sz w:val="21"/>
              </w:rPr>
              <w:t>吋螺丝刀</w:t>
            </w:r>
            <w:r>
              <w:rPr>
                <w:rFonts w:ascii="仿宋_GB2312" w:hAnsi="仿宋_GB2312" w:cs="仿宋_GB2312" w:eastAsia="仿宋_GB2312"/>
                <w:sz w:val="21"/>
              </w:rPr>
              <w:t>1</w:t>
            </w:r>
            <w:r>
              <w:rPr>
                <w:rFonts w:ascii="仿宋_GB2312" w:hAnsi="仿宋_GB2312" w:cs="仿宋_GB2312" w:eastAsia="仿宋_GB2312"/>
                <w:sz w:val="21"/>
              </w:rPr>
              <w:t>把</w:t>
            </w:r>
          </w:p>
          <w:p>
            <w:pPr>
              <w:pStyle w:val="null3"/>
              <w:jc w:val="both"/>
            </w:pPr>
            <w:r>
              <w:rPr>
                <w:rFonts w:ascii="仿宋_GB2312" w:hAnsi="仿宋_GB2312" w:cs="仿宋_GB2312" w:eastAsia="仿宋_GB2312"/>
                <w:sz w:val="21"/>
              </w:rPr>
              <w:t>4.11</w:t>
            </w:r>
            <w:r>
              <w:rPr>
                <w:rFonts w:ascii="仿宋_GB2312" w:hAnsi="仿宋_GB2312" w:cs="仿宋_GB2312" w:eastAsia="仿宋_GB2312"/>
                <w:sz w:val="21"/>
              </w:rPr>
              <w:t>不锈钢样品盘</w:t>
            </w:r>
            <w:r>
              <w:rPr>
                <w:rFonts w:ascii="仿宋_GB2312" w:hAnsi="仿宋_GB2312" w:cs="仿宋_GB2312" w:eastAsia="仿宋_GB2312"/>
                <w:sz w:val="21"/>
              </w:rPr>
              <w:t>100</w:t>
            </w:r>
            <w:r>
              <w:rPr>
                <w:rFonts w:ascii="仿宋_GB2312" w:hAnsi="仿宋_GB2312" w:cs="仿宋_GB2312" w:eastAsia="仿宋_GB2312"/>
                <w:sz w:val="21"/>
              </w:rPr>
              <w:t>个</w:t>
            </w:r>
          </w:p>
          <w:p>
            <w:pPr>
              <w:pStyle w:val="null3"/>
              <w:jc w:val="both"/>
            </w:pPr>
            <w:r>
              <w:rPr>
                <w:rFonts w:ascii="仿宋_GB2312" w:hAnsi="仿宋_GB2312" w:cs="仿宋_GB2312" w:eastAsia="仿宋_GB2312"/>
                <w:sz w:val="21"/>
              </w:rPr>
              <w:t>4.12</w:t>
            </w:r>
            <w:r>
              <w:rPr>
                <w:rFonts w:ascii="仿宋_GB2312" w:hAnsi="仿宋_GB2312" w:cs="仿宋_GB2312" w:eastAsia="仿宋_GB2312"/>
                <w:sz w:val="21"/>
              </w:rPr>
              <w:t>探测器连接线</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jc w:val="both"/>
            </w:pPr>
            <w:r>
              <w:rPr>
                <w:rFonts w:ascii="仿宋_GB2312" w:hAnsi="仿宋_GB2312" w:cs="仿宋_GB2312" w:eastAsia="仿宋_GB2312"/>
                <w:sz w:val="21"/>
              </w:rPr>
              <w:t>4.13USB</w:t>
            </w:r>
            <w:r>
              <w:rPr>
                <w:rFonts w:ascii="仿宋_GB2312" w:hAnsi="仿宋_GB2312" w:cs="仿宋_GB2312" w:eastAsia="仿宋_GB2312"/>
                <w:sz w:val="21"/>
              </w:rPr>
              <w:t>数据电缆</w:t>
            </w:r>
            <w:r>
              <w:rPr>
                <w:rFonts w:ascii="仿宋_GB2312" w:hAnsi="仿宋_GB2312" w:cs="仿宋_GB2312" w:eastAsia="仿宋_GB2312"/>
                <w:sz w:val="21"/>
              </w:rPr>
              <w:t>1</w:t>
            </w:r>
            <w:r>
              <w:rPr>
                <w:rFonts w:ascii="仿宋_GB2312" w:hAnsi="仿宋_GB2312" w:cs="仿宋_GB2312" w:eastAsia="仿宋_GB2312"/>
                <w:sz w:val="21"/>
              </w:rPr>
              <w:t>根</w:t>
            </w:r>
          </w:p>
          <w:p>
            <w:pPr>
              <w:pStyle w:val="null3"/>
              <w:jc w:val="both"/>
            </w:pPr>
            <w:r>
              <w:rPr>
                <w:rFonts w:ascii="仿宋_GB2312" w:hAnsi="仿宋_GB2312" w:cs="仿宋_GB2312" w:eastAsia="仿宋_GB2312"/>
                <w:sz w:val="21"/>
              </w:rPr>
              <w:t>4.14</w:t>
            </w:r>
            <w:r>
              <w:rPr>
                <w:rFonts w:ascii="仿宋_GB2312" w:hAnsi="仿宋_GB2312" w:cs="仿宋_GB2312" w:eastAsia="仿宋_GB2312"/>
                <w:sz w:val="21"/>
              </w:rPr>
              <w:t>电源线</w:t>
            </w:r>
            <w:r>
              <w:rPr>
                <w:rFonts w:ascii="仿宋_GB2312" w:hAnsi="仿宋_GB2312" w:cs="仿宋_GB2312" w:eastAsia="仿宋_GB2312"/>
                <w:sz w:val="21"/>
              </w:rPr>
              <w:t>1</w:t>
            </w:r>
            <w:r>
              <w:rPr>
                <w:rFonts w:ascii="仿宋_GB2312" w:hAnsi="仿宋_GB2312" w:cs="仿宋_GB2312" w:eastAsia="仿宋_GB2312"/>
                <w:sz w:val="21"/>
              </w:rPr>
              <w:t>根</w:t>
            </w:r>
          </w:p>
          <w:p>
            <w:pPr>
              <w:pStyle w:val="null3"/>
              <w:jc w:val="both"/>
            </w:pPr>
            <w:r>
              <w:rPr>
                <w:rFonts w:ascii="仿宋_GB2312" w:hAnsi="仿宋_GB2312" w:cs="仿宋_GB2312" w:eastAsia="仿宋_GB2312"/>
                <w:sz w:val="21"/>
              </w:rPr>
              <w:t>4.15</w:t>
            </w:r>
            <w:r>
              <w:rPr>
                <w:rFonts w:ascii="仿宋_GB2312" w:hAnsi="仿宋_GB2312" w:cs="仿宋_GB2312" w:eastAsia="仿宋_GB2312"/>
                <w:sz w:val="21"/>
              </w:rPr>
              <w:t>产品使用说明书</w:t>
            </w:r>
            <w:r>
              <w:rPr>
                <w:rFonts w:ascii="仿宋_GB2312" w:hAnsi="仿宋_GB2312" w:cs="仿宋_GB2312" w:eastAsia="仿宋_GB2312"/>
                <w:sz w:val="21"/>
              </w:rPr>
              <w:t>1</w:t>
            </w:r>
            <w:r>
              <w:rPr>
                <w:rFonts w:ascii="仿宋_GB2312" w:hAnsi="仿宋_GB2312" w:cs="仿宋_GB2312" w:eastAsia="仿宋_GB2312"/>
                <w:sz w:val="21"/>
              </w:rPr>
              <w:t>份</w:t>
            </w:r>
          </w:p>
          <w:p>
            <w:pPr>
              <w:pStyle w:val="null3"/>
              <w:jc w:val="both"/>
            </w:pPr>
            <w:r>
              <w:rPr>
                <w:rFonts w:ascii="仿宋_GB2312" w:hAnsi="仿宋_GB2312" w:cs="仿宋_GB2312" w:eastAsia="仿宋_GB2312"/>
                <w:sz w:val="21"/>
              </w:rPr>
              <w:t>4.16</w:t>
            </w:r>
            <w:r>
              <w:rPr>
                <w:rFonts w:ascii="仿宋_GB2312" w:hAnsi="仿宋_GB2312" w:cs="仿宋_GB2312" w:eastAsia="仿宋_GB2312"/>
                <w:sz w:val="21"/>
              </w:rPr>
              <w:t>系统分析软件</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jc w:val="both"/>
            </w:pPr>
            <w:r>
              <w:rPr>
                <w:rFonts w:ascii="仿宋_GB2312" w:hAnsi="仿宋_GB2312" w:cs="仿宋_GB2312" w:eastAsia="仿宋_GB2312"/>
                <w:sz w:val="21"/>
              </w:rPr>
              <w:t>4.17</w:t>
            </w:r>
            <w:r>
              <w:rPr>
                <w:rFonts w:ascii="仿宋_GB2312" w:hAnsi="仿宋_GB2312" w:cs="仿宋_GB2312" w:eastAsia="仿宋_GB2312"/>
                <w:sz w:val="21"/>
              </w:rPr>
              <w:t>品牌商务电脑及激光打印机各</w:t>
            </w:r>
            <w:r>
              <w:rPr>
                <w:rFonts w:ascii="仿宋_GB2312" w:hAnsi="仿宋_GB2312" w:cs="仿宋_GB2312" w:eastAsia="仿宋_GB2312"/>
                <w:sz w:val="21"/>
              </w:rPr>
              <w:t>1</w:t>
            </w:r>
            <w:r>
              <w:rPr>
                <w:rFonts w:ascii="仿宋_GB2312" w:hAnsi="仿宋_GB2312" w:cs="仿宋_GB2312" w:eastAsia="仿宋_GB2312"/>
                <w:sz w:val="21"/>
              </w:rPr>
              <w:t>台</w:t>
            </w:r>
          </w:p>
          <w:p>
            <w:pPr>
              <w:pStyle w:val="null3"/>
              <w:jc w:val="both"/>
            </w:pPr>
            <w:r>
              <w:rPr>
                <w:rFonts w:ascii="仿宋_GB2312" w:hAnsi="仿宋_GB2312" w:cs="仿宋_GB2312" w:eastAsia="仿宋_GB2312"/>
                <w:sz w:val="21"/>
              </w:rPr>
              <w:t>4.18</w:t>
            </w:r>
            <w:r>
              <w:rPr>
                <w:rFonts w:ascii="仿宋_GB2312" w:hAnsi="仿宋_GB2312" w:cs="仿宋_GB2312" w:eastAsia="仿宋_GB2312"/>
                <w:sz w:val="21"/>
              </w:rPr>
              <w:t>产品合格证</w:t>
            </w:r>
            <w:r>
              <w:rPr>
                <w:rFonts w:ascii="仿宋_GB2312" w:hAnsi="仿宋_GB2312" w:cs="仿宋_GB2312" w:eastAsia="仿宋_GB2312"/>
                <w:sz w:val="21"/>
              </w:rPr>
              <w:t>1</w:t>
            </w:r>
            <w:r>
              <w:rPr>
                <w:rFonts w:ascii="仿宋_GB2312" w:hAnsi="仿宋_GB2312" w:cs="仿宋_GB2312" w:eastAsia="仿宋_GB2312"/>
                <w:sz w:val="21"/>
              </w:rPr>
              <w:t>份</w:t>
            </w:r>
          </w:p>
          <w:p>
            <w:pPr>
              <w:pStyle w:val="null3"/>
              <w:jc w:val="both"/>
            </w:pPr>
            <w:r>
              <w:rPr>
                <w:rFonts w:ascii="仿宋_GB2312" w:hAnsi="仿宋_GB2312" w:cs="仿宋_GB2312" w:eastAsia="仿宋_GB2312"/>
                <w:sz w:val="21"/>
              </w:rPr>
              <w:t>4.19</w:t>
            </w:r>
            <w:r>
              <w:rPr>
                <w:rFonts w:ascii="仿宋_GB2312" w:hAnsi="仿宋_GB2312" w:cs="仿宋_GB2312" w:eastAsia="仿宋_GB2312"/>
                <w:sz w:val="21"/>
              </w:rPr>
              <w:t>装箱清单</w:t>
            </w:r>
            <w:r>
              <w:rPr>
                <w:rFonts w:ascii="仿宋_GB2312" w:hAnsi="仿宋_GB2312" w:cs="仿宋_GB2312" w:eastAsia="仿宋_GB2312"/>
                <w:sz w:val="21"/>
              </w:rPr>
              <w:t>1</w:t>
            </w:r>
            <w:r>
              <w:rPr>
                <w:rFonts w:ascii="仿宋_GB2312" w:hAnsi="仿宋_GB2312" w:cs="仿宋_GB2312" w:eastAsia="仿宋_GB2312"/>
                <w:sz w:val="21"/>
              </w:rPr>
              <w:t>份</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、备品备件：无</w:t>
            </w:r>
          </w:p>
          <w:p>
            <w:pPr>
              <w:pStyle w:val="null3"/>
            </w:pPr>
            <w:r>
              <w:rPr>
                <w:rFonts w:ascii="仿宋_GB2312" w:hAnsi="仿宋_GB2312" w:cs="仿宋_GB2312" w:eastAsia="仿宋_GB2312"/>
                <w:sz w:val="21"/>
              </w:rPr>
              <w:t>6</w:t>
            </w:r>
            <w:r>
              <w:rPr>
                <w:rFonts w:ascii="仿宋_GB2312" w:hAnsi="仿宋_GB2312" w:cs="仿宋_GB2312" w:eastAsia="仿宋_GB2312"/>
                <w:sz w:val="21"/>
              </w:rPr>
              <w:t>、技术资料：说明书、合格证</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pPr>
            <w:r>
              <w:rPr>
                <w:rFonts w:ascii="仿宋_GB2312" w:hAnsi="仿宋_GB2312" w:cs="仿宋_GB2312" w:eastAsia="仿宋_GB2312"/>
              </w:rPr>
              <w:t>售后服务与培训：</w:t>
            </w:r>
          </w:p>
          <w:p>
            <w:pPr>
              <w:pStyle w:val="null3"/>
            </w:pPr>
            <w:r>
              <w:rPr>
                <w:rFonts w:ascii="仿宋_GB2312" w:hAnsi="仿宋_GB2312" w:cs="仿宋_GB2312" w:eastAsia="仿宋_GB2312"/>
              </w:rPr>
              <w:t>1.</w:t>
            </w:r>
            <w:r>
              <w:rPr>
                <w:rFonts w:ascii="仿宋_GB2312" w:hAnsi="仿宋_GB2312" w:cs="仿宋_GB2312" w:eastAsia="仿宋_GB2312"/>
              </w:rPr>
              <w:t>设备安装、调试和验收：仪器到达最终采购人现场并且实验室条件合格后，在接到采购人通知后，成交供应商需安排有经验的工程技术人员到采购人现场安装、调试仪器，按验收指标逐项测试，直至达到验收要求。</w:t>
            </w:r>
          </w:p>
          <w:p>
            <w:pPr>
              <w:pStyle w:val="null3"/>
            </w:pPr>
            <w:r>
              <w:rPr>
                <w:rFonts w:ascii="仿宋_GB2312" w:hAnsi="仿宋_GB2312" w:cs="仿宋_GB2312" w:eastAsia="仿宋_GB2312"/>
              </w:rPr>
              <w:t>2.</w:t>
            </w:r>
            <w:r>
              <w:rPr>
                <w:rFonts w:ascii="仿宋_GB2312" w:hAnsi="仿宋_GB2312" w:cs="仿宋_GB2312" w:eastAsia="仿宋_GB2312"/>
              </w:rPr>
              <w:t>技术培训要求：安装验收期间，在采购人所在地对采购人进行仪器操作和日常维护的现场培训。</w:t>
            </w:r>
            <w:r>
              <w:rPr>
                <w:rFonts w:ascii="仿宋_GB2312" w:hAnsi="仿宋_GB2312" w:cs="仿宋_GB2312" w:eastAsia="仿宋_GB2312"/>
              </w:rPr>
              <w:t>仪器厂家在当地设有办事处，</w:t>
            </w:r>
            <w:r>
              <w:rPr>
                <w:rFonts w:ascii="仿宋_GB2312" w:hAnsi="仿宋_GB2312" w:cs="仿宋_GB2312" w:eastAsia="仿宋_GB2312"/>
              </w:rPr>
              <w:t>提供</w:t>
            </w:r>
            <w:r>
              <w:rPr>
                <w:rFonts w:ascii="仿宋_GB2312" w:hAnsi="仿宋_GB2312" w:cs="仿宋_GB2312" w:eastAsia="仿宋_GB2312"/>
              </w:rPr>
              <w:t>5</w:t>
            </w:r>
            <w:r>
              <w:rPr>
                <w:rFonts w:ascii="仿宋_GB2312" w:hAnsi="仿宋_GB2312" w:cs="仿宋_GB2312" w:eastAsia="仿宋_GB2312"/>
              </w:rPr>
              <w:t>×</w:t>
            </w:r>
            <w:r>
              <w:rPr>
                <w:rFonts w:ascii="仿宋_GB2312" w:hAnsi="仿宋_GB2312" w:cs="仿宋_GB2312" w:eastAsia="仿宋_GB2312"/>
              </w:rPr>
              <w:t xml:space="preserve">8 </w:t>
            </w:r>
            <w:r>
              <w:rPr>
                <w:rFonts w:ascii="仿宋_GB2312" w:hAnsi="仿宋_GB2312" w:cs="仿宋_GB2312" w:eastAsia="仿宋_GB2312"/>
              </w:rPr>
              <w:t>小时远程技术支持服务，</w:t>
            </w:r>
            <w:r>
              <w:rPr>
                <w:rFonts w:ascii="仿宋_GB2312" w:hAnsi="仿宋_GB2312" w:cs="仿宋_GB2312" w:eastAsia="仿宋_GB2312"/>
              </w:rPr>
              <w:t>7</w:t>
            </w:r>
            <w:r>
              <w:rPr>
                <w:rFonts w:ascii="仿宋_GB2312" w:hAnsi="仿宋_GB2312" w:cs="仿宋_GB2312" w:eastAsia="仿宋_GB2312"/>
              </w:rPr>
              <w:t>×</w:t>
            </w:r>
            <w:r>
              <w:rPr>
                <w:rFonts w:ascii="仿宋_GB2312" w:hAnsi="仿宋_GB2312" w:cs="仿宋_GB2312" w:eastAsia="仿宋_GB2312"/>
              </w:rPr>
              <w:t xml:space="preserve">24 </w:t>
            </w:r>
            <w:r>
              <w:rPr>
                <w:rFonts w:ascii="仿宋_GB2312" w:hAnsi="仿宋_GB2312" w:cs="仿宋_GB2312" w:eastAsia="仿宋_GB2312"/>
              </w:rPr>
              <w:t>小时电话响应。仪器发生故障后用户可与公司售后服务部联系，</w:t>
            </w:r>
            <w:r>
              <w:rPr>
                <w:rFonts w:ascii="仿宋_GB2312" w:hAnsi="仿宋_GB2312" w:cs="仿宋_GB2312" w:eastAsia="仿宋_GB2312"/>
              </w:rPr>
              <w:t>2</w:t>
            </w:r>
            <w:r>
              <w:rPr>
                <w:rFonts w:ascii="仿宋_GB2312" w:hAnsi="仿宋_GB2312" w:cs="仿宋_GB2312" w:eastAsia="仿宋_GB2312"/>
              </w:rPr>
              <w:t>个小时内给予答复或电话</w:t>
            </w:r>
            <w:r>
              <w:rPr>
                <w:rFonts w:ascii="仿宋_GB2312" w:hAnsi="仿宋_GB2312" w:cs="仿宋_GB2312" w:eastAsia="仿宋_GB2312"/>
              </w:rPr>
              <w:t>、</w:t>
            </w:r>
            <w:r>
              <w:rPr>
                <w:rFonts w:ascii="仿宋_GB2312" w:hAnsi="仿宋_GB2312" w:cs="仿宋_GB2312" w:eastAsia="仿宋_GB2312"/>
              </w:rPr>
              <w:t>视频</w:t>
            </w:r>
            <w:r>
              <w:rPr>
                <w:rFonts w:ascii="仿宋_GB2312" w:hAnsi="仿宋_GB2312" w:cs="仿宋_GB2312" w:eastAsia="仿宋_GB2312"/>
              </w:rPr>
              <w:t>指导</w:t>
            </w:r>
            <w:r>
              <w:rPr>
                <w:rFonts w:ascii="仿宋_GB2312" w:hAnsi="仿宋_GB2312" w:cs="仿宋_GB2312" w:eastAsia="仿宋_GB2312"/>
              </w:rPr>
              <w:t>服务</w:t>
            </w:r>
            <w:r>
              <w:rPr>
                <w:rFonts w:ascii="仿宋_GB2312" w:hAnsi="仿宋_GB2312" w:cs="仿宋_GB2312" w:eastAsia="仿宋_GB2312"/>
              </w:rPr>
              <w:t>，</w:t>
            </w:r>
            <w:r>
              <w:rPr>
                <w:rFonts w:ascii="仿宋_GB2312" w:hAnsi="仿宋_GB2312" w:cs="仿宋_GB2312" w:eastAsia="仿宋_GB2312"/>
              </w:rPr>
              <w:t>24</w:t>
            </w:r>
            <w:r>
              <w:rPr>
                <w:rFonts w:ascii="仿宋_GB2312" w:hAnsi="仿宋_GB2312" w:cs="仿宋_GB2312" w:eastAsia="仿宋_GB2312"/>
              </w:rPr>
              <w:t>小时内专业技术服务工程师可到达现场排除故障，疑难故障</w:t>
            </w:r>
            <w:r>
              <w:rPr>
                <w:rFonts w:ascii="仿宋_GB2312" w:hAnsi="仿宋_GB2312" w:cs="仿宋_GB2312" w:eastAsia="仿宋_GB2312"/>
              </w:rPr>
              <w:t>48</w:t>
            </w:r>
            <w:r>
              <w:rPr>
                <w:rFonts w:ascii="仿宋_GB2312" w:hAnsi="仿宋_GB2312" w:cs="仿宋_GB2312" w:eastAsia="仿宋_GB2312"/>
              </w:rPr>
              <w:t>小时内解决问题。</w:t>
            </w:r>
          </w:p>
          <w:p>
            <w:pPr>
              <w:pStyle w:val="null3"/>
            </w:pPr>
            <w:r>
              <w:rPr>
                <w:rFonts w:ascii="仿宋_GB2312" w:hAnsi="仿宋_GB2312" w:cs="仿宋_GB2312" w:eastAsia="仿宋_GB2312"/>
              </w:rPr>
              <w:t>3.</w:t>
            </w:r>
            <w:r>
              <w:rPr>
                <w:rFonts w:ascii="仿宋_GB2312" w:hAnsi="仿宋_GB2312" w:cs="仿宋_GB2312" w:eastAsia="仿宋_GB2312"/>
              </w:rPr>
              <w:t>针对本产品的加盖有产品制造商鲜章的售后服务承诺书（至少包含有本条目售后服务于国内培训要求）附于报价文件中。</w:t>
            </w:r>
          </w:p>
          <w:p>
            <w:pPr>
              <w:pStyle w:val="null3"/>
            </w:pPr>
            <w:r>
              <w:rPr>
                <w:rFonts w:ascii="仿宋_GB2312" w:hAnsi="仿宋_GB2312" w:cs="仿宋_GB2312" w:eastAsia="仿宋_GB2312"/>
              </w:rPr>
              <w:t>验收：</w:t>
            </w:r>
          </w:p>
          <w:p>
            <w:pPr>
              <w:pStyle w:val="null3"/>
            </w:pPr>
            <w:r>
              <w:rPr>
                <w:rFonts w:ascii="仿宋_GB2312" w:hAnsi="仿宋_GB2312" w:cs="仿宋_GB2312" w:eastAsia="仿宋_GB2312"/>
              </w:rPr>
              <w:t>仪器到货后一周内，由厂家工程师同采购人共同开箱验货，并进行免费安装调试。安装调试结束，双方签字盖章确认。</w:t>
            </w:r>
          </w:p>
          <w:p>
            <w:pPr>
              <w:pStyle w:val="null3"/>
            </w:pPr>
            <w:r>
              <w:rPr>
                <w:rFonts w:ascii="仿宋_GB2312" w:hAnsi="仿宋_GB2312" w:cs="仿宋_GB2312" w:eastAsia="仿宋_GB2312"/>
                <w:sz w:val="21"/>
              </w:rPr>
              <w:t>质保期：验收合格后不低于</w:t>
            </w:r>
            <w:r>
              <w:rPr>
                <w:rFonts w:ascii="仿宋_GB2312" w:hAnsi="仿宋_GB2312" w:cs="仿宋_GB2312" w:eastAsia="仿宋_GB2312"/>
                <w:sz w:val="21"/>
              </w:rPr>
              <w:t>1</w:t>
            </w:r>
            <w:r>
              <w:rPr>
                <w:rFonts w:ascii="仿宋_GB2312" w:hAnsi="仿宋_GB2312" w:cs="仿宋_GB2312" w:eastAsia="仿宋_GB2312"/>
                <w:sz w:val="21"/>
              </w:rPr>
              <w:t>年</w:t>
            </w:r>
            <w:r>
              <w:rPr>
                <w:rFonts w:ascii="仿宋_GB2312" w:hAnsi="仿宋_GB2312" w:cs="仿宋_GB2312" w:eastAsia="仿宋_GB2312"/>
                <w:sz w:val="21"/>
              </w:rPr>
              <w:t>，</w:t>
            </w:r>
            <w:r>
              <w:rPr>
                <w:rFonts w:ascii="仿宋_GB2312" w:hAnsi="仿宋_GB2312" w:cs="仿宋_GB2312" w:eastAsia="仿宋_GB2312"/>
                <w:sz w:val="21"/>
              </w:rPr>
              <w:t>终身提供免费维护。</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水样浓缩赶酸仪</w:t>
            </w:r>
            <w:r>
              <w:rPr>
                <w:rFonts w:ascii="仿宋_GB2312" w:hAnsi="仿宋_GB2312" w:cs="仿宋_GB2312" w:eastAsia="仿宋_GB2312"/>
              </w:rPr>
              <w:t xml:space="preserve">  </w:t>
            </w:r>
            <w:r>
              <w:rPr>
                <w:rFonts w:ascii="仿宋_GB2312" w:hAnsi="仿宋_GB2312" w:cs="仿宋_GB2312" w:eastAsia="仿宋_GB2312"/>
              </w:rPr>
              <w:t>1</w:t>
            </w:r>
            <w:r>
              <w:rPr>
                <w:rFonts w:ascii="仿宋_GB2312" w:hAnsi="仿宋_GB2312" w:cs="仿宋_GB2312" w:eastAsia="仿宋_GB2312"/>
              </w:rPr>
              <w:t>套</w:t>
            </w:r>
          </w:p>
          <w:p>
            <w:pPr>
              <w:pStyle w:val="null3"/>
            </w:pPr>
            <w:r>
              <w:rPr>
                <w:rFonts w:ascii="仿宋_GB2312" w:hAnsi="仿宋_GB2312" w:cs="仿宋_GB2312" w:eastAsia="仿宋_GB2312"/>
              </w:rPr>
              <w:t>1.</w:t>
            </w:r>
            <w:r>
              <w:rPr>
                <w:rFonts w:ascii="仿宋_GB2312" w:hAnsi="仿宋_GB2312" w:cs="仿宋_GB2312" w:eastAsia="仿宋_GB2312"/>
              </w:rPr>
              <w:t>设备用途：</w:t>
            </w:r>
          </w:p>
          <w:p>
            <w:pPr>
              <w:pStyle w:val="null3"/>
            </w:pPr>
            <w:r>
              <w:rPr>
                <w:rFonts w:ascii="仿宋_GB2312" w:hAnsi="仿宋_GB2312" w:cs="仿宋_GB2312" w:eastAsia="仿宋_GB2312"/>
              </w:rPr>
              <w:t>适用于生活饮用水、地下水等各类水质中放射性总</w:t>
            </w:r>
            <w:r>
              <w:rPr>
                <w:rFonts w:ascii="仿宋_GB2312" w:hAnsi="仿宋_GB2312" w:cs="仿宋_GB2312" w:eastAsia="仿宋_GB2312"/>
              </w:rPr>
              <w:t>α、β项目检测的前处理，自动实现放射性水样品蒸发、浓缩、自动赶酸、高温灰化的前处理工作。</w:t>
            </w:r>
          </w:p>
          <w:p>
            <w:pPr>
              <w:pStyle w:val="null3"/>
            </w:pPr>
            <w:r>
              <w:rPr>
                <w:rFonts w:ascii="仿宋_GB2312" w:hAnsi="仿宋_GB2312" w:cs="仿宋_GB2312" w:eastAsia="仿宋_GB2312"/>
              </w:rPr>
              <w:t>2.</w:t>
            </w:r>
            <w:r>
              <w:rPr>
                <w:rFonts w:ascii="仿宋_GB2312" w:hAnsi="仿宋_GB2312" w:cs="仿宋_GB2312" w:eastAsia="仿宋_GB2312"/>
              </w:rPr>
              <w:t>工作条件：</w:t>
            </w:r>
          </w:p>
          <w:p>
            <w:pPr>
              <w:pStyle w:val="null3"/>
            </w:pPr>
            <w:r>
              <w:rPr>
                <w:rFonts w:ascii="仿宋_GB2312" w:hAnsi="仿宋_GB2312" w:cs="仿宋_GB2312" w:eastAsia="仿宋_GB2312"/>
              </w:rPr>
              <w:t>2.1</w:t>
            </w:r>
            <w:r>
              <w:rPr>
                <w:rFonts w:ascii="仿宋_GB2312" w:hAnsi="仿宋_GB2312" w:cs="仿宋_GB2312" w:eastAsia="仿宋_GB2312"/>
              </w:rPr>
              <w:t>工作电源：</w:t>
            </w:r>
            <w:r>
              <w:rPr>
                <w:rFonts w:ascii="仿宋_GB2312" w:hAnsi="仿宋_GB2312" w:cs="仿宋_GB2312" w:eastAsia="仿宋_GB2312"/>
              </w:rPr>
              <w:t>220V</w:t>
            </w:r>
            <w:r>
              <w:rPr>
                <w:rFonts w:ascii="仿宋_GB2312" w:hAnsi="仿宋_GB2312" w:cs="仿宋_GB2312" w:eastAsia="仿宋_GB2312"/>
              </w:rPr>
              <w:t>±</w:t>
            </w:r>
            <w:r>
              <w:rPr>
                <w:rFonts w:ascii="仿宋_GB2312" w:hAnsi="仿宋_GB2312" w:cs="仿宋_GB2312" w:eastAsia="仿宋_GB2312"/>
              </w:rPr>
              <w:t>10%/50Hz</w:t>
            </w:r>
          </w:p>
          <w:p>
            <w:pPr>
              <w:pStyle w:val="null3"/>
            </w:pPr>
            <w:r>
              <w:rPr>
                <w:rFonts w:ascii="仿宋_GB2312" w:hAnsi="仿宋_GB2312" w:cs="仿宋_GB2312" w:eastAsia="仿宋_GB2312"/>
              </w:rPr>
              <w:t>2.2</w:t>
            </w:r>
            <w:r>
              <w:rPr>
                <w:rFonts w:ascii="仿宋_GB2312" w:hAnsi="仿宋_GB2312" w:cs="仿宋_GB2312" w:eastAsia="仿宋_GB2312"/>
              </w:rPr>
              <w:t>环境温度：</w:t>
            </w:r>
            <w:r>
              <w:rPr>
                <w:rFonts w:ascii="仿宋_GB2312" w:hAnsi="仿宋_GB2312" w:cs="仿宋_GB2312" w:eastAsia="仿宋_GB2312"/>
              </w:rPr>
              <w:t>5-40</w:t>
            </w:r>
            <w:r>
              <w:rPr>
                <w:rFonts w:ascii="仿宋_GB2312" w:hAnsi="仿宋_GB2312" w:cs="仿宋_GB2312" w:eastAsia="仿宋_GB2312"/>
              </w:rPr>
              <w:t>℃</w:t>
            </w:r>
          </w:p>
          <w:p>
            <w:pPr>
              <w:pStyle w:val="null3"/>
            </w:pPr>
            <w:r>
              <w:rPr>
                <w:rFonts w:ascii="仿宋_GB2312" w:hAnsi="仿宋_GB2312" w:cs="仿宋_GB2312" w:eastAsia="仿宋_GB2312"/>
              </w:rPr>
              <w:t>2.3</w:t>
            </w:r>
            <w:r>
              <w:rPr>
                <w:rFonts w:ascii="仿宋_GB2312" w:hAnsi="仿宋_GB2312" w:cs="仿宋_GB2312" w:eastAsia="仿宋_GB2312"/>
              </w:rPr>
              <w:t>环境湿度：</w:t>
            </w:r>
            <w:r>
              <w:rPr>
                <w:rFonts w:ascii="仿宋_GB2312" w:hAnsi="仿宋_GB2312" w:cs="仿宋_GB2312" w:eastAsia="仿宋_GB2312"/>
              </w:rPr>
              <w:t>&lt;90%</w:t>
            </w:r>
            <w:r>
              <w:rPr>
                <w:rFonts w:ascii="仿宋_GB2312" w:hAnsi="仿宋_GB2312" w:cs="仿宋_GB2312" w:eastAsia="仿宋_GB2312"/>
              </w:rPr>
              <w:t>相对湿度</w:t>
            </w:r>
          </w:p>
          <w:p>
            <w:pPr>
              <w:pStyle w:val="null3"/>
            </w:pPr>
            <w:r>
              <w:rPr>
                <w:rFonts w:ascii="仿宋_GB2312" w:hAnsi="仿宋_GB2312" w:cs="仿宋_GB2312" w:eastAsia="仿宋_GB2312"/>
              </w:rPr>
              <w:t>3.</w:t>
            </w:r>
            <w:r>
              <w:rPr>
                <w:rFonts w:ascii="仿宋_GB2312" w:hAnsi="仿宋_GB2312" w:cs="仿宋_GB2312" w:eastAsia="仿宋_GB2312"/>
              </w:rPr>
              <w:t>技术要求</w:t>
            </w:r>
          </w:p>
          <w:p>
            <w:pPr>
              <w:pStyle w:val="null3"/>
            </w:pPr>
            <w:r>
              <w:rPr>
                <w:rFonts w:ascii="仿宋_GB2312" w:hAnsi="仿宋_GB2312" w:cs="仿宋_GB2312" w:eastAsia="仿宋_GB2312"/>
              </w:rPr>
              <w:t>▲</w:t>
            </w:r>
            <w:r>
              <w:rPr>
                <w:rFonts w:ascii="仿宋_GB2312" w:hAnsi="仿宋_GB2312" w:cs="仿宋_GB2312" w:eastAsia="仿宋_GB2312"/>
              </w:rPr>
              <w:t>3.1</w:t>
            </w:r>
            <w:r>
              <w:rPr>
                <w:rFonts w:ascii="仿宋_GB2312" w:hAnsi="仿宋_GB2312" w:cs="仿宋_GB2312" w:eastAsia="仿宋_GB2312"/>
              </w:rPr>
              <w:t>本产品用于α、β放射性检测的前处理，采用自动滴定进样方式，通过超声波探测水位高度、热电偶测量加热模块温度，经系统控制滴定速率、加热功率、水位高度，从而实现对样品的蒸发、灰化等处理，最终得到所需样品。</w:t>
            </w:r>
          </w:p>
          <w:p>
            <w:pPr>
              <w:pStyle w:val="null3"/>
            </w:pPr>
            <w:r>
              <w:rPr>
                <w:rFonts w:ascii="仿宋_GB2312" w:hAnsi="仿宋_GB2312" w:cs="仿宋_GB2312" w:eastAsia="仿宋_GB2312"/>
              </w:rPr>
              <w:t>3.2</w:t>
            </w:r>
            <w:r>
              <w:rPr>
                <w:rFonts w:ascii="仿宋_GB2312" w:hAnsi="仿宋_GB2312" w:cs="仿宋_GB2312" w:eastAsia="仿宋_GB2312"/>
              </w:rPr>
              <w:t>可完成四个样品同时处理，保证各蒸发皿中的样品之间独立运行，互不干扰。</w:t>
            </w:r>
          </w:p>
          <w:p>
            <w:pPr>
              <w:pStyle w:val="null3"/>
            </w:pPr>
            <w:r>
              <w:rPr>
                <w:rFonts w:ascii="仿宋_GB2312" w:hAnsi="仿宋_GB2312" w:cs="仿宋_GB2312" w:eastAsia="仿宋_GB2312"/>
              </w:rPr>
              <w:t>3.3</w:t>
            </w:r>
            <w:r>
              <w:rPr>
                <w:rFonts w:ascii="仿宋_GB2312" w:hAnsi="仿宋_GB2312" w:cs="仿宋_GB2312" w:eastAsia="仿宋_GB2312"/>
              </w:rPr>
              <w:t>采用碳钎维丝加热，</w:t>
            </w:r>
            <w:r>
              <w:rPr>
                <w:rFonts w:ascii="仿宋_GB2312" w:hAnsi="仿宋_GB2312" w:cs="仿宋_GB2312" w:eastAsia="仿宋_GB2312"/>
              </w:rPr>
              <w:t xml:space="preserve"> PID </w:t>
            </w:r>
            <w:r>
              <w:rPr>
                <w:rFonts w:ascii="仿宋_GB2312" w:hAnsi="仿宋_GB2312" w:cs="仿宋_GB2312" w:eastAsia="仿宋_GB2312"/>
              </w:rPr>
              <w:t>精准调控，各温度控制系统之间相互独立。</w:t>
            </w:r>
          </w:p>
          <w:p>
            <w:pPr>
              <w:pStyle w:val="null3"/>
            </w:pPr>
            <w:r>
              <w:rPr>
                <w:rFonts w:ascii="仿宋_GB2312" w:hAnsi="仿宋_GB2312" w:cs="仿宋_GB2312" w:eastAsia="仿宋_GB2312"/>
              </w:rPr>
              <w:t>3.4</w:t>
            </w:r>
            <w:r>
              <w:rPr>
                <w:rFonts w:ascii="仿宋_GB2312" w:hAnsi="仿宋_GB2312" w:cs="仿宋_GB2312" w:eastAsia="仿宋_GB2312"/>
              </w:rPr>
              <w:t>一键启动无人值守工作，采用滴水蒸发进样，操作界面实时显示操作步骤、运行状态、故障报警等信息，具有声光报警提示功能；（须提供证明材料，证明材料包括不限于实物照片或者软件截图）</w:t>
            </w:r>
          </w:p>
          <w:p>
            <w:pPr>
              <w:pStyle w:val="null3"/>
            </w:pPr>
            <w:r>
              <w:rPr>
                <w:rFonts w:ascii="仿宋_GB2312" w:hAnsi="仿宋_GB2312" w:cs="仿宋_GB2312" w:eastAsia="仿宋_GB2312"/>
              </w:rPr>
              <w:t>3.5</w:t>
            </w:r>
            <w:r>
              <w:rPr>
                <w:rFonts w:ascii="仿宋_GB2312" w:hAnsi="仿宋_GB2312" w:cs="仿宋_GB2312" w:eastAsia="仿宋_GB2312"/>
              </w:rPr>
              <w:t>容器规格：不小于</w:t>
            </w:r>
            <w:r>
              <w:rPr>
                <w:rFonts w:ascii="仿宋_GB2312" w:hAnsi="仿宋_GB2312" w:cs="仿宋_GB2312" w:eastAsia="仿宋_GB2312"/>
              </w:rPr>
              <w:t>400ml</w:t>
            </w:r>
            <w:r>
              <w:rPr>
                <w:rFonts w:ascii="仿宋_GB2312" w:hAnsi="仿宋_GB2312" w:cs="仿宋_GB2312" w:eastAsia="仿宋_GB2312"/>
              </w:rPr>
              <w:t>瓷蒸发皿。</w:t>
            </w:r>
          </w:p>
          <w:p>
            <w:pPr>
              <w:pStyle w:val="null3"/>
            </w:pPr>
            <w:r>
              <w:rPr>
                <w:rFonts w:ascii="仿宋_GB2312" w:hAnsi="仿宋_GB2312" w:cs="仿宋_GB2312" w:eastAsia="仿宋_GB2312"/>
              </w:rPr>
              <w:t>3.6</w:t>
            </w:r>
            <w:r>
              <w:rPr>
                <w:rFonts w:ascii="仿宋_GB2312" w:hAnsi="仿宋_GB2312" w:cs="仿宋_GB2312" w:eastAsia="仿宋_GB2312"/>
              </w:rPr>
              <w:t>采用前处理水样蒸发装置，水样处理量≥</w:t>
            </w:r>
            <w:r>
              <w:rPr>
                <w:rFonts w:ascii="仿宋_GB2312" w:hAnsi="仿宋_GB2312" w:cs="仿宋_GB2312" w:eastAsia="仿宋_GB2312"/>
              </w:rPr>
              <w:t>15L</w:t>
            </w:r>
            <w:r>
              <w:rPr>
                <w:rFonts w:ascii="仿宋_GB2312" w:hAnsi="仿宋_GB2312" w:cs="仿宋_GB2312" w:eastAsia="仿宋_GB2312"/>
              </w:rPr>
              <w:t>，（</w:t>
            </w:r>
            <w:r>
              <w:rPr>
                <w:rFonts w:ascii="仿宋_GB2312" w:hAnsi="仿宋_GB2312" w:cs="仿宋_GB2312" w:eastAsia="仿宋_GB2312"/>
              </w:rPr>
              <w:t>0~15</w:t>
            </w:r>
            <w:r>
              <w:rPr>
                <w:rFonts w:ascii="仿宋_GB2312" w:hAnsi="仿宋_GB2312" w:cs="仿宋_GB2312" w:eastAsia="仿宋_GB2312"/>
              </w:rPr>
              <w:t>）</w:t>
            </w:r>
            <w:r>
              <w:rPr>
                <w:rFonts w:ascii="仿宋_GB2312" w:hAnsi="仿宋_GB2312" w:cs="仿宋_GB2312" w:eastAsia="仿宋_GB2312"/>
              </w:rPr>
              <w:t>L</w:t>
            </w:r>
            <w:r>
              <w:rPr>
                <w:rFonts w:ascii="仿宋_GB2312" w:hAnsi="仿宋_GB2312" w:cs="仿宋_GB2312" w:eastAsia="仿宋_GB2312"/>
              </w:rPr>
              <w:t>自动注水，实现水样蒸发自动化作业，全过程无人值守（提供相关证明材料）</w:t>
            </w:r>
          </w:p>
          <w:p>
            <w:pPr>
              <w:pStyle w:val="null3"/>
            </w:pPr>
            <w:r>
              <w:rPr>
                <w:rFonts w:ascii="仿宋_GB2312" w:hAnsi="仿宋_GB2312" w:cs="仿宋_GB2312" w:eastAsia="仿宋_GB2312"/>
              </w:rPr>
              <w:t>3.7</w:t>
            </w:r>
            <w:r>
              <w:rPr>
                <w:rFonts w:ascii="仿宋_GB2312" w:hAnsi="仿宋_GB2312" w:cs="仿宋_GB2312" w:eastAsia="仿宋_GB2312"/>
              </w:rPr>
              <w:t>具有定量蒸发、高温灰化、管道清洗等处理功能。蒸发温度：（</w:t>
            </w:r>
            <w:r>
              <w:rPr>
                <w:rFonts w:ascii="仿宋_GB2312" w:hAnsi="仿宋_GB2312" w:cs="仿宋_GB2312" w:eastAsia="仿宋_GB2312"/>
              </w:rPr>
              <w:t>0~100</w:t>
            </w:r>
            <w:r>
              <w:rPr>
                <w:rFonts w:ascii="仿宋_GB2312" w:hAnsi="仿宋_GB2312" w:cs="仿宋_GB2312" w:eastAsia="仿宋_GB2312"/>
              </w:rPr>
              <w:t>）℃，灰化温度：（</w:t>
            </w:r>
            <w:r>
              <w:rPr>
                <w:rFonts w:ascii="仿宋_GB2312" w:hAnsi="仿宋_GB2312" w:cs="仿宋_GB2312" w:eastAsia="仿宋_GB2312"/>
              </w:rPr>
              <w:t>0~500</w:t>
            </w:r>
            <w:r>
              <w:rPr>
                <w:rFonts w:ascii="仿宋_GB2312" w:hAnsi="仿宋_GB2312" w:cs="仿宋_GB2312" w:eastAsia="仿宋_GB2312"/>
              </w:rPr>
              <w:t>）℃</w:t>
            </w:r>
          </w:p>
          <w:p>
            <w:pPr>
              <w:pStyle w:val="null3"/>
            </w:pPr>
            <w:r>
              <w:rPr>
                <w:rFonts w:ascii="仿宋_GB2312" w:hAnsi="仿宋_GB2312" w:cs="仿宋_GB2312" w:eastAsia="仿宋_GB2312"/>
              </w:rPr>
              <w:t>3.8</w:t>
            </w:r>
            <w:r>
              <w:rPr>
                <w:rFonts w:ascii="仿宋_GB2312" w:hAnsi="仿宋_GB2312" w:cs="仿宋_GB2312" w:eastAsia="仿宋_GB2312"/>
              </w:rPr>
              <w:t>工业级≥8.4英寸真彩宽温触摸电容显示屏，支持多点触控；</w:t>
            </w:r>
          </w:p>
          <w:p>
            <w:pPr>
              <w:pStyle w:val="null3"/>
            </w:pPr>
            <w:r>
              <w:rPr>
                <w:rFonts w:ascii="仿宋_GB2312" w:hAnsi="仿宋_GB2312" w:cs="仿宋_GB2312" w:eastAsia="仿宋_GB2312"/>
              </w:rPr>
              <w:t>3.9</w:t>
            </w:r>
            <w:r>
              <w:rPr>
                <w:rFonts w:ascii="仿宋_GB2312" w:hAnsi="仿宋_GB2312" w:cs="仿宋_GB2312" w:eastAsia="仿宋_GB2312"/>
              </w:rPr>
              <w:t>整机工业特氟龙防腐处理耐酸耐高温保护，确保长期稳定运行。</w:t>
            </w:r>
          </w:p>
          <w:p>
            <w:pPr>
              <w:pStyle w:val="null3"/>
            </w:pPr>
            <w:r>
              <w:rPr>
                <w:rFonts w:ascii="仿宋_GB2312" w:hAnsi="仿宋_GB2312" w:cs="仿宋_GB2312" w:eastAsia="仿宋_GB2312"/>
              </w:rPr>
              <w:t>3.10</w:t>
            </w:r>
            <w:r>
              <w:rPr>
                <w:rFonts w:ascii="仿宋_GB2312" w:hAnsi="仿宋_GB2312" w:cs="仿宋_GB2312" w:eastAsia="仿宋_GB2312"/>
              </w:rPr>
              <w:t>双重过流保护、过热断电保护、面板隔热防烫，多重防护设计保护，使用安全。</w:t>
            </w:r>
          </w:p>
          <w:p>
            <w:pPr>
              <w:pStyle w:val="null3"/>
            </w:pPr>
            <w:r>
              <w:rPr>
                <w:rFonts w:ascii="仿宋_GB2312" w:hAnsi="仿宋_GB2312" w:cs="仿宋_GB2312" w:eastAsia="仿宋_GB2312"/>
              </w:rPr>
              <w:t>▲</w:t>
            </w:r>
            <w:r>
              <w:rPr>
                <w:rFonts w:ascii="仿宋_GB2312" w:hAnsi="仿宋_GB2312" w:cs="仿宋_GB2312" w:eastAsia="仿宋_GB2312"/>
              </w:rPr>
              <w:t>3.11</w:t>
            </w:r>
            <w:r>
              <w:rPr>
                <w:rFonts w:ascii="仿宋_GB2312" w:hAnsi="仿宋_GB2312" w:cs="仿宋_GB2312" w:eastAsia="仿宋_GB2312"/>
              </w:rPr>
              <w:t>配备风机及支架，采用大功率涡轮排风系统，加快蒸发速度，减少酸性气体对仪器和工作环境的腐蚀；</w:t>
            </w:r>
          </w:p>
          <w:p>
            <w:pPr>
              <w:pStyle w:val="null3"/>
            </w:pPr>
            <w:r>
              <w:rPr>
                <w:rFonts w:ascii="仿宋_GB2312" w:hAnsi="仿宋_GB2312" w:cs="仿宋_GB2312" w:eastAsia="仿宋_GB2312"/>
              </w:rPr>
              <w:t>▲</w:t>
            </w:r>
            <w:r>
              <w:rPr>
                <w:rFonts w:ascii="仿宋_GB2312" w:hAnsi="仿宋_GB2312" w:cs="仿宋_GB2312" w:eastAsia="仿宋_GB2312"/>
              </w:rPr>
              <w:t>3.12</w:t>
            </w:r>
            <w:r>
              <w:rPr>
                <w:rFonts w:ascii="仿宋_GB2312" w:hAnsi="仿宋_GB2312" w:cs="仿宋_GB2312" w:eastAsia="仿宋_GB2312"/>
              </w:rPr>
              <w:t>采用多路交流负载的功率分配及功率均衡控制方法，自动控制进样速度和加热功率，蒸发加热浓缩过程中实现恒定液位，防止样品飞溅损失（提供相关证明材料）。</w:t>
            </w:r>
          </w:p>
          <w:p>
            <w:pPr>
              <w:pStyle w:val="null3"/>
            </w:pPr>
            <w:r>
              <w:rPr>
                <w:rFonts w:ascii="仿宋_GB2312" w:hAnsi="仿宋_GB2312" w:cs="仿宋_GB2312" w:eastAsia="仿宋_GB2312"/>
              </w:rPr>
              <w:t>4.</w:t>
            </w:r>
            <w:r>
              <w:rPr>
                <w:rFonts w:ascii="仿宋_GB2312" w:hAnsi="仿宋_GB2312" w:cs="仿宋_GB2312" w:eastAsia="仿宋_GB2312"/>
              </w:rPr>
              <w:t>配置要求</w:t>
            </w:r>
          </w:p>
          <w:p>
            <w:pPr>
              <w:pStyle w:val="null3"/>
            </w:pPr>
            <w:r>
              <w:rPr>
                <w:rFonts w:ascii="仿宋_GB2312" w:hAnsi="仿宋_GB2312" w:cs="仿宋_GB2312" w:eastAsia="仿宋_GB2312"/>
              </w:rPr>
              <w:t>4.1</w:t>
            </w:r>
            <w:r>
              <w:rPr>
                <w:rFonts w:ascii="仿宋_GB2312" w:hAnsi="仿宋_GB2312" w:cs="仿宋_GB2312" w:eastAsia="仿宋_GB2312"/>
              </w:rPr>
              <w:t>全自动平行水样蒸发仪主机</w:t>
            </w:r>
            <w:r>
              <w:rPr>
                <w:rFonts w:ascii="仿宋_GB2312" w:hAnsi="仿宋_GB2312" w:cs="仿宋_GB2312" w:eastAsia="仿宋_GB2312"/>
              </w:rPr>
              <w:t>1</w:t>
            </w:r>
            <w:r>
              <w:rPr>
                <w:rFonts w:ascii="仿宋_GB2312" w:hAnsi="仿宋_GB2312" w:cs="仿宋_GB2312" w:eastAsia="仿宋_GB2312"/>
              </w:rPr>
              <w:t>台</w:t>
            </w:r>
          </w:p>
          <w:p>
            <w:pPr>
              <w:pStyle w:val="null3"/>
            </w:pPr>
            <w:r>
              <w:rPr>
                <w:rFonts w:ascii="仿宋_GB2312" w:hAnsi="仿宋_GB2312" w:cs="仿宋_GB2312" w:eastAsia="仿宋_GB2312"/>
              </w:rPr>
              <w:t>4.2</w:t>
            </w:r>
            <w:r>
              <w:rPr>
                <w:rFonts w:ascii="仿宋_GB2312" w:hAnsi="仿宋_GB2312" w:cs="仿宋_GB2312" w:eastAsia="仿宋_GB2312"/>
              </w:rPr>
              <w:t>使用说明书</w:t>
            </w:r>
            <w:r>
              <w:rPr>
                <w:rFonts w:ascii="仿宋_GB2312" w:hAnsi="仿宋_GB2312" w:cs="仿宋_GB2312" w:eastAsia="仿宋_GB2312"/>
              </w:rPr>
              <w:t>1</w:t>
            </w:r>
            <w:r>
              <w:rPr>
                <w:rFonts w:ascii="仿宋_GB2312" w:hAnsi="仿宋_GB2312" w:cs="仿宋_GB2312" w:eastAsia="仿宋_GB2312"/>
              </w:rPr>
              <w:t>套</w:t>
            </w:r>
          </w:p>
          <w:p>
            <w:pPr>
              <w:pStyle w:val="null3"/>
            </w:pPr>
            <w:r>
              <w:rPr>
                <w:rFonts w:ascii="仿宋_GB2312" w:hAnsi="仿宋_GB2312" w:cs="仿宋_GB2312" w:eastAsia="仿宋_GB2312"/>
              </w:rPr>
              <w:t>4.3</w:t>
            </w:r>
            <w:r>
              <w:rPr>
                <w:rFonts w:ascii="仿宋_GB2312" w:hAnsi="仿宋_GB2312" w:cs="仿宋_GB2312" w:eastAsia="仿宋_GB2312"/>
              </w:rPr>
              <w:t>合格证</w:t>
            </w:r>
            <w:r>
              <w:rPr>
                <w:rFonts w:ascii="仿宋_GB2312" w:hAnsi="仿宋_GB2312" w:cs="仿宋_GB2312" w:eastAsia="仿宋_GB2312"/>
              </w:rPr>
              <w:t>1</w:t>
            </w:r>
            <w:r>
              <w:rPr>
                <w:rFonts w:ascii="仿宋_GB2312" w:hAnsi="仿宋_GB2312" w:cs="仿宋_GB2312" w:eastAsia="仿宋_GB2312"/>
              </w:rPr>
              <w:t>份</w:t>
            </w:r>
          </w:p>
          <w:p>
            <w:pPr>
              <w:pStyle w:val="null3"/>
            </w:pPr>
            <w:r>
              <w:rPr>
                <w:rFonts w:ascii="仿宋_GB2312" w:hAnsi="仿宋_GB2312" w:cs="仿宋_GB2312" w:eastAsia="仿宋_GB2312"/>
              </w:rPr>
              <w:t>4.4</w:t>
            </w:r>
            <w:r>
              <w:rPr>
                <w:rFonts w:ascii="仿宋_GB2312" w:hAnsi="仿宋_GB2312" w:cs="仿宋_GB2312" w:eastAsia="仿宋_GB2312"/>
              </w:rPr>
              <w:t>瓷蒸发皿</w:t>
            </w:r>
            <w:r>
              <w:rPr>
                <w:rFonts w:ascii="仿宋_GB2312" w:hAnsi="仿宋_GB2312" w:cs="仿宋_GB2312" w:eastAsia="仿宋_GB2312"/>
              </w:rPr>
              <w:t>8</w:t>
            </w:r>
            <w:r>
              <w:rPr>
                <w:rFonts w:ascii="仿宋_GB2312" w:hAnsi="仿宋_GB2312" w:cs="仿宋_GB2312" w:eastAsia="仿宋_GB2312"/>
              </w:rPr>
              <w:t>个</w:t>
            </w:r>
          </w:p>
          <w:p>
            <w:pPr>
              <w:pStyle w:val="null3"/>
            </w:pPr>
            <w:r>
              <w:rPr>
                <w:rFonts w:ascii="仿宋_GB2312" w:hAnsi="仿宋_GB2312" w:cs="仿宋_GB2312" w:eastAsia="仿宋_GB2312"/>
              </w:rPr>
              <w:t>4.5</w:t>
            </w:r>
            <w:r>
              <w:rPr>
                <w:rFonts w:ascii="仿宋_GB2312" w:hAnsi="仿宋_GB2312" w:cs="仿宋_GB2312" w:eastAsia="仿宋_GB2312"/>
              </w:rPr>
              <w:t>随机附件</w:t>
            </w:r>
            <w:r>
              <w:rPr>
                <w:rFonts w:ascii="仿宋_GB2312" w:hAnsi="仿宋_GB2312" w:cs="仿宋_GB2312" w:eastAsia="仿宋_GB2312"/>
              </w:rPr>
              <w:t>1</w:t>
            </w:r>
            <w:r>
              <w:rPr>
                <w:rFonts w:ascii="仿宋_GB2312" w:hAnsi="仿宋_GB2312" w:cs="仿宋_GB2312" w:eastAsia="仿宋_GB2312"/>
              </w:rPr>
              <w:t>套</w:t>
            </w:r>
          </w:p>
          <w:p>
            <w:pPr>
              <w:pStyle w:val="null3"/>
            </w:pPr>
            <w:r>
              <w:rPr>
                <w:rFonts w:ascii="仿宋_GB2312" w:hAnsi="仿宋_GB2312" w:cs="仿宋_GB2312" w:eastAsia="仿宋_GB2312"/>
              </w:rPr>
              <w:t>4.</w:t>
            </w:r>
            <w:r>
              <w:rPr>
                <w:rFonts w:ascii="仿宋_GB2312" w:hAnsi="仿宋_GB2312" w:cs="仿宋_GB2312" w:eastAsia="仿宋_GB2312"/>
              </w:rPr>
              <w:t>6</w:t>
            </w:r>
            <w:r>
              <w:rPr>
                <w:rFonts w:ascii="仿宋_GB2312" w:hAnsi="仿宋_GB2312" w:cs="仿宋_GB2312" w:eastAsia="仿宋_GB2312"/>
              </w:rPr>
              <w:t xml:space="preserve"> </w:t>
            </w:r>
            <w:r>
              <w:rPr>
                <w:rFonts w:ascii="仿宋_GB2312" w:hAnsi="仿宋_GB2312" w:cs="仿宋_GB2312" w:eastAsia="仿宋_GB2312"/>
              </w:rPr>
              <w:t>大功率涡轮排风系统</w:t>
            </w:r>
            <w:r>
              <w:rPr>
                <w:rFonts w:ascii="仿宋_GB2312" w:hAnsi="仿宋_GB2312" w:cs="仿宋_GB2312" w:eastAsia="仿宋_GB2312"/>
              </w:rPr>
              <w:t xml:space="preserve"> </w:t>
            </w:r>
            <w:r>
              <w:rPr>
                <w:rFonts w:ascii="仿宋_GB2312" w:hAnsi="仿宋_GB2312" w:cs="仿宋_GB2312" w:eastAsia="仿宋_GB2312"/>
              </w:rPr>
              <w:t>1</w:t>
            </w:r>
            <w:r>
              <w:rPr>
                <w:rFonts w:ascii="仿宋_GB2312" w:hAnsi="仿宋_GB2312" w:cs="仿宋_GB2312" w:eastAsia="仿宋_GB2312"/>
              </w:rPr>
              <w:t>套</w:t>
            </w:r>
          </w:p>
          <w:p>
            <w:pPr>
              <w:pStyle w:val="null3"/>
            </w:pPr>
            <w:r>
              <w:rPr>
                <w:rFonts w:ascii="仿宋_GB2312" w:hAnsi="仿宋_GB2312" w:cs="仿宋_GB2312" w:eastAsia="仿宋_GB2312"/>
                <w:sz w:val="21"/>
              </w:rPr>
              <w:t>4.7</w:t>
            </w:r>
            <w:r>
              <w:rPr>
                <w:rFonts w:ascii="仿宋_GB2312" w:hAnsi="仿宋_GB2312" w:cs="仿宋_GB2312" w:eastAsia="仿宋_GB2312"/>
                <w:sz w:val="21"/>
              </w:rPr>
              <w:t>风机及支架 各</w:t>
            </w:r>
            <w:r>
              <w:rPr>
                <w:rFonts w:ascii="仿宋_GB2312" w:hAnsi="仿宋_GB2312" w:cs="仿宋_GB2312" w:eastAsia="仿宋_GB2312"/>
                <w:sz w:val="21"/>
              </w:rPr>
              <w:t>1</w:t>
            </w:r>
            <w:r>
              <w:rPr>
                <w:rFonts w:ascii="仿宋_GB2312" w:hAnsi="仿宋_GB2312" w:cs="仿宋_GB2312" w:eastAsia="仿宋_GB2312"/>
                <w:sz w:val="21"/>
              </w:rPr>
              <w:t>个</w:t>
            </w:r>
          </w:p>
          <w:p>
            <w:pPr>
              <w:pStyle w:val="null3"/>
            </w:pPr>
            <w:r>
              <w:rPr>
                <w:rFonts w:ascii="仿宋_GB2312" w:hAnsi="仿宋_GB2312" w:cs="仿宋_GB2312" w:eastAsia="仿宋_GB2312"/>
              </w:rPr>
              <w:t>售后服务与培训：</w:t>
            </w:r>
          </w:p>
          <w:p>
            <w:pPr>
              <w:pStyle w:val="null3"/>
            </w:pPr>
            <w:r>
              <w:rPr>
                <w:rFonts w:ascii="仿宋_GB2312" w:hAnsi="仿宋_GB2312" w:cs="仿宋_GB2312" w:eastAsia="仿宋_GB2312"/>
              </w:rPr>
              <w:t>1.</w:t>
            </w:r>
            <w:r>
              <w:rPr>
                <w:rFonts w:ascii="仿宋_GB2312" w:hAnsi="仿宋_GB2312" w:cs="仿宋_GB2312" w:eastAsia="仿宋_GB2312"/>
              </w:rPr>
              <w:t>设备安装、调试和验收：仪器到达最终采购人现场并且实验室条件合格后，在接到采购人通知后，成交供应商需安排有经验的工程技术人员到采购人现场安装、调试仪器，按验收指标逐项测试，直至达到验收要求。</w:t>
            </w:r>
          </w:p>
          <w:p>
            <w:pPr>
              <w:pStyle w:val="null3"/>
            </w:pPr>
            <w:r>
              <w:rPr>
                <w:rFonts w:ascii="仿宋_GB2312" w:hAnsi="仿宋_GB2312" w:cs="仿宋_GB2312" w:eastAsia="仿宋_GB2312"/>
              </w:rPr>
              <w:t>2.</w:t>
            </w:r>
            <w:r>
              <w:rPr>
                <w:rFonts w:ascii="仿宋_GB2312" w:hAnsi="仿宋_GB2312" w:cs="仿宋_GB2312" w:eastAsia="仿宋_GB2312"/>
              </w:rPr>
              <w:t>技术培训要求：安装验收期间，在采购人所在地对采购人进行仪器操作和日常维护的现场培训。</w:t>
            </w:r>
            <w:r>
              <w:rPr>
                <w:rFonts w:ascii="仿宋_GB2312" w:hAnsi="仿宋_GB2312" w:cs="仿宋_GB2312" w:eastAsia="仿宋_GB2312"/>
              </w:rPr>
              <w:t>仪器厂家在当地设有办事处，</w:t>
            </w:r>
            <w:r>
              <w:rPr>
                <w:rFonts w:ascii="仿宋_GB2312" w:hAnsi="仿宋_GB2312" w:cs="仿宋_GB2312" w:eastAsia="仿宋_GB2312"/>
              </w:rPr>
              <w:t>提供</w:t>
            </w:r>
            <w:r>
              <w:rPr>
                <w:rFonts w:ascii="仿宋_GB2312" w:hAnsi="仿宋_GB2312" w:cs="仿宋_GB2312" w:eastAsia="仿宋_GB2312"/>
              </w:rPr>
              <w:t>5</w:t>
            </w:r>
            <w:r>
              <w:rPr>
                <w:rFonts w:ascii="仿宋_GB2312" w:hAnsi="仿宋_GB2312" w:cs="仿宋_GB2312" w:eastAsia="仿宋_GB2312"/>
              </w:rPr>
              <w:t>×</w:t>
            </w:r>
            <w:r>
              <w:rPr>
                <w:rFonts w:ascii="仿宋_GB2312" w:hAnsi="仿宋_GB2312" w:cs="仿宋_GB2312" w:eastAsia="仿宋_GB2312"/>
              </w:rPr>
              <w:t xml:space="preserve">8 </w:t>
            </w:r>
            <w:r>
              <w:rPr>
                <w:rFonts w:ascii="仿宋_GB2312" w:hAnsi="仿宋_GB2312" w:cs="仿宋_GB2312" w:eastAsia="仿宋_GB2312"/>
              </w:rPr>
              <w:t>小时远程技术支持服务，</w:t>
            </w:r>
            <w:r>
              <w:rPr>
                <w:rFonts w:ascii="仿宋_GB2312" w:hAnsi="仿宋_GB2312" w:cs="仿宋_GB2312" w:eastAsia="仿宋_GB2312"/>
              </w:rPr>
              <w:t>7</w:t>
            </w:r>
            <w:r>
              <w:rPr>
                <w:rFonts w:ascii="仿宋_GB2312" w:hAnsi="仿宋_GB2312" w:cs="仿宋_GB2312" w:eastAsia="仿宋_GB2312"/>
              </w:rPr>
              <w:t>×</w:t>
            </w:r>
            <w:r>
              <w:rPr>
                <w:rFonts w:ascii="仿宋_GB2312" w:hAnsi="仿宋_GB2312" w:cs="仿宋_GB2312" w:eastAsia="仿宋_GB2312"/>
              </w:rPr>
              <w:t xml:space="preserve">24 </w:t>
            </w:r>
            <w:r>
              <w:rPr>
                <w:rFonts w:ascii="仿宋_GB2312" w:hAnsi="仿宋_GB2312" w:cs="仿宋_GB2312" w:eastAsia="仿宋_GB2312"/>
              </w:rPr>
              <w:t>小时电话响应。仪器发生故障后用户可与公司售后服务部联系，</w:t>
            </w:r>
            <w:r>
              <w:rPr>
                <w:rFonts w:ascii="仿宋_GB2312" w:hAnsi="仿宋_GB2312" w:cs="仿宋_GB2312" w:eastAsia="仿宋_GB2312"/>
              </w:rPr>
              <w:t>2</w:t>
            </w:r>
            <w:r>
              <w:rPr>
                <w:rFonts w:ascii="仿宋_GB2312" w:hAnsi="仿宋_GB2312" w:cs="仿宋_GB2312" w:eastAsia="仿宋_GB2312"/>
              </w:rPr>
              <w:t>个小时内给予答复或电话</w:t>
            </w:r>
            <w:r>
              <w:rPr>
                <w:rFonts w:ascii="仿宋_GB2312" w:hAnsi="仿宋_GB2312" w:cs="仿宋_GB2312" w:eastAsia="仿宋_GB2312"/>
              </w:rPr>
              <w:t>、</w:t>
            </w:r>
            <w:r>
              <w:rPr>
                <w:rFonts w:ascii="仿宋_GB2312" w:hAnsi="仿宋_GB2312" w:cs="仿宋_GB2312" w:eastAsia="仿宋_GB2312"/>
              </w:rPr>
              <w:t>视频</w:t>
            </w:r>
            <w:r>
              <w:rPr>
                <w:rFonts w:ascii="仿宋_GB2312" w:hAnsi="仿宋_GB2312" w:cs="仿宋_GB2312" w:eastAsia="仿宋_GB2312"/>
              </w:rPr>
              <w:t>指导</w:t>
            </w:r>
            <w:r>
              <w:rPr>
                <w:rFonts w:ascii="仿宋_GB2312" w:hAnsi="仿宋_GB2312" w:cs="仿宋_GB2312" w:eastAsia="仿宋_GB2312"/>
              </w:rPr>
              <w:t>服务</w:t>
            </w:r>
            <w:r>
              <w:rPr>
                <w:rFonts w:ascii="仿宋_GB2312" w:hAnsi="仿宋_GB2312" w:cs="仿宋_GB2312" w:eastAsia="仿宋_GB2312"/>
              </w:rPr>
              <w:t>，</w:t>
            </w:r>
            <w:r>
              <w:rPr>
                <w:rFonts w:ascii="仿宋_GB2312" w:hAnsi="仿宋_GB2312" w:cs="仿宋_GB2312" w:eastAsia="仿宋_GB2312"/>
              </w:rPr>
              <w:t>24</w:t>
            </w:r>
            <w:r>
              <w:rPr>
                <w:rFonts w:ascii="仿宋_GB2312" w:hAnsi="仿宋_GB2312" w:cs="仿宋_GB2312" w:eastAsia="仿宋_GB2312"/>
              </w:rPr>
              <w:t>小时内专业技术服务工程师可到达现场排除故障，疑难故障</w:t>
            </w:r>
            <w:r>
              <w:rPr>
                <w:rFonts w:ascii="仿宋_GB2312" w:hAnsi="仿宋_GB2312" w:cs="仿宋_GB2312" w:eastAsia="仿宋_GB2312"/>
              </w:rPr>
              <w:t>48</w:t>
            </w:r>
            <w:r>
              <w:rPr>
                <w:rFonts w:ascii="仿宋_GB2312" w:hAnsi="仿宋_GB2312" w:cs="仿宋_GB2312" w:eastAsia="仿宋_GB2312"/>
              </w:rPr>
              <w:t>小时内解决问题。</w:t>
            </w:r>
          </w:p>
          <w:p>
            <w:pPr>
              <w:pStyle w:val="null3"/>
            </w:pPr>
            <w:r>
              <w:rPr>
                <w:rFonts w:ascii="仿宋_GB2312" w:hAnsi="仿宋_GB2312" w:cs="仿宋_GB2312" w:eastAsia="仿宋_GB2312"/>
              </w:rPr>
              <w:t>3.</w:t>
            </w:r>
            <w:r>
              <w:rPr>
                <w:rFonts w:ascii="仿宋_GB2312" w:hAnsi="仿宋_GB2312" w:cs="仿宋_GB2312" w:eastAsia="仿宋_GB2312"/>
              </w:rPr>
              <w:t>针对本产品的加盖有产品制造商鲜章的售后服务承诺书（至少包含有本条目售后服务于国内培训要求）附于报价文件中。</w:t>
            </w:r>
          </w:p>
          <w:p>
            <w:pPr>
              <w:pStyle w:val="null3"/>
            </w:pPr>
            <w:r>
              <w:rPr>
                <w:rFonts w:ascii="仿宋_GB2312" w:hAnsi="仿宋_GB2312" w:cs="仿宋_GB2312" w:eastAsia="仿宋_GB2312"/>
              </w:rPr>
              <w:t>验收：</w:t>
            </w:r>
          </w:p>
          <w:p>
            <w:pPr>
              <w:pStyle w:val="null3"/>
            </w:pPr>
            <w:r>
              <w:rPr>
                <w:rFonts w:ascii="仿宋_GB2312" w:hAnsi="仿宋_GB2312" w:cs="仿宋_GB2312" w:eastAsia="仿宋_GB2312"/>
              </w:rPr>
              <w:t>仪器到货后一周内，由厂家工程师同采购人共同开箱验货，并进行免费安装调试。安装调试结束，双方签字盖章确认。</w:t>
            </w:r>
          </w:p>
          <w:p>
            <w:pPr>
              <w:pStyle w:val="null3"/>
            </w:pPr>
            <w:r>
              <w:rPr>
                <w:rFonts w:ascii="仿宋_GB2312" w:hAnsi="仿宋_GB2312" w:cs="仿宋_GB2312" w:eastAsia="仿宋_GB2312"/>
                <w:sz w:val="21"/>
              </w:rPr>
              <w:t>质保期：验收合格后不低于</w:t>
            </w:r>
            <w:r>
              <w:rPr>
                <w:rFonts w:ascii="仿宋_GB2312" w:hAnsi="仿宋_GB2312" w:cs="仿宋_GB2312" w:eastAsia="仿宋_GB2312"/>
                <w:sz w:val="21"/>
              </w:rPr>
              <w:t>1</w:t>
            </w:r>
            <w:r>
              <w:rPr>
                <w:rFonts w:ascii="仿宋_GB2312" w:hAnsi="仿宋_GB2312" w:cs="仿宋_GB2312" w:eastAsia="仿宋_GB2312"/>
                <w:sz w:val="21"/>
              </w:rPr>
              <w:t>年</w:t>
            </w:r>
            <w:r>
              <w:rPr>
                <w:rFonts w:ascii="仿宋_GB2312" w:hAnsi="仿宋_GB2312" w:cs="仿宋_GB2312" w:eastAsia="仿宋_GB2312"/>
                <w:sz w:val="21"/>
              </w:rPr>
              <w:t>，</w:t>
            </w:r>
            <w:r>
              <w:rPr>
                <w:rFonts w:ascii="仿宋_GB2312" w:hAnsi="仿宋_GB2312" w:cs="仿宋_GB2312" w:eastAsia="仿宋_GB2312"/>
                <w:sz w:val="21"/>
              </w:rPr>
              <w:t>终身提供免费维护。</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商洛市疾病预防控制中心院内</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进度款，采购包1，达到付款条件起10个工作日内，支付合同总金额的100.0%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验收分初验和终验两次进行： 1.初验: 货物到达采购人指点地点后，采购人对货物的名称、品牌型号、数量进行检查, 所有货物和安装调试完毕，所有培训工作结束后, 对整体使用状况进行验收。 2.终验: 整体运行/使用满一个月后,采购人对所有货物使用状况进行验收。 3.验收不合格的货物，成交供应商必须在接到通知后7个日历天内保证货物运行/使用正常。如接到通知后7个日历天内未保证货物运行正常，则终止其供货合同，并赔偿采购人的损失。</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1、乙方提供货物必须是最新工艺的最新产品。 2、所供货物必须是经过办理正常手续的全新产品。 3、所供货物是经过国家法定检验、注册、准许市场销售的合法产品。 4、货物性能稳定、具有较好的使用效果，质量保证措施完善，符合国家相关标准。 5、验收合格后不低于1年，终身提供免费维护。</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1、按《民典法》中的相关条款执行。 2、供应商未按合同要求完成供货或已供的部分达不到验收标准又不愿更换的，采购人有权终止合同，并对供应商的违约行为进行追究，同时按《政府采购法》和陕西省政府采购供应商管理办法进行相应的处罚。 3、合同执行中发生争议的，当事人双方应协商解决，协商达不成一致时，可向项目所在地人民法院提请诉讼。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1、为保障政府采购电子化交易平台项目实施，供应商需要在线提交所有通过电子化交易平台实施的政府采购项目的响应文件，同时，线下提交响应文件正本壹份、副本贰份、电子版一份（U盘一份）。 （1）提交纸质版响应文件截止时间：招标文件规定的开标时间之前（北京时间）； （2）提交纸质版响应文件地点：商洛市商郡城北门3＃楼2单元101室； （3）提交纸质版响应文件密封要求：投标文件正本一个封袋、副本一个封袋、电子版文件放置正本封袋内，电子版文件须粘贴注明投标人名称的标签。 2、因系统原因各投标人在填写投标报价时需在“开标一览表”及“标的清单”中同时填写投标总价，在“分项报价表”中填写产品分项报价，分项报价的合计需与“开标一览表”中的投标总价一致。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主体资格合法有效</w:t>
            </w:r>
          </w:p>
        </w:tc>
        <w:tc>
          <w:tcPr>
            <w:tcW w:type="dxa" w:w="3322"/>
          </w:tcPr>
          <w:p>
            <w:pPr>
              <w:pStyle w:val="null3"/>
            </w:pPr>
            <w:r>
              <w:rPr>
                <w:rFonts w:ascii="仿宋_GB2312" w:hAnsi="仿宋_GB2312" w:cs="仿宋_GB2312" w:eastAsia="仿宋_GB2312"/>
              </w:rPr>
              <w:t>供应商须在中华人民共和国境内注册，依法取得并有效存续的营业执照（或事业单位法人证书\民办非企业单位登记证书\非企业专业服务机构执业许可证等主体资格证书）。供应商须在项目电子化采购系统中提交主体资格证书（根据企业类型、性质选择其一）原件的扫描件，并完成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具有良好的财务状况</w:t>
            </w:r>
          </w:p>
        </w:tc>
        <w:tc>
          <w:tcPr>
            <w:tcW w:type="dxa" w:w="3322"/>
          </w:tcPr>
          <w:p>
            <w:pPr>
              <w:pStyle w:val="null3"/>
            </w:pPr>
            <w:r>
              <w:rPr>
                <w:rFonts w:ascii="仿宋_GB2312" w:hAnsi="仿宋_GB2312" w:cs="仿宋_GB2312" w:eastAsia="仿宋_GB2312"/>
              </w:rPr>
              <w:t>供应商须具有良好的财务状况，并须在项目电子化交易系统中提交近一个年度经第三方机构审计的财务报告（成立时间至提交响应文件截止时间不足一年的可提供成立后任意时段的资产负债表），或其本项目采购公告前三个月内基本开户银行出具的资信证明（以上两种形式的资料提供任何一种即可），并完成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具有良好的社会保障资金缴纳记录</w:t>
            </w:r>
          </w:p>
        </w:tc>
        <w:tc>
          <w:tcPr>
            <w:tcW w:type="dxa" w:w="3322"/>
          </w:tcPr>
          <w:p>
            <w:pPr>
              <w:pStyle w:val="null3"/>
            </w:pPr>
            <w:r>
              <w:rPr>
                <w:rFonts w:ascii="仿宋_GB2312" w:hAnsi="仿宋_GB2312" w:cs="仿宋_GB2312" w:eastAsia="仿宋_GB2312"/>
              </w:rPr>
              <w:t>供应商须具有良好的社会保障资金缴纳记录，并须在项目电子化交易系统中提交2025年7月以来内任意一个月的社会保障资金缴存单据或社保机构开具的社会保险参保缴费情况证明，依法不需要缴纳社会保障资金的须提供相关证明文件，并完成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近三年内在经营活动中无重大违法记录</w:t>
            </w:r>
          </w:p>
        </w:tc>
        <w:tc>
          <w:tcPr>
            <w:tcW w:type="dxa" w:w="3322"/>
          </w:tcPr>
          <w:p>
            <w:pPr>
              <w:pStyle w:val="null3"/>
            </w:pPr>
            <w:r>
              <w:rPr>
                <w:rFonts w:ascii="仿宋_GB2312" w:hAnsi="仿宋_GB2312" w:cs="仿宋_GB2312" w:eastAsia="仿宋_GB2312"/>
              </w:rPr>
              <w:t>供应商近三年内在经营活动中须无重大违法记录，并须在项目电子化交易系统中提交近三年内在经营活动中无重大违法记录声明函，且近三年内在经营活动中无重大违法记录，并完成电子签章。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控股关系承诺合法有效</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本项目同一合同项下政府采购活动。供应商须在项目电子化交易系统中提交“单位负责人为同一人或者存在直接控股、管理关系的不同供应商，不得同时参加本项目同一合同项下的政府采购活动的承诺书”原件的扫描件，并完成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非联合体不分包响应声明合法有效</w:t>
            </w:r>
          </w:p>
        </w:tc>
        <w:tc>
          <w:tcPr>
            <w:tcW w:type="dxa" w:w="3322"/>
          </w:tcPr>
          <w:p>
            <w:pPr>
              <w:pStyle w:val="null3"/>
            </w:pPr>
            <w:r>
              <w:rPr>
                <w:rFonts w:ascii="仿宋_GB2312" w:hAnsi="仿宋_GB2312" w:cs="仿宋_GB2312" w:eastAsia="仿宋_GB2312"/>
              </w:rPr>
              <w:t>本项目不接受联合体响应，供应商须以一个独立的法人实体参加响应。供应商须在项目电子化交易系统中提交“非联合体不分包响应声明函”原件的扫描件，并完成电子签章。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信用记录声明及查询合法有效</w:t>
            </w:r>
          </w:p>
        </w:tc>
        <w:tc>
          <w:tcPr>
            <w:tcW w:type="dxa" w:w="3322"/>
          </w:tcPr>
          <w:p>
            <w:pPr>
              <w:pStyle w:val="null3"/>
            </w:pPr>
            <w:r>
              <w:rPr>
                <w:rFonts w:ascii="仿宋_GB2312" w:hAnsi="仿宋_GB2312" w:cs="仿宋_GB2312" w:eastAsia="仿宋_GB2312"/>
              </w:rPr>
              <w:t>供应商未被信用中国网站（http://www.creditchina.gov.cn）列入信用记录失信被执行人、重大税收违法案件当事人名单，未被中国政府采购网（http://www.ccgp.gov.cn）列为政府采购严重违法失信行为记录名单、未被禁止参加政府采购活动。供应商须在项目电子化交易系统中提交《供应商信用记录声明函》，并完成电子签章。采购人及采购代理机构在开标后现场查询信用记录并下载查询报告及截图保存，存在不良信用记录的，按无效响应处理。</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法定代表人授权书合法有效</w:t>
            </w:r>
          </w:p>
        </w:tc>
        <w:tc>
          <w:tcPr>
            <w:tcW w:type="dxa" w:w="3322"/>
          </w:tcPr>
          <w:p>
            <w:pPr>
              <w:pStyle w:val="null3"/>
            </w:pPr>
            <w:r>
              <w:rPr>
                <w:rFonts w:ascii="仿宋_GB2312" w:hAnsi="仿宋_GB2312" w:cs="仿宋_GB2312" w:eastAsia="仿宋_GB2312"/>
              </w:rPr>
              <w:t>供应商法定代表人直接参加投标的须提供本人身份证、法定代表人身份证明书，法定代表人授权代表参加投标的须提供法定代表人授权书、被授权人身份证，并须在项目电子化交易系统中提交法定代表人身份证、法定代表人身份证明书（或法定代表人授权书、被授权人身份证）原件的扫描件，并完成电子签章。</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投标分项报价表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投标文件签章</w:t>
            </w:r>
          </w:p>
        </w:tc>
        <w:tc>
          <w:tcPr>
            <w:tcW w:type="dxa" w:w="3322"/>
          </w:tcPr>
          <w:p>
            <w:pPr>
              <w:pStyle w:val="null3"/>
            </w:pPr>
            <w:r>
              <w:rPr>
                <w:rFonts w:ascii="仿宋_GB2312" w:hAnsi="仿宋_GB2312" w:cs="仿宋_GB2312" w:eastAsia="仿宋_GB2312"/>
              </w:rPr>
              <w:t>投标文件、投标函加盖单位公章、经法定代表人或被授权委托人签字或盖章</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投标分项报价表 标的清单 投标文件封面 监狱企业的证明文件 投标人应提交的相关资格证明材料 投标实施方案</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从提交竞争性磋商响应文件的截止之日起不少于90日历日</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（1）报价未超过本项目预算金额 （2）未出现选择性报价</w:t>
            </w:r>
          </w:p>
        </w:tc>
        <w:tc>
          <w:tcPr>
            <w:tcW w:type="dxa" w:w="1661"/>
          </w:tcPr>
          <w:p>
            <w:pPr>
              <w:pStyle w:val="null3"/>
            </w:pPr>
            <w:r>
              <w:rPr>
                <w:rFonts w:ascii="仿宋_GB2312" w:hAnsi="仿宋_GB2312" w:cs="仿宋_GB2312" w:eastAsia="仿宋_GB2312"/>
              </w:rPr>
              <w:t>开标一览表 投标分项报价表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文件响应情况</w:t>
            </w:r>
          </w:p>
        </w:tc>
        <w:tc>
          <w:tcPr>
            <w:tcW w:type="dxa" w:w="3322"/>
          </w:tcPr>
          <w:p>
            <w:pPr>
              <w:pStyle w:val="null3"/>
            </w:pPr>
            <w:r>
              <w:rPr>
                <w:rFonts w:ascii="仿宋_GB2312" w:hAnsi="仿宋_GB2312" w:cs="仿宋_GB2312" w:eastAsia="仿宋_GB2312"/>
              </w:rPr>
              <w:t>（1）符合商务、技术要求，不存在重大负偏离 （2）未附有采购人不能接受的条件 （3）符合招标文件规定的其他实质性要求 （4）未违反《中华人民共和国政府采购法》和其他相关法律、法规的规定</w:t>
            </w:r>
          </w:p>
        </w:tc>
        <w:tc>
          <w:tcPr>
            <w:tcW w:type="dxa" w:w="1661"/>
          </w:tcPr>
          <w:p>
            <w:pPr>
              <w:pStyle w:val="null3"/>
            </w:pPr>
            <w:r>
              <w:rPr>
                <w:rFonts w:ascii="仿宋_GB2312" w:hAnsi="仿宋_GB2312" w:cs="仿宋_GB2312" w:eastAsia="仿宋_GB2312"/>
              </w:rPr>
              <w:t>产品技术参数表 商务应答表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供应商提供近三年类似项目业绩，（近 3 年疾控、环境监测同类放射性检测设备供货业绩合同，复印件加盖公章），每份计2分，本项满6分为止。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企业体系认证</w:t>
            </w:r>
          </w:p>
        </w:tc>
        <w:tc>
          <w:tcPr>
            <w:tcW w:type="dxa" w:w="2492"/>
          </w:tcPr>
          <w:p>
            <w:pPr>
              <w:pStyle w:val="null3"/>
            </w:pPr>
            <w:r>
              <w:rPr>
                <w:rFonts w:ascii="仿宋_GB2312" w:hAnsi="仿宋_GB2312" w:cs="仿宋_GB2312" w:eastAsia="仿宋_GB2312"/>
              </w:rPr>
              <w:t>具备 ISO9001 质量管理、ISO14001环境、ISO45001 职业健康三体系，每提供 1 个有效证书得 2 分，满分 6分；证书不在有效期不得分。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产品质量</w:t>
            </w:r>
          </w:p>
        </w:tc>
        <w:tc>
          <w:tcPr>
            <w:tcW w:type="dxa" w:w="2492"/>
          </w:tcPr>
          <w:p>
            <w:pPr>
              <w:pStyle w:val="null3"/>
            </w:pPr>
            <w:r>
              <w:rPr>
                <w:rFonts w:ascii="仿宋_GB2312" w:hAnsi="仿宋_GB2312" w:cs="仿宋_GB2312" w:eastAsia="仿宋_GB2312"/>
              </w:rPr>
              <w:t>1、产品配置齐全，符合需求、数量、参数清楚、明确的计 2 分； 2、技术指标基础分计12分。满足技术要求的，计12分；带“▲”的技术参数不满足采购要求的，每负偏离一项扣2分，基础分扣完为止。优于技术要求的，经横向比较后，每正偏离一项在基础分上加 1分，最多加分不超过3分。该项满分15分。 以上佐证资料能提供生产厂家出具的、响应的功能证明材料（包括但不限于检测报告、官网截图、彩页、说明书等相关资料）。 本项最高得17分；</w:t>
            </w:r>
          </w:p>
        </w:tc>
        <w:tc>
          <w:tcPr>
            <w:tcW w:type="dxa" w:w="831"/>
          </w:tcPr>
          <w:p>
            <w:pPr>
              <w:pStyle w:val="null3"/>
              <w:jc w:val="right"/>
            </w:pPr>
            <w:r>
              <w:rPr>
                <w:rFonts w:ascii="仿宋_GB2312" w:hAnsi="仿宋_GB2312" w:cs="仿宋_GB2312" w:eastAsia="仿宋_GB2312"/>
              </w:rPr>
              <w:t>17.0000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产品安全性能</w:t>
            </w:r>
          </w:p>
        </w:tc>
        <w:tc>
          <w:tcPr>
            <w:tcW w:type="dxa" w:w="2492"/>
          </w:tcPr>
          <w:p>
            <w:pPr>
              <w:pStyle w:val="null3"/>
            </w:pPr>
            <w:r>
              <w:rPr>
                <w:rFonts w:ascii="仿宋_GB2312" w:hAnsi="仿宋_GB2312" w:cs="仿宋_GB2312" w:eastAsia="仿宋_GB2312"/>
              </w:rPr>
              <w:t>低本底αβ测量仪：设备含放射源，生产企业具有有生态环境部门核发《辐射安全许可证》；设备内置标准源，需提供厂家生态环境部门出具的放射源豁免管理备案文件；提供相关证明材料得2-4分； 2、水样浓缩赶酸仪：提供生产厂家产品执行标准备案、企业标准相关证明材料得1-2分。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产品渠道</w:t>
            </w:r>
          </w:p>
        </w:tc>
        <w:tc>
          <w:tcPr>
            <w:tcW w:type="dxa" w:w="2492"/>
          </w:tcPr>
          <w:p>
            <w:pPr>
              <w:pStyle w:val="null3"/>
            </w:pPr>
            <w:r>
              <w:rPr>
                <w:rFonts w:ascii="仿宋_GB2312" w:hAnsi="仿宋_GB2312" w:cs="仿宋_GB2312" w:eastAsia="仿宋_GB2312"/>
              </w:rPr>
              <w:t>原材料来源渠道合法的证明文件（包括但不限于销售协议、原厂授权等）。产品无假货、水货,证明资料齐全得2分、没有不得分。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整体方案描述符合项目总体技术方案要求和采购文件要求，供应商对项目建设背景、对设备使用场景、重难点全部覆盖，参数优于招标文件要求；无缺项、无偏离；符合本项目建设总体要求，技术方案能全面满足用户需求，方案设计科学有效，合理先进、安全可靠、经济实用，完全满足用户需求。 ①方案针对性强、贴合项目需求、服务逻辑完整、管理流程清晰得9（含）-10分； ②方案基本合理、逻辑一般、少量套用通用模板得6（含）-8分； ③方案简单，基本能保证项目实施计3（含）-5分 ④方案粗糙、针对性差、不符合本项目用工要求得1（含）-2分；未提供方案不得分。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投标实施方案</w:t>
            </w:r>
          </w:p>
        </w:tc>
      </w:tr>
      <w:tr>
        <w:tc>
          <w:tcPr>
            <w:tcW w:type="dxa" w:w="831"/>
            <w:vMerge/>
          </w:tcPr>
          <w:p/>
        </w:tc>
        <w:tc>
          <w:tcPr>
            <w:tcW w:type="dxa" w:w="1661"/>
          </w:tcPr>
          <w:p>
            <w:pPr>
              <w:pStyle w:val="null3"/>
            </w:pPr>
            <w:r>
              <w:rPr>
                <w:rFonts w:ascii="仿宋_GB2312" w:hAnsi="仿宋_GB2312" w:cs="仿宋_GB2312" w:eastAsia="仿宋_GB2312"/>
              </w:rPr>
              <w:t>交货方案及时间进度计划安排</w:t>
            </w:r>
          </w:p>
        </w:tc>
        <w:tc>
          <w:tcPr>
            <w:tcW w:type="dxa" w:w="2492"/>
          </w:tcPr>
          <w:p>
            <w:pPr>
              <w:pStyle w:val="null3"/>
            </w:pPr>
            <w:r>
              <w:rPr>
                <w:rFonts w:ascii="仿宋_GB2312" w:hAnsi="仿宋_GB2312" w:cs="仿宋_GB2312" w:eastAsia="仿宋_GB2312"/>
              </w:rPr>
              <w:t>交货方案及时间进度计划安排内容完整、安排合理、切实可行、科学规范、针对性好，能完全满足项目实施；5（含）-6分 交货方案及时间进度计划安排内容较完整、安排较合理、针对性较好；3（含）-4分 交货方案及时间进度计划安排内容一般、针对性一般。1（含）-2分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投标实施方案</w:t>
            </w:r>
          </w:p>
        </w:tc>
      </w:tr>
      <w:tr>
        <w:tc>
          <w:tcPr>
            <w:tcW w:type="dxa" w:w="831"/>
            <w:vMerge/>
          </w:tcPr>
          <w:p/>
        </w:tc>
        <w:tc>
          <w:tcPr>
            <w:tcW w:type="dxa" w:w="1661"/>
          </w:tcPr>
          <w:p>
            <w:pPr>
              <w:pStyle w:val="null3"/>
            </w:pPr>
            <w:r>
              <w:rPr>
                <w:rFonts w:ascii="仿宋_GB2312" w:hAnsi="仿宋_GB2312" w:cs="仿宋_GB2312" w:eastAsia="仿宋_GB2312"/>
              </w:rPr>
              <w:t>质量管控措施</w:t>
            </w:r>
          </w:p>
        </w:tc>
        <w:tc>
          <w:tcPr>
            <w:tcW w:type="dxa" w:w="2492"/>
          </w:tcPr>
          <w:p>
            <w:pPr>
              <w:pStyle w:val="null3"/>
            </w:pPr>
            <w:r>
              <w:rPr>
                <w:rFonts w:ascii="仿宋_GB2312" w:hAnsi="仿宋_GB2312" w:cs="仿宋_GB2312" w:eastAsia="仿宋_GB2312"/>
              </w:rPr>
              <w:t>原厂出厂检测、到货验收、现场调试三重质控，配备 CMA 检测复检方案；5 分： 仅基础到货验收，无过程管控细则；3 分： 质控措施笼统，无落地手段；1 分： 无质量管控方案。0 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投标实施方案</w:t>
            </w:r>
          </w:p>
        </w:tc>
      </w:tr>
      <w:tr>
        <w:tc>
          <w:tcPr>
            <w:tcW w:type="dxa" w:w="831"/>
            <w:vMerge/>
          </w:tcPr>
          <w:p/>
        </w:tc>
        <w:tc>
          <w:tcPr>
            <w:tcW w:type="dxa" w:w="1661"/>
          </w:tcPr>
          <w:p>
            <w:pPr>
              <w:pStyle w:val="null3"/>
            </w:pPr>
            <w:r>
              <w:rPr>
                <w:rFonts w:ascii="仿宋_GB2312" w:hAnsi="仿宋_GB2312" w:cs="仿宋_GB2312" w:eastAsia="仿宋_GB2312"/>
              </w:rPr>
              <w:t>故障应急处置方案</w:t>
            </w:r>
          </w:p>
        </w:tc>
        <w:tc>
          <w:tcPr>
            <w:tcW w:type="dxa" w:w="2492"/>
          </w:tcPr>
          <w:p>
            <w:pPr>
              <w:pStyle w:val="null3"/>
            </w:pPr>
            <w:r>
              <w:rPr>
                <w:rFonts w:ascii="仿宋_GB2312" w:hAnsi="仿宋_GB2312" w:cs="仿宋_GB2312" w:eastAsia="仿宋_GB2312"/>
              </w:rPr>
              <w:t>分级故障响应、备用设备替换、2 小时到场维修、备件储备清单完整；5 分： 具备基础响应流程，无备用设备保障；3 分： 仅简单文字描述，无分级处置机制；1 分： 未提供应急方案。0 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投标实施方案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售后服务方式和时间： 1）供应商售后服务详细介绍：包括售后服务资质资格、技术力量、服务内容、售后培训。（0-2分） 2）售后服务承诺；维护方案、维护内容；双方负责的内容；保修范围﹑保修条件。（0-2分）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投标实施方案</w:t>
            </w:r>
          </w:p>
        </w:tc>
      </w:tr>
      <w:tr>
        <w:tc>
          <w:tcPr>
            <w:tcW w:type="dxa" w:w="831"/>
            <w:vMerge/>
          </w:tcPr>
          <w:p/>
        </w:tc>
        <w:tc>
          <w:tcPr>
            <w:tcW w:type="dxa" w:w="1661"/>
          </w:tcPr>
          <w:p>
            <w:pPr>
              <w:pStyle w:val="null3"/>
            </w:pPr>
            <w:r>
              <w:rPr>
                <w:rFonts w:ascii="仿宋_GB2312" w:hAnsi="仿宋_GB2312" w:cs="仿宋_GB2312" w:eastAsia="仿宋_GB2312"/>
              </w:rPr>
              <w:t>商务响应</w:t>
            </w:r>
          </w:p>
        </w:tc>
        <w:tc>
          <w:tcPr>
            <w:tcW w:type="dxa" w:w="2492"/>
          </w:tcPr>
          <w:p>
            <w:pPr>
              <w:pStyle w:val="null3"/>
            </w:pPr>
            <w:r>
              <w:rPr>
                <w:rFonts w:ascii="仿宋_GB2312" w:hAnsi="仿宋_GB2312" w:cs="仿宋_GB2312" w:eastAsia="仿宋_GB2312"/>
              </w:rPr>
              <w:t>投标文件应对商务要求进行响应说明，完全响应采购文件的计2分，响应文件对交货期、质保期、付款方式、验收等商务要求优于采购文件并有详细说明的，每项最多加0.5分，满分3分。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1.经初审合格的响应文件，其投标报价为有效报价。对符合政策性扣减的有效投标报价进行政策性扣减，并依据扣减后的价格（评审价格）进行价格评审。 2.采用低价优先法计算，即满足采购文件要求且最后报价最低者为评标基准价，其价格分为满分。 其余报价得分=（评标基准价/投标报价）×30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详见附件：投标分项报价表</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详见附件：投标实施方案</w:t>
      </w:r>
    </w:p>
    <w:p>
      <w:pPr>
        <w:pStyle w:val="null3"/>
        <w:ind w:firstLine="960"/>
      </w:pPr>
      <w:r>
        <w:rPr>
          <w:rFonts w:ascii="仿宋_GB2312" w:hAnsi="仿宋_GB2312" w:cs="仿宋_GB2312" w:eastAsia="仿宋_GB2312"/>
        </w:rPr>
        <w:t>详见附件：商务应答表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详见附件：（疾控中心）商务及合同主要条款.docx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