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437A4">
      <w:pPr>
        <w:spacing w:before="65" w:line="231" w:lineRule="auto"/>
        <w:ind w:left="29"/>
        <w:rPr>
          <w:rFonts w:hint="eastAsia" w:ascii="楷体" w:hAnsi="楷体" w:eastAsia="楷体" w:cs="楷体"/>
          <w:sz w:val="31"/>
          <w:szCs w:val="31"/>
          <w:lang w:eastAsia="zh-CN"/>
        </w:rPr>
      </w:pPr>
      <w:r>
        <w:rPr>
          <w:rFonts w:ascii="楷体" w:hAnsi="楷体" w:eastAsia="楷体" w:cs="楷体"/>
          <w:b/>
          <w:bCs/>
          <w:spacing w:val="-2"/>
          <w:sz w:val="31"/>
          <w:szCs w:val="31"/>
        </w:rPr>
        <w:t>项</w:t>
      </w:r>
      <w:r>
        <w:rPr>
          <w:rFonts w:ascii="楷体" w:hAnsi="楷体" w:eastAsia="楷体" w:cs="楷体"/>
          <w:spacing w:val="-53"/>
          <w:sz w:val="31"/>
          <w:szCs w:val="31"/>
        </w:rPr>
        <w:t xml:space="preserve"> </w:t>
      </w:r>
      <w:r>
        <w:rPr>
          <w:rFonts w:ascii="楷体" w:hAnsi="楷体" w:eastAsia="楷体" w:cs="楷体"/>
          <w:b/>
          <w:bCs/>
          <w:spacing w:val="-2"/>
          <w:sz w:val="31"/>
          <w:szCs w:val="31"/>
        </w:rPr>
        <w:t>目编号：</w:t>
      </w:r>
      <w:r>
        <w:rPr>
          <w:rFonts w:hint="eastAsia" w:ascii="楷体" w:hAnsi="楷体" w:eastAsia="楷体" w:cs="楷体"/>
          <w:b/>
          <w:bCs/>
          <w:spacing w:val="-2"/>
          <w:sz w:val="31"/>
          <w:szCs w:val="31"/>
          <w:lang w:eastAsia="zh-CN"/>
        </w:rPr>
        <w:t>ZCSP-白河县-2026-00088</w:t>
      </w:r>
    </w:p>
    <w:p w14:paraId="73BE9C0F">
      <w:pPr>
        <w:pStyle w:val="3"/>
        <w:spacing w:line="242" w:lineRule="auto"/>
      </w:pPr>
    </w:p>
    <w:p w14:paraId="462BA65B">
      <w:pPr>
        <w:pStyle w:val="3"/>
        <w:spacing w:line="242" w:lineRule="auto"/>
      </w:pPr>
    </w:p>
    <w:p w14:paraId="37B322F1">
      <w:pPr>
        <w:pStyle w:val="3"/>
        <w:spacing w:line="242" w:lineRule="auto"/>
      </w:pPr>
    </w:p>
    <w:p w14:paraId="050A448F">
      <w:pPr>
        <w:pStyle w:val="3"/>
        <w:spacing w:line="242" w:lineRule="auto"/>
      </w:pPr>
    </w:p>
    <w:p w14:paraId="0A010916">
      <w:pPr>
        <w:pStyle w:val="3"/>
        <w:spacing w:line="242" w:lineRule="auto"/>
      </w:pPr>
    </w:p>
    <w:p w14:paraId="64B5E03E">
      <w:pPr>
        <w:pStyle w:val="3"/>
        <w:spacing w:line="242" w:lineRule="auto"/>
      </w:pPr>
    </w:p>
    <w:p w14:paraId="3D3D5CD5">
      <w:pPr>
        <w:pStyle w:val="3"/>
        <w:spacing w:line="242" w:lineRule="auto"/>
      </w:pPr>
    </w:p>
    <w:p w14:paraId="399CC1AA">
      <w:pPr>
        <w:pStyle w:val="3"/>
        <w:spacing w:line="243" w:lineRule="auto"/>
      </w:pPr>
    </w:p>
    <w:p w14:paraId="1906D514">
      <w:pPr>
        <w:pStyle w:val="3"/>
        <w:spacing w:line="243" w:lineRule="auto"/>
      </w:pPr>
    </w:p>
    <w:p w14:paraId="053A9622">
      <w:pPr>
        <w:pStyle w:val="3"/>
        <w:spacing w:line="243" w:lineRule="auto"/>
      </w:pPr>
    </w:p>
    <w:p w14:paraId="18638BB7">
      <w:pPr>
        <w:spacing w:before="114" w:line="231" w:lineRule="auto"/>
        <w:ind w:left="546"/>
        <w:jc w:val="center"/>
        <w:rPr>
          <w:rFonts w:hint="eastAsia" w:ascii="楷体" w:hAnsi="楷体" w:eastAsia="楷体" w:cs="楷体"/>
          <w:sz w:val="35"/>
          <w:szCs w:val="35"/>
          <w:lang w:eastAsia="zh-CN"/>
        </w:rPr>
      </w:pPr>
      <w:r>
        <w:rPr>
          <w:rFonts w:hint="eastAsia" w:ascii="楷体" w:hAnsi="楷体" w:eastAsia="楷体" w:cs="楷体"/>
          <w:b/>
          <w:bCs/>
          <w:spacing w:val="4"/>
          <w:sz w:val="35"/>
          <w:szCs w:val="35"/>
          <w:lang w:eastAsia="zh-CN"/>
        </w:rPr>
        <w:t>白河县冷水河流域（西营镇段）水污染治理项目工程监理服务</w:t>
      </w:r>
    </w:p>
    <w:p w14:paraId="760AA618">
      <w:pPr>
        <w:pStyle w:val="3"/>
        <w:spacing w:line="247" w:lineRule="auto"/>
      </w:pPr>
    </w:p>
    <w:p w14:paraId="2E4491B9">
      <w:pPr>
        <w:pStyle w:val="3"/>
        <w:spacing w:line="247" w:lineRule="auto"/>
      </w:pPr>
    </w:p>
    <w:p w14:paraId="0F1565E0">
      <w:pPr>
        <w:pStyle w:val="3"/>
        <w:spacing w:line="247" w:lineRule="auto"/>
      </w:pPr>
    </w:p>
    <w:p w14:paraId="7A012A91">
      <w:pPr>
        <w:pStyle w:val="3"/>
        <w:spacing w:line="247" w:lineRule="auto"/>
      </w:pPr>
    </w:p>
    <w:p w14:paraId="3DE6D427">
      <w:pPr>
        <w:pStyle w:val="3"/>
        <w:spacing w:line="248" w:lineRule="auto"/>
      </w:pPr>
    </w:p>
    <w:p w14:paraId="11787498">
      <w:pPr>
        <w:pStyle w:val="3"/>
        <w:spacing w:line="248" w:lineRule="auto"/>
      </w:pPr>
    </w:p>
    <w:p w14:paraId="052865CF">
      <w:pPr>
        <w:pStyle w:val="3"/>
        <w:spacing w:line="248" w:lineRule="auto"/>
      </w:pPr>
    </w:p>
    <w:p w14:paraId="2FBFA025">
      <w:pPr>
        <w:spacing w:line="3413" w:lineRule="exact"/>
        <w:ind w:firstLine="2354"/>
        <w:jc w:val="both"/>
        <w:rPr>
          <w:rFonts w:hint="eastAsia" w:eastAsia="宋体"/>
          <w:sz w:val="84"/>
          <w:szCs w:val="84"/>
          <w:lang w:val="en-US" w:eastAsia="zh-CN"/>
        </w:rPr>
      </w:pPr>
      <w:r>
        <w:rPr>
          <w:rFonts w:hint="eastAsia" w:eastAsia="宋体"/>
          <w:sz w:val="84"/>
          <w:szCs w:val="84"/>
          <w:lang w:val="en-US" w:eastAsia="zh-CN"/>
        </w:rPr>
        <w:t>磋商文件</w:t>
      </w:r>
    </w:p>
    <w:p w14:paraId="4FFD460D">
      <w:pPr>
        <w:pStyle w:val="3"/>
        <w:spacing w:line="254" w:lineRule="auto"/>
      </w:pPr>
    </w:p>
    <w:p w14:paraId="4353B2C7">
      <w:pPr>
        <w:pStyle w:val="3"/>
        <w:spacing w:line="254" w:lineRule="auto"/>
      </w:pPr>
    </w:p>
    <w:p w14:paraId="0E120749">
      <w:pPr>
        <w:pStyle w:val="3"/>
        <w:spacing w:line="254" w:lineRule="auto"/>
      </w:pPr>
    </w:p>
    <w:p w14:paraId="17F92604">
      <w:pPr>
        <w:pStyle w:val="3"/>
        <w:spacing w:line="254" w:lineRule="auto"/>
      </w:pPr>
    </w:p>
    <w:p w14:paraId="7443B6C7">
      <w:pPr>
        <w:pStyle w:val="3"/>
        <w:spacing w:line="254" w:lineRule="auto"/>
      </w:pPr>
    </w:p>
    <w:p w14:paraId="6B095836">
      <w:pPr>
        <w:pStyle w:val="3"/>
        <w:spacing w:line="254" w:lineRule="auto"/>
      </w:pPr>
    </w:p>
    <w:p w14:paraId="333AA734">
      <w:pPr>
        <w:pStyle w:val="3"/>
        <w:spacing w:line="254" w:lineRule="auto"/>
      </w:pPr>
    </w:p>
    <w:p w14:paraId="76D36D4D">
      <w:pPr>
        <w:pStyle w:val="3"/>
        <w:spacing w:line="254" w:lineRule="auto"/>
      </w:pPr>
    </w:p>
    <w:p w14:paraId="57CB20F7">
      <w:pPr>
        <w:pStyle w:val="3"/>
        <w:spacing w:line="254" w:lineRule="auto"/>
      </w:pPr>
    </w:p>
    <w:p w14:paraId="761E4CB9">
      <w:pPr>
        <w:pStyle w:val="3"/>
        <w:spacing w:line="254" w:lineRule="auto"/>
      </w:pPr>
    </w:p>
    <w:p w14:paraId="17629759">
      <w:pPr>
        <w:spacing w:before="101" w:line="229" w:lineRule="auto"/>
        <w:ind w:left="2058"/>
        <w:rPr>
          <w:rFonts w:hint="eastAsia" w:ascii="楷体" w:hAnsi="楷体" w:eastAsia="楷体" w:cs="楷体"/>
          <w:sz w:val="31"/>
          <w:szCs w:val="31"/>
          <w:lang w:eastAsia="zh-CN"/>
        </w:rPr>
      </w:pPr>
      <w:r>
        <w:rPr>
          <w:rFonts w:hint="eastAsia" w:ascii="楷体" w:hAnsi="楷体" w:eastAsia="楷体" w:cs="楷体"/>
          <w:b/>
          <w:bCs/>
          <w:spacing w:val="5"/>
          <w:sz w:val="31"/>
          <w:szCs w:val="31"/>
          <w:lang w:eastAsia="zh-CN"/>
        </w:rPr>
        <w:t>陕西泰昌恒工程管理有限公司</w:t>
      </w:r>
    </w:p>
    <w:p w14:paraId="11BE9F90">
      <w:pPr>
        <w:spacing w:before="239" w:line="231" w:lineRule="auto"/>
        <w:ind w:left="3359"/>
        <w:rPr>
          <w:rFonts w:ascii="楷体" w:hAnsi="楷体" w:eastAsia="楷体" w:cs="楷体"/>
          <w:sz w:val="31"/>
          <w:szCs w:val="31"/>
        </w:rPr>
      </w:pPr>
      <w:r>
        <w:rPr>
          <w:rFonts w:ascii="楷体" w:hAnsi="楷体" w:eastAsia="楷体" w:cs="楷体"/>
          <w:b/>
          <w:bCs/>
          <w:spacing w:val="-3"/>
          <w:sz w:val="31"/>
          <w:szCs w:val="31"/>
        </w:rPr>
        <w:t>2026</w:t>
      </w:r>
      <w:r>
        <w:rPr>
          <w:rFonts w:ascii="楷体" w:hAnsi="楷体" w:eastAsia="楷体" w:cs="楷体"/>
          <w:spacing w:val="-54"/>
          <w:sz w:val="31"/>
          <w:szCs w:val="31"/>
        </w:rPr>
        <w:t xml:space="preserve"> </w:t>
      </w:r>
      <w:r>
        <w:rPr>
          <w:rFonts w:ascii="楷体" w:hAnsi="楷体" w:eastAsia="楷体" w:cs="楷体"/>
          <w:b/>
          <w:bCs/>
          <w:spacing w:val="-3"/>
          <w:sz w:val="31"/>
          <w:szCs w:val="31"/>
        </w:rPr>
        <w:t>年</w:t>
      </w:r>
      <w:r>
        <w:rPr>
          <w:rFonts w:ascii="楷体" w:hAnsi="楷体" w:eastAsia="楷体" w:cs="楷体"/>
          <w:spacing w:val="-64"/>
          <w:sz w:val="31"/>
          <w:szCs w:val="31"/>
        </w:rPr>
        <w:t xml:space="preserve"> </w:t>
      </w:r>
      <w:r>
        <w:rPr>
          <w:rFonts w:ascii="楷体" w:hAnsi="楷体" w:eastAsia="楷体" w:cs="楷体"/>
          <w:b/>
          <w:bCs/>
          <w:spacing w:val="-3"/>
          <w:sz w:val="31"/>
          <w:szCs w:val="31"/>
        </w:rPr>
        <w:t>0</w:t>
      </w:r>
      <w:r>
        <w:rPr>
          <w:rFonts w:hint="eastAsia" w:ascii="楷体" w:hAnsi="楷体" w:eastAsia="楷体" w:cs="楷体"/>
          <w:b/>
          <w:bCs/>
          <w:spacing w:val="-3"/>
          <w:sz w:val="31"/>
          <w:szCs w:val="31"/>
          <w:lang w:val="en-US" w:eastAsia="zh-CN"/>
        </w:rPr>
        <w:t>6</w:t>
      </w:r>
      <w:r>
        <w:rPr>
          <w:rFonts w:ascii="楷体" w:hAnsi="楷体" w:eastAsia="楷体" w:cs="楷体"/>
          <w:spacing w:val="-47"/>
          <w:sz w:val="31"/>
          <w:szCs w:val="31"/>
        </w:rPr>
        <w:t xml:space="preserve"> </w:t>
      </w:r>
      <w:r>
        <w:rPr>
          <w:rFonts w:ascii="楷体" w:hAnsi="楷体" w:eastAsia="楷体" w:cs="楷体"/>
          <w:b/>
          <w:bCs/>
          <w:spacing w:val="-3"/>
          <w:sz w:val="31"/>
          <w:szCs w:val="31"/>
        </w:rPr>
        <w:t>月</w:t>
      </w:r>
    </w:p>
    <w:p w14:paraId="2F316A8B">
      <w:pPr>
        <w:spacing w:line="231" w:lineRule="auto"/>
        <w:rPr>
          <w:rFonts w:ascii="楷体" w:hAnsi="楷体" w:eastAsia="楷体" w:cs="楷体"/>
          <w:sz w:val="31"/>
          <w:szCs w:val="31"/>
        </w:rPr>
        <w:sectPr>
          <w:pgSz w:w="11906" w:h="16839"/>
          <w:pgMar w:top="1414" w:right="1785" w:bottom="0" w:left="1785" w:header="0" w:footer="0" w:gutter="0"/>
          <w:cols w:space="720" w:num="1"/>
        </w:sectPr>
      </w:pPr>
    </w:p>
    <w:p w14:paraId="5C67571E">
      <w:pPr>
        <w:spacing w:before="356" w:line="225" w:lineRule="auto"/>
        <w:ind w:left="3524"/>
        <w:rPr>
          <w:rFonts w:ascii="楷体" w:hAnsi="楷体" w:eastAsia="楷体" w:cs="楷体"/>
          <w:sz w:val="46"/>
          <w:szCs w:val="46"/>
        </w:rPr>
      </w:pPr>
      <w:r>
        <w:rPr>
          <w:rFonts w:ascii="楷体" w:hAnsi="楷体" w:eastAsia="楷体" w:cs="楷体"/>
          <w:b/>
          <w:bCs/>
          <w:spacing w:val="-14"/>
          <w:sz w:val="46"/>
          <w:szCs w:val="46"/>
        </w:rPr>
        <w:t>注意事项</w:t>
      </w:r>
    </w:p>
    <w:p w14:paraId="2347347E">
      <w:pPr>
        <w:spacing w:before="97" w:line="359" w:lineRule="auto"/>
        <w:ind w:left="20" w:right="64" w:firstLine="1"/>
        <w:rPr>
          <w:rFonts w:ascii="楷体" w:hAnsi="楷体" w:eastAsia="楷体" w:cs="楷体"/>
          <w:sz w:val="24"/>
          <w:szCs w:val="24"/>
        </w:rPr>
      </w:pPr>
      <w:r>
        <w:rPr>
          <w:rFonts w:ascii="楷体" w:hAnsi="楷体" w:eastAsia="楷体" w:cs="楷体"/>
          <w:b/>
          <w:bCs/>
          <w:sz w:val="24"/>
          <w:szCs w:val="24"/>
        </w:rPr>
        <w:t>1、本项目采用电子化投标方式（不见面开标系统）</w:t>
      </w:r>
      <w:r>
        <w:rPr>
          <w:rFonts w:ascii="楷体" w:hAnsi="楷体" w:eastAsia="楷体" w:cs="楷体"/>
          <w:sz w:val="24"/>
          <w:szCs w:val="24"/>
        </w:rPr>
        <w:t>。投标人须</w:t>
      </w:r>
      <w:r>
        <w:rPr>
          <w:rFonts w:ascii="楷体" w:hAnsi="楷体" w:eastAsia="楷体" w:cs="楷体"/>
          <w:spacing w:val="-1"/>
          <w:sz w:val="24"/>
          <w:szCs w:val="24"/>
        </w:rPr>
        <w:t>使用数字认证证书对</w:t>
      </w:r>
      <w:r>
        <w:rPr>
          <w:rFonts w:ascii="楷体" w:hAnsi="楷体" w:eastAsia="楷体" w:cs="楷体"/>
          <w:spacing w:val="-2"/>
          <w:sz w:val="24"/>
          <w:szCs w:val="24"/>
        </w:rPr>
        <w:t>电子投标文件进行签章、加密、递交及开标时解密等</w:t>
      </w:r>
      <w:r>
        <w:rPr>
          <w:rFonts w:ascii="楷体" w:hAnsi="楷体" w:eastAsia="楷体" w:cs="楷体"/>
          <w:spacing w:val="-3"/>
          <w:sz w:val="24"/>
          <w:szCs w:val="24"/>
        </w:rPr>
        <w:t>相关招投标事宜。开标前，供应</w:t>
      </w:r>
      <w:r>
        <w:rPr>
          <w:rFonts w:ascii="楷体" w:hAnsi="楷体" w:eastAsia="楷体" w:cs="楷体"/>
          <w:spacing w:val="-2"/>
          <w:sz w:val="24"/>
          <w:szCs w:val="24"/>
        </w:rPr>
        <w:t>商需登录安康不见面开标大厅系统进行签到。</w:t>
      </w:r>
      <w:r>
        <w:rPr>
          <w:rFonts w:ascii="楷体" w:hAnsi="楷体" w:eastAsia="楷体" w:cs="楷体"/>
          <w:spacing w:val="-3"/>
          <w:sz w:val="24"/>
          <w:szCs w:val="24"/>
        </w:rPr>
        <w:t>开标时，按照工作人员要求进行远程解</w:t>
      </w:r>
      <w:r>
        <w:rPr>
          <w:rFonts w:ascii="楷体" w:hAnsi="楷体" w:eastAsia="楷体" w:cs="楷体"/>
          <w:spacing w:val="-1"/>
          <w:sz w:val="24"/>
          <w:szCs w:val="24"/>
        </w:rPr>
        <w:t>密，如因供应商自身原因造成在规定时间内无法解密投标文件，按无效投标对待。</w:t>
      </w:r>
    </w:p>
    <w:p w14:paraId="2F1747BB">
      <w:pPr>
        <w:spacing w:before="8" w:line="340" w:lineRule="auto"/>
        <w:ind w:left="11" w:right="86" w:hanging="3"/>
        <w:rPr>
          <w:rFonts w:ascii="楷体" w:hAnsi="楷体" w:eastAsia="楷体" w:cs="楷体"/>
          <w:sz w:val="24"/>
          <w:szCs w:val="24"/>
        </w:rPr>
      </w:pPr>
      <w:r>
        <w:rPr>
          <w:rFonts w:ascii="楷体" w:hAnsi="楷体" w:eastAsia="楷体" w:cs="楷体"/>
          <w:spacing w:val="-12"/>
          <w:sz w:val="24"/>
          <w:szCs w:val="24"/>
        </w:rPr>
        <w:t>2</w:t>
      </w:r>
      <w:r>
        <w:rPr>
          <w:rFonts w:ascii="楷体" w:hAnsi="楷体" w:eastAsia="楷体" w:cs="楷体"/>
          <w:spacing w:val="-51"/>
          <w:sz w:val="24"/>
          <w:szCs w:val="24"/>
        </w:rPr>
        <w:t xml:space="preserve"> </w:t>
      </w:r>
      <w:r>
        <w:rPr>
          <w:rFonts w:ascii="楷体" w:hAnsi="楷体" w:eastAsia="楷体" w:cs="楷体"/>
          <w:spacing w:val="-12"/>
          <w:sz w:val="24"/>
          <w:szCs w:val="24"/>
        </w:rPr>
        <w:t>、</w:t>
      </w:r>
      <w:r>
        <w:rPr>
          <w:rFonts w:ascii="楷体" w:hAnsi="楷体" w:eastAsia="楷体" w:cs="楷体"/>
          <w:spacing w:val="-62"/>
          <w:sz w:val="24"/>
          <w:szCs w:val="24"/>
        </w:rPr>
        <w:t xml:space="preserve"> </w:t>
      </w:r>
      <w:r>
        <w:rPr>
          <w:rFonts w:ascii="楷体" w:hAnsi="楷体" w:eastAsia="楷体" w:cs="楷体"/>
          <w:spacing w:val="-12"/>
          <w:sz w:val="24"/>
          <w:szCs w:val="24"/>
        </w:rPr>
        <w:t>制</w:t>
      </w:r>
      <w:r>
        <w:rPr>
          <w:rFonts w:ascii="楷体" w:hAnsi="楷体" w:eastAsia="楷体" w:cs="楷体"/>
          <w:spacing w:val="-71"/>
          <w:sz w:val="24"/>
          <w:szCs w:val="24"/>
        </w:rPr>
        <w:t xml:space="preserve"> </w:t>
      </w:r>
      <w:r>
        <w:rPr>
          <w:rFonts w:ascii="楷体" w:hAnsi="楷体" w:eastAsia="楷体" w:cs="楷体"/>
          <w:spacing w:val="-12"/>
          <w:sz w:val="24"/>
          <w:szCs w:val="24"/>
        </w:rPr>
        <w:t>作</w:t>
      </w:r>
      <w:r>
        <w:rPr>
          <w:rFonts w:ascii="楷体" w:hAnsi="楷体" w:eastAsia="楷体" w:cs="楷体"/>
          <w:spacing w:val="-45"/>
          <w:sz w:val="24"/>
          <w:szCs w:val="24"/>
        </w:rPr>
        <w:t xml:space="preserve"> </w:t>
      </w:r>
      <w:r>
        <w:rPr>
          <w:rFonts w:ascii="楷体" w:hAnsi="楷体" w:eastAsia="楷体" w:cs="楷体"/>
          <w:spacing w:val="-12"/>
          <w:sz w:val="24"/>
          <w:szCs w:val="24"/>
        </w:rPr>
        <w:t>电</w:t>
      </w:r>
      <w:r>
        <w:rPr>
          <w:rFonts w:ascii="楷体" w:hAnsi="楷体" w:eastAsia="楷体" w:cs="楷体"/>
          <w:spacing w:val="-61"/>
          <w:sz w:val="24"/>
          <w:szCs w:val="24"/>
        </w:rPr>
        <w:t xml:space="preserve"> </w:t>
      </w:r>
      <w:r>
        <w:rPr>
          <w:rFonts w:ascii="楷体" w:hAnsi="楷体" w:eastAsia="楷体" w:cs="楷体"/>
          <w:spacing w:val="-12"/>
          <w:sz w:val="24"/>
          <w:szCs w:val="24"/>
        </w:rPr>
        <w:t>子</w:t>
      </w:r>
      <w:r>
        <w:rPr>
          <w:rFonts w:ascii="楷体" w:hAnsi="楷体" w:eastAsia="楷体" w:cs="楷体"/>
          <w:spacing w:val="-65"/>
          <w:sz w:val="24"/>
          <w:szCs w:val="24"/>
        </w:rPr>
        <w:t xml:space="preserve"> </w:t>
      </w:r>
      <w:r>
        <w:rPr>
          <w:rFonts w:ascii="楷体" w:hAnsi="楷体" w:eastAsia="楷体" w:cs="楷体"/>
          <w:spacing w:val="-12"/>
          <w:sz w:val="24"/>
          <w:szCs w:val="24"/>
        </w:rPr>
        <w:t>投</w:t>
      </w:r>
      <w:r>
        <w:rPr>
          <w:rFonts w:ascii="楷体" w:hAnsi="楷体" w:eastAsia="楷体" w:cs="楷体"/>
          <w:spacing w:val="-66"/>
          <w:sz w:val="24"/>
          <w:szCs w:val="24"/>
        </w:rPr>
        <w:t xml:space="preserve"> </w:t>
      </w:r>
      <w:r>
        <w:rPr>
          <w:rFonts w:ascii="楷体" w:hAnsi="楷体" w:eastAsia="楷体" w:cs="楷体"/>
          <w:spacing w:val="-12"/>
          <w:sz w:val="24"/>
          <w:szCs w:val="24"/>
        </w:rPr>
        <w:t>标</w:t>
      </w:r>
      <w:r>
        <w:rPr>
          <w:rFonts w:ascii="楷体" w:hAnsi="楷体" w:eastAsia="楷体" w:cs="楷体"/>
          <w:spacing w:val="-60"/>
          <w:sz w:val="24"/>
          <w:szCs w:val="24"/>
        </w:rPr>
        <w:t xml:space="preserve"> </w:t>
      </w:r>
      <w:r>
        <w:rPr>
          <w:rFonts w:ascii="楷体" w:hAnsi="楷体" w:eastAsia="楷体" w:cs="楷体"/>
          <w:spacing w:val="-12"/>
          <w:sz w:val="24"/>
          <w:szCs w:val="24"/>
        </w:rPr>
        <w:t>文</w:t>
      </w:r>
      <w:r>
        <w:rPr>
          <w:rFonts w:ascii="楷体" w:hAnsi="楷体" w:eastAsia="楷体" w:cs="楷体"/>
          <w:spacing w:val="-69"/>
          <w:sz w:val="24"/>
          <w:szCs w:val="24"/>
        </w:rPr>
        <w:t xml:space="preserve"> </w:t>
      </w:r>
      <w:r>
        <w:rPr>
          <w:rFonts w:ascii="楷体" w:hAnsi="楷体" w:eastAsia="楷体" w:cs="楷体"/>
          <w:spacing w:val="-12"/>
          <w:sz w:val="24"/>
          <w:szCs w:val="24"/>
        </w:rPr>
        <w:t>件：</w:t>
      </w:r>
      <w:r>
        <w:rPr>
          <w:rFonts w:ascii="楷体" w:hAnsi="楷体" w:eastAsia="楷体" w:cs="楷体"/>
          <w:spacing w:val="-65"/>
          <w:sz w:val="24"/>
          <w:szCs w:val="24"/>
        </w:rPr>
        <w:t xml:space="preserve"> </w:t>
      </w:r>
      <w:r>
        <w:rPr>
          <w:rFonts w:ascii="楷体" w:hAnsi="楷体" w:eastAsia="楷体" w:cs="楷体"/>
          <w:spacing w:val="-12"/>
          <w:sz w:val="24"/>
          <w:szCs w:val="24"/>
        </w:rPr>
        <w:t>投</w:t>
      </w:r>
      <w:r>
        <w:rPr>
          <w:rFonts w:ascii="楷体" w:hAnsi="楷体" w:eastAsia="楷体" w:cs="楷体"/>
          <w:spacing w:val="-69"/>
          <w:sz w:val="24"/>
          <w:szCs w:val="24"/>
        </w:rPr>
        <w:t xml:space="preserve"> </w:t>
      </w:r>
      <w:r>
        <w:rPr>
          <w:rFonts w:ascii="楷体" w:hAnsi="楷体" w:eastAsia="楷体" w:cs="楷体"/>
          <w:spacing w:val="-12"/>
          <w:sz w:val="24"/>
          <w:szCs w:val="24"/>
        </w:rPr>
        <w:t>标</w:t>
      </w:r>
      <w:r>
        <w:rPr>
          <w:rFonts w:ascii="楷体" w:hAnsi="楷体" w:eastAsia="楷体" w:cs="楷体"/>
          <w:spacing w:val="-70"/>
          <w:sz w:val="24"/>
          <w:szCs w:val="24"/>
        </w:rPr>
        <w:t xml:space="preserve"> </w:t>
      </w:r>
      <w:r>
        <w:rPr>
          <w:rFonts w:ascii="楷体" w:hAnsi="楷体" w:eastAsia="楷体" w:cs="楷体"/>
          <w:spacing w:val="-12"/>
          <w:sz w:val="24"/>
          <w:szCs w:val="24"/>
        </w:rPr>
        <w:t>人</w:t>
      </w:r>
      <w:r>
        <w:rPr>
          <w:rFonts w:ascii="楷体" w:hAnsi="楷体" w:eastAsia="楷体" w:cs="楷体"/>
          <w:spacing w:val="-70"/>
          <w:sz w:val="24"/>
          <w:szCs w:val="24"/>
        </w:rPr>
        <w:t xml:space="preserve"> </w:t>
      </w:r>
      <w:r>
        <w:rPr>
          <w:rFonts w:ascii="楷体" w:hAnsi="楷体" w:eastAsia="楷体" w:cs="楷体"/>
          <w:spacing w:val="-12"/>
          <w:sz w:val="24"/>
          <w:szCs w:val="24"/>
        </w:rPr>
        <w:t>须</w:t>
      </w:r>
      <w:r>
        <w:rPr>
          <w:rFonts w:ascii="楷体" w:hAnsi="楷体" w:eastAsia="楷体" w:cs="楷体"/>
          <w:spacing w:val="-70"/>
          <w:sz w:val="24"/>
          <w:szCs w:val="24"/>
        </w:rPr>
        <w:t xml:space="preserve"> </w:t>
      </w:r>
      <w:r>
        <w:rPr>
          <w:rFonts w:ascii="楷体" w:hAnsi="楷体" w:eastAsia="楷体" w:cs="楷体"/>
          <w:spacing w:val="-12"/>
          <w:sz w:val="24"/>
          <w:szCs w:val="24"/>
        </w:rPr>
        <w:t>在</w:t>
      </w:r>
      <w:r>
        <w:rPr>
          <w:rFonts w:ascii="楷体" w:hAnsi="楷体" w:eastAsia="楷体" w:cs="楷体"/>
          <w:spacing w:val="-77"/>
          <w:sz w:val="24"/>
          <w:szCs w:val="24"/>
        </w:rPr>
        <w:t xml:space="preserve"> </w:t>
      </w:r>
      <w:r>
        <w:rPr>
          <w:rFonts w:ascii="楷体" w:hAnsi="楷体" w:eastAsia="楷体" w:cs="楷体"/>
          <w:spacing w:val="-12"/>
          <w:sz w:val="24"/>
          <w:szCs w:val="24"/>
        </w:rPr>
        <w:t>“</w:t>
      </w:r>
      <w:r>
        <w:rPr>
          <w:rFonts w:ascii="楷体" w:hAnsi="楷体" w:eastAsia="楷体" w:cs="楷体"/>
          <w:spacing w:val="-60"/>
          <w:sz w:val="24"/>
          <w:szCs w:val="24"/>
        </w:rPr>
        <w:t xml:space="preserve"> </w:t>
      </w:r>
      <w:r>
        <w:rPr>
          <w:rFonts w:ascii="楷体" w:hAnsi="楷体" w:eastAsia="楷体" w:cs="楷体"/>
          <w:spacing w:val="-12"/>
          <w:sz w:val="24"/>
          <w:szCs w:val="24"/>
        </w:rPr>
        <w:t>全</w:t>
      </w:r>
      <w:r>
        <w:rPr>
          <w:rFonts w:ascii="楷体" w:hAnsi="楷体" w:eastAsia="楷体" w:cs="楷体"/>
          <w:spacing w:val="-38"/>
          <w:sz w:val="24"/>
          <w:szCs w:val="24"/>
        </w:rPr>
        <w:t xml:space="preserve"> </w:t>
      </w:r>
      <w:r>
        <w:rPr>
          <w:rFonts w:ascii="楷体" w:hAnsi="楷体" w:eastAsia="楷体" w:cs="楷体"/>
          <w:spacing w:val="-12"/>
          <w:sz w:val="24"/>
          <w:szCs w:val="24"/>
        </w:rPr>
        <w:t>国公</w:t>
      </w:r>
      <w:r>
        <w:rPr>
          <w:rFonts w:ascii="楷体" w:hAnsi="楷体" w:eastAsia="楷体" w:cs="楷体"/>
          <w:spacing w:val="-71"/>
          <w:sz w:val="24"/>
          <w:szCs w:val="24"/>
        </w:rPr>
        <w:t xml:space="preserve"> </w:t>
      </w:r>
      <w:r>
        <w:rPr>
          <w:rFonts w:ascii="楷体" w:hAnsi="楷体" w:eastAsia="楷体" w:cs="楷体"/>
          <w:spacing w:val="-12"/>
          <w:sz w:val="24"/>
          <w:szCs w:val="24"/>
        </w:rPr>
        <w:t>共</w:t>
      </w:r>
      <w:r>
        <w:rPr>
          <w:rFonts w:ascii="楷体" w:hAnsi="楷体" w:eastAsia="楷体" w:cs="楷体"/>
          <w:spacing w:val="-55"/>
          <w:sz w:val="24"/>
          <w:szCs w:val="24"/>
        </w:rPr>
        <w:t xml:space="preserve"> </w:t>
      </w:r>
      <w:r>
        <w:rPr>
          <w:rFonts w:ascii="楷体" w:hAnsi="楷体" w:eastAsia="楷体" w:cs="楷体"/>
          <w:spacing w:val="-12"/>
          <w:sz w:val="24"/>
          <w:szCs w:val="24"/>
        </w:rPr>
        <w:t>资</w:t>
      </w:r>
      <w:r>
        <w:rPr>
          <w:rFonts w:ascii="楷体" w:hAnsi="楷体" w:eastAsia="楷体" w:cs="楷体"/>
          <w:spacing w:val="-53"/>
          <w:sz w:val="24"/>
          <w:szCs w:val="24"/>
        </w:rPr>
        <w:t xml:space="preserve"> </w:t>
      </w:r>
      <w:r>
        <w:rPr>
          <w:rFonts w:ascii="楷体" w:hAnsi="楷体" w:eastAsia="楷体" w:cs="楷体"/>
          <w:spacing w:val="-12"/>
          <w:sz w:val="24"/>
          <w:szCs w:val="24"/>
        </w:rPr>
        <w:t>源交</w:t>
      </w:r>
      <w:r>
        <w:rPr>
          <w:rFonts w:ascii="楷体" w:hAnsi="楷体" w:eastAsia="楷体" w:cs="楷体"/>
          <w:spacing w:val="-51"/>
          <w:sz w:val="24"/>
          <w:szCs w:val="24"/>
        </w:rPr>
        <w:t xml:space="preserve"> </w:t>
      </w:r>
      <w:r>
        <w:rPr>
          <w:rFonts w:ascii="楷体" w:hAnsi="楷体" w:eastAsia="楷体" w:cs="楷体"/>
          <w:spacing w:val="-12"/>
          <w:sz w:val="24"/>
          <w:szCs w:val="24"/>
        </w:rPr>
        <w:t>易</w:t>
      </w:r>
      <w:r>
        <w:rPr>
          <w:rFonts w:ascii="楷体" w:hAnsi="楷体" w:eastAsia="楷体" w:cs="楷体"/>
          <w:spacing w:val="-40"/>
          <w:sz w:val="24"/>
          <w:szCs w:val="24"/>
        </w:rPr>
        <w:t xml:space="preserve"> </w:t>
      </w:r>
      <w:r>
        <w:rPr>
          <w:rFonts w:ascii="楷体" w:hAnsi="楷体" w:eastAsia="楷体" w:cs="楷体"/>
          <w:spacing w:val="-12"/>
          <w:sz w:val="24"/>
          <w:szCs w:val="24"/>
        </w:rPr>
        <w:t>中</w:t>
      </w:r>
      <w:r>
        <w:rPr>
          <w:rFonts w:ascii="楷体" w:hAnsi="楷体" w:eastAsia="楷体" w:cs="楷体"/>
          <w:spacing w:val="-56"/>
          <w:sz w:val="24"/>
          <w:szCs w:val="24"/>
        </w:rPr>
        <w:t xml:space="preserve"> </w:t>
      </w:r>
      <w:r>
        <w:rPr>
          <w:rFonts w:ascii="楷体" w:hAnsi="楷体" w:eastAsia="楷体" w:cs="楷体"/>
          <w:spacing w:val="-12"/>
          <w:sz w:val="24"/>
          <w:szCs w:val="24"/>
        </w:rPr>
        <w:t>心</w:t>
      </w:r>
      <w:r>
        <w:rPr>
          <w:rFonts w:ascii="楷体" w:hAnsi="楷体" w:eastAsia="楷体" w:cs="楷体"/>
          <w:spacing w:val="-64"/>
          <w:sz w:val="24"/>
          <w:szCs w:val="24"/>
        </w:rPr>
        <w:t xml:space="preserve"> </w:t>
      </w:r>
      <w:r>
        <w:rPr>
          <w:rFonts w:ascii="楷体" w:hAnsi="楷体" w:eastAsia="楷体" w:cs="楷体"/>
          <w:spacing w:val="-12"/>
          <w:sz w:val="24"/>
          <w:szCs w:val="24"/>
        </w:rPr>
        <w:t>平</w:t>
      </w:r>
      <w:r>
        <w:rPr>
          <w:rFonts w:ascii="楷体" w:hAnsi="楷体" w:eastAsia="楷体" w:cs="楷体"/>
          <w:spacing w:val="-37"/>
          <w:sz w:val="24"/>
          <w:szCs w:val="24"/>
        </w:rPr>
        <w:t xml:space="preserve"> </w:t>
      </w:r>
      <w:r>
        <w:rPr>
          <w:rFonts w:ascii="楷体" w:hAnsi="楷体" w:eastAsia="楷体" w:cs="楷体"/>
          <w:spacing w:val="-13"/>
          <w:sz w:val="24"/>
          <w:szCs w:val="24"/>
        </w:rPr>
        <w:t>台 (</w:t>
      </w:r>
      <w:r>
        <w:rPr>
          <w:rFonts w:ascii="楷体" w:hAnsi="楷体" w:eastAsia="楷体" w:cs="楷体"/>
          <w:spacing w:val="-52"/>
          <w:sz w:val="24"/>
          <w:szCs w:val="24"/>
        </w:rPr>
        <w:t xml:space="preserve"> </w:t>
      </w:r>
      <w:r>
        <w:rPr>
          <w:rFonts w:ascii="楷体" w:hAnsi="楷体" w:eastAsia="楷体" w:cs="楷体"/>
          <w:spacing w:val="-13"/>
          <w:sz w:val="24"/>
          <w:szCs w:val="24"/>
        </w:rPr>
        <w:t>陕</w:t>
      </w:r>
      <w:r>
        <w:rPr>
          <w:rFonts w:ascii="楷体" w:hAnsi="楷体" w:eastAsia="楷体" w:cs="楷体"/>
          <w:spacing w:val="-52"/>
          <w:sz w:val="24"/>
          <w:szCs w:val="24"/>
        </w:rPr>
        <w:t xml:space="preserve"> </w:t>
      </w:r>
      <w:r>
        <w:rPr>
          <w:rFonts w:ascii="楷体" w:hAnsi="楷体" w:eastAsia="楷体" w:cs="楷体"/>
          <w:spacing w:val="-13"/>
          <w:sz w:val="24"/>
          <w:szCs w:val="24"/>
        </w:rPr>
        <w:t>西</w:t>
      </w:r>
      <w:r>
        <w:rPr>
          <w:rFonts w:ascii="楷体" w:hAnsi="楷体" w:eastAsia="楷体" w:cs="楷体"/>
          <w:spacing w:val="-2"/>
          <w:sz w:val="24"/>
          <w:szCs w:val="24"/>
        </w:rPr>
        <w:t>省)</w:t>
      </w:r>
      <w:r>
        <w:fldChar w:fldCharType="begin"/>
      </w:r>
      <w:r>
        <w:instrText xml:space="preserve"> HYPERLINK "http:/www.sxggzyjy.cn/" </w:instrText>
      </w:r>
      <w:r>
        <w:fldChar w:fldCharType="separate"/>
      </w:r>
      <w:r>
        <w:rPr>
          <w:rFonts w:ascii="楷体" w:hAnsi="楷体" w:eastAsia="楷体" w:cs="楷体"/>
          <w:spacing w:val="-2"/>
          <w:sz w:val="24"/>
          <w:szCs w:val="24"/>
        </w:rPr>
        <w:t>http:/www.sxggzyjy.cn/</w:t>
      </w:r>
      <w:r>
        <w:rPr>
          <w:rFonts w:ascii="楷体" w:hAnsi="楷体" w:eastAsia="楷体" w:cs="楷体"/>
          <w:spacing w:val="-2"/>
          <w:sz w:val="24"/>
          <w:szCs w:val="24"/>
        </w:rPr>
        <w:fldChar w:fldCharType="end"/>
      </w:r>
      <w:r>
        <w:fldChar w:fldCharType="begin"/>
      </w:r>
      <w:r>
        <w:instrText xml:space="preserve"> HYPERLINK "http://www.sxggzyjy.cn/的" </w:instrText>
      </w:r>
      <w:r>
        <w:fldChar w:fldCharType="separate"/>
      </w:r>
      <w:r>
        <w:rPr>
          <w:rFonts w:ascii="楷体" w:hAnsi="楷体" w:eastAsia="楷体" w:cs="楷体"/>
          <w:spacing w:val="-2"/>
          <w:sz w:val="24"/>
          <w:szCs w:val="24"/>
        </w:rPr>
        <w:t>的“</w:t>
      </w:r>
      <w:r>
        <w:rPr>
          <w:rFonts w:ascii="楷体" w:hAnsi="楷体" w:eastAsia="楷体" w:cs="楷体"/>
          <w:spacing w:val="-3"/>
          <w:sz w:val="24"/>
          <w:szCs w:val="24"/>
        </w:rPr>
        <w:t>服务指南</w:t>
      </w:r>
      <w:r>
        <w:rPr>
          <w:rFonts w:ascii="楷体" w:hAnsi="楷体" w:eastAsia="楷体" w:cs="楷体"/>
          <w:spacing w:val="-88"/>
          <w:sz w:val="24"/>
          <w:szCs w:val="24"/>
        </w:rPr>
        <w:t xml:space="preserve"> </w:t>
      </w:r>
      <w:r>
        <w:rPr>
          <w:rFonts w:ascii="楷体" w:hAnsi="楷体" w:eastAsia="楷体" w:cs="楷体"/>
          <w:spacing w:val="-3"/>
          <w:sz w:val="24"/>
          <w:szCs w:val="24"/>
        </w:rPr>
        <w:t>”栏</w:t>
      </w:r>
      <w:r>
        <w:rPr>
          <w:rFonts w:ascii="楷体" w:hAnsi="楷体" w:eastAsia="楷体" w:cs="楷体"/>
          <w:spacing w:val="-56"/>
          <w:sz w:val="24"/>
          <w:szCs w:val="24"/>
        </w:rPr>
        <w:t xml:space="preserve"> </w:t>
      </w:r>
      <w:r>
        <w:rPr>
          <w:rFonts w:ascii="楷体" w:hAnsi="楷体" w:eastAsia="楷体" w:cs="楷体"/>
          <w:spacing w:val="-3"/>
          <w:sz w:val="24"/>
          <w:szCs w:val="24"/>
        </w:rPr>
        <w:t>目“下载专区</w:t>
      </w:r>
      <w:r>
        <w:rPr>
          <w:rFonts w:ascii="楷体" w:hAnsi="楷体" w:eastAsia="楷体" w:cs="楷体"/>
          <w:spacing w:val="-88"/>
          <w:sz w:val="24"/>
          <w:szCs w:val="24"/>
        </w:rPr>
        <w:t xml:space="preserve"> </w:t>
      </w:r>
      <w:r>
        <w:rPr>
          <w:rFonts w:ascii="楷体" w:hAnsi="楷体" w:eastAsia="楷体" w:cs="楷体"/>
          <w:spacing w:val="-3"/>
          <w:sz w:val="24"/>
          <w:szCs w:val="24"/>
        </w:rPr>
        <w:t>”中</w:t>
      </w:r>
      <w:r>
        <w:rPr>
          <w:rFonts w:ascii="楷体" w:hAnsi="楷体" w:eastAsia="楷体" w:cs="楷体"/>
          <w:spacing w:val="-3"/>
          <w:sz w:val="24"/>
          <w:szCs w:val="24"/>
        </w:rPr>
        <w:fldChar w:fldCharType="end"/>
      </w:r>
      <w:r>
        <w:rPr>
          <w:rFonts w:ascii="楷体" w:hAnsi="楷体" w:eastAsia="楷体" w:cs="楷体"/>
          <w:spacing w:val="-3"/>
          <w:sz w:val="24"/>
          <w:szCs w:val="24"/>
        </w:rPr>
        <w:t>，免费下载“</w:t>
      </w:r>
      <w:r>
        <w:rPr>
          <w:rFonts w:ascii="楷体" w:hAnsi="楷体" w:eastAsia="楷体" w:cs="楷体"/>
          <w:spacing w:val="-92"/>
          <w:sz w:val="24"/>
          <w:szCs w:val="24"/>
        </w:rPr>
        <w:t xml:space="preserve"> </w:t>
      </w:r>
      <w:r>
        <w:rPr>
          <w:rFonts w:ascii="楷体" w:hAnsi="楷体" w:eastAsia="楷体" w:cs="楷体"/>
          <w:spacing w:val="-3"/>
          <w:sz w:val="24"/>
          <w:szCs w:val="24"/>
        </w:rPr>
        <w:t>陕西</w:t>
      </w:r>
      <w:r>
        <w:rPr>
          <w:rFonts w:ascii="楷体" w:hAnsi="楷体" w:eastAsia="楷体" w:cs="楷体"/>
          <w:sz w:val="24"/>
          <w:szCs w:val="24"/>
        </w:rPr>
        <w:t>省公共资源交易平台政府采购电子标书制作工具)</w:t>
      </w:r>
      <w:r>
        <w:rPr>
          <w:rFonts w:ascii="楷体" w:hAnsi="楷体" w:eastAsia="楷体" w:cs="楷体"/>
          <w:spacing w:val="-82"/>
          <w:sz w:val="24"/>
          <w:szCs w:val="24"/>
        </w:rPr>
        <w:t xml:space="preserve"> </w:t>
      </w:r>
      <w:r>
        <w:rPr>
          <w:rFonts w:ascii="楷体" w:hAnsi="楷体" w:eastAsia="楷体" w:cs="楷体"/>
          <w:sz w:val="24"/>
          <w:szCs w:val="24"/>
        </w:rPr>
        <w:t>”，并升级至最新版本，使用该客</w:t>
      </w:r>
      <w:r>
        <w:rPr>
          <w:rFonts w:ascii="楷体" w:hAnsi="楷体" w:eastAsia="楷体" w:cs="楷体"/>
          <w:spacing w:val="1"/>
          <w:sz w:val="24"/>
          <w:szCs w:val="24"/>
        </w:rPr>
        <w:t>户端制作电子投标文件，制作扩展名为“.</w:t>
      </w:r>
      <w:r>
        <w:rPr>
          <w:rFonts w:ascii="楷体" w:hAnsi="楷体" w:eastAsia="楷体" w:cs="楷体"/>
          <w:spacing w:val="-41"/>
          <w:sz w:val="24"/>
          <w:szCs w:val="24"/>
        </w:rPr>
        <w:t xml:space="preserve"> </w:t>
      </w:r>
      <w:r>
        <w:rPr>
          <w:rFonts w:ascii="楷体" w:hAnsi="楷体" w:eastAsia="楷体" w:cs="楷体"/>
          <w:sz w:val="24"/>
          <w:szCs w:val="24"/>
        </w:rPr>
        <w:t>SXSTF</w:t>
      </w:r>
      <w:r>
        <w:rPr>
          <w:rFonts w:ascii="楷体" w:hAnsi="楷体" w:eastAsia="楷体" w:cs="楷体"/>
          <w:spacing w:val="-88"/>
          <w:sz w:val="24"/>
          <w:szCs w:val="24"/>
        </w:rPr>
        <w:t xml:space="preserve"> </w:t>
      </w:r>
      <w:r>
        <w:rPr>
          <w:rFonts w:ascii="楷体" w:hAnsi="楷体" w:eastAsia="楷体" w:cs="楷体"/>
          <w:spacing w:val="1"/>
          <w:sz w:val="24"/>
          <w:szCs w:val="24"/>
        </w:rPr>
        <w:t>”的电子投标文件。</w:t>
      </w:r>
      <w:r>
        <w:rPr>
          <w:rFonts w:ascii="楷体" w:hAnsi="楷体" w:eastAsia="楷体" w:cs="楷体"/>
          <w:spacing w:val="-88"/>
          <w:sz w:val="24"/>
          <w:szCs w:val="24"/>
        </w:rPr>
        <w:t xml:space="preserve"> </w:t>
      </w:r>
      <w:r>
        <w:rPr>
          <w:rFonts w:ascii="楷体" w:hAnsi="楷体" w:eastAsia="楷体" w:cs="楷体"/>
          <w:spacing w:val="1"/>
          <w:sz w:val="24"/>
          <w:szCs w:val="24"/>
        </w:rPr>
        <w:t>”</w:t>
      </w:r>
    </w:p>
    <w:p w14:paraId="1F2E69F0">
      <w:pPr>
        <w:spacing w:before="102" w:line="359" w:lineRule="auto"/>
        <w:ind w:left="8" w:firstLine="1"/>
        <w:rPr>
          <w:rFonts w:ascii="楷体" w:hAnsi="楷体" w:eastAsia="楷体" w:cs="楷体"/>
          <w:sz w:val="24"/>
          <w:szCs w:val="24"/>
        </w:rPr>
      </w:pPr>
      <w:r>
        <w:rPr>
          <w:rFonts w:ascii="楷体" w:hAnsi="楷体" w:eastAsia="楷体" w:cs="楷体"/>
          <w:spacing w:val="-10"/>
          <w:sz w:val="24"/>
          <w:szCs w:val="24"/>
        </w:rPr>
        <w:t>3</w:t>
      </w:r>
      <w:r>
        <w:rPr>
          <w:rFonts w:ascii="楷体" w:hAnsi="楷体" w:eastAsia="楷体" w:cs="楷体"/>
          <w:spacing w:val="-56"/>
          <w:sz w:val="24"/>
          <w:szCs w:val="24"/>
        </w:rPr>
        <w:t xml:space="preserve"> </w:t>
      </w:r>
      <w:r>
        <w:rPr>
          <w:rFonts w:ascii="楷体" w:hAnsi="楷体" w:eastAsia="楷体" w:cs="楷体"/>
          <w:spacing w:val="-10"/>
          <w:sz w:val="24"/>
          <w:szCs w:val="24"/>
        </w:rPr>
        <w:t>、</w:t>
      </w:r>
      <w:r>
        <w:rPr>
          <w:rFonts w:ascii="楷体" w:hAnsi="楷体" w:eastAsia="楷体" w:cs="楷体"/>
          <w:spacing w:val="-67"/>
          <w:sz w:val="24"/>
          <w:szCs w:val="24"/>
        </w:rPr>
        <w:t xml:space="preserve"> </w:t>
      </w:r>
      <w:r>
        <w:rPr>
          <w:rFonts w:ascii="楷体" w:hAnsi="楷体" w:eastAsia="楷体" w:cs="楷体"/>
          <w:spacing w:val="-10"/>
          <w:sz w:val="24"/>
          <w:szCs w:val="24"/>
        </w:rPr>
        <w:t>递</w:t>
      </w:r>
      <w:r>
        <w:rPr>
          <w:rFonts w:ascii="楷体" w:hAnsi="楷体" w:eastAsia="楷体" w:cs="楷体"/>
          <w:spacing w:val="-64"/>
          <w:sz w:val="24"/>
          <w:szCs w:val="24"/>
        </w:rPr>
        <w:t xml:space="preserve"> </w:t>
      </w:r>
      <w:r>
        <w:rPr>
          <w:rFonts w:ascii="楷体" w:hAnsi="楷体" w:eastAsia="楷体" w:cs="楷体"/>
          <w:spacing w:val="-10"/>
          <w:sz w:val="24"/>
          <w:szCs w:val="24"/>
        </w:rPr>
        <w:t>交</w:t>
      </w:r>
      <w:r>
        <w:rPr>
          <w:rFonts w:ascii="楷体" w:hAnsi="楷体" w:eastAsia="楷体" w:cs="楷体"/>
          <w:spacing w:val="-49"/>
          <w:sz w:val="24"/>
          <w:szCs w:val="24"/>
        </w:rPr>
        <w:t xml:space="preserve"> </w:t>
      </w:r>
      <w:r>
        <w:rPr>
          <w:rFonts w:ascii="楷体" w:hAnsi="楷体" w:eastAsia="楷体" w:cs="楷体"/>
          <w:spacing w:val="-10"/>
          <w:sz w:val="24"/>
          <w:szCs w:val="24"/>
        </w:rPr>
        <w:t>电</w:t>
      </w:r>
      <w:r>
        <w:rPr>
          <w:rFonts w:ascii="楷体" w:hAnsi="楷体" w:eastAsia="楷体" w:cs="楷体"/>
          <w:spacing w:val="-69"/>
          <w:sz w:val="24"/>
          <w:szCs w:val="24"/>
        </w:rPr>
        <w:t xml:space="preserve"> </w:t>
      </w:r>
      <w:r>
        <w:rPr>
          <w:rFonts w:ascii="楷体" w:hAnsi="楷体" w:eastAsia="楷体" w:cs="楷体"/>
          <w:spacing w:val="-10"/>
          <w:sz w:val="24"/>
          <w:szCs w:val="24"/>
        </w:rPr>
        <w:t>子</w:t>
      </w:r>
      <w:r>
        <w:rPr>
          <w:rFonts w:ascii="楷体" w:hAnsi="楷体" w:eastAsia="楷体" w:cs="楷体"/>
          <w:spacing w:val="-70"/>
          <w:sz w:val="24"/>
          <w:szCs w:val="24"/>
        </w:rPr>
        <w:t xml:space="preserve"> </w:t>
      </w:r>
      <w:r>
        <w:rPr>
          <w:rFonts w:ascii="楷体" w:hAnsi="楷体" w:eastAsia="楷体" w:cs="楷体"/>
          <w:spacing w:val="-10"/>
          <w:sz w:val="24"/>
          <w:szCs w:val="24"/>
        </w:rPr>
        <w:t>投</w:t>
      </w:r>
      <w:r>
        <w:rPr>
          <w:rFonts w:ascii="楷体" w:hAnsi="楷体" w:eastAsia="楷体" w:cs="楷体"/>
          <w:spacing w:val="-71"/>
          <w:sz w:val="24"/>
          <w:szCs w:val="24"/>
        </w:rPr>
        <w:t xml:space="preserve"> </w:t>
      </w:r>
      <w:r>
        <w:rPr>
          <w:rFonts w:ascii="楷体" w:hAnsi="楷体" w:eastAsia="楷体" w:cs="楷体"/>
          <w:spacing w:val="-10"/>
          <w:sz w:val="24"/>
          <w:szCs w:val="24"/>
        </w:rPr>
        <w:t>标</w:t>
      </w:r>
      <w:r>
        <w:rPr>
          <w:rFonts w:ascii="楷体" w:hAnsi="楷体" w:eastAsia="楷体" w:cs="楷体"/>
          <w:spacing w:val="-65"/>
          <w:sz w:val="24"/>
          <w:szCs w:val="24"/>
        </w:rPr>
        <w:t xml:space="preserve"> </w:t>
      </w:r>
      <w:r>
        <w:rPr>
          <w:rFonts w:ascii="楷体" w:hAnsi="楷体" w:eastAsia="楷体" w:cs="楷体"/>
          <w:spacing w:val="-10"/>
          <w:sz w:val="24"/>
          <w:szCs w:val="24"/>
        </w:rPr>
        <w:t>文件：登</w:t>
      </w:r>
      <w:r>
        <w:rPr>
          <w:rFonts w:ascii="楷体" w:hAnsi="楷体" w:eastAsia="楷体" w:cs="楷体"/>
          <w:spacing w:val="-55"/>
          <w:sz w:val="24"/>
          <w:szCs w:val="24"/>
        </w:rPr>
        <w:t xml:space="preserve"> </w:t>
      </w:r>
      <w:r>
        <w:rPr>
          <w:rFonts w:ascii="楷体" w:hAnsi="楷体" w:eastAsia="楷体" w:cs="楷体"/>
          <w:spacing w:val="-10"/>
          <w:sz w:val="24"/>
          <w:szCs w:val="24"/>
        </w:rPr>
        <w:t>录</w:t>
      </w:r>
      <w:r>
        <w:rPr>
          <w:rFonts w:ascii="楷体" w:hAnsi="楷体" w:eastAsia="楷体" w:cs="楷体"/>
          <w:spacing w:val="-65"/>
          <w:sz w:val="24"/>
          <w:szCs w:val="24"/>
        </w:rPr>
        <w:t xml:space="preserve"> </w:t>
      </w:r>
      <w:r>
        <w:rPr>
          <w:rFonts w:ascii="楷体" w:hAnsi="楷体" w:eastAsia="楷体" w:cs="楷体"/>
          <w:spacing w:val="-10"/>
          <w:sz w:val="24"/>
          <w:szCs w:val="24"/>
        </w:rPr>
        <w:t>全</w:t>
      </w:r>
      <w:r>
        <w:rPr>
          <w:rFonts w:ascii="楷体" w:hAnsi="楷体" w:eastAsia="楷体" w:cs="楷体"/>
          <w:spacing w:val="-43"/>
          <w:sz w:val="24"/>
          <w:szCs w:val="24"/>
        </w:rPr>
        <w:t xml:space="preserve"> </w:t>
      </w:r>
      <w:r>
        <w:rPr>
          <w:rFonts w:ascii="楷体" w:hAnsi="楷体" w:eastAsia="楷体" w:cs="楷体"/>
          <w:spacing w:val="-10"/>
          <w:sz w:val="24"/>
          <w:szCs w:val="24"/>
        </w:rPr>
        <w:t>国公共</w:t>
      </w:r>
      <w:r>
        <w:rPr>
          <w:rFonts w:ascii="楷体" w:hAnsi="楷体" w:eastAsia="楷体" w:cs="楷体"/>
          <w:spacing w:val="-60"/>
          <w:sz w:val="24"/>
          <w:szCs w:val="24"/>
        </w:rPr>
        <w:t xml:space="preserve"> </w:t>
      </w:r>
      <w:r>
        <w:rPr>
          <w:rFonts w:ascii="楷体" w:hAnsi="楷体" w:eastAsia="楷体" w:cs="楷体"/>
          <w:spacing w:val="-10"/>
          <w:sz w:val="24"/>
          <w:szCs w:val="24"/>
        </w:rPr>
        <w:t>资</w:t>
      </w:r>
      <w:r>
        <w:rPr>
          <w:rFonts w:ascii="楷体" w:hAnsi="楷体" w:eastAsia="楷体" w:cs="楷体"/>
          <w:spacing w:val="-58"/>
          <w:sz w:val="24"/>
          <w:szCs w:val="24"/>
        </w:rPr>
        <w:t xml:space="preserve"> </w:t>
      </w:r>
      <w:r>
        <w:rPr>
          <w:rFonts w:ascii="楷体" w:hAnsi="楷体" w:eastAsia="楷体" w:cs="楷体"/>
          <w:spacing w:val="-10"/>
          <w:sz w:val="24"/>
          <w:szCs w:val="24"/>
        </w:rPr>
        <w:t>源</w:t>
      </w:r>
      <w:r>
        <w:rPr>
          <w:rFonts w:ascii="楷体" w:hAnsi="楷体" w:eastAsia="楷体" w:cs="楷体"/>
          <w:spacing w:val="-65"/>
          <w:sz w:val="24"/>
          <w:szCs w:val="24"/>
        </w:rPr>
        <w:t xml:space="preserve"> </w:t>
      </w:r>
      <w:r>
        <w:rPr>
          <w:rFonts w:ascii="楷体" w:hAnsi="楷体" w:eastAsia="楷体" w:cs="楷体"/>
          <w:spacing w:val="-10"/>
          <w:sz w:val="24"/>
          <w:szCs w:val="24"/>
        </w:rPr>
        <w:t>交</w:t>
      </w:r>
      <w:r>
        <w:rPr>
          <w:rFonts w:ascii="楷体" w:hAnsi="楷体" w:eastAsia="楷体" w:cs="楷体"/>
          <w:spacing w:val="-54"/>
          <w:sz w:val="24"/>
          <w:szCs w:val="24"/>
        </w:rPr>
        <w:t xml:space="preserve"> </w:t>
      </w:r>
      <w:r>
        <w:rPr>
          <w:rFonts w:ascii="楷体" w:hAnsi="楷体" w:eastAsia="楷体" w:cs="楷体"/>
          <w:spacing w:val="-10"/>
          <w:sz w:val="24"/>
          <w:szCs w:val="24"/>
        </w:rPr>
        <w:t>易</w:t>
      </w:r>
      <w:r>
        <w:rPr>
          <w:rFonts w:ascii="楷体" w:hAnsi="楷体" w:eastAsia="楷体" w:cs="楷体"/>
          <w:spacing w:val="-44"/>
          <w:sz w:val="24"/>
          <w:szCs w:val="24"/>
        </w:rPr>
        <w:t xml:space="preserve"> </w:t>
      </w:r>
      <w:r>
        <w:rPr>
          <w:rFonts w:ascii="楷体" w:hAnsi="楷体" w:eastAsia="楷体" w:cs="楷体"/>
          <w:spacing w:val="-11"/>
          <w:sz w:val="24"/>
          <w:szCs w:val="24"/>
        </w:rPr>
        <w:t>中</w:t>
      </w:r>
      <w:r>
        <w:rPr>
          <w:rFonts w:ascii="楷体" w:hAnsi="楷体" w:eastAsia="楷体" w:cs="楷体"/>
          <w:spacing w:val="-64"/>
          <w:sz w:val="24"/>
          <w:szCs w:val="24"/>
        </w:rPr>
        <w:t xml:space="preserve"> </w:t>
      </w:r>
      <w:r>
        <w:rPr>
          <w:rFonts w:ascii="楷体" w:hAnsi="楷体" w:eastAsia="楷体" w:cs="楷体"/>
          <w:spacing w:val="-11"/>
          <w:sz w:val="24"/>
          <w:szCs w:val="24"/>
        </w:rPr>
        <w:t>心</w:t>
      </w:r>
      <w:r>
        <w:rPr>
          <w:rFonts w:ascii="楷体" w:hAnsi="楷体" w:eastAsia="楷体" w:cs="楷体"/>
          <w:spacing w:val="-68"/>
          <w:sz w:val="24"/>
          <w:szCs w:val="24"/>
        </w:rPr>
        <w:t xml:space="preserve"> </w:t>
      </w:r>
      <w:r>
        <w:rPr>
          <w:rFonts w:ascii="楷体" w:hAnsi="楷体" w:eastAsia="楷体" w:cs="楷体"/>
          <w:spacing w:val="-11"/>
          <w:sz w:val="24"/>
          <w:szCs w:val="24"/>
        </w:rPr>
        <w:t>平</w:t>
      </w:r>
      <w:r>
        <w:rPr>
          <w:rFonts w:ascii="楷体" w:hAnsi="楷体" w:eastAsia="楷体" w:cs="楷体"/>
          <w:spacing w:val="-42"/>
          <w:sz w:val="24"/>
          <w:szCs w:val="24"/>
        </w:rPr>
        <w:t xml:space="preserve"> </w:t>
      </w:r>
      <w:r>
        <w:rPr>
          <w:rFonts w:ascii="楷体" w:hAnsi="楷体" w:eastAsia="楷体" w:cs="楷体"/>
          <w:spacing w:val="-11"/>
          <w:sz w:val="24"/>
          <w:szCs w:val="24"/>
        </w:rPr>
        <w:t>台</w:t>
      </w:r>
      <w:r>
        <w:rPr>
          <w:rFonts w:ascii="楷体" w:hAnsi="楷体" w:eastAsia="楷体" w:cs="楷体"/>
          <w:spacing w:val="-27"/>
          <w:sz w:val="24"/>
          <w:szCs w:val="24"/>
        </w:rPr>
        <w:t xml:space="preserve"> </w:t>
      </w:r>
      <w:r>
        <w:rPr>
          <w:rFonts w:ascii="楷体" w:hAnsi="楷体" w:eastAsia="楷体" w:cs="楷体"/>
          <w:spacing w:val="-11"/>
          <w:sz w:val="24"/>
          <w:szCs w:val="24"/>
        </w:rPr>
        <w:t>(</w:t>
      </w:r>
      <w:r>
        <w:rPr>
          <w:rFonts w:ascii="楷体" w:hAnsi="楷体" w:eastAsia="楷体" w:cs="楷体"/>
          <w:spacing w:val="-56"/>
          <w:sz w:val="24"/>
          <w:szCs w:val="24"/>
        </w:rPr>
        <w:t xml:space="preserve"> </w:t>
      </w:r>
      <w:r>
        <w:rPr>
          <w:rFonts w:ascii="楷体" w:hAnsi="楷体" w:eastAsia="楷体" w:cs="楷体"/>
          <w:spacing w:val="-11"/>
          <w:sz w:val="24"/>
          <w:szCs w:val="24"/>
        </w:rPr>
        <w:t>陕</w:t>
      </w:r>
      <w:r>
        <w:rPr>
          <w:rFonts w:ascii="楷体" w:hAnsi="楷体" w:eastAsia="楷体" w:cs="楷体"/>
          <w:spacing w:val="-57"/>
          <w:sz w:val="24"/>
          <w:szCs w:val="24"/>
        </w:rPr>
        <w:t xml:space="preserve"> </w:t>
      </w:r>
      <w:r>
        <w:rPr>
          <w:rFonts w:ascii="楷体" w:hAnsi="楷体" w:eastAsia="楷体" w:cs="楷体"/>
          <w:spacing w:val="-11"/>
          <w:sz w:val="24"/>
          <w:szCs w:val="24"/>
        </w:rPr>
        <w:t>西</w:t>
      </w:r>
      <w:r>
        <w:rPr>
          <w:rFonts w:ascii="楷体" w:hAnsi="楷体" w:eastAsia="楷体" w:cs="楷体"/>
          <w:spacing w:val="-68"/>
          <w:sz w:val="24"/>
          <w:szCs w:val="24"/>
        </w:rPr>
        <w:t xml:space="preserve"> </w:t>
      </w:r>
      <w:r>
        <w:rPr>
          <w:rFonts w:ascii="楷体" w:hAnsi="楷体" w:eastAsia="楷体" w:cs="楷体"/>
          <w:spacing w:val="-11"/>
          <w:sz w:val="24"/>
          <w:szCs w:val="24"/>
        </w:rPr>
        <w:t>省</w:t>
      </w:r>
      <w:r>
        <w:rPr>
          <w:rFonts w:ascii="楷体" w:hAnsi="楷体" w:eastAsia="楷体" w:cs="楷体"/>
          <w:spacing w:val="-65"/>
          <w:sz w:val="24"/>
          <w:szCs w:val="24"/>
        </w:rPr>
        <w:t xml:space="preserve"> </w:t>
      </w:r>
      <w:r>
        <w:rPr>
          <w:rFonts w:ascii="楷体" w:hAnsi="楷体" w:eastAsia="楷体" w:cs="楷体"/>
          <w:spacing w:val="-11"/>
          <w:sz w:val="24"/>
          <w:szCs w:val="24"/>
        </w:rPr>
        <w:t>.</w:t>
      </w:r>
      <w:r>
        <w:rPr>
          <w:rFonts w:ascii="楷体" w:hAnsi="楷体" w:eastAsia="楷体" w:cs="楷体"/>
          <w:spacing w:val="-70"/>
          <w:sz w:val="24"/>
          <w:szCs w:val="24"/>
        </w:rPr>
        <w:t xml:space="preserve"> </w:t>
      </w:r>
      <w:r>
        <w:rPr>
          <w:rFonts w:ascii="楷体" w:hAnsi="楷体" w:eastAsia="楷体" w:cs="楷体"/>
          <w:spacing w:val="-11"/>
          <w:sz w:val="24"/>
          <w:szCs w:val="24"/>
        </w:rPr>
        <w:t>安康</w:t>
      </w:r>
      <w:r>
        <w:rPr>
          <w:rFonts w:ascii="楷体" w:hAnsi="楷体" w:eastAsia="楷体" w:cs="楷体"/>
          <w:spacing w:val="-66"/>
          <w:sz w:val="24"/>
          <w:szCs w:val="24"/>
        </w:rPr>
        <w:t xml:space="preserve"> </w:t>
      </w:r>
      <w:r>
        <w:rPr>
          <w:rFonts w:ascii="楷体" w:hAnsi="楷体" w:eastAsia="楷体" w:cs="楷体"/>
          <w:spacing w:val="-11"/>
          <w:sz w:val="24"/>
          <w:szCs w:val="24"/>
        </w:rPr>
        <w:t>市</w:t>
      </w:r>
      <w:r>
        <w:fldChar w:fldCharType="begin"/>
      </w:r>
      <w:r>
        <w:instrText xml:space="preserve"> HYPERLINK "http://ak.sxggzyjy.cn/wblj/009001/jyxtlogin.html" </w:instrText>
      </w:r>
      <w:r>
        <w:fldChar w:fldCharType="separate"/>
      </w:r>
      <w:r>
        <w:rPr>
          <w:rFonts w:ascii="楷体" w:hAnsi="楷体" w:eastAsia="楷体" w:cs="楷体"/>
          <w:spacing w:val="-3"/>
          <w:sz w:val="24"/>
          <w:szCs w:val="24"/>
        </w:rPr>
        <w:t>http://ak.sxggzyjy.cn/wb</w:t>
      </w:r>
      <w:r>
        <w:rPr>
          <w:rFonts w:ascii="楷体" w:hAnsi="楷体" w:eastAsia="楷体" w:cs="楷体"/>
          <w:spacing w:val="-62"/>
          <w:sz w:val="24"/>
          <w:szCs w:val="24"/>
        </w:rPr>
        <w:t xml:space="preserve"> </w:t>
      </w:r>
      <w:r>
        <w:rPr>
          <w:rFonts w:ascii="楷体" w:hAnsi="楷体" w:eastAsia="楷体" w:cs="楷体"/>
          <w:spacing w:val="-3"/>
          <w:sz w:val="24"/>
          <w:szCs w:val="24"/>
        </w:rPr>
        <w:t>lj/009001/jyxt</w:t>
      </w:r>
      <w:r>
        <w:rPr>
          <w:rFonts w:ascii="楷体" w:hAnsi="楷体" w:eastAsia="楷体" w:cs="楷体"/>
          <w:spacing w:val="-71"/>
          <w:sz w:val="24"/>
          <w:szCs w:val="24"/>
        </w:rPr>
        <w:t xml:space="preserve"> </w:t>
      </w:r>
      <w:r>
        <w:rPr>
          <w:rFonts w:ascii="楷体" w:hAnsi="楷体" w:eastAsia="楷体" w:cs="楷体"/>
          <w:spacing w:val="-3"/>
          <w:sz w:val="24"/>
          <w:szCs w:val="24"/>
        </w:rPr>
        <w:t>login.html</w:t>
      </w:r>
      <w:r>
        <w:rPr>
          <w:rFonts w:ascii="楷体" w:hAnsi="楷体" w:eastAsia="楷体" w:cs="楷体"/>
          <w:spacing w:val="-3"/>
          <w:sz w:val="24"/>
          <w:szCs w:val="24"/>
        </w:rPr>
        <w:fldChar w:fldCharType="end"/>
      </w:r>
      <w:r>
        <w:rPr>
          <w:rFonts w:ascii="楷体" w:hAnsi="楷体" w:eastAsia="楷体" w:cs="楷体"/>
          <w:spacing w:val="-3"/>
          <w:sz w:val="24"/>
          <w:szCs w:val="24"/>
        </w:rPr>
        <w:t>)</w:t>
      </w:r>
      <w:r>
        <w:fldChar w:fldCharType="begin"/>
      </w:r>
      <w:r>
        <w:instrText xml:space="preserve"> HYPERLINK "http://www.sxggzyjy.cn/),选择" </w:instrText>
      </w:r>
      <w:r>
        <w:fldChar w:fldCharType="separate"/>
      </w:r>
      <w:r>
        <w:rPr>
          <w:rFonts w:ascii="楷体" w:hAnsi="楷体" w:eastAsia="楷体" w:cs="楷体"/>
          <w:spacing w:val="-3"/>
          <w:sz w:val="24"/>
          <w:szCs w:val="24"/>
        </w:rPr>
        <w:t>,选择“电子交易平台一陕西</w:t>
      </w:r>
      <w:r>
        <w:rPr>
          <w:rFonts w:ascii="楷体" w:hAnsi="楷体" w:eastAsia="楷体" w:cs="楷体"/>
          <w:spacing w:val="-3"/>
          <w:sz w:val="24"/>
          <w:szCs w:val="24"/>
        </w:rPr>
        <w:fldChar w:fldCharType="end"/>
      </w:r>
      <w:r>
        <w:rPr>
          <w:rFonts w:ascii="楷体" w:hAnsi="楷体" w:eastAsia="楷体" w:cs="楷体"/>
          <w:spacing w:val="-2"/>
          <w:sz w:val="24"/>
          <w:szCs w:val="24"/>
        </w:rPr>
        <w:t>政府采购交易系统-</w:t>
      </w:r>
      <w:r>
        <w:rPr>
          <w:rFonts w:ascii="楷体" w:hAnsi="楷体" w:eastAsia="楷体" w:cs="楷体"/>
          <w:spacing w:val="-47"/>
          <w:sz w:val="24"/>
          <w:szCs w:val="24"/>
        </w:rPr>
        <w:t xml:space="preserve"> </w:t>
      </w:r>
      <w:r>
        <w:rPr>
          <w:rFonts w:ascii="楷体" w:hAnsi="楷体" w:eastAsia="楷体" w:cs="楷体"/>
          <w:spacing w:val="-2"/>
          <w:sz w:val="24"/>
          <w:szCs w:val="24"/>
        </w:rPr>
        <w:t>企业端</w:t>
      </w:r>
      <w:r>
        <w:rPr>
          <w:rFonts w:ascii="楷体" w:hAnsi="楷体" w:eastAsia="楷体" w:cs="楷体"/>
          <w:spacing w:val="-88"/>
          <w:sz w:val="24"/>
          <w:szCs w:val="24"/>
        </w:rPr>
        <w:t xml:space="preserve"> </w:t>
      </w:r>
      <w:r>
        <w:rPr>
          <w:rFonts w:ascii="楷体" w:hAnsi="楷体" w:eastAsia="楷体" w:cs="楷体"/>
          <w:spacing w:val="-2"/>
          <w:sz w:val="24"/>
          <w:szCs w:val="24"/>
        </w:rPr>
        <w:t>”进行登录，登录</w:t>
      </w:r>
      <w:r>
        <w:rPr>
          <w:rFonts w:ascii="楷体" w:hAnsi="楷体" w:eastAsia="楷体" w:cs="楷体"/>
          <w:spacing w:val="-3"/>
          <w:sz w:val="24"/>
          <w:szCs w:val="24"/>
        </w:rPr>
        <w:t>后选择“交易乙方</w:t>
      </w:r>
      <w:r>
        <w:rPr>
          <w:rFonts w:ascii="楷体" w:hAnsi="楷体" w:eastAsia="楷体" w:cs="楷体"/>
          <w:spacing w:val="-88"/>
          <w:sz w:val="24"/>
          <w:szCs w:val="24"/>
        </w:rPr>
        <w:t xml:space="preserve"> </w:t>
      </w:r>
      <w:r>
        <w:rPr>
          <w:rFonts w:ascii="楷体" w:hAnsi="楷体" w:eastAsia="楷体" w:cs="楷体"/>
          <w:spacing w:val="-3"/>
          <w:sz w:val="24"/>
          <w:szCs w:val="24"/>
        </w:rPr>
        <w:t>”身份进入，进入菜</w:t>
      </w:r>
      <w:r>
        <w:rPr>
          <w:rFonts w:ascii="楷体" w:hAnsi="楷体" w:eastAsia="楷体" w:cs="楷体"/>
          <w:spacing w:val="-4"/>
          <w:sz w:val="24"/>
          <w:szCs w:val="24"/>
        </w:rPr>
        <w:t>单“采购业务-我的项目一项目流程-</w:t>
      </w:r>
      <w:r>
        <w:rPr>
          <w:rFonts w:ascii="楷体" w:hAnsi="楷体" w:eastAsia="楷体" w:cs="楷体"/>
          <w:spacing w:val="-49"/>
          <w:sz w:val="24"/>
          <w:szCs w:val="24"/>
        </w:rPr>
        <w:t xml:space="preserve"> </w:t>
      </w:r>
      <w:r>
        <w:rPr>
          <w:rFonts w:ascii="楷体" w:hAnsi="楷体" w:eastAsia="楷体" w:cs="楷体"/>
          <w:spacing w:val="-4"/>
          <w:sz w:val="24"/>
          <w:szCs w:val="24"/>
        </w:rPr>
        <w:t>-.</w:t>
      </w:r>
      <w:r>
        <w:rPr>
          <w:rFonts w:ascii="楷体" w:hAnsi="楷体" w:eastAsia="楷体" w:cs="楷体"/>
          <w:spacing w:val="-41"/>
          <w:sz w:val="24"/>
          <w:szCs w:val="24"/>
        </w:rPr>
        <w:t xml:space="preserve"> </w:t>
      </w:r>
      <w:r>
        <w:rPr>
          <w:rFonts w:ascii="楷体" w:hAnsi="楷体" w:eastAsia="楷体" w:cs="楷体"/>
          <w:spacing w:val="-4"/>
          <w:sz w:val="24"/>
          <w:szCs w:val="24"/>
        </w:rPr>
        <w:t>上传</w:t>
      </w:r>
      <w:r>
        <w:rPr>
          <w:rFonts w:ascii="楷体" w:hAnsi="楷体" w:eastAsia="楷体" w:cs="楷体"/>
          <w:spacing w:val="-5"/>
          <w:sz w:val="24"/>
          <w:szCs w:val="24"/>
        </w:rPr>
        <w:t>响应文件</w:t>
      </w:r>
      <w:r>
        <w:rPr>
          <w:rFonts w:ascii="楷体" w:hAnsi="楷体" w:eastAsia="楷体" w:cs="楷体"/>
          <w:spacing w:val="-88"/>
          <w:sz w:val="24"/>
          <w:szCs w:val="24"/>
        </w:rPr>
        <w:t xml:space="preserve"> </w:t>
      </w:r>
      <w:r>
        <w:rPr>
          <w:rFonts w:ascii="楷体" w:hAnsi="楷体" w:eastAsia="楷体" w:cs="楷体"/>
          <w:spacing w:val="-5"/>
          <w:sz w:val="24"/>
          <w:szCs w:val="24"/>
        </w:rPr>
        <w:t>”，上传加密的电子投标文件。</w:t>
      </w:r>
      <w:r>
        <w:rPr>
          <w:rFonts w:ascii="楷体" w:hAnsi="楷体" w:eastAsia="楷体" w:cs="楷体"/>
          <w:spacing w:val="-1"/>
          <w:sz w:val="24"/>
          <w:szCs w:val="24"/>
        </w:rPr>
        <w:t>上传成功后，电子化平台将予以记录。</w:t>
      </w:r>
    </w:p>
    <w:p w14:paraId="22FBDFFF">
      <w:pPr>
        <w:spacing w:before="3" w:line="360" w:lineRule="auto"/>
        <w:ind w:left="7" w:right="86" w:hanging="4"/>
        <w:rPr>
          <w:rFonts w:ascii="楷体" w:hAnsi="楷体" w:eastAsia="楷体" w:cs="楷体"/>
          <w:sz w:val="24"/>
          <w:szCs w:val="24"/>
        </w:rPr>
      </w:pPr>
      <w:r>
        <w:rPr>
          <w:rFonts w:ascii="楷体" w:hAnsi="楷体" w:eastAsia="楷体" w:cs="楷体"/>
          <w:spacing w:val="-1"/>
          <w:sz w:val="24"/>
          <w:szCs w:val="24"/>
        </w:rPr>
        <w:t>4、投标单位拒绝对电子投标文件进行解密的;因投标单位自身原因(如未带CA</w:t>
      </w:r>
      <w:r>
        <w:rPr>
          <w:rFonts w:ascii="楷体" w:hAnsi="楷体" w:eastAsia="楷体" w:cs="楷体"/>
          <w:spacing w:val="-35"/>
          <w:sz w:val="24"/>
          <w:szCs w:val="24"/>
        </w:rPr>
        <w:t xml:space="preserve"> </w:t>
      </w:r>
      <w:r>
        <w:rPr>
          <w:rFonts w:ascii="楷体" w:hAnsi="楷体" w:eastAsia="楷体" w:cs="楷体"/>
          <w:spacing w:val="-1"/>
          <w:sz w:val="24"/>
          <w:szCs w:val="24"/>
        </w:rPr>
        <w:t>锁、或所带</w:t>
      </w:r>
      <w:r>
        <w:rPr>
          <w:rFonts w:ascii="楷体" w:hAnsi="楷体" w:eastAsia="楷体" w:cs="楷体"/>
          <w:spacing w:val="-52"/>
          <w:sz w:val="24"/>
          <w:szCs w:val="24"/>
        </w:rPr>
        <w:t xml:space="preserve"> </w:t>
      </w:r>
      <w:r>
        <w:rPr>
          <w:rFonts w:ascii="楷体" w:hAnsi="楷体" w:eastAsia="楷体" w:cs="楷体"/>
          <w:spacing w:val="-1"/>
          <w:sz w:val="24"/>
          <w:szCs w:val="24"/>
        </w:rPr>
        <w:t>CA</w:t>
      </w:r>
      <w:r>
        <w:rPr>
          <w:rFonts w:ascii="楷体" w:hAnsi="楷体" w:eastAsia="楷体" w:cs="楷体"/>
          <w:spacing w:val="-47"/>
          <w:sz w:val="24"/>
          <w:szCs w:val="24"/>
        </w:rPr>
        <w:t xml:space="preserve"> </w:t>
      </w:r>
      <w:r>
        <w:rPr>
          <w:rFonts w:ascii="楷体" w:hAnsi="楷体" w:eastAsia="楷体" w:cs="楷体"/>
          <w:spacing w:val="-1"/>
          <w:sz w:val="24"/>
          <w:szCs w:val="24"/>
        </w:rPr>
        <w:t>锁与制作电子投标文件使用的CA</w:t>
      </w:r>
      <w:r>
        <w:rPr>
          <w:rFonts w:ascii="楷体" w:hAnsi="楷体" w:eastAsia="楷体" w:cs="楷体"/>
          <w:spacing w:val="-47"/>
          <w:sz w:val="24"/>
          <w:szCs w:val="24"/>
        </w:rPr>
        <w:t xml:space="preserve"> </w:t>
      </w:r>
      <w:r>
        <w:rPr>
          <w:rFonts w:ascii="楷体" w:hAnsi="楷体" w:eastAsia="楷体" w:cs="楷体"/>
          <w:spacing w:val="-1"/>
          <w:sz w:val="24"/>
          <w:szCs w:val="24"/>
        </w:rPr>
        <w:t>锁不一致</w:t>
      </w:r>
      <w:r>
        <w:rPr>
          <w:rFonts w:ascii="楷体" w:hAnsi="楷体" w:eastAsia="楷体" w:cs="楷体"/>
          <w:spacing w:val="-2"/>
          <w:sz w:val="24"/>
          <w:szCs w:val="24"/>
        </w:rPr>
        <w:t>、或沿用旧版招标文件编制投标文</w:t>
      </w:r>
      <w:r>
        <w:rPr>
          <w:rFonts w:ascii="楷体" w:hAnsi="楷体" w:eastAsia="楷体" w:cs="楷体"/>
          <w:spacing w:val="1"/>
          <w:sz w:val="24"/>
          <w:szCs w:val="24"/>
        </w:rPr>
        <w:t>件等情形)导致在规定时间内无法解密投标文件的，上传的电子投标文件无法打开的</w:t>
      </w:r>
      <w:r>
        <w:rPr>
          <w:rFonts w:ascii="楷体" w:hAnsi="楷体" w:eastAsia="楷体" w:cs="楷体"/>
          <w:spacing w:val="-1"/>
          <w:sz w:val="24"/>
          <w:szCs w:val="24"/>
        </w:rPr>
        <w:t>都将按照无效投标处理。</w:t>
      </w:r>
    </w:p>
    <w:p w14:paraId="6262F439">
      <w:pPr>
        <w:spacing w:before="4" w:line="359" w:lineRule="auto"/>
        <w:ind w:left="10" w:right="86" w:hanging="6"/>
        <w:rPr>
          <w:rFonts w:ascii="楷体" w:hAnsi="楷体" w:eastAsia="楷体" w:cs="楷体"/>
          <w:sz w:val="24"/>
          <w:szCs w:val="24"/>
        </w:rPr>
      </w:pPr>
      <w:r>
        <w:rPr>
          <w:rFonts w:ascii="楷体" w:hAnsi="楷体" w:eastAsia="楷体" w:cs="楷体"/>
          <w:spacing w:val="-13"/>
          <w:sz w:val="24"/>
          <w:szCs w:val="24"/>
        </w:rPr>
        <w:t>5</w:t>
      </w:r>
      <w:r>
        <w:rPr>
          <w:rFonts w:ascii="楷体" w:hAnsi="楷体" w:eastAsia="楷体" w:cs="楷体"/>
          <w:spacing w:val="5"/>
          <w:sz w:val="24"/>
          <w:szCs w:val="24"/>
        </w:rPr>
        <w:t xml:space="preserve">   </w:t>
      </w:r>
      <w:r>
        <w:rPr>
          <w:rFonts w:ascii="楷体" w:hAnsi="楷体" w:eastAsia="楷体" w:cs="楷体"/>
          <w:spacing w:val="-13"/>
          <w:sz w:val="24"/>
          <w:szCs w:val="24"/>
        </w:rPr>
        <w:t>不   见   面   开   标   系   统   :   打   开   登   录   页   面</w:t>
      </w:r>
      <w:r>
        <w:rPr>
          <w:rFonts w:ascii="楷体" w:hAnsi="楷体" w:eastAsia="楷体" w:cs="楷体"/>
          <w:spacing w:val="-14"/>
          <w:sz w:val="24"/>
          <w:szCs w:val="24"/>
        </w:rPr>
        <w:t xml:space="preserve">   网   址</w:t>
      </w:r>
      <w:r>
        <w:rPr>
          <w:rFonts w:ascii="楷体" w:hAnsi="楷体" w:eastAsia="楷体" w:cs="楷体"/>
          <w:sz w:val="24"/>
          <w:szCs w:val="24"/>
        </w:rPr>
        <w:t>（</w:t>
      </w:r>
      <w:r>
        <w:fldChar w:fldCharType="begin"/>
      </w:r>
      <w:r>
        <w:instrText xml:space="preserve"> HYPERLINK "http://219.145.206.209/BidOpeningHall/bidopeninghallaction/hall/login" </w:instrText>
      </w:r>
      <w:r>
        <w:fldChar w:fldCharType="separate"/>
      </w:r>
      <w:r>
        <w:rPr>
          <w:rFonts w:ascii="楷体" w:hAnsi="楷体" w:eastAsia="楷体" w:cs="楷体"/>
          <w:sz w:val="24"/>
          <w:szCs w:val="24"/>
        </w:rPr>
        <w:t>http://219.145.206.209/BidOpeningHall/bidopeninghallact</w:t>
      </w:r>
      <w:r>
        <w:rPr>
          <w:rFonts w:ascii="楷体" w:hAnsi="楷体" w:eastAsia="楷体" w:cs="楷体"/>
          <w:spacing w:val="-1"/>
          <w:sz w:val="24"/>
          <w:szCs w:val="24"/>
        </w:rPr>
        <w:t>ion/hall/login</w:t>
      </w:r>
      <w:r>
        <w:rPr>
          <w:rFonts w:ascii="楷体" w:hAnsi="楷体" w:eastAsia="楷体" w:cs="楷体"/>
          <w:spacing w:val="-1"/>
          <w:sz w:val="24"/>
          <w:szCs w:val="24"/>
        </w:rPr>
        <w:fldChar w:fldCharType="end"/>
      </w:r>
      <w:r>
        <w:rPr>
          <w:rFonts w:ascii="楷体" w:hAnsi="楷体" w:eastAsia="楷体" w:cs="楷体"/>
          <w:spacing w:val="-66"/>
          <w:sz w:val="24"/>
          <w:szCs w:val="24"/>
        </w:rPr>
        <w:t xml:space="preserve"> </w:t>
      </w:r>
      <w:r>
        <w:rPr>
          <w:rFonts w:ascii="楷体" w:hAnsi="楷体" w:eastAsia="楷体" w:cs="楷体"/>
          <w:spacing w:val="-1"/>
          <w:sz w:val="24"/>
          <w:szCs w:val="24"/>
        </w:rPr>
        <w:t>）</w:t>
      </w:r>
      <w:r>
        <w:rPr>
          <w:rFonts w:ascii="楷体" w:hAnsi="楷体" w:eastAsia="楷体" w:cs="楷体"/>
          <w:spacing w:val="-4"/>
          <w:sz w:val="24"/>
          <w:szCs w:val="24"/>
        </w:rPr>
        <w:t>选择点击右上角“登录</w:t>
      </w:r>
      <w:r>
        <w:rPr>
          <w:rFonts w:ascii="楷体" w:hAnsi="楷体" w:eastAsia="楷体" w:cs="楷体"/>
          <w:spacing w:val="-85"/>
          <w:sz w:val="24"/>
          <w:szCs w:val="24"/>
        </w:rPr>
        <w:t xml:space="preserve"> </w:t>
      </w:r>
      <w:r>
        <w:rPr>
          <w:rFonts w:ascii="楷体" w:hAnsi="楷体" w:eastAsia="楷体" w:cs="楷体"/>
          <w:spacing w:val="-4"/>
          <w:sz w:val="24"/>
          <w:szCs w:val="24"/>
        </w:rPr>
        <w:t>”，在左侧选择“投标供应商</w:t>
      </w:r>
      <w:r>
        <w:rPr>
          <w:rFonts w:ascii="楷体" w:hAnsi="楷体" w:eastAsia="楷体" w:cs="楷体"/>
          <w:spacing w:val="-88"/>
          <w:sz w:val="24"/>
          <w:szCs w:val="24"/>
        </w:rPr>
        <w:t xml:space="preserve"> </w:t>
      </w:r>
      <w:r>
        <w:rPr>
          <w:rFonts w:ascii="楷体" w:hAnsi="楷体" w:eastAsia="楷体" w:cs="楷体"/>
          <w:spacing w:val="-4"/>
          <w:sz w:val="24"/>
          <w:szCs w:val="24"/>
        </w:rPr>
        <w:t>”身份，登录地区选择“安康市</w:t>
      </w:r>
      <w:r>
        <w:rPr>
          <w:rFonts w:ascii="楷体" w:hAnsi="楷体" w:eastAsia="楷体" w:cs="楷体"/>
          <w:sz w:val="24"/>
          <w:szCs w:val="24"/>
        </w:rPr>
        <w:t>不见面开标</w:t>
      </w:r>
      <w:r>
        <w:rPr>
          <w:rFonts w:ascii="楷体" w:hAnsi="楷体" w:eastAsia="楷体" w:cs="楷体"/>
          <w:spacing w:val="-74"/>
          <w:sz w:val="24"/>
          <w:szCs w:val="24"/>
        </w:rPr>
        <w:t xml:space="preserve"> </w:t>
      </w:r>
      <w:r>
        <w:rPr>
          <w:rFonts w:ascii="楷体" w:hAnsi="楷体" w:eastAsia="楷体" w:cs="楷体"/>
          <w:sz w:val="24"/>
          <w:szCs w:val="24"/>
        </w:rPr>
        <w:t>”插入 CA</w:t>
      </w:r>
      <w:r>
        <w:rPr>
          <w:rFonts w:ascii="楷体" w:hAnsi="楷体" w:eastAsia="楷体" w:cs="楷体"/>
          <w:spacing w:val="-44"/>
          <w:sz w:val="24"/>
          <w:szCs w:val="24"/>
        </w:rPr>
        <w:t xml:space="preserve"> </w:t>
      </w:r>
      <w:r>
        <w:rPr>
          <w:rFonts w:ascii="楷体" w:hAnsi="楷体" w:eastAsia="楷体" w:cs="楷体"/>
          <w:sz w:val="24"/>
          <w:szCs w:val="24"/>
        </w:rPr>
        <w:t>锁登录，输入密码后，点击“登录</w:t>
      </w:r>
      <w:r>
        <w:rPr>
          <w:rFonts w:ascii="楷体" w:hAnsi="楷体" w:eastAsia="楷体" w:cs="楷体"/>
          <w:spacing w:val="-84"/>
          <w:sz w:val="24"/>
          <w:szCs w:val="24"/>
        </w:rPr>
        <w:t xml:space="preserve"> </w:t>
      </w:r>
      <w:r>
        <w:rPr>
          <w:rFonts w:ascii="楷体" w:hAnsi="楷体" w:eastAsia="楷体" w:cs="楷体"/>
          <w:sz w:val="24"/>
          <w:szCs w:val="24"/>
        </w:rPr>
        <w:t>”,投标供应商登录之后可</w:t>
      </w:r>
      <w:r>
        <w:rPr>
          <w:rFonts w:ascii="楷体" w:hAnsi="楷体" w:eastAsia="楷体" w:cs="楷体"/>
          <w:spacing w:val="1"/>
          <w:sz w:val="24"/>
          <w:szCs w:val="24"/>
        </w:rPr>
        <w:t>以看到当前投标供应商今日开标项目;选择要开标的项目，点击进入，页面首先阅读</w:t>
      </w:r>
      <w:r>
        <w:rPr>
          <w:rFonts w:ascii="楷体" w:hAnsi="楷体" w:eastAsia="楷体" w:cs="楷体"/>
          <w:spacing w:val="-2"/>
          <w:sz w:val="24"/>
          <w:szCs w:val="24"/>
        </w:rPr>
        <w:t>开标流程，点击“我已阅读</w:t>
      </w:r>
      <w:r>
        <w:rPr>
          <w:rFonts w:ascii="楷体" w:hAnsi="楷体" w:eastAsia="楷体" w:cs="楷体"/>
          <w:spacing w:val="-88"/>
          <w:sz w:val="24"/>
          <w:szCs w:val="24"/>
        </w:rPr>
        <w:t xml:space="preserve"> </w:t>
      </w:r>
      <w:r>
        <w:rPr>
          <w:rFonts w:ascii="楷体" w:hAnsi="楷体" w:eastAsia="楷体" w:cs="楷体"/>
          <w:spacing w:val="-2"/>
          <w:sz w:val="24"/>
          <w:szCs w:val="24"/>
        </w:rPr>
        <w:t>”进入开标大厅，点击“取消</w:t>
      </w:r>
      <w:r>
        <w:rPr>
          <w:rFonts w:ascii="楷体" w:hAnsi="楷体" w:eastAsia="楷体" w:cs="楷体"/>
          <w:spacing w:val="-88"/>
          <w:sz w:val="24"/>
          <w:szCs w:val="24"/>
        </w:rPr>
        <w:t xml:space="preserve"> </w:t>
      </w:r>
      <w:r>
        <w:rPr>
          <w:rFonts w:ascii="楷体" w:hAnsi="楷体" w:eastAsia="楷体" w:cs="楷体"/>
          <w:spacing w:val="-2"/>
          <w:sz w:val="24"/>
          <w:szCs w:val="24"/>
        </w:rPr>
        <w:t>”返回项</w:t>
      </w:r>
      <w:r>
        <w:rPr>
          <w:rFonts w:ascii="楷体" w:hAnsi="楷体" w:eastAsia="楷体" w:cs="楷体"/>
          <w:spacing w:val="-3"/>
          <w:sz w:val="24"/>
          <w:szCs w:val="24"/>
        </w:rPr>
        <w:t>目列表页面。</w:t>
      </w:r>
    </w:p>
    <w:p w14:paraId="5DB4093E">
      <w:pPr>
        <w:pStyle w:val="3"/>
        <w:spacing w:before="5" w:line="351" w:lineRule="auto"/>
        <w:ind w:left="11" w:right="84" w:hanging="2"/>
        <w:rPr>
          <w:rFonts w:ascii="楷体" w:hAnsi="楷体" w:eastAsia="楷体" w:cs="楷体"/>
          <w:sz w:val="24"/>
          <w:szCs w:val="24"/>
        </w:rPr>
      </w:pPr>
      <w:r>
        <w:rPr>
          <w:rFonts w:ascii="楷体" w:hAnsi="楷体" w:eastAsia="楷体" w:cs="楷体"/>
          <w:spacing w:val="-3"/>
          <w:sz w:val="24"/>
          <w:szCs w:val="24"/>
        </w:rPr>
        <w:t>6、开标签到：投标供应商等待开标时需要签到，等候开标。请至少在开标前</w:t>
      </w:r>
      <w:r>
        <w:rPr>
          <w:rFonts w:ascii="楷体" w:hAnsi="楷体" w:eastAsia="楷体" w:cs="楷体"/>
          <w:spacing w:val="-35"/>
          <w:sz w:val="24"/>
          <w:szCs w:val="24"/>
        </w:rPr>
        <w:t xml:space="preserve"> </w:t>
      </w:r>
      <w:r>
        <w:rPr>
          <w:rFonts w:ascii="楷体" w:hAnsi="楷体" w:eastAsia="楷体" w:cs="楷体"/>
          <w:spacing w:val="-3"/>
          <w:sz w:val="24"/>
          <w:szCs w:val="24"/>
        </w:rPr>
        <w:t>60</w:t>
      </w:r>
      <w:r>
        <w:rPr>
          <w:rFonts w:ascii="楷体" w:hAnsi="楷体" w:eastAsia="楷体" w:cs="楷体"/>
          <w:spacing w:val="-48"/>
          <w:sz w:val="24"/>
          <w:szCs w:val="24"/>
        </w:rPr>
        <w:t xml:space="preserve"> </w:t>
      </w:r>
      <w:r>
        <w:rPr>
          <w:rFonts w:ascii="楷体" w:hAnsi="楷体" w:eastAsia="楷体" w:cs="楷体"/>
          <w:spacing w:val="-3"/>
          <w:sz w:val="24"/>
          <w:szCs w:val="24"/>
        </w:rPr>
        <w:t>分钟内完成签到，开标时间到了之后就不能签到；点击页面上“签到</w:t>
      </w:r>
      <w:r>
        <w:rPr>
          <w:rFonts w:ascii="楷体" w:hAnsi="楷体" w:eastAsia="楷体" w:cs="楷体"/>
          <w:spacing w:val="-88"/>
          <w:sz w:val="24"/>
          <w:szCs w:val="24"/>
        </w:rPr>
        <w:t xml:space="preserve"> </w:t>
      </w:r>
      <w:r>
        <w:rPr>
          <w:rFonts w:ascii="楷体" w:hAnsi="楷体" w:eastAsia="楷体" w:cs="楷体"/>
          <w:spacing w:val="-3"/>
          <w:sz w:val="24"/>
          <w:szCs w:val="24"/>
        </w:rPr>
        <w:t>”按钮进行签</w:t>
      </w:r>
      <w:r>
        <w:rPr>
          <w:rFonts w:ascii="楷体" w:hAnsi="楷体" w:eastAsia="楷体" w:cs="楷体"/>
          <w:spacing w:val="-4"/>
          <w:sz w:val="24"/>
          <w:szCs w:val="24"/>
        </w:rPr>
        <w:t>到，签</w:t>
      </w:r>
      <w:r>
        <w:rPr>
          <w:rFonts w:ascii="楷体" w:hAnsi="楷体" w:eastAsia="楷体" w:cs="楷体"/>
          <w:sz w:val="24"/>
          <w:szCs w:val="24"/>
        </w:rPr>
        <w:t>到成功之后，按钮灰化，无需再次签到，同</w:t>
      </w:r>
      <w:r>
        <w:rPr>
          <w:rFonts w:ascii="楷体" w:hAnsi="楷体" w:eastAsia="楷体" w:cs="楷体"/>
          <w:spacing w:val="-1"/>
          <w:sz w:val="24"/>
          <w:szCs w:val="24"/>
        </w:rPr>
        <w:t>时第一个座位图右下角出现绿色</w:t>
      </w:r>
      <w:r>
        <w:rPr>
          <w:spacing w:val="-1"/>
          <w:sz w:val="24"/>
          <w:szCs w:val="24"/>
        </w:rPr>
        <w:t>√</w:t>
      </w:r>
      <w:r>
        <w:rPr>
          <w:spacing w:val="-25"/>
          <w:sz w:val="24"/>
          <w:szCs w:val="24"/>
        </w:rPr>
        <w:t xml:space="preserve"> </w:t>
      </w:r>
      <w:r>
        <w:rPr>
          <w:rFonts w:ascii="楷体" w:hAnsi="楷体" w:eastAsia="楷体" w:cs="楷体"/>
          <w:spacing w:val="-1"/>
          <w:sz w:val="24"/>
          <w:szCs w:val="24"/>
        </w:rPr>
        <w:t>；未在</w:t>
      </w:r>
      <w:r>
        <w:rPr>
          <w:rFonts w:ascii="楷体" w:hAnsi="楷体" w:eastAsia="楷体" w:cs="楷体"/>
          <w:sz w:val="24"/>
          <w:szCs w:val="24"/>
        </w:rPr>
        <w:t>开标时间前签到的投标供应商，代理机构将撤销其</w:t>
      </w:r>
      <w:r>
        <w:rPr>
          <w:rFonts w:ascii="楷体" w:hAnsi="楷体" w:eastAsia="楷体" w:cs="楷体"/>
          <w:spacing w:val="-1"/>
          <w:sz w:val="24"/>
          <w:szCs w:val="24"/>
        </w:rPr>
        <w:t>投标文件，按无效投标处理。</w:t>
      </w:r>
    </w:p>
    <w:p w14:paraId="567FCB33">
      <w:pPr>
        <w:spacing w:line="351" w:lineRule="auto"/>
        <w:rPr>
          <w:rFonts w:ascii="楷体" w:hAnsi="楷体" w:eastAsia="楷体" w:cs="楷体"/>
          <w:sz w:val="24"/>
          <w:szCs w:val="24"/>
        </w:rPr>
        <w:sectPr>
          <w:headerReference r:id="rId5" w:type="default"/>
          <w:pgSz w:w="11906" w:h="16839"/>
          <w:pgMar w:top="1163" w:right="1432" w:bottom="0" w:left="1576" w:header="833" w:footer="0" w:gutter="0"/>
          <w:cols w:space="720" w:num="1"/>
        </w:sectPr>
      </w:pPr>
    </w:p>
    <w:p w14:paraId="77F2F69E">
      <w:pPr>
        <w:pStyle w:val="3"/>
        <w:spacing w:line="313" w:lineRule="auto"/>
      </w:pPr>
    </w:p>
    <w:p w14:paraId="64BC956E">
      <w:pPr>
        <w:spacing w:before="78" w:line="359" w:lineRule="auto"/>
        <w:ind w:left="5" w:right="38" w:firstLine="5"/>
        <w:rPr>
          <w:rFonts w:ascii="楷体" w:hAnsi="楷体" w:eastAsia="楷体" w:cs="楷体"/>
          <w:sz w:val="24"/>
          <w:szCs w:val="24"/>
        </w:rPr>
      </w:pPr>
      <w:r>
        <w:rPr>
          <w:rFonts w:ascii="楷体" w:hAnsi="楷体" w:eastAsia="楷体" w:cs="楷体"/>
          <w:spacing w:val="1"/>
          <w:sz w:val="24"/>
          <w:szCs w:val="24"/>
        </w:rPr>
        <w:t>7、评审过程中，磋商小组要求供应商提交多轮(最终)磋商报价时，投标供应商应使</w:t>
      </w:r>
      <w:r>
        <w:rPr>
          <w:rFonts w:ascii="楷体" w:hAnsi="楷体" w:eastAsia="楷体" w:cs="楷体"/>
          <w:spacing w:val="-4"/>
          <w:sz w:val="24"/>
          <w:szCs w:val="24"/>
        </w:rPr>
        <w:t>用企业</w:t>
      </w:r>
      <w:r>
        <w:rPr>
          <w:rFonts w:ascii="楷体" w:hAnsi="楷体" w:eastAsia="楷体" w:cs="楷体"/>
          <w:spacing w:val="-51"/>
          <w:sz w:val="24"/>
          <w:szCs w:val="24"/>
        </w:rPr>
        <w:t xml:space="preserve"> </w:t>
      </w:r>
      <w:r>
        <w:rPr>
          <w:rFonts w:ascii="楷体" w:hAnsi="楷体" w:eastAsia="楷体" w:cs="楷体"/>
          <w:spacing w:val="-4"/>
          <w:sz w:val="24"/>
          <w:szCs w:val="24"/>
        </w:rPr>
        <w:t>CA</w:t>
      </w:r>
      <w:r>
        <w:rPr>
          <w:rFonts w:ascii="楷体" w:hAnsi="楷体" w:eastAsia="楷体" w:cs="楷体"/>
          <w:spacing w:val="-66"/>
          <w:sz w:val="24"/>
          <w:szCs w:val="24"/>
        </w:rPr>
        <w:t xml:space="preserve"> </w:t>
      </w:r>
      <w:r>
        <w:rPr>
          <w:rFonts w:ascii="楷体" w:hAnsi="楷体" w:eastAsia="楷体" w:cs="楷体"/>
          <w:spacing w:val="-4"/>
          <w:sz w:val="24"/>
          <w:szCs w:val="24"/>
        </w:rPr>
        <w:t>(主锁，否则无法完成网络报价)登录全国</w:t>
      </w:r>
      <w:r>
        <w:rPr>
          <w:rFonts w:ascii="楷体" w:hAnsi="楷体" w:eastAsia="楷体" w:cs="楷体"/>
          <w:spacing w:val="-5"/>
          <w:sz w:val="24"/>
          <w:szCs w:val="24"/>
        </w:rPr>
        <w:t>公共资源交易平台(陕西省</w:t>
      </w:r>
      <w:r>
        <w:rPr>
          <w:rFonts w:ascii="楷体" w:hAnsi="楷体" w:eastAsia="楷体" w:cs="楷体"/>
          <w:spacing w:val="-28"/>
          <w:sz w:val="24"/>
          <w:szCs w:val="24"/>
        </w:rPr>
        <w:t xml:space="preserve"> </w:t>
      </w:r>
      <w:r>
        <w:rPr>
          <w:rFonts w:ascii="楷体" w:hAnsi="楷体" w:eastAsia="楷体" w:cs="楷体"/>
          <w:spacing w:val="-5"/>
          <w:sz w:val="24"/>
          <w:szCs w:val="24"/>
        </w:rPr>
        <w:t>·安康</w:t>
      </w:r>
      <w:r>
        <w:rPr>
          <w:rFonts w:ascii="楷体" w:hAnsi="楷体" w:eastAsia="楷体" w:cs="楷体"/>
          <w:spacing w:val="1"/>
          <w:sz w:val="24"/>
          <w:szCs w:val="24"/>
        </w:rPr>
        <w:t>市)(</w:t>
      </w:r>
      <w:r>
        <w:fldChar w:fldCharType="begin"/>
      </w:r>
      <w:r>
        <w:instrText xml:space="preserve"> HYPERLINK "http://ak.sxggzyjy.cn/" </w:instrText>
      </w:r>
      <w:r>
        <w:fldChar w:fldCharType="separate"/>
      </w:r>
      <w:r>
        <w:rPr>
          <w:rFonts w:ascii="楷体" w:hAnsi="楷体" w:eastAsia="楷体" w:cs="楷体"/>
          <w:sz w:val="24"/>
          <w:szCs w:val="24"/>
        </w:rPr>
        <w:t>http</w:t>
      </w:r>
      <w:r>
        <w:rPr>
          <w:rFonts w:ascii="楷体" w:hAnsi="楷体" w:eastAsia="楷体" w:cs="楷体"/>
          <w:spacing w:val="1"/>
          <w:sz w:val="24"/>
          <w:szCs w:val="24"/>
        </w:rPr>
        <w:t>://</w:t>
      </w:r>
      <w:r>
        <w:rPr>
          <w:rFonts w:ascii="楷体" w:hAnsi="楷体" w:eastAsia="楷体" w:cs="楷体"/>
          <w:sz w:val="24"/>
          <w:szCs w:val="24"/>
        </w:rPr>
        <w:t>ak</w:t>
      </w:r>
      <w:r>
        <w:rPr>
          <w:rFonts w:ascii="楷体" w:hAnsi="楷体" w:eastAsia="楷体" w:cs="楷体"/>
          <w:spacing w:val="1"/>
          <w:sz w:val="24"/>
          <w:szCs w:val="24"/>
        </w:rPr>
        <w:t>.</w:t>
      </w:r>
      <w:r>
        <w:rPr>
          <w:rFonts w:ascii="楷体" w:hAnsi="楷体" w:eastAsia="楷体" w:cs="楷体"/>
          <w:sz w:val="24"/>
          <w:szCs w:val="24"/>
        </w:rPr>
        <w:t>sxggzyjy</w:t>
      </w:r>
      <w:r>
        <w:rPr>
          <w:rFonts w:ascii="楷体" w:hAnsi="楷体" w:eastAsia="楷体" w:cs="楷体"/>
          <w:spacing w:val="1"/>
          <w:sz w:val="24"/>
          <w:szCs w:val="24"/>
        </w:rPr>
        <w:t>.</w:t>
      </w:r>
      <w:r>
        <w:rPr>
          <w:rFonts w:ascii="楷体" w:hAnsi="楷体" w:eastAsia="楷体" w:cs="楷体"/>
          <w:sz w:val="24"/>
          <w:szCs w:val="24"/>
        </w:rPr>
        <w:t>cn</w:t>
      </w:r>
      <w:r>
        <w:rPr>
          <w:rFonts w:ascii="楷体" w:hAnsi="楷体" w:eastAsia="楷体" w:cs="楷体"/>
          <w:spacing w:val="1"/>
          <w:sz w:val="24"/>
          <w:szCs w:val="24"/>
        </w:rPr>
        <w:t>/</w:t>
      </w:r>
      <w:r>
        <w:rPr>
          <w:rFonts w:ascii="楷体" w:hAnsi="楷体" w:eastAsia="楷体" w:cs="楷体"/>
          <w:spacing w:val="1"/>
          <w:sz w:val="24"/>
          <w:szCs w:val="24"/>
        </w:rPr>
        <w:fldChar w:fldCharType="end"/>
      </w:r>
      <w:r>
        <w:rPr>
          <w:rFonts w:ascii="楷体" w:hAnsi="楷体" w:eastAsia="楷体" w:cs="楷体"/>
          <w:spacing w:val="1"/>
          <w:sz w:val="24"/>
          <w:szCs w:val="24"/>
        </w:rPr>
        <w:t>)上选择“电子交易平台一陕西政府采购交易系统一企</w:t>
      </w:r>
      <w:r>
        <w:rPr>
          <w:rFonts w:ascii="楷体" w:hAnsi="楷体" w:eastAsia="楷体" w:cs="楷体"/>
          <w:sz w:val="24"/>
          <w:szCs w:val="24"/>
        </w:rPr>
        <w:t>业端</w:t>
      </w:r>
      <w:r>
        <w:rPr>
          <w:rFonts w:ascii="楷体" w:hAnsi="楷体" w:eastAsia="楷体" w:cs="楷体"/>
          <w:spacing w:val="-90"/>
          <w:sz w:val="24"/>
          <w:szCs w:val="24"/>
        </w:rPr>
        <w:t xml:space="preserve"> </w:t>
      </w:r>
      <w:r>
        <w:rPr>
          <w:rFonts w:ascii="楷体" w:hAnsi="楷体" w:eastAsia="楷体" w:cs="楷体"/>
          <w:sz w:val="24"/>
          <w:szCs w:val="24"/>
        </w:rPr>
        <w:t>’进行登录，登录后选择“交易乙方</w:t>
      </w:r>
      <w:r>
        <w:rPr>
          <w:rFonts w:ascii="楷体" w:hAnsi="楷体" w:eastAsia="楷体" w:cs="楷体"/>
          <w:spacing w:val="-88"/>
          <w:sz w:val="24"/>
          <w:szCs w:val="24"/>
        </w:rPr>
        <w:t xml:space="preserve"> </w:t>
      </w:r>
      <w:r>
        <w:rPr>
          <w:rFonts w:ascii="楷体" w:hAnsi="楷体" w:eastAsia="楷体" w:cs="楷体"/>
          <w:sz w:val="24"/>
          <w:szCs w:val="24"/>
        </w:rPr>
        <w:t>”</w:t>
      </w:r>
      <w:r>
        <w:rPr>
          <w:rFonts w:ascii="楷体" w:hAnsi="楷体" w:eastAsia="楷体" w:cs="楷体"/>
          <w:spacing w:val="-1"/>
          <w:sz w:val="24"/>
          <w:szCs w:val="24"/>
        </w:rPr>
        <w:t>身份进入，进入菜单“采购业务-我的项目-项目流程网络报价，在规定时间(系统默认二次报价时间为20</w:t>
      </w:r>
      <w:r>
        <w:rPr>
          <w:rFonts w:ascii="楷体" w:hAnsi="楷体" w:eastAsia="楷体" w:cs="楷体"/>
          <w:spacing w:val="-37"/>
          <w:sz w:val="24"/>
          <w:szCs w:val="24"/>
        </w:rPr>
        <w:t xml:space="preserve"> </w:t>
      </w:r>
      <w:r>
        <w:rPr>
          <w:rFonts w:ascii="楷体" w:hAnsi="楷体" w:eastAsia="楷体" w:cs="楷体"/>
          <w:spacing w:val="-1"/>
          <w:sz w:val="24"/>
          <w:szCs w:val="24"/>
        </w:rPr>
        <w:t>分钟)内提交最后报价，并用数字认证证书(CA</w:t>
      </w:r>
      <w:r>
        <w:rPr>
          <w:rFonts w:ascii="楷体" w:hAnsi="楷体" w:eastAsia="楷体" w:cs="楷体"/>
          <w:spacing w:val="-46"/>
          <w:sz w:val="24"/>
          <w:szCs w:val="24"/>
        </w:rPr>
        <w:t xml:space="preserve"> </w:t>
      </w:r>
      <w:r>
        <w:rPr>
          <w:rFonts w:ascii="楷体" w:hAnsi="楷体" w:eastAsia="楷体" w:cs="楷体"/>
          <w:spacing w:val="-1"/>
          <w:sz w:val="24"/>
          <w:szCs w:val="24"/>
        </w:rPr>
        <w:t>主锁)签章。</w:t>
      </w:r>
    </w:p>
    <w:p w14:paraId="15E23D51">
      <w:pPr>
        <w:spacing w:before="6" w:line="224" w:lineRule="auto"/>
        <w:ind w:left="7"/>
        <w:rPr>
          <w:rFonts w:ascii="楷体" w:hAnsi="楷体" w:eastAsia="楷体" w:cs="楷体"/>
          <w:sz w:val="24"/>
          <w:szCs w:val="24"/>
        </w:rPr>
      </w:pPr>
      <w:r>
        <w:rPr>
          <w:rFonts w:ascii="楷体" w:hAnsi="楷体" w:eastAsia="楷体" w:cs="楷体"/>
          <w:b/>
          <w:bCs/>
          <w:spacing w:val="-3"/>
          <w:sz w:val="24"/>
          <w:szCs w:val="24"/>
        </w:rPr>
        <w:t>8、注意事项</w:t>
      </w:r>
    </w:p>
    <w:p w14:paraId="73868AE5">
      <w:pPr>
        <w:spacing w:before="176" w:line="360" w:lineRule="auto"/>
        <w:ind w:left="2" w:right="38" w:firstLine="28"/>
        <w:rPr>
          <w:rFonts w:ascii="楷体" w:hAnsi="楷体" w:eastAsia="楷体" w:cs="楷体"/>
          <w:sz w:val="24"/>
          <w:szCs w:val="24"/>
        </w:rPr>
      </w:pPr>
      <w:r>
        <w:rPr>
          <w:rFonts w:ascii="楷体" w:hAnsi="楷体" w:eastAsia="楷体" w:cs="楷体"/>
          <w:sz w:val="24"/>
          <w:szCs w:val="24"/>
        </w:rPr>
        <w:t>（1）为顺利实现不见面开标系统的远程交互，建议投标人配置的软硬件设施有：高</w:t>
      </w:r>
      <w:r>
        <w:rPr>
          <w:rFonts w:ascii="楷体" w:hAnsi="楷体" w:eastAsia="楷体" w:cs="楷体"/>
          <w:spacing w:val="3"/>
          <w:sz w:val="24"/>
          <w:szCs w:val="24"/>
        </w:rPr>
        <w:t>配置电脑、高速稳定的网络、电源（不间断）、</w:t>
      </w:r>
      <w:r>
        <w:rPr>
          <w:rFonts w:ascii="楷体" w:hAnsi="楷体" w:eastAsia="楷体" w:cs="楷体"/>
          <w:sz w:val="24"/>
          <w:szCs w:val="24"/>
        </w:rPr>
        <w:t>CA</w:t>
      </w:r>
      <w:r>
        <w:rPr>
          <w:rFonts w:ascii="楷体" w:hAnsi="楷体" w:eastAsia="楷体" w:cs="楷体"/>
          <w:spacing w:val="-44"/>
          <w:sz w:val="24"/>
          <w:szCs w:val="24"/>
        </w:rPr>
        <w:t xml:space="preserve"> </w:t>
      </w:r>
      <w:r>
        <w:rPr>
          <w:rFonts w:ascii="楷体" w:hAnsi="楷体" w:eastAsia="楷体" w:cs="楷体"/>
          <w:spacing w:val="2"/>
          <w:sz w:val="24"/>
          <w:szCs w:val="24"/>
        </w:rPr>
        <w:t>锁、音视频设备（话筒、耳麦、</w:t>
      </w:r>
      <w:r>
        <w:rPr>
          <w:rFonts w:ascii="楷体" w:hAnsi="楷体" w:eastAsia="楷体" w:cs="楷体"/>
          <w:spacing w:val="-2"/>
          <w:sz w:val="24"/>
          <w:szCs w:val="24"/>
        </w:rPr>
        <w:t>高清摄像头、音响</w:t>
      </w:r>
      <w:r>
        <w:rPr>
          <w:rFonts w:ascii="楷体" w:hAnsi="楷体" w:eastAsia="楷体" w:cs="楷体"/>
          <w:spacing w:val="20"/>
          <w:sz w:val="24"/>
          <w:szCs w:val="24"/>
        </w:rPr>
        <w:t>），</w:t>
      </w:r>
      <w:r>
        <w:rPr>
          <w:rFonts w:ascii="楷体" w:hAnsi="楷体" w:eastAsia="楷体" w:cs="楷体"/>
          <w:spacing w:val="-2"/>
          <w:sz w:val="24"/>
          <w:szCs w:val="24"/>
        </w:rPr>
        <w:t>浏览器要求使用 IE11</w:t>
      </w:r>
      <w:r>
        <w:rPr>
          <w:rFonts w:ascii="楷体" w:hAnsi="楷体" w:eastAsia="楷体" w:cs="楷体"/>
          <w:spacing w:val="-39"/>
          <w:sz w:val="24"/>
          <w:szCs w:val="24"/>
        </w:rPr>
        <w:t xml:space="preserve"> </w:t>
      </w:r>
      <w:r>
        <w:rPr>
          <w:rFonts w:ascii="楷体" w:hAnsi="楷体" w:eastAsia="楷体" w:cs="楷体"/>
          <w:spacing w:val="-2"/>
          <w:sz w:val="24"/>
          <w:szCs w:val="24"/>
        </w:rPr>
        <w:t>浏览器，且电脑已经正确安装了陕西省</w:t>
      </w:r>
      <w:r>
        <w:rPr>
          <w:rFonts w:ascii="楷体" w:hAnsi="楷体" w:eastAsia="楷体" w:cs="楷体"/>
          <w:spacing w:val="3"/>
          <w:sz w:val="24"/>
          <w:szCs w:val="24"/>
        </w:rPr>
        <w:t>公共资源</w:t>
      </w:r>
      <w:r>
        <w:rPr>
          <w:rFonts w:ascii="楷体" w:hAnsi="楷体" w:eastAsia="楷体" w:cs="楷体"/>
          <w:sz w:val="24"/>
          <w:szCs w:val="24"/>
        </w:rPr>
        <w:t>CA</w:t>
      </w:r>
      <w:r>
        <w:rPr>
          <w:rFonts w:ascii="楷体" w:hAnsi="楷体" w:eastAsia="楷体" w:cs="楷体"/>
          <w:spacing w:val="-46"/>
          <w:sz w:val="24"/>
          <w:szCs w:val="24"/>
        </w:rPr>
        <w:t xml:space="preserve"> </w:t>
      </w:r>
      <w:r>
        <w:rPr>
          <w:rFonts w:ascii="楷体" w:hAnsi="楷体" w:eastAsia="楷体" w:cs="楷体"/>
          <w:spacing w:val="3"/>
          <w:sz w:val="24"/>
          <w:szCs w:val="24"/>
        </w:rPr>
        <w:t>驱动。投标单位需安装新点播放器，以便观</w:t>
      </w:r>
      <w:r>
        <w:rPr>
          <w:rFonts w:ascii="楷体" w:hAnsi="楷体" w:eastAsia="楷体" w:cs="楷体"/>
          <w:spacing w:val="2"/>
          <w:sz w:val="24"/>
          <w:szCs w:val="24"/>
        </w:rPr>
        <w:t>看远程不见面开标直播画面</w:t>
      </w:r>
      <w:r>
        <w:rPr>
          <w:rFonts w:ascii="楷体" w:hAnsi="楷体" w:eastAsia="楷体" w:cs="楷体"/>
          <w:spacing w:val="-14"/>
          <w:sz w:val="24"/>
          <w:szCs w:val="24"/>
        </w:rPr>
        <w:t>（</w:t>
      </w:r>
      <w:r>
        <w:rPr>
          <w:rFonts w:ascii="楷体" w:hAnsi="楷体" w:eastAsia="楷体" w:cs="楷体"/>
          <w:spacing w:val="5"/>
          <w:sz w:val="24"/>
          <w:szCs w:val="24"/>
        </w:rPr>
        <w:t xml:space="preserve">      </w:t>
      </w:r>
      <w:r>
        <w:rPr>
          <w:rFonts w:ascii="楷体" w:hAnsi="楷体" w:eastAsia="楷体" w:cs="楷体"/>
          <w:spacing w:val="-14"/>
          <w:sz w:val="24"/>
          <w:szCs w:val="24"/>
        </w:rPr>
        <w:t>播</w:t>
      </w:r>
      <w:r>
        <w:rPr>
          <w:rFonts w:ascii="楷体" w:hAnsi="楷体" w:eastAsia="楷体" w:cs="楷体"/>
          <w:spacing w:val="25"/>
          <w:sz w:val="24"/>
          <w:szCs w:val="24"/>
        </w:rPr>
        <w:t xml:space="preserve">     </w:t>
      </w:r>
      <w:r>
        <w:rPr>
          <w:rFonts w:ascii="楷体" w:hAnsi="楷体" w:eastAsia="楷体" w:cs="楷体"/>
          <w:spacing w:val="-14"/>
          <w:sz w:val="24"/>
          <w:szCs w:val="24"/>
        </w:rPr>
        <w:t>放</w:t>
      </w:r>
      <w:r>
        <w:rPr>
          <w:rFonts w:ascii="楷体" w:hAnsi="楷体" w:eastAsia="楷体" w:cs="楷体"/>
          <w:spacing w:val="1"/>
          <w:sz w:val="24"/>
          <w:szCs w:val="24"/>
        </w:rPr>
        <w:t xml:space="preserve">      </w:t>
      </w:r>
      <w:r>
        <w:rPr>
          <w:rFonts w:ascii="楷体" w:hAnsi="楷体" w:eastAsia="楷体" w:cs="楷体"/>
          <w:spacing w:val="-14"/>
          <w:sz w:val="24"/>
          <w:szCs w:val="24"/>
        </w:rPr>
        <w:t>器</w:t>
      </w:r>
      <w:r>
        <w:rPr>
          <w:rFonts w:ascii="楷体" w:hAnsi="楷体" w:eastAsia="楷体" w:cs="楷体"/>
          <w:spacing w:val="2"/>
          <w:sz w:val="24"/>
          <w:szCs w:val="24"/>
        </w:rPr>
        <w:t xml:space="preserve">      </w:t>
      </w:r>
      <w:r>
        <w:rPr>
          <w:rFonts w:ascii="楷体" w:hAnsi="楷体" w:eastAsia="楷体" w:cs="楷体"/>
          <w:spacing w:val="-14"/>
          <w:sz w:val="24"/>
          <w:szCs w:val="24"/>
        </w:rPr>
        <w:t>下</w:t>
      </w:r>
      <w:r>
        <w:rPr>
          <w:rFonts w:ascii="楷体" w:hAnsi="楷体" w:eastAsia="楷体" w:cs="楷体"/>
          <w:spacing w:val="1"/>
          <w:sz w:val="24"/>
          <w:szCs w:val="24"/>
        </w:rPr>
        <w:t xml:space="preserve">      </w:t>
      </w:r>
      <w:r>
        <w:rPr>
          <w:rFonts w:ascii="楷体" w:hAnsi="楷体" w:eastAsia="楷体" w:cs="楷体"/>
          <w:spacing w:val="-14"/>
          <w:sz w:val="24"/>
          <w:szCs w:val="24"/>
        </w:rPr>
        <w:t>载</w:t>
      </w:r>
      <w:r>
        <w:rPr>
          <w:rFonts w:ascii="楷体" w:hAnsi="楷体" w:eastAsia="楷体" w:cs="楷体"/>
          <w:sz w:val="24"/>
          <w:szCs w:val="24"/>
        </w:rPr>
        <w:t xml:space="preserve">      </w:t>
      </w:r>
      <w:r>
        <w:rPr>
          <w:rFonts w:ascii="楷体" w:hAnsi="楷体" w:eastAsia="楷体" w:cs="楷体"/>
          <w:spacing w:val="-14"/>
          <w:sz w:val="24"/>
          <w:szCs w:val="24"/>
        </w:rPr>
        <w:t>链</w:t>
      </w:r>
      <w:r>
        <w:rPr>
          <w:rFonts w:ascii="楷体" w:hAnsi="楷体" w:eastAsia="楷体" w:cs="楷体"/>
          <w:spacing w:val="24"/>
          <w:sz w:val="24"/>
          <w:szCs w:val="24"/>
        </w:rPr>
        <w:t xml:space="preserve">     </w:t>
      </w:r>
      <w:r>
        <w:rPr>
          <w:rFonts w:ascii="楷体" w:hAnsi="楷体" w:eastAsia="楷体" w:cs="楷体"/>
          <w:spacing w:val="-14"/>
          <w:sz w:val="24"/>
          <w:szCs w:val="24"/>
        </w:rPr>
        <w:t>接</w:t>
      </w:r>
      <w:r>
        <w:rPr>
          <w:rFonts w:ascii="楷体" w:hAnsi="楷体" w:eastAsia="楷体" w:cs="楷体"/>
          <w:spacing w:val="2"/>
          <w:sz w:val="24"/>
          <w:szCs w:val="24"/>
        </w:rPr>
        <w:t xml:space="preserve">      </w:t>
      </w:r>
      <w:r>
        <w:rPr>
          <w:rFonts w:ascii="楷体" w:hAnsi="楷体" w:eastAsia="楷体" w:cs="楷体"/>
          <w:spacing w:val="-14"/>
          <w:sz w:val="24"/>
          <w:szCs w:val="24"/>
        </w:rPr>
        <w:t>为</w:t>
      </w:r>
      <w:r>
        <w:rPr>
          <w:rFonts w:ascii="楷体" w:hAnsi="楷体" w:eastAsia="楷体" w:cs="楷体"/>
          <w:spacing w:val="23"/>
          <w:sz w:val="24"/>
          <w:szCs w:val="24"/>
        </w:rPr>
        <w:t xml:space="preserve">     </w:t>
      </w:r>
      <w:r>
        <w:rPr>
          <w:rFonts w:ascii="楷体" w:hAnsi="楷体" w:eastAsia="楷体" w:cs="楷体"/>
          <w:spacing w:val="-14"/>
          <w:sz w:val="24"/>
          <w:szCs w:val="24"/>
        </w:rPr>
        <w:t>：</w:t>
      </w:r>
      <w:r>
        <w:rPr>
          <w:rFonts w:ascii="楷体" w:hAnsi="楷体" w:eastAsia="楷体" w:cs="楷体"/>
          <w:spacing w:val="1"/>
          <w:sz w:val="24"/>
          <w:szCs w:val="24"/>
        </w:rPr>
        <w:t xml:space="preserve"> </w:t>
      </w:r>
      <w:r>
        <w:fldChar w:fldCharType="begin"/>
      </w:r>
      <w:r>
        <w:instrText xml:space="preserve"> HYPERLINK "https://download.bqpoint.com/download/downloaddetail.html?SourceFrom=Down&amp;SoftGuid=55aa4e06-c384-4005-bcb9-48932d410fd4）" </w:instrText>
      </w:r>
      <w:r>
        <w:fldChar w:fldCharType="separate"/>
      </w:r>
      <w:r>
        <w:rPr>
          <w:rFonts w:ascii="楷体" w:hAnsi="楷体" w:eastAsia="楷体" w:cs="楷体"/>
          <w:spacing w:val="-11"/>
          <w:sz w:val="24"/>
          <w:szCs w:val="24"/>
        </w:rPr>
        <w:t>https://download.bqpoint.com/download/downloaddetail.html?SourceFrom=Down&amp;SoftGu</w:t>
      </w:r>
      <w:r>
        <w:rPr>
          <w:rFonts w:ascii="楷体" w:hAnsi="楷体" w:eastAsia="楷体" w:cs="楷体"/>
          <w:spacing w:val="-11"/>
          <w:sz w:val="24"/>
          <w:szCs w:val="24"/>
        </w:rPr>
        <w:fldChar w:fldCharType="end"/>
      </w:r>
      <w:r>
        <w:rPr>
          <w:rFonts w:ascii="楷体" w:hAnsi="楷体" w:eastAsia="楷体" w:cs="楷体"/>
          <w:spacing w:val="10"/>
          <w:sz w:val="24"/>
          <w:szCs w:val="24"/>
        </w:rPr>
        <w:t xml:space="preserve"> </w:t>
      </w:r>
      <w:r>
        <w:rPr>
          <w:rFonts w:ascii="楷体" w:hAnsi="楷体" w:eastAsia="楷体" w:cs="楷体"/>
          <w:spacing w:val="-10"/>
          <w:sz w:val="24"/>
          <w:szCs w:val="24"/>
        </w:rPr>
        <w:t>id=55aa4e06-c384-4005-bcb9-</w:t>
      </w:r>
      <w:r>
        <w:rPr>
          <w:rFonts w:ascii="楷体" w:hAnsi="楷体" w:eastAsia="楷体" w:cs="楷体"/>
          <w:spacing w:val="-11"/>
          <w:sz w:val="24"/>
          <w:szCs w:val="24"/>
        </w:rPr>
        <w:t>48932d410fd4）。</w:t>
      </w:r>
    </w:p>
    <w:p w14:paraId="0164BEBA">
      <w:pPr>
        <w:spacing w:before="3" w:line="359" w:lineRule="auto"/>
        <w:ind w:left="3" w:right="38" w:firstLine="27"/>
        <w:rPr>
          <w:rFonts w:ascii="楷体" w:hAnsi="楷体" w:eastAsia="楷体" w:cs="楷体"/>
          <w:sz w:val="24"/>
          <w:szCs w:val="24"/>
        </w:rPr>
      </w:pPr>
      <w:r>
        <w:rPr>
          <w:rFonts w:ascii="楷体" w:hAnsi="楷体" w:eastAsia="楷体" w:cs="楷体"/>
          <w:spacing w:val="-5"/>
          <w:sz w:val="24"/>
          <w:szCs w:val="24"/>
        </w:rPr>
        <w:t>（2）建议投标人在开标前</w:t>
      </w:r>
      <w:r>
        <w:rPr>
          <w:rFonts w:ascii="楷体" w:hAnsi="楷体" w:eastAsia="楷体" w:cs="楷体"/>
          <w:spacing w:val="-21"/>
          <w:sz w:val="24"/>
          <w:szCs w:val="24"/>
        </w:rPr>
        <w:t xml:space="preserve"> </w:t>
      </w:r>
      <w:r>
        <w:rPr>
          <w:rFonts w:ascii="楷体" w:hAnsi="楷体" w:eastAsia="楷体" w:cs="楷体"/>
          <w:spacing w:val="-5"/>
          <w:sz w:val="24"/>
          <w:szCs w:val="24"/>
        </w:rPr>
        <w:t>1</w:t>
      </w:r>
      <w:r>
        <w:rPr>
          <w:rFonts w:ascii="楷体" w:hAnsi="楷体" w:eastAsia="楷体" w:cs="楷体"/>
          <w:spacing w:val="-31"/>
          <w:sz w:val="24"/>
          <w:szCs w:val="24"/>
        </w:rPr>
        <w:t xml:space="preserve"> </w:t>
      </w:r>
      <w:r>
        <w:rPr>
          <w:rFonts w:ascii="楷体" w:hAnsi="楷体" w:eastAsia="楷体" w:cs="楷体"/>
          <w:spacing w:val="-5"/>
          <w:sz w:val="24"/>
          <w:szCs w:val="24"/>
        </w:rPr>
        <w:t>小时登录不见面开标大厅，并及时签到（开标前</w:t>
      </w:r>
      <w:r>
        <w:rPr>
          <w:rFonts w:ascii="楷体" w:hAnsi="楷体" w:eastAsia="楷体" w:cs="楷体"/>
          <w:spacing w:val="-52"/>
          <w:sz w:val="24"/>
          <w:szCs w:val="24"/>
        </w:rPr>
        <w:t xml:space="preserve"> </w:t>
      </w:r>
      <w:r>
        <w:rPr>
          <w:rFonts w:ascii="楷体" w:hAnsi="楷体" w:eastAsia="楷体" w:cs="楷体"/>
          <w:spacing w:val="-5"/>
          <w:sz w:val="24"/>
          <w:szCs w:val="24"/>
        </w:rPr>
        <w:t>60</w:t>
      </w:r>
      <w:r>
        <w:rPr>
          <w:rFonts w:ascii="楷体" w:hAnsi="楷体" w:eastAsia="楷体" w:cs="楷体"/>
          <w:spacing w:val="-47"/>
          <w:sz w:val="24"/>
          <w:szCs w:val="24"/>
        </w:rPr>
        <w:t xml:space="preserve"> </w:t>
      </w:r>
      <w:r>
        <w:rPr>
          <w:rFonts w:ascii="楷体" w:hAnsi="楷体" w:eastAsia="楷体" w:cs="楷体"/>
          <w:spacing w:val="-5"/>
          <w:sz w:val="24"/>
          <w:szCs w:val="24"/>
        </w:rPr>
        <w:t>分钟</w:t>
      </w:r>
      <w:r>
        <w:rPr>
          <w:rFonts w:ascii="楷体" w:hAnsi="楷体" w:eastAsia="楷体" w:cs="楷体"/>
          <w:spacing w:val="13"/>
          <w:sz w:val="24"/>
          <w:szCs w:val="24"/>
        </w:rPr>
        <w:t>即可签到</w:t>
      </w:r>
      <w:r>
        <w:rPr>
          <w:rFonts w:ascii="楷体" w:hAnsi="楷体" w:eastAsia="楷体" w:cs="楷体"/>
          <w:spacing w:val="8"/>
          <w:sz w:val="24"/>
          <w:szCs w:val="24"/>
        </w:rPr>
        <w:t>）</w:t>
      </w:r>
      <w:r>
        <w:rPr>
          <w:rFonts w:ascii="楷体" w:hAnsi="楷体" w:eastAsia="楷体" w:cs="楷体"/>
          <w:spacing w:val="-53"/>
          <w:sz w:val="24"/>
          <w:szCs w:val="24"/>
        </w:rPr>
        <w:t xml:space="preserve"> </w:t>
      </w:r>
      <w:r>
        <w:rPr>
          <w:rFonts w:ascii="楷体" w:hAnsi="楷体" w:eastAsia="楷体" w:cs="楷体"/>
          <w:spacing w:val="8"/>
          <w:sz w:val="24"/>
          <w:szCs w:val="24"/>
        </w:rPr>
        <w:t>，</w:t>
      </w:r>
      <w:r>
        <w:rPr>
          <w:rFonts w:ascii="楷体" w:hAnsi="楷体" w:eastAsia="楷体" w:cs="楷体"/>
          <w:spacing w:val="13"/>
          <w:sz w:val="24"/>
          <w:szCs w:val="24"/>
        </w:rPr>
        <w:t>开标截止时间后不能签到，遇到问题及时联系客服</w:t>
      </w:r>
      <w:r>
        <w:rPr>
          <w:rFonts w:ascii="楷体" w:hAnsi="楷体" w:eastAsia="楷体" w:cs="楷体"/>
          <w:spacing w:val="-38"/>
          <w:sz w:val="24"/>
          <w:szCs w:val="24"/>
        </w:rPr>
        <w:t xml:space="preserve"> </w:t>
      </w:r>
      <w:r>
        <w:rPr>
          <w:rFonts w:ascii="楷体" w:hAnsi="楷体" w:eastAsia="楷体" w:cs="楷体"/>
          <w:spacing w:val="13"/>
          <w:sz w:val="24"/>
          <w:szCs w:val="24"/>
        </w:rPr>
        <w:t>4009280095、</w:t>
      </w:r>
      <w:r>
        <w:rPr>
          <w:rFonts w:ascii="楷体" w:hAnsi="楷体" w:eastAsia="楷体" w:cs="楷体"/>
          <w:sz w:val="24"/>
          <w:szCs w:val="24"/>
        </w:rPr>
        <w:t xml:space="preserve"> </w:t>
      </w:r>
      <w:r>
        <w:rPr>
          <w:rFonts w:ascii="楷体" w:hAnsi="楷体" w:eastAsia="楷体" w:cs="楷体"/>
          <w:spacing w:val="-1"/>
          <w:sz w:val="24"/>
          <w:szCs w:val="24"/>
        </w:rPr>
        <w:t>4009980000。</w:t>
      </w:r>
    </w:p>
    <w:p w14:paraId="438FA20B">
      <w:pPr>
        <w:spacing w:line="226" w:lineRule="auto"/>
        <w:ind w:left="31"/>
        <w:rPr>
          <w:rFonts w:ascii="楷体" w:hAnsi="楷体" w:eastAsia="楷体" w:cs="楷体"/>
          <w:sz w:val="24"/>
          <w:szCs w:val="24"/>
        </w:rPr>
      </w:pPr>
      <w:r>
        <w:rPr>
          <w:rFonts w:ascii="楷体" w:hAnsi="楷体" w:eastAsia="楷体" w:cs="楷体"/>
          <w:spacing w:val="-2"/>
          <w:sz w:val="24"/>
          <w:szCs w:val="24"/>
        </w:rPr>
        <w:t>（3）及时关注右侧公告及互动栏目信息。</w:t>
      </w:r>
    </w:p>
    <w:p w14:paraId="6DAD5671">
      <w:pPr>
        <w:spacing w:before="175" w:line="361" w:lineRule="auto"/>
        <w:ind w:left="13" w:hanging="10"/>
        <w:jc w:val="both"/>
        <w:rPr>
          <w:rFonts w:ascii="楷体" w:hAnsi="楷体" w:eastAsia="楷体" w:cs="楷体"/>
          <w:sz w:val="24"/>
          <w:szCs w:val="24"/>
        </w:rPr>
      </w:pPr>
      <w:r>
        <w:rPr>
          <w:rFonts w:ascii="楷体" w:hAnsi="楷体" w:eastAsia="楷体" w:cs="楷体"/>
          <w:b/>
          <w:bCs/>
          <w:spacing w:val="-5"/>
          <w:sz w:val="24"/>
          <w:szCs w:val="24"/>
        </w:rPr>
        <w:t>9、</w:t>
      </w:r>
      <w:r>
        <w:rPr>
          <w:rFonts w:ascii="楷体" w:hAnsi="楷体" w:eastAsia="楷体" w:cs="楷体"/>
          <w:spacing w:val="-5"/>
          <w:sz w:val="24"/>
          <w:szCs w:val="24"/>
        </w:rPr>
        <w:t xml:space="preserve"> </w:t>
      </w:r>
      <w:r>
        <w:rPr>
          <w:rFonts w:ascii="楷体" w:hAnsi="楷体" w:eastAsia="楷体" w:cs="楷体"/>
          <w:b/>
          <w:bCs/>
          <w:spacing w:val="-5"/>
          <w:sz w:val="24"/>
          <w:szCs w:val="24"/>
        </w:rPr>
        <w:t>已报名单位如不参与项目投标，须在递交投标文件截止时间至少前</w:t>
      </w:r>
      <w:r>
        <w:rPr>
          <w:rFonts w:ascii="楷体" w:hAnsi="楷体" w:eastAsia="楷体" w:cs="楷体"/>
          <w:b/>
          <w:bCs/>
          <w:spacing w:val="-6"/>
          <w:sz w:val="24"/>
          <w:szCs w:val="24"/>
        </w:rPr>
        <w:t>一</w:t>
      </w:r>
      <w:r>
        <w:rPr>
          <w:rFonts w:ascii="楷体" w:hAnsi="楷体" w:eastAsia="楷体" w:cs="楷体"/>
          <w:spacing w:val="-58"/>
          <w:sz w:val="24"/>
          <w:szCs w:val="24"/>
        </w:rPr>
        <w:t xml:space="preserve"> </w:t>
      </w:r>
      <w:r>
        <w:rPr>
          <w:rFonts w:ascii="楷体" w:hAnsi="楷体" w:eastAsia="楷体" w:cs="楷体"/>
          <w:b/>
          <w:bCs/>
          <w:spacing w:val="-6"/>
          <w:sz w:val="24"/>
          <w:szCs w:val="24"/>
        </w:rPr>
        <w:t>日以书面形</w:t>
      </w:r>
      <w:r>
        <w:rPr>
          <w:rFonts w:ascii="楷体" w:hAnsi="楷体" w:eastAsia="楷体" w:cs="楷体"/>
          <w:b/>
          <w:bCs/>
          <w:spacing w:val="-3"/>
          <w:sz w:val="24"/>
          <w:szCs w:val="24"/>
        </w:rPr>
        <w:t>式告知采购代理机构。（接收邮箱：</w:t>
      </w:r>
      <w:r>
        <w:fldChar w:fldCharType="begin"/>
      </w:r>
      <w:r>
        <w:instrText xml:space="preserve"> HYPERLINK "308754624@qq.com" </w:instrText>
      </w:r>
      <w:r>
        <w:fldChar w:fldCharType="separate"/>
      </w:r>
      <w:r>
        <w:rPr>
          <w:rFonts w:hint="eastAsia" w:ascii="楷体" w:hAnsi="楷体" w:eastAsia="楷体" w:cs="楷体"/>
          <w:b/>
          <w:bCs/>
          <w:spacing w:val="-3"/>
          <w:sz w:val="24"/>
          <w:szCs w:val="24"/>
          <w:lang w:eastAsia="zh-CN"/>
        </w:rPr>
        <w:t>263320097@qq.com</w:t>
      </w:r>
      <w:r>
        <w:rPr>
          <w:rFonts w:ascii="楷体" w:hAnsi="楷体" w:eastAsia="楷体" w:cs="楷体"/>
          <w:b/>
          <w:bCs/>
          <w:spacing w:val="-4"/>
          <w:sz w:val="24"/>
          <w:szCs w:val="24"/>
        </w:rPr>
        <w:fldChar w:fldCharType="end"/>
      </w:r>
      <w:r>
        <w:rPr>
          <w:rFonts w:ascii="楷体" w:hAnsi="楷体" w:eastAsia="楷体" w:cs="楷体"/>
          <w:b/>
          <w:bCs/>
          <w:spacing w:val="-4"/>
          <w:sz w:val="24"/>
          <w:szCs w:val="24"/>
        </w:rPr>
        <w:t>）。否则，采购代理机构将向财政部门如实反映相关情况。投标人一年内累计出现三次该情形，将被监督部门记录为失信行为。</w:t>
      </w:r>
    </w:p>
    <w:p w14:paraId="204D8F5A">
      <w:pPr>
        <w:spacing w:line="361" w:lineRule="auto"/>
        <w:rPr>
          <w:rFonts w:ascii="楷体" w:hAnsi="楷体" w:eastAsia="楷体" w:cs="楷体"/>
          <w:sz w:val="24"/>
          <w:szCs w:val="24"/>
        </w:rPr>
        <w:sectPr>
          <w:headerReference r:id="rId6" w:type="default"/>
          <w:pgSz w:w="11906" w:h="16839"/>
          <w:pgMar w:top="1163" w:right="1480" w:bottom="0" w:left="1576" w:header="833" w:footer="0" w:gutter="0"/>
          <w:cols w:space="720" w:num="1"/>
        </w:sectPr>
      </w:pPr>
    </w:p>
    <w:p w14:paraId="437C58CF">
      <w:pPr>
        <w:pStyle w:val="3"/>
        <w:spacing w:line="312" w:lineRule="auto"/>
      </w:pPr>
    </w:p>
    <w:sdt>
      <w:sdtPr>
        <w:rPr>
          <w:rFonts w:ascii="楷体" w:hAnsi="楷体" w:eastAsia="楷体" w:cs="楷体"/>
          <w:sz w:val="52"/>
          <w:szCs w:val="52"/>
        </w:rPr>
        <w:id w:val="147477040"/>
        <w:docPartObj>
          <w:docPartGallery w:val="Table of Contents"/>
          <w:docPartUnique/>
        </w:docPartObj>
      </w:sdtPr>
      <w:sdtEndPr>
        <w:rPr>
          <w:rFonts w:ascii="楷体" w:hAnsi="楷体" w:eastAsia="楷体" w:cs="楷体"/>
          <w:sz w:val="30"/>
          <w:szCs w:val="30"/>
        </w:rPr>
      </w:sdtEndPr>
      <w:sdtContent>
        <w:p w14:paraId="75704FAB">
          <w:pPr>
            <w:spacing w:before="169" w:line="227" w:lineRule="auto"/>
            <w:ind w:left="3627"/>
            <w:rPr>
              <w:rFonts w:ascii="楷体" w:hAnsi="楷体" w:eastAsia="楷体" w:cs="楷体"/>
              <w:sz w:val="52"/>
              <w:szCs w:val="52"/>
            </w:rPr>
          </w:pPr>
          <w:r>
            <w:rPr>
              <w:rFonts w:ascii="楷体" w:hAnsi="楷体" w:eastAsia="楷体" w:cs="楷体"/>
              <w:b/>
              <w:bCs/>
              <w:spacing w:val="-73"/>
              <w:sz w:val="52"/>
              <w:szCs w:val="52"/>
            </w:rPr>
            <w:t>目</w:t>
          </w:r>
          <w:r>
            <w:rPr>
              <w:rFonts w:ascii="楷体" w:hAnsi="楷体" w:eastAsia="楷体" w:cs="楷体"/>
              <w:spacing w:val="19"/>
              <w:sz w:val="52"/>
              <w:szCs w:val="52"/>
            </w:rPr>
            <w:t xml:space="preserve">   </w:t>
          </w:r>
          <w:r>
            <w:rPr>
              <w:rFonts w:ascii="楷体" w:hAnsi="楷体" w:eastAsia="楷体" w:cs="楷体"/>
              <w:b/>
              <w:bCs/>
              <w:spacing w:val="-73"/>
              <w:sz w:val="52"/>
              <w:szCs w:val="52"/>
            </w:rPr>
            <w:t>录</w:t>
          </w:r>
        </w:p>
        <w:p w14:paraId="5D0761DC">
          <w:pPr>
            <w:pStyle w:val="3"/>
            <w:spacing w:line="248" w:lineRule="auto"/>
          </w:pPr>
        </w:p>
        <w:p w14:paraId="6598AC2B">
          <w:pPr>
            <w:pStyle w:val="3"/>
            <w:spacing w:line="248" w:lineRule="auto"/>
          </w:pPr>
        </w:p>
        <w:p w14:paraId="0CBAA894">
          <w:pPr>
            <w:pStyle w:val="3"/>
            <w:spacing w:line="248" w:lineRule="auto"/>
          </w:pPr>
        </w:p>
        <w:p w14:paraId="01CB0173">
          <w:pPr>
            <w:pStyle w:val="3"/>
            <w:spacing w:line="248" w:lineRule="auto"/>
          </w:pPr>
        </w:p>
        <w:p w14:paraId="575363DA">
          <w:pPr>
            <w:pStyle w:val="3"/>
            <w:spacing w:line="249" w:lineRule="auto"/>
          </w:pPr>
        </w:p>
        <w:p w14:paraId="3680895C">
          <w:pPr>
            <w:tabs>
              <w:tab w:val="right" w:leader="dot" w:pos="8305"/>
            </w:tabs>
            <w:spacing w:before="97" w:line="224" w:lineRule="auto"/>
            <w:ind w:left="29"/>
            <w:rPr>
              <w:rFonts w:ascii="楷体" w:hAnsi="楷体" w:eastAsia="楷体" w:cs="楷体"/>
              <w:sz w:val="30"/>
              <w:szCs w:val="30"/>
            </w:rPr>
          </w:pPr>
          <w:r>
            <w:fldChar w:fldCharType="begin"/>
          </w:r>
          <w:r>
            <w:instrText xml:space="preserve"> HYPERLINK \l "bookmark1" </w:instrText>
          </w:r>
          <w:r>
            <w:fldChar w:fldCharType="separate"/>
          </w:r>
          <w:r>
            <w:rPr>
              <w:rFonts w:ascii="楷体" w:hAnsi="楷体" w:eastAsia="楷体" w:cs="楷体"/>
              <w:spacing w:val="-4"/>
              <w:sz w:val="30"/>
              <w:szCs w:val="30"/>
            </w:rPr>
            <w:t>第一章  磋商公告</w:t>
          </w:r>
          <w:r>
            <w:rPr>
              <w:rFonts w:ascii="楷体" w:hAnsi="楷体" w:eastAsia="楷体" w:cs="楷体"/>
              <w:spacing w:val="-122"/>
              <w:sz w:val="30"/>
              <w:szCs w:val="30"/>
            </w:rPr>
            <w:t xml:space="preserve"> </w:t>
          </w:r>
          <w:r>
            <w:rPr>
              <w:rFonts w:ascii="楷体" w:hAnsi="楷体" w:eastAsia="楷体" w:cs="楷体"/>
              <w:sz w:val="30"/>
              <w:szCs w:val="30"/>
            </w:rPr>
            <w:tab/>
          </w:r>
          <w:r>
            <w:rPr>
              <w:rFonts w:ascii="楷体" w:hAnsi="楷体" w:eastAsia="楷体" w:cs="楷体"/>
              <w:spacing w:val="-67"/>
              <w:sz w:val="30"/>
              <w:szCs w:val="30"/>
            </w:rPr>
            <w:t xml:space="preserve"> </w:t>
          </w:r>
          <w:r>
            <w:rPr>
              <w:rFonts w:ascii="楷体" w:hAnsi="楷体" w:eastAsia="楷体" w:cs="楷体"/>
              <w:sz w:val="30"/>
              <w:szCs w:val="30"/>
            </w:rPr>
            <w:t>1</w:t>
          </w:r>
          <w:r>
            <w:rPr>
              <w:rFonts w:ascii="楷体" w:hAnsi="楷体" w:eastAsia="楷体" w:cs="楷体"/>
              <w:sz w:val="30"/>
              <w:szCs w:val="30"/>
            </w:rPr>
            <w:fldChar w:fldCharType="end"/>
          </w:r>
        </w:p>
        <w:p w14:paraId="1C1FDF91">
          <w:pPr>
            <w:pStyle w:val="3"/>
            <w:spacing w:line="471" w:lineRule="auto"/>
          </w:pPr>
        </w:p>
        <w:p w14:paraId="06A01F4C">
          <w:pPr>
            <w:tabs>
              <w:tab w:val="right" w:leader="dot" w:pos="8305"/>
            </w:tabs>
            <w:spacing w:before="98" w:line="192" w:lineRule="auto"/>
            <w:ind w:left="29"/>
            <w:rPr>
              <w:rFonts w:ascii="楷体" w:hAnsi="楷体" w:eastAsia="楷体" w:cs="楷体"/>
              <w:sz w:val="30"/>
              <w:szCs w:val="30"/>
            </w:rPr>
          </w:pPr>
          <w:r>
            <w:fldChar w:fldCharType="begin"/>
          </w:r>
          <w:r>
            <w:instrText xml:space="preserve"> HYPERLINK \l "bookmark2" </w:instrText>
          </w:r>
          <w:r>
            <w:fldChar w:fldCharType="separate"/>
          </w:r>
          <w:r>
            <w:rPr>
              <w:rFonts w:ascii="楷体" w:hAnsi="楷体" w:eastAsia="楷体" w:cs="楷体"/>
              <w:spacing w:val="-3"/>
              <w:sz w:val="30"/>
              <w:szCs w:val="30"/>
            </w:rPr>
            <w:t>第二章  供应商须知</w:t>
          </w:r>
          <w:r>
            <w:rPr>
              <w:rFonts w:ascii="楷体" w:hAnsi="楷体" w:eastAsia="楷体" w:cs="楷体"/>
              <w:spacing w:val="-128"/>
              <w:sz w:val="30"/>
              <w:szCs w:val="30"/>
            </w:rPr>
            <w:t xml:space="preserve"> </w:t>
          </w:r>
          <w:r>
            <w:rPr>
              <w:rFonts w:ascii="楷体" w:hAnsi="楷体" w:eastAsia="楷体" w:cs="楷体"/>
              <w:sz w:val="30"/>
              <w:szCs w:val="30"/>
            </w:rPr>
            <w:tab/>
          </w:r>
          <w:r>
            <w:rPr>
              <w:rFonts w:ascii="楷体" w:hAnsi="楷体" w:eastAsia="楷体" w:cs="楷体"/>
              <w:spacing w:val="-93"/>
              <w:sz w:val="30"/>
              <w:szCs w:val="30"/>
            </w:rPr>
            <w:t xml:space="preserve"> </w:t>
          </w:r>
          <w:r>
            <w:rPr>
              <w:rFonts w:ascii="楷体" w:hAnsi="楷体" w:eastAsia="楷体" w:cs="楷体"/>
              <w:sz w:val="30"/>
              <w:szCs w:val="30"/>
            </w:rPr>
            <w:t>5</w:t>
          </w:r>
          <w:r>
            <w:rPr>
              <w:rFonts w:ascii="楷体" w:hAnsi="楷体" w:eastAsia="楷体" w:cs="楷体"/>
              <w:sz w:val="30"/>
              <w:szCs w:val="30"/>
            </w:rPr>
            <w:fldChar w:fldCharType="end"/>
          </w:r>
        </w:p>
        <w:p w14:paraId="1116153C">
          <w:pPr>
            <w:pStyle w:val="3"/>
            <w:spacing w:line="261" w:lineRule="auto"/>
          </w:pPr>
        </w:p>
        <w:p w14:paraId="4C7685E3">
          <w:pPr>
            <w:pStyle w:val="3"/>
            <w:spacing w:line="262" w:lineRule="auto"/>
          </w:pPr>
        </w:p>
        <w:p w14:paraId="0ED72E4A">
          <w:pPr>
            <w:tabs>
              <w:tab w:val="right" w:leader="dot" w:pos="8305"/>
            </w:tabs>
            <w:spacing w:before="97" w:line="192" w:lineRule="auto"/>
            <w:ind w:left="29"/>
            <w:rPr>
              <w:rFonts w:ascii="楷体" w:hAnsi="楷体" w:eastAsia="楷体" w:cs="楷体"/>
              <w:sz w:val="30"/>
              <w:szCs w:val="30"/>
            </w:rPr>
          </w:pPr>
          <w:r>
            <w:fldChar w:fldCharType="begin"/>
          </w:r>
          <w:r>
            <w:instrText xml:space="preserve"> HYPERLINK \l "bookmark3" </w:instrText>
          </w:r>
          <w:r>
            <w:fldChar w:fldCharType="separate"/>
          </w:r>
          <w:r>
            <w:rPr>
              <w:rFonts w:ascii="楷体" w:hAnsi="楷体" w:eastAsia="楷体" w:cs="楷体"/>
              <w:spacing w:val="-3"/>
              <w:sz w:val="30"/>
              <w:szCs w:val="30"/>
            </w:rPr>
            <w:t>第三章  合同条款及格式</w:t>
          </w:r>
          <w:r>
            <w:rPr>
              <w:rFonts w:ascii="楷体" w:hAnsi="楷体" w:eastAsia="楷体" w:cs="楷体"/>
              <w:spacing w:val="-122"/>
              <w:sz w:val="30"/>
              <w:szCs w:val="30"/>
            </w:rPr>
            <w:t xml:space="preserve"> </w:t>
          </w:r>
          <w:r>
            <w:rPr>
              <w:rFonts w:ascii="楷体" w:hAnsi="楷体" w:eastAsia="楷体" w:cs="楷体"/>
              <w:sz w:val="30"/>
              <w:szCs w:val="30"/>
            </w:rPr>
            <w:tab/>
          </w:r>
          <w:r>
            <w:rPr>
              <w:rFonts w:ascii="楷体" w:hAnsi="楷体" w:eastAsia="楷体" w:cs="楷体"/>
              <w:spacing w:val="21"/>
              <w:sz w:val="30"/>
              <w:szCs w:val="30"/>
            </w:rPr>
            <w:t>24</w:t>
          </w:r>
          <w:r>
            <w:rPr>
              <w:rFonts w:ascii="楷体" w:hAnsi="楷体" w:eastAsia="楷体" w:cs="楷体"/>
              <w:spacing w:val="21"/>
              <w:sz w:val="30"/>
              <w:szCs w:val="30"/>
            </w:rPr>
            <w:fldChar w:fldCharType="end"/>
          </w:r>
        </w:p>
        <w:p w14:paraId="2C36CD83">
          <w:pPr>
            <w:pStyle w:val="3"/>
            <w:spacing w:line="261" w:lineRule="auto"/>
          </w:pPr>
        </w:p>
        <w:p w14:paraId="28A979D8">
          <w:pPr>
            <w:pStyle w:val="3"/>
            <w:spacing w:line="262" w:lineRule="auto"/>
          </w:pPr>
        </w:p>
        <w:p w14:paraId="560A755A">
          <w:pPr>
            <w:tabs>
              <w:tab w:val="right" w:leader="dot" w:pos="8305"/>
            </w:tabs>
            <w:spacing w:before="97" w:line="192" w:lineRule="auto"/>
            <w:ind w:left="29"/>
            <w:rPr>
              <w:rFonts w:ascii="楷体" w:hAnsi="楷体" w:eastAsia="楷体" w:cs="楷体"/>
              <w:sz w:val="30"/>
              <w:szCs w:val="30"/>
            </w:rPr>
          </w:pPr>
          <w:r>
            <w:fldChar w:fldCharType="begin"/>
          </w:r>
          <w:r>
            <w:instrText xml:space="preserve"> HYPERLINK \l "bookmark4" </w:instrText>
          </w:r>
          <w:r>
            <w:fldChar w:fldCharType="separate"/>
          </w:r>
          <w:r>
            <w:rPr>
              <w:rFonts w:ascii="楷体" w:hAnsi="楷体" w:eastAsia="楷体" w:cs="楷体"/>
              <w:spacing w:val="-3"/>
              <w:sz w:val="30"/>
              <w:szCs w:val="30"/>
            </w:rPr>
            <w:t>第四章 磋商内容及技术要求</w:t>
          </w:r>
          <w:r>
            <w:rPr>
              <w:rFonts w:ascii="楷体" w:hAnsi="楷体" w:eastAsia="楷体" w:cs="楷体"/>
              <w:spacing w:val="-121"/>
              <w:sz w:val="30"/>
              <w:szCs w:val="30"/>
            </w:rPr>
            <w:t xml:space="preserve"> </w:t>
          </w:r>
          <w:r>
            <w:rPr>
              <w:rFonts w:ascii="楷体" w:hAnsi="楷体" w:eastAsia="楷体" w:cs="楷体"/>
              <w:sz w:val="30"/>
              <w:szCs w:val="30"/>
            </w:rPr>
            <w:tab/>
          </w:r>
          <w:r>
            <w:rPr>
              <w:rFonts w:ascii="楷体" w:hAnsi="楷体" w:eastAsia="楷体" w:cs="楷体"/>
              <w:spacing w:val="18"/>
              <w:sz w:val="30"/>
              <w:szCs w:val="30"/>
            </w:rPr>
            <w:t>4</w:t>
          </w:r>
          <w:r>
            <w:rPr>
              <w:rFonts w:ascii="楷体" w:hAnsi="楷体" w:eastAsia="楷体" w:cs="楷体"/>
              <w:spacing w:val="18"/>
              <w:sz w:val="30"/>
              <w:szCs w:val="30"/>
            </w:rPr>
            <w:fldChar w:fldCharType="end"/>
          </w:r>
          <w:r>
            <w:rPr>
              <w:rFonts w:ascii="楷体" w:hAnsi="楷体" w:eastAsia="楷体" w:cs="楷体"/>
              <w:spacing w:val="18"/>
              <w:sz w:val="30"/>
              <w:szCs w:val="30"/>
            </w:rPr>
            <w:t>7</w:t>
          </w:r>
        </w:p>
        <w:p w14:paraId="7C304045">
          <w:pPr>
            <w:pStyle w:val="3"/>
            <w:spacing w:line="261" w:lineRule="auto"/>
          </w:pPr>
        </w:p>
        <w:p w14:paraId="34906927">
          <w:pPr>
            <w:pStyle w:val="3"/>
            <w:spacing w:line="262" w:lineRule="auto"/>
          </w:pPr>
        </w:p>
        <w:p w14:paraId="28D052A4">
          <w:pPr>
            <w:tabs>
              <w:tab w:val="right" w:leader="dot" w:pos="8305"/>
            </w:tabs>
            <w:spacing w:before="98" w:line="192" w:lineRule="auto"/>
            <w:ind w:left="29"/>
            <w:rPr>
              <w:rFonts w:ascii="楷体" w:hAnsi="楷体" w:eastAsia="楷体" w:cs="楷体"/>
              <w:sz w:val="30"/>
              <w:szCs w:val="30"/>
            </w:rPr>
          </w:pPr>
          <w:r>
            <w:fldChar w:fldCharType="begin"/>
          </w:r>
          <w:r>
            <w:instrText xml:space="preserve"> HYPERLINK \l "bookmark5" </w:instrText>
          </w:r>
          <w:r>
            <w:fldChar w:fldCharType="separate"/>
          </w:r>
          <w:r>
            <w:rPr>
              <w:rFonts w:ascii="楷体" w:hAnsi="楷体" w:eastAsia="楷体" w:cs="楷体"/>
              <w:spacing w:val="-4"/>
              <w:sz w:val="30"/>
              <w:szCs w:val="30"/>
            </w:rPr>
            <w:t>第五章  评审方法</w:t>
          </w:r>
          <w:r>
            <w:rPr>
              <w:rFonts w:ascii="楷体" w:hAnsi="楷体" w:eastAsia="楷体" w:cs="楷体"/>
              <w:spacing w:val="-122"/>
              <w:sz w:val="30"/>
              <w:szCs w:val="30"/>
            </w:rPr>
            <w:t xml:space="preserve"> </w:t>
          </w:r>
          <w:r>
            <w:rPr>
              <w:rFonts w:ascii="楷体" w:hAnsi="楷体" w:eastAsia="楷体" w:cs="楷体"/>
              <w:sz w:val="30"/>
              <w:szCs w:val="30"/>
            </w:rPr>
            <w:tab/>
          </w:r>
          <w:r>
            <w:rPr>
              <w:rFonts w:ascii="楷体" w:hAnsi="楷体" w:eastAsia="楷体" w:cs="楷体"/>
              <w:spacing w:val="-93"/>
              <w:sz w:val="30"/>
              <w:szCs w:val="30"/>
            </w:rPr>
            <w:t xml:space="preserve"> </w:t>
          </w:r>
          <w:r>
            <w:rPr>
              <w:rFonts w:ascii="楷体" w:hAnsi="楷体" w:eastAsia="楷体" w:cs="楷体"/>
              <w:spacing w:val="-2"/>
              <w:sz w:val="30"/>
              <w:szCs w:val="30"/>
            </w:rPr>
            <w:t>4</w:t>
          </w:r>
          <w:r>
            <w:rPr>
              <w:rFonts w:ascii="楷体" w:hAnsi="楷体" w:eastAsia="楷体" w:cs="楷体"/>
              <w:spacing w:val="-2"/>
              <w:sz w:val="30"/>
              <w:szCs w:val="30"/>
            </w:rPr>
            <w:fldChar w:fldCharType="end"/>
          </w:r>
          <w:r>
            <w:rPr>
              <w:rFonts w:ascii="楷体" w:hAnsi="楷体" w:eastAsia="楷体" w:cs="楷体"/>
              <w:spacing w:val="-2"/>
              <w:sz w:val="30"/>
              <w:szCs w:val="30"/>
            </w:rPr>
            <w:t>9</w:t>
          </w:r>
        </w:p>
        <w:p w14:paraId="04FF97DA">
          <w:pPr>
            <w:pStyle w:val="3"/>
            <w:spacing w:line="261" w:lineRule="auto"/>
          </w:pPr>
        </w:p>
        <w:p w14:paraId="1EEB67BC">
          <w:pPr>
            <w:pStyle w:val="3"/>
            <w:spacing w:line="262" w:lineRule="auto"/>
          </w:pPr>
        </w:p>
        <w:p w14:paraId="2DB3EE34">
          <w:pPr>
            <w:tabs>
              <w:tab w:val="right" w:leader="dot" w:pos="8305"/>
            </w:tabs>
            <w:spacing w:before="98" w:line="224" w:lineRule="auto"/>
            <w:ind w:left="29"/>
            <w:rPr>
              <w:rFonts w:ascii="楷体" w:hAnsi="楷体" w:eastAsia="楷体" w:cs="楷体"/>
              <w:sz w:val="30"/>
              <w:szCs w:val="30"/>
            </w:rPr>
          </w:pPr>
          <w:r>
            <w:fldChar w:fldCharType="begin"/>
          </w:r>
          <w:r>
            <w:instrText xml:space="preserve"> HYPERLINK \l "bookmark6" </w:instrText>
          </w:r>
          <w:r>
            <w:fldChar w:fldCharType="separate"/>
          </w:r>
          <w:r>
            <w:rPr>
              <w:rFonts w:ascii="楷体" w:hAnsi="楷体" w:eastAsia="楷体" w:cs="楷体"/>
              <w:spacing w:val="-3"/>
              <w:sz w:val="30"/>
              <w:szCs w:val="30"/>
            </w:rPr>
            <w:t>第六章  磋商响应文件格式</w:t>
          </w:r>
          <w:r>
            <w:rPr>
              <w:rFonts w:ascii="楷体" w:hAnsi="楷体" w:eastAsia="楷体" w:cs="楷体"/>
              <w:spacing w:val="-119"/>
              <w:sz w:val="30"/>
              <w:szCs w:val="30"/>
            </w:rPr>
            <w:t xml:space="preserve"> </w:t>
          </w:r>
          <w:r>
            <w:rPr>
              <w:rFonts w:ascii="楷体" w:hAnsi="楷体" w:eastAsia="楷体" w:cs="楷体"/>
              <w:sz w:val="30"/>
              <w:szCs w:val="30"/>
            </w:rPr>
            <w:tab/>
          </w:r>
          <w:r>
            <w:rPr>
              <w:rFonts w:ascii="楷体" w:hAnsi="楷体" w:eastAsia="楷体" w:cs="楷体"/>
              <w:spacing w:val="19"/>
              <w:sz w:val="30"/>
              <w:szCs w:val="30"/>
            </w:rPr>
            <w:t>60</w:t>
          </w:r>
          <w:r>
            <w:rPr>
              <w:rFonts w:ascii="楷体" w:hAnsi="楷体" w:eastAsia="楷体" w:cs="楷体"/>
              <w:spacing w:val="19"/>
              <w:sz w:val="30"/>
              <w:szCs w:val="30"/>
            </w:rPr>
            <w:fldChar w:fldCharType="end"/>
          </w:r>
        </w:p>
      </w:sdtContent>
    </w:sdt>
    <w:p w14:paraId="209C6EEE">
      <w:pPr>
        <w:spacing w:line="224" w:lineRule="auto"/>
        <w:rPr>
          <w:rFonts w:ascii="楷体" w:hAnsi="楷体" w:eastAsia="楷体" w:cs="楷体"/>
          <w:sz w:val="30"/>
          <w:szCs w:val="30"/>
        </w:rPr>
        <w:sectPr>
          <w:headerReference r:id="rId7" w:type="default"/>
          <w:pgSz w:w="11906" w:h="16839"/>
          <w:pgMar w:top="1163" w:right="1519" w:bottom="0" w:left="1576" w:header="833" w:footer="0" w:gutter="0"/>
          <w:cols w:space="720" w:num="1"/>
        </w:sectPr>
      </w:pPr>
    </w:p>
    <w:p w14:paraId="5C8488C4">
      <w:pPr>
        <w:pStyle w:val="3"/>
        <w:spacing w:line="292" w:lineRule="auto"/>
      </w:pPr>
    </w:p>
    <w:p w14:paraId="67254745">
      <w:pPr>
        <w:spacing w:before="113" w:line="230" w:lineRule="auto"/>
        <w:ind w:left="3333"/>
        <w:outlineLvl w:val="0"/>
        <w:rPr>
          <w:rFonts w:ascii="楷体" w:hAnsi="楷体" w:eastAsia="楷体" w:cs="楷体"/>
          <w:sz w:val="35"/>
          <w:szCs w:val="35"/>
        </w:rPr>
      </w:pPr>
      <w:bookmarkStart w:id="0" w:name="bookmark2"/>
      <w:bookmarkEnd w:id="0"/>
      <w:bookmarkStart w:id="1" w:name="bookmark1"/>
      <w:bookmarkEnd w:id="1"/>
      <w:r>
        <w:rPr>
          <w:rFonts w:ascii="楷体" w:hAnsi="楷体" w:eastAsia="楷体" w:cs="楷体"/>
          <w:b/>
          <w:bCs/>
          <w:spacing w:val="3"/>
          <w:sz w:val="35"/>
          <w:szCs w:val="35"/>
        </w:rPr>
        <w:t>第一章</w:t>
      </w:r>
      <w:r>
        <w:rPr>
          <w:rFonts w:ascii="楷体" w:hAnsi="楷体" w:eastAsia="楷体" w:cs="楷体"/>
          <w:spacing w:val="3"/>
          <w:sz w:val="35"/>
          <w:szCs w:val="35"/>
        </w:rPr>
        <w:t xml:space="preserve">  </w:t>
      </w:r>
      <w:r>
        <w:rPr>
          <w:rFonts w:ascii="楷体" w:hAnsi="楷体" w:eastAsia="楷体" w:cs="楷体"/>
          <w:b/>
          <w:bCs/>
          <w:spacing w:val="3"/>
          <w:sz w:val="35"/>
          <w:szCs w:val="35"/>
        </w:rPr>
        <w:t>磋商公告</w:t>
      </w:r>
    </w:p>
    <w:p w14:paraId="7C70C74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9"/>
          <w:b/>
          <w:bCs/>
          <w:i w:val="0"/>
          <w:iCs w:val="0"/>
          <w:caps w:val="0"/>
          <w:color w:val="auto"/>
          <w:spacing w:val="0"/>
          <w:sz w:val="21"/>
          <w:szCs w:val="21"/>
          <w:shd w:val="clear" w:fill="FFFFFF"/>
        </w:rPr>
        <w:t>项目概况</w:t>
      </w:r>
    </w:p>
    <w:p w14:paraId="727DDB5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ascii="微软雅黑" w:hAnsi="微软雅黑" w:eastAsia="微软雅黑" w:cs="微软雅黑"/>
          <w:i w:val="0"/>
          <w:iCs w:val="0"/>
          <w:caps w:val="0"/>
          <w:color w:val="auto"/>
          <w:spacing w:val="0"/>
          <w:sz w:val="21"/>
          <w:szCs w:val="21"/>
          <w:shd w:val="clear" w:fill="FFFFFF"/>
        </w:rPr>
        <w:t>白河县冷水河流域（西营镇段）水污染治理项目工程监理服务</w:t>
      </w:r>
      <w:r>
        <w:rPr>
          <w:rFonts w:hint="eastAsia" w:ascii="微软雅黑" w:hAnsi="微软雅黑" w:eastAsia="微软雅黑" w:cs="微软雅黑"/>
          <w:i w:val="0"/>
          <w:iCs w:val="0"/>
          <w:caps w:val="0"/>
          <w:color w:val="auto"/>
          <w:spacing w:val="0"/>
          <w:sz w:val="21"/>
          <w:szCs w:val="21"/>
          <w:shd w:val="clear" w:fill="FFFFFF"/>
        </w:rPr>
        <w:t>采购项目的潜在供应商应在全国公共资源交易中心平台（陕西省.安康市）获取采购文件，并于 2026年06月22日 14时00分 （北京时间）前提交响应文件。</w:t>
      </w:r>
    </w:p>
    <w:p w14:paraId="2984104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b w:val="0"/>
          <w:bCs w:val="0"/>
          <w:color w:val="auto"/>
          <w:sz w:val="21"/>
          <w:szCs w:val="21"/>
        </w:rPr>
      </w:pPr>
      <w:r>
        <w:rPr>
          <w:rStyle w:val="9"/>
          <w:b/>
          <w:bCs/>
          <w:i w:val="0"/>
          <w:iCs w:val="0"/>
          <w:caps w:val="0"/>
          <w:color w:val="auto"/>
          <w:spacing w:val="0"/>
          <w:sz w:val="21"/>
          <w:szCs w:val="21"/>
          <w:shd w:val="clear" w:fill="FFFFFF"/>
        </w:rPr>
        <w:t>一、项目基本情况</w:t>
      </w:r>
    </w:p>
    <w:p w14:paraId="7B36928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项目编号：ZCSP-白河县-2026-00088</w:t>
      </w:r>
    </w:p>
    <w:p w14:paraId="092C8AC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项目名称：白河县冷水河流域（西营镇段）水污染治理项目工程监理服务</w:t>
      </w:r>
    </w:p>
    <w:p w14:paraId="2FF3D5C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7136D97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预算金额：350,000.00元</w:t>
      </w:r>
    </w:p>
    <w:p w14:paraId="6A7C145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3FBF99B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合同包1(白河县冷水河流域（西营镇段）水污染治理项目工程监理服务):</w:t>
      </w:r>
    </w:p>
    <w:p w14:paraId="0F05784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合同包预算金额：350,000.00元</w:t>
      </w:r>
    </w:p>
    <w:p w14:paraId="1B1C171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合同包最高限价：350,000.00元</w:t>
      </w:r>
    </w:p>
    <w:tbl>
      <w:tblPr>
        <w:tblStyle w:val="7"/>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0"/>
        <w:gridCol w:w="2484"/>
        <w:gridCol w:w="2484"/>
        <w:gridCol w:w="791"/>
        <w:gridCol w:w="1638"/>
        <w:gridCol w:w="1290"/>
      </w:tblGrid>
      <w:tr w14:paraId="3EE58F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A0B7D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5D063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F9A01C">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2EE13">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BC275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F87B3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6C1EA9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75EAD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29857C">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其他工程管理服务</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80F2B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hint="eastAsia" w:ascii="楷体" w:hAnsi="楷体" w:eastAsia="楷体" w:cs="楷体"/>
                <w:color w:val="auto"/>
                <w:spacing w:val="-3"/>
                <w:sz w:val="24"/>
                <w:szCs w:val="24"/>
                <w:lang w:eastAsia="zh-CN"/>
              </w:rPr>
              <w:t>白河县冷水河流域（西营镇段）水污染治理项目工程监理服务</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A3B6E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88CF6A">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F8A4A9">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350,000.00</w:t>
            </w:r>
          </w:p>
        </w:tc>
      </w:tr>
    </w:tbl>
    <w:p w14:paraId="4AA4C9D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2F539A6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合同履行期限：240日历天</w:t>
      </w:r>
    </w:p>
    <w:p w14:paraId="1C875F0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9"/>
          <w:b/>
          <w:bCs/>
          <w:i w:val="0"/>
          <w:iCs w:val="0"/>
          <w:caps w:val="0"/>
          <w:color w:val="auto"/>
          <w:spacing w:val="0"/>
          <w:sz w:val="21"/>
          <w:szCs w:val="21"/>
          <w:shd w:val="clear" w:fill="FFFFFF"/>
        </w:rPr>
        <w:t>二、申请人的资格要求：</w:t>
      </w:r>
    </w:p>
    <w:p w14:paraId="3318670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790FED5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65DEAE4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合同包1(白河县冷水河流域（西营镇段）水污染治理项目工程监理服务)落实政府采购政策需满足的资格要求如下:</w:t>
      </w:r>
    </w:p>
    <w:p w14:paraId="048C883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lef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本项目专门面向中小企业采购，供应商须为中小微企业或监狱企业或残疾人福利性单位。</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（1）《政府采购促进中小企业发展管理办法》（财库〔2020〕46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（2）《关于进一步加大政府采购支持中小企业力度的通知》（财库〔2022〕19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（3）《财政部 司法部关于政府采购支持监狱企业发展有关问题的通知》（财库〔2014〕 68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（4）《国务院办公厅关于建立政府强制采购节能产品制度的通知》（国办发〔2007〕 51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（5）《财政部 民政部 中国残疾人联合会关于促进残疾人就业政府采购政策的通知》（财库〔2017〕141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（6）《财政部 发展改革委 生态环境部 市场监管总局关于调整优化节能产品、环境标志产品政府采购执行机制的通知》（财库〔2019〕9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（7）《关于印发环境标志产品政府采购品目清单的通知》（财库〔2019〕18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（8）《关于印发节能产品政府采购品目清单的通知》（财库〔2019〕19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（9）陕西省财政厅关于进一步加强政府绿色采购有关问题的通知--陕财办采〔2021〕 29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（11）《陕西省财政厅关于印发陕西省中小企业政府采购信用融资办法》（陕财办采〔2018〕23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（12）《陕西省财政厅关于加快推进我省中小企业政府采购信用融资工作的通知》（陕财办采〔2020〕15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（13）其他需要落实的政府采购政策（如有最新颁布的政府采购政策，按最新的文件执行）。</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若享受以上政策优惠的企业，须提供相应声明函。</w:t>
      </w:r>
    </w:p>
    <w:p w14:paraId="6F5E393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7FC7F3C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合同包1(白河县冷水河流域（西营镇段）水污染治理项目工程监理服务)特定资格要求如下:</w:t>
      </w:r>
    </w:p>
    <w:p w14:paraId="3C2C9051">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left"/>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提供有效合格的具有统一社会信用代码的营业执照，其他组织经营的须提供合法凭证， 自然人提供身份证明文件；</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（2）法定代表人授权委托书、被授权人身份证（法定代表人参加磋商时,只需提供法定代表人身份证）；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供应商须具备建设行政主管部门核发的工程监理综合资质，或市政公用工程监理乙级及以上资质，并在人员、设备、资金等方面具备相应的监理能力；拟派项目总监理工程师须具备市政公用工程专业国家注册监理工程师执业资格且在本单位注册并无在监项目；</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（4）财务状况报告：提供 2025 年度经审计的完整财务报告（成立时间至首次递交响应文件截止时间不足一年的，可提供成立后任意时段的资产负债表）,或开标前六个月内其基本存款账户开户银行出具的资信证明及基本存款账户信息表；</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（5）税收缴纳证明：提供 2025 年 6 月至今已缴纳的至少一个月的纳税证明，依法免税的单位应提供相关证明材料；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（6）社会保障资金缴纳证明：提供 2025 年 6 月至今已缴存的至少一个月的社会保障资金缴存单据或社保机构开具的社会保险参保缴费情况证明，依法不需要缴纳社会保障资金的单位应提供相关证明材料；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（7）具备履行合同所必须的设备和专业技术能力的书面声明;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（8）参加政府采购活动前三年内，在经营活动中没有重大违法记录的书面声明；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（9）供应商未被列入信用中国网站(www.creditchina.gov.cn)“失信被执行人、重大税收违法失信主体”；不处于中国政府采购网(www.ccgp.gov.cn)“政府采购严重违法失信行为信息记录 ”中的禁止参加政府采购活动期间；</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（10）本项目专门面向中小企业采购，供应商须为中小微企业或监狱企业或残疾人福利性单位；须提供中小企业声明函或残疾人福利性单位声明函或监狱企业证明文件；</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（11）本项目不接受联合体投标，供应商需提供非联合体投标声明。</w:t>
      </w:r>
    </w:p>
    <w:p w14:paraId="6F21D8EE">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jc w:val="both"/>
        <w:rPr>
          <w:b w:val="0"/>
          <w:bCs w:val="0"/>
          <w:color w:val="auto"/>
          <w:sz w:val="21"/>
          <w:szCs w:val="21"/>
        </w:rPr>
      </w:pPr>
      <w:r>
        <w:rPr>
          <w:rStyle w:val="9"/>
          <w:b/>
          <w:bCs/>
          <w:i w:val="0"/>
          <w:iCs w:val="0"/>
          <w:caps w:val="0"/>
          <w:color w:val="auto"/>
          <w:spacing w:val="0"/>
          <w:sz w:val="21"/>
          <w:szCs w:val="21"/>
          <w:shd w:val="clear" w:fill="FFFFFF"/>
        </w:rPr>
        <w:t>三、获取采购文件</w:t>
      </w:r>
    </w:p>
    <w:p w14:paraId="0ACFF46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2026年06月0</w:t>
      </w:r>
      <w:r>
        <w:rPr>
          <w:rFonts w:hint="eastAsia" w:ascii="微软雅黑" w:hAnsi="微软雅黑" w:eastAsia="微软雅黑" w:cs="微软雅黑"/>
          <w:i w:val="0"/>
          <w:iCs w:val="0"/>
          <w:caps w:val="0"/>
          <w:color w:val="auto"/>
          <w:spacing w:val="0"/>
          <w:sz w:val="21"/>
          <w:szCs w:val="21"/>
          <w:shd w:val="clear" w:fill="FFFFFF"/>
          <w:lang w:val="en-US" w:eastAsia="zh-CN"/>
        </w:rPr>
        <w:t>4</w:t>
      </w:r>
      <w:r>
        <w:rPr>
          <w:rFonts w:hint="eastAsia" w:ascii="微软雅黑" w:hAnsi="微软雅黑" w:eastAsia="微软雅黑" w:cs="微软雅黑"/>
          <w:i w:val="0"/>
          <w:iCs w:val="0"/>
          <w:caps w:val="0"/>
          <w:color w:val="auto"/>
          <w:spacing w:val="0"/>
          <w:sz w:val="21"/>
          <w:szCs w:val="21"/>
          <w:shd w:val="clear" w:fill="FFFFFF"/>
        </w:rPr>
        <w:t>日 至 2026年06月10日 ，每天上午 08:00:00 至 12:00:00 ，下午 14:00:00 至 18:00:00 （北京时间）</w:t>
      </w:r>
    </w:p>
    <w:p w14:paraId="3201E95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途径：全国公共资源交易中心平台（陕西省.安康市）</w:t>
      </w:r>
    </w:p>
    <w:p w14:paraId="6931A7D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53904AC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售价： 0元</w:t>
      </w:r>
    </w:p>
    <w:p w14:paraId="7B7A06D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9"/>
          <w:b/>
          <w:bCs/>
          <w:i w:val="0"/>
          <w:iCs w:val="0"/>
          <w:caps w:val="0"/>
          <w:color w:val="auto"/>
          <w:spacing w:val="0"/>
          <w:sz w:val="21"/>
          <w:szCs w:val="21"/>
          <w:shd w:val="clear" w:fill="FFFFFF"/>
        </w:rPr>
        <w:t>四、响应文件提交</w:t>
      </w:r>
    </w:p>
    <w:p w14:paraId="45A99C6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2026年06月22日 14时00分00秒 （北京时间）</w:t>
      </w:r>
    </w:p>
    <w:p w14:paraId="5BC33CB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地点：全国公共资源交易中心平台（陕西省.安康市）</w:t>
      </w:r>
    </w:p>
    <w:p w14:paraId="276A580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9"/>
          <w:b/>
          <w:bCs/>
          <w:i w:val="0"/>
          <w:iCs w:val="0"/>
          <w:caps w:val="0"/>
          <w:color w:val="auto"/>
          <w:spacing w:val="0"/>
          <w:sz w:val="21"/>
          <w:szCs w:val="21"/>
          <w:shd w:val="clear" w:fill="FFFFFF"/>
        </w:rPr>
        <w:t>五、开启</w:t>
      </w:r>
    </w:p>
    <w:p w14:paraId="1ADD786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2026年06月22日 14时00分00秒 （北京时间）</w:t>
      </w:r>
    </w:p>
    <w:p w14:paraId="05185ED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地点：全国公共资源交易中心平台（陕西省.安康市）</w:t>
      </w:r>
    </w:p>
    <w:p w14:paraId="125D875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9"/>
          <w:b/>
          <w:bCs/>
          <w:i w:val="0"/>
          <w:iCs w:val="0"/>
          <w:caps w:val="0"/>
          <w:color w:val="auto"/>
          <w:spacing w:val="0"/>
          <w:sz w:val="21"/>
          <w:szCs w:val="21"/>
          <w:shd w:val="clear" w:fill="FFFFFF"/>
        </w:rPr>
        <w:t>六、公告期限</w:t>
      </w:r>
    </w:p>
    <w:p w14:paraId="7E3E667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15E0730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b w:val="0"/>
          <w:bCs w:val="0"/>
          <w:color w:val="auto"/>
          <w:sz w:val="21"/>
          <w:szCs w:val="21"/>
        </w:rPr>
      </w:pPr>
      <w:r>
        <w:rPr>
          <w:rStyle w:val="9"/>
          <w:b/>
          <w:bCs/>
          <w:i w:val="0"/>
          <w:iCs w:val="0"/>
          <w:caps w:val="0"/>
          <w:color w:val="auto"/>
          <w:spacing w:val="0"/>
          <w:sz w:val="21"/>
          <w:szCs w:val="21"/>
          <w:shd w:val="clear" w:fill="FFFFFF"/>
        </w:rPr>
        <w:t>七、其他补充事宜</w:t>
      </w:r>
    </w:p>
    <w:p w14:paraId="498FE64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tLeast"/>
        <w:ind w:left="16" w:right="0" w:firstLine="401"/>
        <w:jc w:val="both"/>
        <w:rPr>
          <w:rFonts w:hint="eastAsia" w:ascii="楷体" w:hAnsi="楷体" w:eastAsia="楷体" w:cs="楷体"/>
          <w:i w:val="0"/>
          <w:iCs w:val="0"/>
          <w:caps w:val="0"/>
          <w:color w:val="auto"/>
          <w:spacing w:val="0"/>
          <w:sz w:val="21"/>
          <w:szCs w:val="21"/>
          <w:shd w:val="clear" w:fill="FFFFFF"/>
        </w:rPr>
      </w:pPr>
      <w:r>
        <w:rPr>
          <w:rFonts w:ascii="楷体" w:hAnsi="楷体" w:eastAsia="楷体" w:cs="楷体"/>
          <w:i w:val="0"/>
          <w:iCs w:val="0"/>
          <w:caps w:val="0"/>
          <w:color w:val="auto"/>
          <w:spacing w:val="0"/>
          <w:sz w:val="21"/>
          <w:szCs w:val="21"/>
          <w:shd w:val="clear" w:fill="FFFFFF"/>
        </w:rPr>
        <w:t>（</w:t>
      </w:r>
      <w:r>
        <w:rPr>
          <w:rFonts w:hint="eastAsia" w:ascii="楷体" w:hAnsi="楷体" w:eastAsia="楷体" w:cs="楷体"/>
          <w:i w:val="0"/>
          <w:iCs w:val="0"/>
          <w:caps w:val="0"/>
          <w:color w:val="auto"/>
          <w:spacing w:val="0"/>
          <w:sz w:val="21"/>
          <w:szCs w:val="21"/>
          <w:shd w:val="clear" w:fill="FFFFFF"/>
        </w:rPr>
        <w:t>1）在获取采购文件时间内供应商须使用捆绑陕西省公共资源交易平台的CA</w:t>
      </w:r>
      <w:r>
        <w:rPr>
          <w:rFonts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锁登录电子交易平台，通过政府采购系统企业端进入，点击“我要投标</w:t>
      </w:r>
      <w:r>
        <w:rPr>
          <w:rFonts w:hint="default"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并完善相关投标信息。（2）供应商须在文件获取截止时间前登录电子交易平台下载磋商文件，未及时下载文件的将会影响后续开评标活动；逾期无法下载责任自负。（3）本项目采用全流程电子化投标的方式进行，相关操作流程详见全国公共资源交易平台（陕西省）网站[服务指南-下载专区]中的《陕西省公共资源交易中心政府采购项目投标指南》，电子投标文件技术支持：4009280095、4009980000。（4）请各供应商获取磋商文件后，按照陕西省财政厅《关于政府采购供应商注册登记有关事项的通知》要求，通过陕西省政府采购网注册登记加入陕西省政府采购供应商库。（5）本项目采用电子化投标及远程不见面开标方式（投标单位远程开标</w:t>
      </w:r>
      <w:r>
        <w:rPr>
          <w:rFonts w:hint="default"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，无需到场）</w:t>
      </w:r>
      <w:r>
        <w:rPr>
          <w:rFonts w:hint="default"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w:t>
      </w:r>
      <w:r>
        <w:rPr>
          <w:rFonts w:hint="default"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w:t>
      </w:r>
      <w:r>
        <w:rPr>
          <w:rFonts w:hint="default"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不见面开标大厅</w:t>
      </w:r>
      <w:r>
        <w:rPr>
          <w:rFonts w:hint="default" w:ascii="Arial" w:hAnsi="Arial" w:eastAsia="微软雅黑" w:cs="Arial"/>
          <w:i w:val="0"/>
          <w:iCs w:val="0"/>
          <w:caps w:val="0"/>
          <w:color w:val="auto"/>
          <w:spacing w:val="0"/>
          <w:sz w:val="21"/>
          <w:szCs w:val="21"/>
          <w:shd w:val="clear" w:fill="FFFFFF"/>
        </w:rPr>
        <w:t> </w:t>
      </w:r>
      <w:r>
        <w:rPr>
          <w:rFonts w:hint="eastAsia" w:ascii="楷体" w:hAnsi="楷体" w:eastAsia="楷体" w:cs="楷体"/>
          <w:i w:val="0"/>
          <w:iCs w:val="0"/>
          <w:caps w:val="0"/>
          <w:color w:val="auto"/>
          <w:spacing w:val="0"/>
          <w:sz w:val="21"/>
          <w:szCs w:val="21"/>
          <w:shd w:val="clear" w:fill="FFFFFF"/>
        </w:rPr>
        <w:t>”登录网址</w:t>
      </w:r>
      <w:r>
        <w:rPr>
          <w:rFonts w:hint="eastAsia" w:ascii="楷体" w:hAnsi="楷体" w:eastAsia="楷体" w:cs="楷体"/>
          <w:i w:val="0"/>
          <w:iCs w:val="0"/>
          <w:caps w:val="0"/>
          <w:color w:val="auto"/>
          <w:spacing w:val="0"/>
          <w:sz w:val="21"/>
          <w:szCs w:val="21"/>
          <w:shd w:val="clear" w:fill="FFFFFF"/>
        </w:rPr>
        <w:fldChar w:fldCharType="begin"/>
      </w:r>
      <w:r>
        <w:rPr>
          <w:rFonts w:hint="eastAsia" w:ascii="楷体" w:hAnsi="楷体" w:eastAsia="楷体" w:cs="楷体"/>
          <w:i w:val="0"/>
          <w:iCs w:val="0"/>
          <w:caps w:val="0"/>
          <w:color w:val="auto"/>
          <w:spacing w:val="0"/>
          <w:sz w:val="21"/>
          <w:szCs w:val="21"/>
          <w:shd w:val="clear" w:fill="FFFFFF"/>
        </w:rPr>
        <w:instrText xml:space="preserve"> HYPERLINK "http://219.145.206.209/BidOpeningHall/bidopeninghallaction/hall/login。" </w:instrText>
      </w:r>
      <w:r>
        <w:rPr>
          <w:rFonts w:hint="eastAsia" w:ascii="楷体" w:hAnsi="楷体" w:eastAsia="楷体" w:cs="楷体"/>
          <w:i w:val="0"/>
          <w:iCs w:val="0"/>
          <w:caps w:val="0"/>
          <w:color w:val="auto"/>
          <w:spacing w:val="0"/>
          <w:sz w:val="21"/>
          <w:szCs w:val="21"/>
          <w:shd w:val="clear" w:fill="FFFFFF"/>
        </w:rPr>
        <w:fldChar w:fldCharType="separate"/>
      </w:r>
      <w:r>
        <w:rPr>
          <w:rStyle w:val="10"/>
          <w:rFonts w:hint="eastAsia" w:ascii="楷体" w:hAnsi="楷体" w:eastAsia="楷体" w:cs="楷体"/>
          <w:i w:val="0"/>
          <w:iCs w:val="0"/>
          <w:caps w:val="0"/>
          <w:color w:val="auto"/>
          <w:spacing w:val="0"/>
          <w:sz w:val="21"/>
          <w:szCs w:val="21"/>
          <w:shd w:val="clear" w:fill="FFFFFF"/>
        </w:rPr>
        <w:t>http://219.145.206.209/BidOpeningHall/bidopeninghallaction/hall/login。</w:t>
      </w:r>
      <w:r>
        <w:rPr>
          <w:rFonts w:hint="eastAsia" w:ascii="楷体" w:hAnsi="楷体" w:eastAsia="楷体" w:cs="楷体"/>
          <w:i w:val="0"/>
          <w:iCs w:val="0"/>
          <w:caps w:val="0"/>
          <w:color w:val="auto"/>
          <w:spacing w:val="0"/>
          <w:sz w:val="21"/>
          <w:szCs w:val="21"/>
          <w:shd w:val="clear" w:fill="FFFFFF"/>
        </w:rPr>
        <w:fldChar w:fldCharType="end"/>
      </w:r>
    </w:p>
    <w:p w14:paraId="5BBFC26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right="0"/>
        <w:jc w:val="both"/>
        <w:rPr>
          <w:b w:val="0"/>
          <w:bCs w:val="0"/>
          <w:color w:val="auto"/>
          <w:sz w:val="21"/>
          <w:szCs w:val="21"/>
        </w:rPr>
      </w:pPr>
      <w:r>
        <w:rPr>
          <w:rStyle w:val="9"/>
          <w:b/>
          <w:bCs/>
          <w:i w:val="0"/>
          <w:iCs w:val="0"/>
          <w:caps w:val="0"/>
          <w:color w:val="auto"/>
          <w:spacing w:val="0"/>
          <w:sz w:val="21"/>
          <w:szCs w:val="21"/>
          <w:shd w:val="clear" w:fill="FFFFFF"/>
        </w:rPr>
        <w:t>八、对本次招标提出询问，请按以下方式联系。</w:t>
      </w:r>
    </w:p>
    <w:p w14:paraId="7C01C2B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3A3AAFA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名称：安康市生态环境局白河分局</w:t>
      </w:r>
    </w:p>
    <w:p w14:paraId="3F76A85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地址：白河县城关镇旬白路137号</w:t>
      </w:r>
    </w:p>
    <w:p w14:paraId="6568CA7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联系方式：15829857523</w:t>
      </w:r>
    </w:p>
    <w:p w14:paraId="1E074BC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4AC62A7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20" w:firstLineChars="20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名称：陕西泰昌恒工程管理有限公司</w:t>
      </w:r>
    </w:p>
    <w:p w14:paraId="442C535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20" w:firstLineChars="20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地址：陕西省西安市浐灞产生态区欧亚大道666号欧亚国际一期1幢1单元7层10734</w:t>
      </w:r>
    </w:p>
    <w:p w14:paraId="3C36681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20" w:firstLineChars="200"/>
        <w:jc w:val="both"/>
        <w:rPr>
          <w:color w:val="auto"/>
          <w:sz w:val="21"/>
          <w:szCs w:val="21"/>
        </w:rPr>
      </w:pPr>
      <w:bookmarkStart w:id="9" w:name="_GoBack"/>
      <w:bookmarkEnd w:id="9"/>
      <w:r>
        <w:rPr>
          <w:rFonts w:hint="eastAsia" w:ascii="微软雅黑" w:hAnsi="微软雅黑" w:eastAsia="微软雅黑" w:cs="微软雅黑"/>
          <w:i w:val="0"/>
          <w:iCs w:val="0"/>
          <w:caps w:val="0"/>
          <w:color w:val="auto"/>
          <w:spacing w:val="0"/>
          <w:sz w:val="21"/>
          <w:szCs w:val="21"/>
          <w:shd w:val="clear" w:fill="FFFFFF"/>
        </w:rPr>
        <w:t>联系方式：17382531880</w:t>
      </w:r>
    </w:p>
    <w:p w14:paraId="540FC2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441DD02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项目联系人：贺丹</w:t>
      </w:r>
    </w:p>
    <w:p w14:paraId="57B8F70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电话：17382531880</w:t>
      </w:r>
    </w:p>
    <w:p w14:paraId="717BC10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shd w:val="clear" w:fill="FFFFFF"/>
        </w:rPr>
        <w:t>陕西泰昌恒工程管理有限公司</w:t>
      </w:r>
    </w:p>
    <w:p w14:paraId="50D0B27A">
      <w:pPr>
        <w:spacing w:line="360" w:lineRule="auto"/>
        <w:jc w:val="right"/>
        <w:rPr>
          <w:rFonts w:ascii="楷体" w:hAnsi="楷体" w:eastAsia="楷体" w:cs="楷体"/>
          <w:sz w:val="24"/>
          <w:szCs w:val="24"/>
        </w:rPr>
        <w:sectPr>
          <w:headerReference r:id="rId8" w:type="default"/>
          <w:footerReference r:id="rId9" w:type="default"/>
          <w:pgSz w:w="11907" w:h="16840"/>
          <w:pgMar w:top="1163" w:right="1416" w:bottom="1156" w:left="1418" w:header="833" w:footer="993" w:gutter="0"/>
          <w:cols w:space="720" w:num="1"/>
        </w:sectPr>
      </w:pPr>
      <w:r>
        <w:rPr>
          <w:rFonts w:hint="eastAsia" w:ascii="微软雅黑" w:hAnsi="微软雅黑" w:eastAsia="微软雅黑" w:cs="微软雅黑"/>
          <w:i w:val="0"/>
          <w:iCs w:val="0"/>
          <w:caps w:val="0"/>
          <w:color w:val="333333"/>
          <w:spacing w:val="0"/>
          <w:sz w:val="21"/>
          <w:szCs w:val="21"/>
          <w:shd w:val="clear" w:fill="FFFFFF"/>
          <w:lang w:val="en-US" w:eastAsia="zh-CN"/>
        </w:rPr>
        <w:t>2026年6月3日</w:t>
      </w:r>
    </w:p>
    <w:p w14:paraId="35133800">
      <w:pPr>
        <w:pStyle w:val="3"/>
        <w:spacing w:line="292" w:lineRule="auto"/>
      </w:pPr>
    </w:p>
    <w:p w14:paraId="125C5B60">
      <w:pPr>
        <w:spacing w:before="113" w:line="230" w:lineRule="auto"/>
        <w:ind w:left="3310"/>
        <w:outlineLvl w:val="0"/>
        <w:rPr>
          <w:rFonts w:ascii="楷体" w:hAnsi="楷体" w:eastAsia="楷体" w:cs="楷体"/>
          <w:sz w:val="35"/>
          <w:szCs w:val="35"/>
        </w:rPr>
      </w:pPr>
      <w:bookmarkStart w:id="2" w:name="bookmark7"/>
      <w:bookmarkEnd w:id="2"/>
      <w:r>
        <w:rPr>
          <w:rFonts w:ascii="楷体" w:hAnsi="楷体" w:eastAsia="楷体" w:cs="楷体"/>
          <w:b/>
          <w:bCs/>
          <w:spacing w:val="3"/>
          <w:sz w:val="35"/>
          <w:szCs w:val="35"/>
        </w:rPr>
        <w:t>第二章</w:t>
      </w:r>
      <w:r>
        <w:rPr>
          <w:rFonts w:ascii="楷体" w:hAnsi="楷体" w:eastAsia="楷体" w:cs="楷体"/>
          <w:spacing w:val="3"/>
          <w:sz w:val="35"/>
          <w:szCs w:val="35"/>
        </w:rPr>
        <w:t xml:space="preserve">  </w:t>
      </w:r>
      <w:r>
        <w:rPr>
          <w:rFonts w:ascii="楷体" w:hAnsi="楷体" w:eastAsia="楷体" w:cs="楷体"/>
          <w:b/>
          <w:bCs/>
          <w:spacing w:val="3"/>
          <w:sz w:val="35"/>
          <w:szCs w:val="35"/>
        </w:rPr>
        <w:t>供应商须知</w:t>
      </w:r>
    </w:p>
    <w:p w14:paraId="51829C16">
      <w:pPr>
        <w:spacing w:before="211" w:line="230" w:lineRule="auto"/>
        <w:ind w:left="3615"/>
        <w:rPr>
          <w:rFonts w:ascii="楷体" w:hAnsi="楷体" w:eastAsia="楷体" w:cs="楷体"/>
          <w:sz w:val="31"/>
          <w:szCs w:val="31"/>
        </w:rPr>
      </w:pPr>
      <w:r>
        <w:rPr>
          <w:rFonts w:ascii="楷体" w:hAnsi="楷体" w:eastAsia="楷体" w:cs="楷体"/>
          <w:b/>
          <w:bCs/>
          <w:spacing w:val="7"/>
          <w:sz w:val="31"/>
          <w:szCs w:val="31"/>
        </w:rPr>
        <w:t>供应商须知前附表</w:t>
      </w:r>
    </w:p>
    <w:p w14:paraId="79F43B24">
      <w:pPr>
        <w:spacing w:line="83" w:lineRule="exact"/>
      </w:pPr>
    </w:p>
    <w:tbl>
      <w:tblPr>
        <w:tblStyle w:val="11"/>
        <w:tblW w:w="979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1022"/>
        <w:gridCol w:w="8220"/>
      </w:tblGrid>
      <w:tr w14:paraId="1A1D4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549" w:type="dxa"/>
            <w:vAlign w:val="top"/>
          </w:tcPr>
          <w:p w14:paraId="19FF2B44">
            <w:pPr>
              <w:pStyle w:val="12"/>
              <w:spacing w:before="120" w:line="225" w:lineRule="auto"/>
              <w:ind w:left="37"/>
            </w:pPr>
            <w:r>
              <w:rPr>
                <w:b/>
                <w:bCs/>
                <w:spacing w:val="-7"/>
              </w:rPr>
              <w:t>序号</w:t>
            </w:r>
          </w:p>
        </w:tc>
        <w:tc>
          <w:tcPr>
            <w:tcW w:w="1022" w:type="dxa"/>
            <w:vAlign w:val="top"/>
          </w:tcPr>
          <w:p w14:paraId="6140D232">
            <w:pPr>
              <w:pStyle w:val="12"/>
              <w:spacing w:before="121" w:line="224" w:lineRule="auto"/>
              <w:ind w:left="156"/>
            </w:pPr>
            <w:r>
              <w:rPr>
                <w:b/>
                <w:bCs/>
                <w:spacing w:val="-7"/>
              </w:rPr>
              <w:t>条款号</w:t>
            </w:r>
          </w:p>
        </w:tc>
        <w:tc>
          <w:tcPr>
            <w:tcW w:w="8220" w:type="dxa"/>
            <w:vAlign w:val="top"/>
          </w:tcPr>
          <w:p w14:paraId="571C14B2">
            <w:pPr>
              <w:pStyle w:val="12"/>
              <w:spacing w:before="120" w:line="225" w:lineRule="auto"/>
              <w:ind w:left="3636"/>
            </w:pPr>
            <w:r>
              <w:rPr>
                <w:b/>
                <w:bCs/>
                <w:spacing w:val="-6"/>
              </w:rPr>
              <w:t>编列内容</w:t>
            </w:r>
          </w:p>
        </w:tc>
      </w:tr>
      <w:tr w14:paraId="2B02D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8" w:hRule="atLeast"/>
        </w:trPr>
        <w:tc>
          <w:tcPr>
            <w:tcW w:w="549" w:type="dxa"/>
            <w:vAlign w:val="top"/>
          </w:tcPr>
          <w:p w14:paraId="2CE621C1">
            <w:pPr>
              <w:spacing w:line="241" w:lineRule="auto"/>
              <w:rPr>
                <w:rFonts w:ascii="Arial"/>
                <w:sz w:val="21"/>
              </w:rPr>
            </w:pPr>
          </w:p>
          <w:p w14:paraId="5D1486EE">
            <w:pPr>
              <w:spacing w:line="241" w:lineRule="auto"/>
              <w:rPr>
                <w:rFonts w:ascii="Arial"/>
                <w:sz w:val="21"/>
              </w:rPr>
            </w:pPr>
          </w:p>
          <w:p w14:paraId="1CC645F7">
            <w:pPr>
              <w:spacing w:line="241" w:lineRule="auto"/>
              <w:rPr>
                <w:rFonts w:ascii="Arial"/>
                <w:sz w:val="21"/>
              </w:rPr>
            </w:pPr>
          </w:p>
          <w:p w14:paraId="493C5F72">
            <w:pPr>
              <w:spacing w:line="242" w:lineRule="auto"/>
              <w:rPr>
                <w:rFonts w:ascii="Arial"/>
                <w:sz w:val="21"/>
              </w:rPr>
            </w:pPr>
          </w:p>
          <w:p w14:paraId="5EDBA289">
            <w:pPr>
              <w:pStyle w:val="12"/>
              <w:spacing w:before="78" w:line="325" w:lineRule="exact"/>
              <w:ind w:left="230"/>
            </w:pPr>
            <w:r>
              <w:rPr>
                <w:position w:val="1"/>
              </w:rPr>
              <w:t>1</w:t>
            </w:r>
          </w:p>
        </w:tc>
        <w:tc>
          <w:tcPr>
            <w:tcW w:w="1022" w:type="dxa"/>
            <w:vAlign w:val="top"/>
          </w:tcPr>
          <w:p w14:paraId="0C2ECBB7">
            <w:pPr>
              <w:spacing w:line="241" w:lineRule="auto"/>
              <w:rPr>
                <w:rFonts w:ascii="Arial"/>
                <w:sz w:val="21"/>
              </w:rPr>
            </w:pPr>
          </w:p>
          <w:p w14:paraId="1C0B6B8F">
            <w:pPr>
              <w:spacing w:line="241" w:lineRule="auto"/>
              <w:rPr>
                <w:rFonts w:ascii="Arial"/>
                <w:sz w:val="21"/>
              </w:rPr>
            </w:pPr>
          </w:p>
          <w:p w14:paraId="421D2D02">
            <w:pPr>
              <w:spacing w:line="241" w:lineRule="auto"/>
              <w:rPr>
                <w:rFonts w:ascii="Arial"/>
                <w:sz w:val="21"/>
              </w:rPr>
            </w:pPr>
          </w:p>
          <w:p w14:paraId="22CA7EDB">
            <w:pPr>
              <w:spacing w:line="242" w:lineRule="auto"/>
              <w:rPr>
                <w:rFonts w:ascii="Arial"/>
                <w:sz w:val="21"/>
              </w:rPr>
            </w:pPr>
          </w:p>
          <w:p w14:paraId="5D480C33">
            <w:pPr>
              <w:pStyle w:val="12"/>
              <w:spacing w:before="78" w:line="322" w:lineRule="exact"/>
              <w:ind w:left="330"/>
            </w:pPr>
            <w:r>
              <w:rPr>
                <w:spacing w:val="-3"/>
                <w:position w:val="1"/>
              </w:rPr>
              <w:t>2.1</w:t>
            </w:r>
          </w:p>
        </w:tc>
        <w:tc>
          <w:tcPr>
            <w:tcW w:w="8220" w:type="dxa"/>
            <w:vAlign w:val="top"/>
          </w:tcPr>
          <w:p w14:paraId="04349AC8">
            <w:pPr>
              <w:pStyle w:val="12"/>
              <w:spacing w:before="113" w:line="223" w:lineRule="auto"/>
              <w:ind w:left="33"/>
              <w:rPr>
                <w:rFonts w:hint="eastAsia" w:eastAsia="楷体"/>
                <w:lang w:eastAsia="zh-CN"/>
              </w:rPr>
            </w:pPr>
            <w:r>
              <w:rPr>
                <w:spacing w:val="-1"/>
              </w:rPr>
              <w:t>招标代理机构：</w:t>
            </w:r>
            <w:r>
              <w:rPr>
                <w:rFonts w:hint="eastAsia"/>
                <w:spacing w:val="-1"/>
                <w:lang w:eastAsia="zh-CN"/>
              </w:rPr>
              <w:t>陕西泰昌恒工程管理有限公司</w:t>
            </w:r>
          </w:p>
          <w:p w14:paraId="0722321F">
            <w:pPr>
              <w:pStyle w:val="12"/>
              <w:spacing w:before="178" w:line="225" w:lineRule="auto"/>
              <w:ind w:left="29"/>
              <w:rPr>
                <w:rFonts w:hint="eastAsia" w:eastAsia="楷体"/>
                <w:lang w:eastAsia="zh-CN"/>
              </w:rPr>
            </w:pPr>
            <w:r>
              <w:t>地址：</w:t>
            </w:r>
            <w:r>
              <w:rPr>
                <w:rFonts w:hint="eastAsia"/>
                <w:lang w:eastAsia="zh-CN"/>
              </w:rPr>
              <w:t>陕西省西安市浐灞产生态区欧亚大道666号欧亚国际一期1幢1单元7层10734</w:t>
            </w:r>
          </w:p>
          <w:p w14:paraId="16F463CA">
            <w:pPr>
              <w:pStyle w:val="12"/>
              <w:spacing w:before="175" w:line="223" w:lineRule="auto"/>
              <w:ind w:left="25"/>
              <w:rPr>
                <w:rFonts w:hint="eastAsia" w:eastAsia="楷体"/>
                <w:lang w:eastAsia="zh-CN"/>
              </w:rPr>
            </w:pPr>
            <w:r>
              <w:rPr>
                <w:spacing w:val="-1"/>
              </w:rPr>
              <w:t>采购项目联系人：</w:t>
            </w:r>
            <w:r>
              <w:rPr>
                <w:rFonts w:hint="eastAsia"/>
                <w:spacing w:val="-1"/>
                <w:lang w:eastAsia="zh-CN"/>
              </w:rPr>
              <w:t>贺丹</w:t>
            </w:r>
          </w:p>
          <w:p w14:paraId="57AAC67A">
            <w:pPr>
              <w:pStyle w:val="12"/>
              <w:spacing w:before="178" w:line="237" w:lineRule="auto"/>
              <w:ind w:left="52"/>
              <w:rPr>
                <w:rFonts w:hint="eastAsia" w:eastAsia="楷体"/>
                <w:lang w:eastAsia="zh-CN"/>
              </w:rPr>
            </w:pPr>
            <w:r>
              <w:rPr>
                <w:spacing w:val="-3"/>
              </w:rPr>
              <w:t>电话：</w:t>
            </w:r>
            <w:r>
              <w:rPr>
                <w:rFonts w:hint="eastAsia"/>
                <w:spacing w:val="-3"/>
                <w:lang w:eastAsia="zh-CN"/>
              </w:rPr>
              <w:t>17382531880</w:t>
            </w:r>
          </w:p>
        </w:tc>
      </w:tr>
      <w:tr w14:paraId="17E1A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549" w:type="dxa"/>
            <w:vAlign w:val="top"/>
          </w:tcPr>
          <w:p w14:paraId="584C195F">
            <w:pPr>
              <w:pStyle w:val="12"/>
              <w:spacing w:before="114" w:line="326" w:lineRule="exact"/>
              <w:ind w:left="216"/>
            </w:pPr>
            <w:r>
              <w:rPr>
                <w:position w:val="1"/>
              </w:rPr>
              <w:t>2</w:t>
            </w:r>
          </w:p>
        </w:tc>
        <w:tc>
          <w:tcPr>
            <w:tcW w:w="1022" w:type="dxa"/>
            <w:vAlign w:val="top"/>
          </w:tcPr>
          <w:p w14:paraId="14F1861D">
            <w:pPr>
              <w:pStyle w:val="12"/>
              <w:spacing w:before="114" w:line="322" w:lineRule="exact"/>
              <w:ind w:left="210"/>
            </w:pPr>
            <w:r>
              <w:rPr>
                <w:spacing w:val="-2"/>
                <w:position w:val="1"/>
              </w:rPr>
              <w:t>2.2.5</w:t>
            </w:r>
          </w:p>
        </w:tc>
        <w:tc>
          <w:tcPr>
            <w:tcW w:w="8220" w:type="dxa"/>
            <w:vAlign w:val="top"/>
          </w:tcPr>
          <w:p w14:paraId="4923DEA2">
            <w:pPr>
              <w:pStyle w:val="12"/>
              <w:spacing w:before="115" w:line="224" w:lineRule="auto"/>
              <w:ind w:left="38"/>
            </w:pPr>
            <w:r>
              <w:rPr>
                <w:spacing w:val="-2"/>
              </w:rPr>
              <w:t>本项目不接受联合体磋商。</w:t>
            </w:r>
          </w:p>
        </w:tc>
      </w:tr>
      <w:tr w14:paraId="5A065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549" w:type="dxa"/>
            <w:vAlign w:val="top"/>
          </w:tcPr>
          <w:p w14:paraId="21DE8CFE">
            <w:pPr>
              <w:pStyle w:val="12"/>
              <w:spacing w:before="115" w:line="322" w:lineRule="exact"/>
              <w:ind w:left="218"/>
            </w:pPr>
            <w:r>
              <w:rPr>
                <w:position w:val="1"/>
              </w:rPr>
              <w:t>3</w:t>
            </w:r>
          </w:p>
        </w:tc>
        <w:tc>
          <w:tcPr>
            <w:tcW w:w="1022" w:type="dxa"/>
            <w:vAlign w:val="top"/>
          </w:tcPr>
          <w:p w14:paraId="4E403746">
            <w:pPr>
              <w:pStyle w:val="12"/>
              <w:spacing w:before="115" w:line="322" w:lineRule="exact"/>
              <w:ind w:left="325"/>
            </w:pPr>
            <w:r>
              <w:rPr>
                <w:spacing w:val="-1"/>
                <w:position w:val="1"/>
              </w:rPr>
              <w:t>9.2</w:t>
            </w:r>
          </w:p>
        </w:tc>
        <w:tc>
          <w:tcPr>
            <w:tcW w:w="8220" w:type="dxa"/>
            <w:vAlign w:val="top"/>
          </w:tcPr>
          <w:p w14:paraId="0FD14451">
            <w:pPr>
              <w:pStyle w:val="12"/>
              <w:spacing w:before="114" w:line="227" w:lineRule="auto"/>
              <w:ind w:left="32"/>
            </w:pPr>
            <w:r>
              <w:rPr>
                <w:spacing w:val="-2"/>
              </w:rPr>
              <w:t>不允许提供备选方案。</w:t>
            </w:r>
          </w:p>
        </w:tc>
      </w:tr>
      <w:tr w14:paraId="53C7C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8" w:hRule="atLeast"/>
        </w:trPr>
        <w:tc>
          <w:tcPr>
            <w:tcW w:w="549" w:type="dxa"/>
            <w:vAlign w:val="top"/>
          </w:tcPr>
          <w:p w14:paraId="14E94E65">
            <w:pPr>
              <w:spacing w:line="286" w:lineRule="auto"/>
              <w:rPr>
                <w:rFonts w:ascii="Arial"/>
                <w:sz w:val="21"/>
              </w:rPr>
            </w:pPr>
          </w:p>
          <w:p w14:paraId="2FB6F610">
            <w:pPr>
              <w:spacing w:line="286" w:lineRule="auto"/>
              <w:rPr>
                <w:rFonts w:ascii="Arial"/>
                <w:sz w:val="21"/>
              </w:rPr>
            </w:pPr>
          </w:p>
          <w:p w14:paraId="641CAFA5">
            <w:pPr>
              <w:spacing w:line="287" w:lineRule="auto"/>
              <w:rPr>
                <w:rFonts w:ascii="Arial"/>
                <w:sz w:val="21"/>
              </w:rPr>
            </w:pPr>
          </w:p>
          <w:p w14:paraId="07318517">
            <w:pPr>
              <w:spacing w:line="287" w:lineRule="auto"/>
              <w:rPr>
                <w:rFonts w:ascii="Arial"/>
                <w:sz w:val="21"/>
              </w:rPr>
            </w:pPr>
          </w:p>
          <w:p w14:paraId="61235E22">
            <w:pPr>
              <w:spacing w:line="287" w:lineRule="auto"/>
              <w:rPr>
                <w:rFonts w:ascii="Arial"/>
                <w:sz w:val="21"/>
              </w:rPr>
            </w:pPr>
          </w:p>
          <w:p w14:paraId="4384B5EC">
            <w:pPr>
              <w:pStyle w:val="12"/>
              <w:spacing w:before="79" w:line="325" w:lineRule="exact"/>
              <w:ind w:left="212"/>
            </w:pPr>
            <w:r>
              <w:rPr>
                <w:position w:val="1"/>
              </w:rPr>
              <w:t>4</w:t>
            </w:r>
          </w:p>
        </w:tc>
        <w:tc>
          <w:tcPr>
            <w:tcW w:w="1022" w:type="dxa"/>
            <w:vAlign w:val="top"/>
          </w:tcPr>
          <w:p w14:paraId="35425769">
            <w:pPr>
              <w:spacing w:line="286" w:lineRule="auto"/>
              <w:rPr>
                <w:rFonts w:ascii="Arial"/>
                <w:sz w:val="21"/>
              </w:rPr>
            </w:pPr>
          </w:p>
          <w:p w14:paraId="71572491">
            <w:pPr>
              <w:spacing w:line="286" w:lineRule="auto"/>
              <w:rPr>
                <w:rFonts w:ascii="Arial"/>
                <w:sz w:val="21"/>
              </w:rPr>
            </w:pPr>
          </w:p>
          <w:p w14:paraId="1EC68F55">
            <w:pPr>
              <w:spacing w:line="287" w:lineRule="auto"/>
              <w:rPr>
                <w:rFonts w:ascii="Arial"/>
                <w:sz w:val="21"/>
              </w:rPr>
            </w:pPr>
          </w:p>
          <w:p w14:paraId="3BBA4FD5">
            <w:pPr>
              <w:spacing w:line="287" w:lineRule="auto"/>
              <w:rPr>
                <w:rFonts w:ascii="Arial"/>
                <w:sz w:val="21"/>
              </w:rPr>
            </w:pPr>
          </w:p>
          <w:p w14:paraId="362EDEC7">
            <w:pPr>
              <w:spacing w:line="287" w:lineRule="auto"/>
              <w:rPr>
                <w:rFonts w:ascii="Arial"/>
                <w:sz w:val="21"/>
              </w:rPr>
            </w:pPr>
          </w:p>
          <w:p w14:paraId="477FEBB5">
            <w:pPr>
              <w:pStyle w:val="12"/>
              <w:spacing w:before="79" w:line="322" w:lineRule="exact"/>
              <w:ind w:left="284"/>
            </w:pPr>
            <w:r>
              <w:rPr>
                <w:spacing w:val="-6"/>
                <w:position w:val="1"/>
              </w:rPr>
              <w:t>11.2</w:t>
            </w:r>
          </w:p>
        </w:tc>
        <w:tc>
          <w:tcPr>
            <w:tcW w:w="8220" w:type="dxa"/>
            <w:vAlign w:val="top"/>
          </w:tcPr>
          <w:p w14:paraId="17E1D696">
            <w:pPr>
              <w:pStyle w:val="12"/>
              <w:spacing w:before="115" w:line="359" w:lineRule="auto"/>
              <w:ind w:left="20" w:right="28"/>
            </w:pPr>
            <w:r>
              <w:t>磋商报价：磋商报价是供应商为完成本项目要求的全部服务（含为完成服务提供的货物）内容最终价格的体现。</w:t>
            </w:r>
          </w:p>
          <w:p w14:paraId="29DBA1BC">
            <w:pPr>
              <w:pStyle w:val="12"/>
              <w:spacing w:before="2" w:line="341" w:lineRule="auto"/>
              <w:ind w:left="20" w:right="24" w:firstLine="5"/>
            </w:pPr>
            <w:r>
              <w:t>报价以人民币报价。供应商应在磋商报价表中标明完成本次磋商所要求的</w:t>
            </w:r>
            <w:r>
              <w:rPr>
                <w:spacing w:val="-1"/>
              </w:rPr>
              <w:t>服务</w:t>
            </w:r>
            <w:r>
              <w:t>且验收合格的所有费用。对本文件未列明，而供应商认为必需的费用也需列入磋商总报价。供应商所报的价格应考虑到可能发生的所有与完成本项目相关服务及履行合同义务有关的一切费用，任何有选择的报价将不予接受，按无效磋商处理。</w:t>
            </w:r>
          </w:p>
        </w:tc>
      </w:tr>
      <w:tr w14:paraId="67EC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4" w:hRule="atLeast"/>
        </w:trPr>
        <w:tc>
          <w:tcPr>
            <w:tcW w:w="549" w:type="dxa"/>
            <w:vAlign w:val="top"/>
          </w:tcPr>
          <w:p w14:paraId="67F1EA21">
            <w:pPr>
              <w:spacing w:line="262" w:lineRule="auto"/>
              <w:rPr>
                <w:rFonts w:ascii="Arial"/>
                <w:sz w:val="21"/>
              </w:rPr>
            </w:pPr>
          </w:p>
          <w:p w14:paraId="5348A4B9">
            <w:pPr>
              <w:spacing w:line="263" w:lineRule="auto"/>
              <w:rPr>
                <w:rFonts w:ascii="Arial"/>
                <w:sz w:val="21"/>
              </w:rPr>
            </w:pPr>
          </w:p>
          <w:p w14:paraId="667C5BFB">
            <w:pPr>
              <w:spacing w:line="263" w:lineRule="auto"/>
              <w:rPr>
                <w:rFonts w:ascii="Arial"/>
                <w:sz w:val="21"/>
              </w:rPr>
            </w:pPr>
          </w:p>
          <w:p w14:paraId="5642B29E">
            <w:pPr>
              <w:spacing w:line="263" w:lineRule="auto"/>
              <w:rPr>
                <w:rFonts w:ascii="Arial"/>
                <w:sz w:val="21"/>
              </w:rPr>
            </w:pPr>
          </w:p>
          <w:p w14:paraId="6CD946B6">
            <w:pPr>
              <w:spacing w:line="263" w:lineRule="auto"/>
              <w:rPr>
                <w:rFonts w:ascii="Arial"/>
                <w:sz w:val="21"/>
              </w:rPr>
            </w:pPr>
          </w:p>
          <w:p w14:paraId="24FFC256">
            <w:pPr>
              <w:spacing w:line="263" w:lineRule="auto"/>
              <w:rPr>
                <w:rFonts w:ascii="Arial"/>
                <w:sz w:val="21"/>
              </w:rPr>
            </w:pPr>
          </w:p>
          <w:p w14:paraId="2FA1DABA">
            <w:pPr>
              <w:spacing w:line="263" w:lineRule="auto"/>
              <w:rPr>
                <w:rFonts w:ascii="Arial"/>
                <w:sz w:val="21"/>
              </w:rPr>
            </w:pPr>
          </w:p>
          <w:p w14:paraId="0C84CE9D">
            <w:pPr>
              <w:spacing w:line="263" w:lineRule="auto"/>
              <w:rPr>
                <w:rFonts w:ascii="Arial"/>
                <w:sz w:val="21"/>
              </w:rPr>
            </w:pPr>
          </w:p>
          <w:p w14:paraId="7EBDB64B">
            <w:pPr>
              <w:spacing w:line="263" w:lineRule="auto"/>
              <w:rPr>
                <w:rFonts w:ascii="Arial"/>
                <w:sz w:val="21"/>
              </w:rPr>
            </w:pPr>
          </w:p>
          <w:p w14:paraId="341D5244">
            <w:pPr>
              <w:pStyle w:val="12"/>
              <w:spacing w:before="78" w:line="322" w:lineRule="exact"/>
              <w:ind w:left="213"/>
            </w:pPr>
            <w:r>
              <w:rPr>
                <w:position w:val="1"/>
              </w:rPr>
              <w:t>5</w:t>
            </w:r>
          </w:p>
        </w:tc>
        <w:tc>
          <w:tcPr>
            <w:tcW w:w="1022" w:type="dxa"/>
            <w:vAlign w:val="top"/>
          </w:tcPr>
          <w:p w14:paraId="1A202A6F">
            <w:pPr>
              <w:spacing w:line="262" w:lineRule="auto"/>
              <w:rPr>
                <w:rFonts w:ascii="Arial"/>
                <w:sz w:val="21"/>
              </w:rPr>
            </w:pPr>
          </w:p>
          <w:p w14:paraId="28EC5180">
            <w:pPr>
              <w:spacing w:line="263" w:lineRule="auto"/>
              <w:rPr>
                <w:rFonts w:ascii="Arial"/>
                <w:sz w:val="21"/>
              </w:rPr>
            </w:pPr>
          </w:p>
          <w:p w14:paraId="7A0FD679">
            <w:pPr>
              <w:spacing w:line="263" w:lineRule="auto"/>
              <w:rPr>
                <w:rFonts w:ascii="Arial"/>
                <w:sz w:val="21"/>
              </w:rPr>
            </w:pPr>
          </w:p>
          <w:p w14:paraId="3F6E1027">
            <w:pPr>
              <w:spacing w:line="263" w:lineRule="auto"/>
              <w:rPr>
                <w:rFonts w:ascii="Arial"/>
                <w:sz w:val="21"/>
              </w:rPr>
            </w:pPr>
          </w:p>
          <w:p w14:paraId="09D4F297">
            <w:pPr>
              <w:spacing w:line="263" w:lineRule="auto"/>
              <w:rPr>
                <w:rFonts w:ascii="Arial"/>
                <w:sz w:val="21"/>
              </w:rPr>
            </w:pPr>
          </w:p>
          <w:p w14:paraId="6CCDE841">
            <w:pPr>
              <w:spacing w:line="263" w:lineRule="auto"/>
              <w:rPr>
                <w:rFonts w:ascii="Arial"/>
                <w:sz w:val="21"/>
              </w:rPr>
            </w:pPr>
          </w:p>
          <w:p w14:paraId="2B627027">
            <w:pPr>
              <w:spacing w:line="263" w:lineRule="auto"/>
              <w:rPr>
                <w:rFonts w:ascii="Arial"/>
                <w:sz w:val="21"/>
              </w:rPr>
            </w:pPr>
          </w:p>
          <w:p w14:paraId="65E68851">
            <w:pPr>
              <w:spacing w:line="263" w:lineRule="auto"/>
              <w:rPr>
                <w:rFonts w:ascii="Arial"/>
                <w:sz w:val="21"/>
              </w:rPr>
            </w:pPr>
          </w:p>
          <w:p w14:paraId="3B8A8D76">
            <w:pPr>
              <w:spacing w:line="263" w:lineRule="auto"/>
              <w:rPr>
                <w:rFonts w:ascii="Arial"/>
                <w:sz w:val="21"/>
              </w:rPr>
            </w:pPr>
          </w:p>
          <w:p w14:paraId="2166109E">
            <w:pPr>
              <w:pStyle w:val="12"/>
              <w:spacing w:before="78" w:line="323" w:lineRule="exact"/>
              <w:ind w:left="284"/>
            </w:pPr>
            <w:r>
              <w:rPr>
                <w:spacing w:val="-6"/>
                <w:position w:val="1"/>
              </w:rPr>
              <w:t>12.1</w:t>
            </w:r>
          </w:p>
        </w:tc>
        <w:tc>
          <w:tcPr>
            <w:tcW w:w="8220" w:type="dxa"/>
            <w:vAlign w:val="top"/>
          </w:tcPr>
          <w:p w14:paraId="6726F5F4">
            <w:pPr>
              <w:pStyle w:val="12"/>
              <w:spacing w:before="119" w:line="224" w:lineRule="auto"/>
              <w:ind w:left="20"/>
            </w:pPr>
            <w:r>
              <w:rPr>
                <w:b/>
                <w:bCs/>
                <w:spacing w:val="-2"/>
              </w:rPr>
              <w:t>供应商资质要求：</w:t>
            </w:r>
          </w:p>
          <w:p w14:paraId="47433E41">
            <w:pPr>
              <w:pStyle w:val="12"/>
              <w:spacing w:before="175" w:line="360" w:lineRule="auto"/>
              <w:ind w:left="35" w:right="29" w:firstLine="464"/>
            </w:pPr>
            <w:r>
              <w:t>供应商具备《中华人民共和国政府采购法》第二十二条规定及落实政</w:t>
            </w:r>
            <w:r>
              <w:rPr>
                <w:spacing w:val="-1"/>
              </w:rPr>
              <w:t>府采购政策需满足的要求之资格条件。须提供的证明材料有：</w:t>
            </w:r>
          </w:p>
          <w:p w14:paraId="79B221F9">
            <w:pPr>
              <w:pStyle w:val="12"/>
              <w:spacing w:line="358" w:lineRule="auto"/>
              <w:ind w:left="20" w:right="23" w:firstLine="30"/>
            </w:pPr>
            <w:r>
              <w:rPr>
                <w:spacing w:val="-4"/>
              </w:rPr>
              <w:t>（1）提供有效合格的具有统一社会信用代码的营业执照，其他组</w:t>
            </w:r>
            <w:r>
              <w:rPr>
                <w:spacing w:val="-5"/>
              </w:rPr>
              <w:t>织经营的须提</w:t>
            </w:r>
            <w:r>
              <w:rPr>
                <w:spacing w:val="-4"/>
              </w:rPr>
              <w:t>供合法凭证，</w:t>
            </w:r>
            <w:r>
              <w:rPr>
                <w:spacing w:val="-49"/>
              </w:rPr>
              <w:t xml:space="preserve"> </w:t>
            </w:r>
            <w:r>
              <w:rPr>
                <w:spacing w:val="-4"/>
              </w:rPr>
              <w:t>自然人提供身份证明文件；</w:t>
            </w:r>
          </w:p>
          <w:p w14:paraId="125BECAB">
            <w:pPr>
              <w:pStyle w:val="12"/>
              <w:spacing w:before="5" w:line="360" w:lineRule="auto"/>
              <w:ind w:left="24" w:right="27" w:firstLine="26"/>
            </w:pPr>
            <w:r>
              <w:rPr>
                <w:spacing w:val="-1"/>
              </w:rPr>
              <w:t>（2）法定代表人授权委托书、被授权人身份证（法定代表人参加磋商时,只需提供法定代表人身份证</w:t>
            </w:r>
            <w:r>
              <w:rPr>
                <w:spacing w:val="2"/>
              </w:rPr>
              <w:t>）；</w:t>
            </w:r>
          </w:p>
          <w:p w14:paraId="44D9B179">
            <w:pPr>
              <w:pStyle w:val="12"/>
              <w:spacing w:before="1" w:line="336" w:lineRule="auto"/>
              <w:ind w:left="22" w:right="24" w:firstLine="28"/>
            </w:pPr>
            <w:r>
              <w:rPr>
                <w:spacing w:val="-4"/>
              </w:rPr>
              <w:t>（3）</w:t>
            </w:r>
            <w:r>
              <w:rPr>
                <w:spacing w:val="-4"/>
                <w:shd w:val="clear"/>
              </w:rPr>
              <w:t>供应商须具备建设行政主管部门核发的工程监理综合资质</w:t>
            </w:r>
            <w:r>
              <w:rPr>
                <w:spacing w:val="-5"/>
                <w:shd w:val="clear"/>
              </w:rPr>
              <w:t>，或</w:t>
            </w:r>
            <w:r>
              <w:rPr>
                <w:rFonts w:hint="eastAsia"/>
                <w:spacing w:val="-5"/>
                <w:shd w:val="clear"/>
                <w:lang w:eastAsia="zh-CN"/>
              </w:rPr>
              <w:t>市政公用工程监理乙级及以上资质</w:t>
            </w:r>
            <w:r>
              <w:rPr>
                <w:shd w:val="clear"/>
              </w:rPr>
              <w:t>，并在人员、设备、资金等方面具备相应的监理能力；拟派项目总监理工程师须具备</w:t>
            </w:r>
            <w:r>
              <w:rPr>
                <w:rFonts w:hint="eastAsia"/>
                <w:shd w:val="clear"/>
                <w:lang w:eastAsia="zh-CN"/>
              </w:rPr>
              <w:t>市政公用工程专业</w:t>
            </w:r>
            <w:r>
              <w:rPr>
                <w:shd w:val="clear"/>
              </w:rPr>
              <w:t>国家注册监理工程师执业资格且在本单位注册并无在监</w:t>
            </w:r>
            <w:r>
              <w:rPr>
                <w:spacing w:val="-1"/>
                <w:shd w:val="clear"/>
              </w:rPr>
              <w:t>项目；</w:t>
            </w:r>
          </w:p>
        </w:tc>
      </w:tr>
    </w:tbl>
    <w:p w14:paraId="4BC4BE9E">
      <w:pPr>
        <w:pStyle w:val="3"/>
      </w:pPr>
    </w:p>
    <w:p w14:paraId="21FF202C">
      <w:pPr>
        <w:sectPr>
          <w:headerReference r:id="rId10" w:type="default"/>
          <w:footerReference r:id="rId11" w:type="default"/>
          <w:pgSz w:w="11907" w:h="16840"/>
          <w:pgMar w:top="1163" w:right="1052" w:bottom="1153" w:left="1052" w:header="833" w:footer="993" w:gutter="0"/>
          <w:cols w:space="720" w:num="1"/>
        </w:sectPr>
      </w:pPr>
    </w:p>
    <w:p w14:paraId="4FC976DD">
      <w:pPr>
        <w:spacing w:before="35"/>
      </w:pPr>
    </w:p>
    <w:tbl>
      <w:tblPr>
        <w:tblStyle w:val="11"/>
        <w:tblW w:w="979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1022"/>
        <w:gridCol w:w="8220"/>
      </w:tblGrid>
      <w:tr w14:paraId="4C0CF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549" w:type="dxa"/>
            <w:vAlign w:val="top"/>
          </w:tcPr>
          <w:p w14:paraId="3FDD1BE1">
            <w:pPr>
              <w:pStyle w:val="12"/>
              <w:spacing w:before="120" w:line="225" w:lineRule="auto"/>
              <w:ind w:left="37"/>
            </w:pPr>
            <w:r>
              <w:rPr>
                <w:b/>
                <w:bCs/>
                <w:spacing w:val="-7"/>
              </w:rPr>
              <w:t>序号</w:t>
            </w:r>
          </w:p>
        </w:tc>
        <w:tc>
          <w:tcPr>
            <w:tcW w:w="1022" w:type="dxa"/>
            <w:vAlign w:val="top"/>
          </w:tcPr>
          <w:p w14:paraId="1F597473">
            <w:pPr>
              <w:pStyle w:val="12"/>
              <w:spacing w:before="121" w:line="224" w:lineRule="auto"/>
              <w:ind w:left="156"/>
            </w:pPr>
            <w:r>
              <w:rPr>
                <w:b/>
                <w:bCs/>
                <w:spacing w:val="-7"/>
              </w:rPr>
              <w:t>条款号</w:t>
            </w:r>
          </w:p>
        </w:tc>
        <w:tc>
          <w:tcPr>
            <w:tcW w:w="8220" w:type="dxa"/>
            <w:vAlign w:val="top"/>
          </w:tcPr>
          <w:p w14:paraId="7A57583A">
            <w:pPr>
              <w:pStyle w:val="12"/>
              <w:spacing w:before="120" w:line="225" w:lineRule="auto"/>
              <w:ind w:left="3636"/>
            </w:pPr>
            <w:r>
              <w:rPr>
                <w:b/>
                <w:bCs/>
                <w:spacing w:val="-6"/>
              </w:rPr>
              <w:t>编列内容</w:t>
            </w:r>
          </w:p>
        </w:tc>
      </w:tr>
      <w:tr w14:paraId="624DA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8" w:hRule="atLeast"/>
        </w:trPr>
        <w:tc>
          <w:tcPr>
            <w:tcW w:w="549" w:type="dxa"/>
            <w:vAlign w:val="top"/>
          </w:tcPr>
          <w:p w14:paraId="2211ABA1">
            <w:pPr>
              <w:rPr>
                <w:rFonts w:ascii="Arial"/>
                <w:sz w:val="21"/>
              </w:rPr>
            </w:pPr>
          </w:p>
        </w:tc>
        <w:tc>
          <w:tcPr>
            <w:tcW w:w="1022" w:type="dxa"/>
            <w:vAlign w:val="top"/>
          </w:tcPr>
          <w:p w14:paraId="4B5A9EC1">
            <w:pPr>
              <w:rPr>
                <w:rFonts w:ascii="Arial"/>
                <w:sz w:val="21"/>
              </w:rPr>
            </w:pPr>
          </w:p>
        </w:tc>
        <w:tc>
          <w:tcPr>
            <w:tcW w:w="8220" w:type="dxa"/>
            <w:vAlign w:val="top"/>
          </w:tcPr>
          <w:p w14:paraId="12474BE0">
            <w:pPr>
              <w:pStyle w:val="12"/>
              <w:spacing w:before="113" w:line="360" w:lineRule="auto"/>
              <w:ind w:left="26" w:right="24" w:firstLine="24"/>
            </w:pPr>
            <w:r>
              <w:rPr>
                <w:spacing w:val="-5"/>
              </w:rPr>
              <w:t>（4）财务状况报告：提供</w:t>
            </w:r>
            <w:r>
              <w:rPr>
                <w:spacing w:val="-45"/>
              </w:rPr>
              <w:t xml:space="preserve"> </w:t>
            </w:r>
            <w:r>
              <w:rPr>
                <w:spacing w:val="-52"/>
              </w:rPr>
              <w:t xml:space="preserve"> </w:t>
            </w:r>
            <w:r>
              <w:rPr>
                <w:spacing w:val="-5"/>
              </w:rPr>
              <w:t>2025</w:t>
            </w:r>
            <w:r>
              <w:rPr>
                <w:spacing w:val="-50"/>
              </w:rPr>
              <w:t xml:space="preserve"> </w:t>
            </w:r>
            <w:r>
              <w:rPr>
                <w:spacing w:val="-5"/>
              </w:rPr>
              <w:t>年度经审计的完整财务报告（成立</w:t>
            </w:r>
            <w:r>
              <w:t>时间至首次递交响应文件截止时间不足一年的，可提供成立后任意时段的</w:t>
            </w:r>
            <w:r>
              <w:rPr>
                <w:spacing w:val="-1"/>
              </w:rPr>
              <w:t>资产</w:t>
            </w:r>
            <w:r>
              <w:rPr>
                <w:spacing w:val="-4"/>
              </w:rPr>
              <w:t>负债表）,或开标前六个月内其基本存款账户开户银行出具的资信证明及基本存</w:t>
            </w:r>
            <w:r>
              <w:rPr>
                <w:spacing w:val="-1"/>
              </w:rPr>
              <w:t>款账户信息表；</w:t>
            </w:r>
          </w:p>
          <w:p w14:paraId="0300819A">
            <w:pPr>
              <w:pStyle w:val="12"/>
              <w:spacing w:before="2" w:line="359" w:lineRule="auto"/>
              <w:ind w:left="20" w:right="81" w:firstLine="30"/>
            </w:pPr>
            <w:r>
              <w:rPr>
                <w:spacing w:val="-3"/>
              </w:rPr>
              <w:t>（5）税收缴纳证明：提供</w:t>
            </w:r>
            <w:r>
              <w:rPr>
                <w:spacing w:val="-55"/>
              </w:rPr>
              <w:t xml:space="preserve"> </w:t>
            </w:r>
            <w:r>
              <w:rPr>
                <w:spacing w:val="-3"/>
              </w:rPr>
              <w:t>2025</w:t>
            </w:r>
            <w:r>
              <w:rPr>
                <w:spacing w:val="-47"/>
              </w:rPr>
              <w:t xml:space="preserve"> </w:t>
            </w:r>
            <w:r>
              <w:rPr>
                <w:spacing w:val="-3"/>
              </w:rPr>
              <w:t>年</w:t>
            </w:r>
            <w:r>
              <w:rPr>
                <w:spacing w:val="-57"/>
              </w:rPr>
              <w:t xml:space="preserve"> </w:t>
            </w:r>
            <w:r>
              <w:rPr>
                <w:rFonts w:hint="eastAsia"/>
                <w:spacing w:val="-3"/>
                <w:lang w:val="en-US" w:eastAsia="zh-CN"/>
              </w:rPr>
              <w:t>6</w:t>
            </w:r>
            <w:r>
              <w:rPr>
                <w:spacing w:val="-40"/>
              </w:rPr>
              <w:t xml:space="preserve"> </w:t>
            </w:r>
            <w:r>
              <w:rPr>
                <w:spacing w:val="-3"/>
              </w:rPr>
              <w:t>月</w:t>
            </w:r>
            <w:r>
              <w:rPr>
                <w:spacing w:val="-4"/>
              </w:rPr>
              <w:t>至今已缴纳的至少一个月的纳税证明，</w:t>
            </w:r>
            <w:r>
              <w:t>依法免税的单位应提供相关证明材料；</w:t>
            </w:r>
          </w:p>
          <w:p w14:paraId="21B7EE85">
            <w:pPr>
              <w:pStyle w:val="12"/>
              <w:spacing w:before="3" w:line="359" w:lineRule="auto"/>
              <w:ind w:left="22" w:right="24" w:firstLine="28"/>
            </w:pPr>
            <w:r>
              <w:rPr>
                <w:spacing w:val="-2"/>
              </w:rPr>
              <w:t>（6）社会保障资金缴纳证明：提供</w:t>
            </w:r>
            <w:r>
              <w:rPr>
                <w:spacing w:val="-49"/>
              </w:rPr>
              <w:t xml:space="preserve"> </w:t>
            </w:r>
            <w:r>
              <w:rPr>
                <w:spacing w:val="-2"/>
              </w:rPr>
              <w:t>2025</w:t>
            </w:r>
            <w:r>
              <w:rPr>
                <w:spacing w:val="-49"/>
              </w:rPr>
              <w:t xml:space="preserve"> </w:t>
            </w:r>
            <w:r>
              <w:rPr>
                <w:spacing w:val="-2"/>
              </w:rPr>
              <w:t>年</w:t>
            </w:r>
            <w:r>
              <w:rPr>
                <w:spacing w:val="-58"/>
              </w:rPr>
              <w:t xml:space="preserve"> </w:t>
            </w:r>
            <w:r>
              <w:rPr>
                <w:rFonts w:hint="eastAsia"/>
                <w:spacing w:val="-2"/>
                <w:lang w:val="en-US" w:eastAsia="zh-CN"/>
              </w:rPr>
              <w:t>6</w:t>
            </w:r>
            <w:r>
              <w:rPr>
                <w:spacing w:val="-2"/>
              </w:rPr>
              <w:t>月至今已缴存的至少一个月的社</w:t>
            </w:r>
            <w:r>
              <w:t>会保障资金缴存单据或社保机构开具的社会保险参保缴费情况证明，依法不需要缴纳社会保障资金的单位应提供相关证明</w:t>
            </w:r>
            <w:r>
              <w:rPr>
                <w:spacing w:val="-1"/>
              </w:rPr>
              <w:t>材料；</w:t>
            </w:r>
          </w:p>
          <w:p w14:paraId="483FEE5B">
            <w:pPr>
              <w:pStyle w:val="12"/>
              <w:spacing w:line="222" w:lineRule="auto"/>
              <w:ind w:left="50"/>
            </w:pPr>
            <w:r>
              <w:rPr>
                <w:spacing w:val="-1"/>
              </w:rPr>
              <w:t>（7）具备履行合同所必须的设备和专业技术能力的书</w:t>
            </w:r>
            <w:r>
              <w:rPr>
                <w:spacing w:val="-2"/>
              </w:rPr>
              <w:t>面声明;</w:t>
            </w:r>
          </w:p>
          <w:p w14:paraId="6F94D430">
            <w:pPr>
              <w:pStyle w:val="12"/>
              <w:spacing w:before="179" w:line="220" w:lineRule="auto"/>
              <w:jc w:val="right"/>
            </w:pPr>
            <w:r>
              <w:rPr>
                <w:spacing w:val="-10"/>
              </w:rPr>
              <w:t>（8）参加政府采购活动前三年内，在经营活动中没有重大违法记录的书面声</w:t>
            </w:r>
            <w:r>
              <w:rPr>
                <w:spacing w:val="-11"/>
              </w:rPr>
              <w:t>明；</w:t>
            </w:r>
          </w:p>
          <w:p w14:paraId="4897145A">
            <w:pPr>
              <w:pStyle w:val="12"/>
              <w:spacing w:before="182" w:line="360" w:lineRule="auto"/>
              <w:ind w:left="35" w:firstLine="14"/>
            </w:pPr>
            <w:r>
              <w:rPr>
                <w:spacing w:val="-7"/>
              </w:rPr>
              <w:t>（9）供应商未被列入信用中国网站(</w:t>
            </w:r>
            <w:r>
              <w:fldChar w:fldCharType="begin"/>
            </w:r>
            <w:r>
              <w:instrText xml:space="preserve"> HYPERLINK "https://www.creditchina.gov.cn" </w:instrText>
            </w:r>
            <w:r>
              <w:fldChar w:fldCharType="separate"/>
            </w:r>
            <w:r>
              <w:rPr>
                <w:spacing w:val="-7"/>
              </w:rPr>
              <w:t>www.c</w:t>
            </w:r>
            <w:r>
              <w:rPr>
                <w:spacing w:val="-8"/>
              </w:rPr>
              <w:t>reditchina.gov.cn</w:t>
            </w:r>
            <w:r>
              <w:rPr>
                <w:spacing w:val="-8"/>
              </w:rPr>
              <w:fldChar w:fldCharType="end"/>
            </w:r>
            <w:r>
              <w:rPr>
                <w:spacing w:val="-8"/>
              </w:rPr>
              <w:t>)“失信被执行人、</w:t>
            </w:r>
            <w:r>
              <w:rPr>
                <w:spacing w:val="-4"/>
              </w:rPr>
              <w:t>重大税收违法失信主体”；不处于中国政府采购网(</w:t>
            </w:r>
            <w:r>
              <w:fldChar w:fldCharType="begin"/>
            </w:r>
            <w:r>
              <w:instrText xml:space="preserve"> HYPERLINK "https://www.ccgp.gov.cn" </w:instrText>
            </w:r>
            <w:r>
              <w:fldChar w:fldCharType="separate"/>
            </w:r>
            <w:r>
              <w:rPr>
                <w:spacing w:val="-4"/>
              </w:rPr>
              <w:t>www.c</w:t>
            </w:r>
            <w:r>
              <w:rPr>
                <w:spacing w:val="-5"/>
              </w:rPr>
              <w:t>cgp.gov.cn</w:t>
            </w:r>
            <w:r>
              <w:rPr>
                <w:spacing w:val="-5"/>
              </w:rPr>
              <w:fldChar w:fldCharType="end"/>
            </w:r>
            <w:r>
              <w:rPr>
                <w:spacing w:val="-5"/>
              </w:rPr>
              <w:t>)“政府采</w:t>
            </w:r>
            <w:r>
              <w:rPr>
                <w:spacing w:val="-3"/>
              </w:rPr>
              <w:t>购严重违法失信行为信息记录</w:t>
            </w:r>
            <w:r>
              <w:rPr>
                <w:spacing w:val="-88"/>
              </w:rPr>
              <w:t xml:space="preserve"> </w:t>
            </w:r>
            <w:r>
              <w:rPr>
                <w:spacing w:val="-3"/>
              </w:rPr>
              <w:t>”中的禁止参加政府</w:t>
            </w:r>
            <w:r>
              <w:rPr>
                <w:spacing w:val="-4"/>
              </w:rPr>
              <w:t>采购活动期间；</w:t>
            </w:r>
          </w:p>
          <w:p w14:paraId="335C9331">
            <w:pPr>
              <w:pStyle w:val="12"/>
              <w:spacing w:line="360" w:lineRule="auto"/>
              <w:ind w:left="36" w:right="24" w:firstLine="14"/>
            </w:pPr>
            <w:r>
              <w:rPr>
                <w:spacing w:val="-1"/>
              </w:rPr>
              <w:t>（10）本项目专门面向中小企业采购，供应商须为中小微企业或监狱企业或残</w:t>
            </w:r>
            <w:r>
              <w:t>疾人福利性单位；须提供中小企业声明函或残疾</w:t>
            </w:r>
            <w:r>
              <w:rPr>
                <w:spacing w:val="-1"/>
              </w:rPr>
              <w:t>人福利性单位声明函或监狱企</w:t>
            </w:r>
            <w:r>
              <w:rPr>
                <w:spacing w:val="-3"/>
              </w:rPr>
              <w:t>业证明文件；</w:t>
            </w:r>
          </w:p>
          <w:p w14:paraId="69CD69ED">
            <w:pPr>
              <w:pStyle w:val="12"/>
              <w:spacing w:line="220" w:lineRule="auto"/>
              <w:ind w:left="50"/>
            </w:pPr>
            <w:r>
              <w:rPr>
                <w:spacing w:val="-1"/>
              </w:rPr>
              <w:t>（11）本项目不接受联合体投标，供应商需提供非联合体投标声明。</w:t>
            </w:r>
          </w:p>
          <w:p w14:paraId="0E1DAE27">
            <w:pPr>
              <w:pStyle w:val="12"/>
              <w:spacing w:before="181" w:line="312" w:lineRule="auto"/>
              <w:ind w:left="28" w:firstLine="312"/>
            </w:pPr>
            <w:r>
              <w:rPr>
                <w:b/>
                <w:bCs/>
                <w:spacing w:val="-4"/>
              </w:rPr>
              <w:t>上述资格证明文件为必备资格，资格证明文件应加盖供应商公章，</w:t>
            </w:r>
            <w:r>
              <w:rPr>
                <w:b/>
                <w:bCs/>
                <w:spacing w:val="-5"/>
              </w:rPr>
              <w:t>缺项或者</w:t>
            </w:r>
            <w:r>
              <w:rPr>
                <w:b/>
                <w:bCs/>
                <w:spacing w:val="-2"/>
              </w:rPr>
              <w:t>符合性、有效性、合法性审核不合格的，按无效</w:t>
            </w:r>
            <w:r>
              <w:rPr>
                <w:b/>
                <w:bCs/>
                <w:spacing w:val="-3"/>
              </w:rPr>
              <w:t>磋商处理。</w:t>
            </w:r>
          </w:p>
        </w:tc>
      </w:tr>
      <w:tr w14:paraId="577F4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549" w:type="dxa"/>
            <w:vAlign w:val="top"/>
          </w:tcPr>
          <w:p w14:paraId="1C5E1667">
            <w:pPr>
              <w:pStyle w:val="12"/>
              <w:spacing w:before="119" w:line="322" w:lineRule="exact"/>
              <w:ind w:left="217"/>
            </w:pPr>
            <w:r>
              <w:rPr>
                <w:position w:val="1"/>
              </w:rPr>
              <w:t>6</w:t>
            </w:r>
          </w:p>
        </w:tc>
        <w:tc>
          <w:tcPr>
            <w:tcW w:w="1022" w:type="dxa"/>
            <w:vAlign w:val="top"/>
          </w:tcPr>
          <w:p w14:paraId="3537A7D7">
            <w:pPr>
              <w:pStyle w:val="12"/>
              <w:spacing w:before="119" w:line="323" w:lineRule="exact"/>
              <w:ind w:left="284"/>
            </w:pPr>
            <w:r>
              <w:rPr>
                <w:spacing w:val="-6"/>
                <w:position w:val="1"/>
              </w:rPr>
              <w:t>14.1</w:t>
            </w:r>
          </w:p>
        </w:tc>
        <w:tc>
          <w:tcPr>
            <w:tcW w:w="8220" w:type="dxa"/>
            <w:vAlign w:val="top"/>
          </w:tcPr>
          <w:p w14:paraId="6BED68D1">
            <w:pPr>
              <w:pStyle w:val="12"/>
              <w:spacing w:before="119" w:line="223" w:lineRule="auto"/>
              <w:ind w:left="20"/>
            </w:pPr>
            <w:r>
              <w:rPr>
                <w:spacing w:val="-2"/>
              </w:rPr>
              <w:t>磋商有效期、授权有效期:从递交磋商响应文件的截止之日起 90</w:t>
            </w:r>
            <w:r>
              <w:rPr>
                <w:spacing w:val="66"/>
              </w:rPr>
              <w:t xml:space="preserve"> </w:t>
            </w:r>
            <w:r>
              <w:rPr>
                <w:spacing w:val="-2"/>
              </w:rPr>
              <w:t>日历天。</w:t>
            </w:r>
          </w:p>
        </w:tc>
      </w:tr>
      <w:tr w14:paraId="3B1A4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trPr>
        <w:tc>
          <w:tcPr>
            <w:tcW w:w="549" w:type="dxa"/>
            <w:vAlign w:val="top"/>
          </w:tcPr>
          <w:p w14:paraId="6DCAE4C8">
            <w:pPr>
              <w:spacing w:line="253" w:lineRule="auto"/>
              <w:rPr>
                <w:rFonts w:ascii="Arial"/>
                <w:sz w:val="21"/>
              </w:rPr>
            </w:pPr>
          </w:p>
          <w:p w14:paraId="23E5FAB7">
            <w:pPr>
              <w:spacing w:line="253" w:lineRule="auto"/>
              <w:rPr>
                <w:rFonts w:ascii="Arial"/>
                <w:sz w:val="21"/>
              </w:rPr>
            </w:pPr>
          </w:p>
          <w:p w14:paraId="57B8D2ED">
            <w:pPr>
              <w:pStyle w:val="12"/>
              <w:spacing w:before="78" w:line="326" w:lineRule="exact"/>
              <w:ind w:left="219"/>
            </w:pPr>
            <w:r>
              <w:rPr>
                <w:position w:val="1"/>
              </w:rPr>
              <w:t>7</w:t>
            </w:r>
          </w:p>
        </w:tc>
        <w:tc>
          <w:tcPr>
            <w:tcW w:w="1022" w:type="dxa"/>
            <w:vAlign w:val="top"/>
          </w:tcPr>
          <w:p w14:paraId="3E78FDF2">
            <w:pPr>
              <w:spacing w:line="253" w:lineRule="auto"/>
              <w:rPr>
                <w:rFonts w:ascii="Arial"/>
                <w:sz w:val="21"/>
              </w:rPr>
            </w:pPr>
          </w:p>
          <w:p w14:paraId="13D28172">
            <w:pPr>
              <w:spacing w:line="253" w:lineRule="auto"/>
              <w:rPr>
                <w:rFonts w:ascii="Arial"/>
                <w:sz w:val="21"/>
              </w:rPr>
            </w:pPr>
          </w:p>
          <w:p w14:paraId="72CDA26A">
            <w:pPr>
              <w:pStyle w:val="12"/>
              <w:spacing w:before="78" w:line="322" w:lineRule="exact"/>
              <w:ind w:left="404"/>
            </w:pPr>
            <w:r>
              <w:rPr>
                <w:spacing w:val="-11"/>
                <w:position w:val="1"/>
              </w:rPr>
              <w:t>15</w:t>
            </w:r>
          </w:p>
        </w:tc>
        <w:tc>
          <w:tcPr>
            <w:tcW w:w="8220" w:type="dxa"/>
            <w:vAlign w:val="top"/>
          </w:tcPr>
          <w:p w14:paraId="32344393">
            <w:pPr>
              <w:pStyle w:val="12"/>
              <w:spacing w:before="118" w:line="328" w:lineRule="auto"/>
              <w:ind w:left="30" w:right="24"/>
              <w:jc w:val="both"/>
            </w:pPr>
            <w:r>
              <w:t>投标文件的制作和签章：电子投标文件制作过程中，需要法</w:t>
            </w:r>
            <w:r>
              <w:rPr>
                <w:spacing w:val="-1"/>
              </w:rPr>
              <w:t>定代表人签字或盖</w:t>
            </w:r>
            <w:r>
              <w:rPr>
                <w:spacing w:val="-6"/>
              </w:rPr>
              <w:t>章的地方，请使用“</w:t>
            </w:r>
            <w:r>
              <w:rPr>
                <w:spacing w:val="-89"/>
              </w:rPr>
              <w:t xml:space="preserve"> </w:t>
            </w:r>
            <w:r>
              <w:rPr>
                <w:spacing w:val="-6"/>
              </w:rPr>
              <w:t>法人</w:t>
            </w:r>
            <w:r>
              <w:rPr>
                <w:spacing w:val="-53"/>
              </w:rPr>
              <w:t xml:space="preserve"> </w:t>
            </w:r>
            <w:r>
              <w:rPr>
                <w:spacing w:val="-6"/>
              </w:rPr>
              <w:t>CA</w:t>
            </w:r>
            <w:r>
              <w:rPr>
                <w:spacing w:val="-47"/>
              </w:rPr>
              <w:t xml:space="preserve"> </w:t>
            </w:r>
            <w:r>
              <w:rPr>
                <w:spacing w:val="-6"/>
              </w:rPr>
              <w:t>锁</w:t>
            </w:r>
            <w:r>
              <w:rPr>
                <w:spacing w:val="-88"/>
              </w:rPr>
              <w:t xml:space="preserve"> </w:t>
            </w:r>
            <w:r>
              <w:rPr>
                <w:spacing w:val="-6"/>
              </w:rPr>
              <w:t>”进行签章；需要加盖投标人公章的地方，请使</w:t>
            </w:r>
            <w:r>
              <w:rPr>
                <w:spacing w:val="-5"/>
              </w:rPr>
              <w:t>用“企业</w:t>
            </w:r>
            <w:r>
              <w:rPr>
                <w:spacing w:val="-52"/>
              </w:rPr>
              <w:t xml:space="preserve"> </w:t>
            </w:r>
            <w:r>
              <w:rPr>
                <w:spacing w:val="-5"/>
              </w:rPr>
              <w:t>CA</w:t>
            </w:r>
            <w:r>
              <w:rPr>
                <w:spacing w:val="-47"/>
              </w:rPr>
              <w:t xml:space="preserve"> </w:t>
            </w:r>
            <w:r>
              <w:rPr>
                <w:spacing w:val="-5"/>
              </w:rPr>
              <w:t>锁</w:t>
            </w:r>
            <w:r>
              <w:rPr>
                <w:spacing w:val="-88"/>
              </w:rPr>
              <w:t xml:space="preserve"> </w:t>
            </w:r>
            <w:r>
              <w:rPr>
                <w:spacing w:val="-5"/>
              </w:rPr>
              <w:t>”进行签章。</w:t>
            </w:r>
          </w:p>
        </w:tc>
      </w:tr>
      <w:tr w14:paraId="5673A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1" w:hRule="atLeast"/>
        </w:trPr>
        <w:tc>
          <w:tcPr>
            <w:tcW w:w="549" w:type="dxa"/>
            <w:vAlign w:val="top"/>
          </w:tcPr>
          <w:p w14:paraId="6CAD79CD">
            <w:pPr>
              <w:spacing w:line="247" w:lineRule="auto"/>
              <w:rPr>
                <w:rFonts w:ascii="Arial"/>
                <w:sz w:val="21"/>
              </w:rPr>
            </w:pPr>
          </w:p>
          <w:p w14:paraId="5227B093">
            <w:pPr>
              <w:spacing w:line="247" w:lineRule="auto"/>
              <w:rPr>
                <w:rFonts w:ascii="Arial"/>
                <w:sz w:val="21"/>
              </w:rPr>
            </w:pPr>
          </w:p>
          <w:p w14:paraId="137AD47B">
            <w:pPr>
              <w:spacing w:line="247" w:lineRule="auto"/>
              <w:rPr>
                <w:rFonts w:ascii="Arial"/>
                <w:sz w:val="21"/>
              </w:rPr>
            </w:pPr>
          </w:p>
          <w:p w14:paraId="6582FA0B">
            <w:pPr>
              <w:pStyle w:val="12"/>
              <w:spacing w:before="78" w:line="322" w:lineRule="exact"/>
              <w:ind w:left="215"/>
            </w:pPr>
            <w:r>
              <w:rPr>
                <w:position w:val="1"/>
              </w:rPr>
              <w:t>8</w:t>
            </w:r>
          </w:p>
        </w:tc>
        <w:tc>
          <w:tcPr>
            <w:tcW w:w="1022" w:type="dxa"/>
            <w:vAlign w:val="top"/>
          </w:tcPr>
          <w:p w14:paraId="083F883F">
            <w:pPr>
              <w:spacing w:line="247" w:lineRule="auto"/>
              <w:rPr>
                <w:rFonts w:ascii="Arial"/>
                <w:sz w:val="21"/>
              </w:rPr>
            </w:pPr>
          </w:p>
          <w:p w14:paraId="3970A8D8">
            <w:pPr>
              <w:spacing w:line="247" w:lineRule="auto"/>
              <w:rPr>
                <w:rFonts w:ascii="Arial"/>
                <w:sz w:val="21"/>
              </w:rPr>
            </w:pPr>
          </w:p>
          <w:p w14:paraId="7CFE4E9F">
            <w:pPr>
              <w:spacing w:line="247" w:lineRule="auto"/>
              <w:rPr>
                <w:rFonts w:ascii="Arial"/>
                <w:sz w:val="21"/>
              </w:rPr>
            </w:pPr>
          </w:p>
          <w:p w14:paraId="2B6AA99B">
            <w:pPr>
              <w:pStyle w:val="12"/>
              <w:spacing w:before="78" w:line="325" w:lineRule="exact"/>
              <w:ind w:left="404"/>
            </w:pPr>
            <w:r>
              <w:rPr>
                <w:spacing w:val="-11"/>
                <w:position w:val="1"/>
              </w:rPr>
              <w:t>17</w:t>
            </w:r>
          </w:p>
        </w:tc>
        <w:tc>
          <w:tcPr>
            <w:tcW w:w="8220" w:type="dxa"/>
            <w:vAlign w:val="top"/>
          </w:tcPr>
          <w:p w14:paraId="5B38DD50">
            <w:pPr>
              <w:pStyle w:val="12"/>
              <w:spacing w:before="123" w:line="336" w:lineRule="auto"/>
              <w:ind w:left="26" w:right="19" w:hanging="6"/>
              <w:jc w:val="both"/>
            </w:pPr>
            <w:r>
              <w:t>磋商响应文件的提交：电子投标文件可于提交投标文件截止时间前任意时段，</w:t>
            </w:r>
            <w:r>
              <w:rPr>
                <w:spacing w:val="-7"/>
              </w:rPr>
              <w:t>登录安康市公共资源交易平台〖首页</w:t>
            </w:r>
            <w:r>
              <w:rPr>
                <w:spacing w:val="-15"/>
              </w:rPr>
              <w:t xml:space="preserve"> </w:t>
            </w:r>
            <w:r>
              <w:rPr>
                <w:spacing w:val="-7"/>
              </w:rPr>
              <w:t>·〉电子交易平台</w:t>
            </w:r>
            <w:r>
              <w:rPr>
                <w:spacing w:val="-28"/>
              </w:rPr>
              <w:t xml:space="preserve"> </w:t>
            </w:r>
            <w:r>
              <w:rPr>
                <w:spacing w:val="-7"/>
              </w:rPr>
              <w:t>·</w:t>
            </w:r>
            <w:r>
              <w:rPr>
                <w:spacing w:val="-82"/>
              </w:rPr>
              <w:t xml:space="preserve"> </w:t>
            </w:r>
            <w:r>
              <w:rPr>
                <w:spacing w:val="-7"/>
              </w:rPr>
              <w:t>〉企业端〗，登录后</w:t>
            </w:r>
            <w:r>
              <w:rPr>
                <w:spacing w:val="-8"/>
              </w:rPr>
              <w:t>切换到〖我的项目〗模块下，依次点选〖项目流程</w:t>
            </w:r>
            <w:r>
              <w:rPr>
                <w:spacing w:val="-20"/>
              </w:rPr>
              <w:t xml:space="preserve"> </w:t>
            </w:r>
            <w:r>
              <w:rPr>
                <w:spacing w:val="-8"/>
              </w:rPr>
              <w:t>·</w:t>
            </w:r>
            <w:r>
              <w:rPr>
                <w:spacing w:val="-83"/>
              </w:rPr>
              <w:t xml:space="preserve"> </w:t>
            </w:r>
            <w:r>
              <w:rPr>
                <w:spacing w:val="-8"/>
              </w:rPr>
              <w:t>〉项目管理</w:t>
            </w:r>
            <w:r>
              <w:rPr>
                <w:spacing w:val="-28"/>
              </w:rPr>
              <w:t xml:space="preserve"> </w:t>
            </w:r>
            <w:r>
              <w:rPr>
                <w:spacing w:val="-8"/>
              </w:rPr>
              <w:t>·</w:t>
            </w:r>
            <w:r>
              <w:rPr>
                <w:spacing w:val="-83"/>
              </w:rPr>
              <w:t xml:space="preserve"> </w:t>
            </w:r>
            <w:r>
              <w:rPr>
                <w:spacing w:val="-8"/>
              </w:rPr>
              <w:t>〉上传响应</w:t>
            </w:r>
            <w:r>
              <w:rPr>
                <w:spacing w:val="-3"/>
              </w:rPr>
              <w:t>文件〗，上传加密后的电子投标文件（*.SXSTF）。上传成功后，安康</w:t>
            </w:r>
            <w:r>
              <w:rPr>
                <w:spacing w:val="-4"/>
              </w:rPr>
              <w:t>市公共资</w:t>
            </w:r>
          </w:p>
        </w:tc>
      </w:tr>
    </w:tbl>
    <w:p w14:paraId="2C687B9E">
      <w:pPr>
        <w:pStyle w:val="3"/>
      </w:pPr>
    </w:p>
    <w:p w14:paraId="0E56F40F">
      <w:pPr>
        <w:sectPr>
          <w:footerReference r:id="rId12" w:type="default"/>
          <w:pgSz w:w="11907" w:h="16840"/>
          <w:pgMar w:top="1163" w:right="1052" w:bottom="1156" w:left="1052" w:header="833" w:footer="993" w:gutter="0"/>
          <w:cols w:space="720" w:num="1"/>
        </w:sectPr>
      </w:pPr>
    </w:p>
    <w:p w14:paraId="385FAFB8">
      <w:pPr>
        <w:spacing w:before="35"/>
      </w:pPr>
    </w:p>
    <w:tbl>
      <w:tblPr>
        <w:tblStyle w:val="11"/>
        <w:tblW w:w="979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1022"/>
        <w:gridCol w:w="8220"/>
      </w:tblGrid>
      <w:tr w14:paraId="3FF66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549" w:type="dxa"/>
            <w:vAlign w:val="top"/>
          </w:tcPr>
          <w:p w14:paraId="0C0C7FC0">
            <w:pPr>
              <w:pStyle w:val="12"/>
              <w:spacing w:before="120" w:line="225" w:lineRule="auto"/>
              <w:ind w:left="37"/>
            </w:pPr>
            <w:r>
              <w:rPr>
                <w:b/>
                <w:bCs/>
                <w:spacing w:val="-7"/>
              </w:rPr>
              <w:t>序号</w:t>
            </w:r>
          </w:p>
        </w:tc>
        <w:tc>
          <w:tcPr>
            <w:tcW w:w="1022" w:type="dxa"/>
            <w:vAlign w:val="top"/>
          </w:tcPr>
          <w:p w14:paraId="0622D2CA">
            <w:pPr>
              <w:pStyle w:val="12"/>
              <w:spacing w:before="121" w:line="224" w:lineRule="auto"/>
              <w:ind w:left="156"/>
            </w:pPr>
            <w:r>
              <w:rPr>
                <w:b/>
                <w:bCs/>
                <w:spacing w:val="-7"/>
              </w:rPr>
              <w:t>条款号</w:t>
            </w:r>
          </w:p>
        </w:tc>
        <w:tc>
          <w:tcPr>
            <w:tcW w:w="8220" w:type="dxa"/>
            <w:vAlign w:val="top"/>
          </w:tcPr>
          <w:p w14:paraId="77F8658D">
            <w:pPr>
              <w:pStyle w:val="12"/>
              <w:spacing w:before="120" w:line="225" w:lineRule="auto"/>
              <w:ind w:left="3636"/>
            </w:pPr>
            <w:r>
              <w:rPr>
                <w:b/>
                <w:bCs/>
                <w:spacing w:val="-6"/>
              </w:rPr>
              <w:t>编列内容</w:t>
            </w:r>
          </w:p>
        </w:tc>
      </w:tr>
      <w:tr w14:paraId="5826E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549" w:type="dxa"/>
            <w:vAlign w:val="top"/>
          </w:tcPr>
          <w:p w14:paraId="7A3A61E5">
            <w:pPr>
              <w:rPr>
                <w:rFonts w:ascii="Arial"/>
                <w:sz w:val="21"/>
              </w:rPr>
            </w:pPr>
          </w:p>
        </w:tc>
        <w:tc>
          <w:tcPr>
            <w:tcW w:w="1022" w:type="dxa"/>
            <w:vAlign w:val="top"/>
          </w:tcPr>
          <w:p w14:paraId="55E7C8A9">
            <w:pPr>
              <w:rPr>
                <w:rFonts w:ascii="Arial"/>
                <w:sz w:val="21"/>
              </w:rPr>
            </w:pPr>
          </w:p>
        </w:tc>
        <w:tc>
          <w:tcPr>
            <w:tcW w:w="8220" w:type="dxa"/>
            <w:vAlign w:val="top"/>
          </w:tcPr>
          <w:p w14:paraId="68923453">
            <w:pPr>
              <w:pStyle w:val="12"/>
              <w:spacing w:before="113" w:line="223" w:lineRule="auto"/>
              <w:ind w:left="44"/>
            </w:pPr>
            <w:r>
              <w:rPr>
                <w:spacing w:val="-2"/>
              </w:rPr>
              <w:t>源交易平台政府采购系统将予以记录。</w:t>
            </w:r>
          </w:p>
        </w:tc>
      </w:tr>
      <w:tr w14:paraId="335E0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5" w:hRule="atLeast"/>
        </w:trPr>
        <w:tc>
          <w:tcPr>
            <w:tcW w:w="549" w:type="dxa"/>
            <w:vAlign w:val="top"/>
          </w:tcPr>
          <w:p w14:paraId="389E2E13">
            <w:pPr>
              <w:spacing w:line="244" w:lineRule="auto"/>
              <w:rPr>
                <w:rFonts w:ascii="Arial"/>
                <w:sz w:val="21"/>
              </w:rPr>
            </w:pPr>
          </w:p>
          <w:p w14:paraId="18588146">
            <w:pPr>
              <w:spacing w:line="245" w:lineRule="auto"/>
              <w:rPr>
                <w:rFonts w:ascii="Arial"/>
                <w:sz w:val="21"/>
              </w:rPr>
            </w:pPr>
          </w:p>
          <w:p w14:paraId="7C889FB6">
            <w:pPr>
              <w:spacing w:line="245" w:lineRule="auto"/>
              <w:rPr>
                <w:rFonts w:ascii="Arial"/>
                <w:sz w:val="21"/>
              </w:rPr>
            </w:pPr>
          </w:p>
          <w:p w14:paraId="6E0B98F3">
            <w:pPr>
              <w:pStyle w:val="12"/>
              <w:spacing w:before="78" w:line="322" w:lineRule="exact"/>
              <w:ind w:left="212"/>
            </w:pPr>
            <w:r>
              <w:rPr>
                <w:position w:val="1"/>
              </w:rPr>
              <w:t>9</w:t>
            </w:r>
          </w:p>
        </w:tc>
        <w:tc>
          <w:tcPr>
            <w:tcW w:w="1022" w:type="dxa"/>
            <w:vAlign w:val="top"/>
          </w:tcPr>
          <w:p w14:paraId="647C8616">
            <w:pPr>
              <w:spacing w:line="244" w:lineRule="auto"/>
              <w:rPr>
                <w:rFonts w:ascii="Arial"/>
                <w:sz w:val="21"/>
              </w:rPr>
            </w:pPr>
          </w:p>
          <w:p w14:paraId="7DB88DCE">
            <w:pPr>
              <w:spacing w:line="245" w:lineRule="auto"/>
              <w:rPr>
                <w:rFonts w:ascii="Arial"/>
                <w:sz w:val="21"/>
              </w:rPr>
            </w:pPr>
          </w:p>
          <w:p w14:paraId="2F5D40AF">
            <w:pPr>
              <w:spacing w:line="245" w:lineRule="auto"/>
              <w:rPr>
                <w:rFonts w:ascii="Arial"/>
                <w:sz w:val="21"/>
              </w:rPr>
            </w:pPr>
          </w:p>
          <w:p w14:paraId="41EDC248">
            <w:pPr>
              <w:pStyle w:val="12"/>
              <w:spacing w:before="78" w:line="322" w:lineRule="exact"/>
              <w:ind w:left="404"/>
            </w:pPr>
            <w:r>
              <w:rPr>
                <w:spacing w:val="-11"/>
                <w:position w:val="1"/>
              </w:rPr>
              <w:t>19</w:t>
            </w:r>
          </w:p>
        </w:tc>
        <w:tc>
          <w:tcPr>
            <w:tcW w:w="8220" w:type="dxa"/>
            <w:vAlign w:val="top"/>
          </w:tcPr>
          <w:p w14:paraId="094F9598">
            <w:pPr>
              <w:pStyle w:val="12"/>
              <w:spacing w:before="112" w:line="337" w:lineRule="auto"/>
              <w:ind w:left="31" w:right="25"/>
              <w:jc w:val="both"/>
            </w:pPr>
            <w:r>
              <w:rPr>
                <w:spacing w:val="-1"/>
              </w:rPr>
              <w:t>开标当日，投标人法定代表人或其授权代表需提前登录“不见面</w:t>
            </w:r>
            <w:r>
              <w:rPr>
                <w:spacing w:val="-2"/>
              </w:rPr>
              <w:t>开标</w:t>
            </w:r>
            <w:r>
              <w:rPr>
                <w:spacing w:val="-88"/>
              </w:rPr>
              <w:t xml:space="preserve"> </w:t>
            </w:r>
            <w:r>
              <w:rPr>
                <w:spacing w:val="-2"/>
              </w:rPr>
              <w:t>”系统，</w:t>
            </w:r>
            <w:r>
              <w:rPr>
                <w:spacing w:val="2"/>
              </w:rPr>
              <w:t>收到主持人“开始解密</w:t>
            </w:r>
            <w:r>
              <w:rPr>
                <w:spacing w:val="-88"/>
              </w:rPr>
              <w:t xml:space="preserve"> </w:t>
            </w:r>
            <w:r>
              <w:rPr>
                <w:spacing w:val="2"/>
              </w:rPr>
              <w:t>”指令后，使用</w:t>
            </w:r>
            <w:r>
              <w:t>CA</w:t>
            </w:r>
            <w:r>
              <w:rPr>
                <w:spacing w:val="-47"/>
              </w:rPr>
              <w:t xml:space="preserve"> </w:t>
            </w:r>
            <w:r>
              <w:rPr>
                <w:spacing w:val="2"/>
              </w:rPr>
              <w:t>锁（必</w:t>
            </w:r>
            <w:r>
              <w:rPr>
                <w:spacing w:val="1"/>
              </w:rPr>
              <w:t>须与加密文件时的</w:t>
            </w:r>
            <w:r>
              <w:t>CA</w:t>
            </w:r>
            <w:r>
              <w:rPr>
                <w:spacing w:val="-46"/>
              </w:rPr>
              <w:t xml:space="preserve"> </w:t>
            </w:r>
            <w:r>
              <w:rPr>
                <w:spacing w:val="1"/>
              </w:rPr>
              <w:t>锁为同</w:t>
            </w:r>
            <w:r>
              <w:rPr>
                <w:spacing w:val="-1"/>
              </w:rPr>
              <w:t>一把锁）在线对电子投标文件进行解密。采用“不见面开标</w:t>
            </w:r>
            <w:r>
              <w:rPr>
                <w:spacing w:val="-88"/>
              </w:rPr>
              <w:t xml:space="preserve"> </w:t>
            </w:r>
            <w:r>
              <w:rPr>
                <w:spacing w:val="-1"/>
              </w:rPr>
              <w:t>”系</w:t>
            </w:r>
            <w:r>
              <w:rPr>
                <w:spacing w:val="-2"/>
              </w:rPr>
              <w:t>统后，投标人</w:t>
            </w:r>
            <w:r>
              <w:rPr>
                <w:spacing w:val="-1"/>
              </w:rPr>
              <w:t>无需到达开标现场，即可在线参与整个开标过程。</w:t>
            </w:r>
          </w:p>
        </w:tc>
      </w:tr>
      <w:tr w14:paraId="2F7DD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549" w:type="dxa"/>
            <w:vAlign w:val="top"/>
          </w:tcPr>
          <w:p w14:paraId="7467C60E">
            <w:pPr>
              <w:pStyle w:val="12"/>
              <w:spacing w:before="115" w:line="318" w:lineRule="exact"/>
              <w:ind w:left="170"/>
            </w:pPr>
            <w:r>
              <w:rPr>
                <w:spacing w:val="-11"/>
                <w:position w:val="1"/>
              </w:rPr>
              <w:t>10</w:t>
            </w:r>
          </w:p>
        </w:tc>
        <w:tc>
          <w:tcPr>
            <w:tcW w:w="1022" w:type="dxa"/>
            <w:vAlign w:val="top"/>
          </w:tcPr>
          <w:p w14:paraId="3F63A39B">
            <w:pPr>
              <w:pStyle w:val="12"/>
              <w:spacing w:before="115" w:line="322" w:lineRule="exact"/>
              <w:ind w:left="270"/>
            </w:pPr>
            <w:r>
              <w:rPr>
                <w:spacing w:val="-2"/>
                <w:position w:val="1"/>
              </w:rPr>
              <w:t>22.1</w:t>
            </w:r>
          </w:p>
        </w:tc>
        <w:tc>
          <w:tcPr>
            <w:tcW w:w="8220" w:type="dxa"/>
            <w:vAlign w:val="top"/>
          </w:tcPr>
          <w:p w14:paraId="38CD7F3A">
            <w:pPr>
              <w:pStyle w:val="12"/>
              <w:spacing w:before="114" w:line="223" w:lineRule="auto"/>
              <w:ind w:left="31"/>
            </w:pPr>
            <w:r>
              <w:rPr>
                <w:b/>
                <w:bCs/>
                <w:spacing w:val="-3"/>
              </w:rPr>
              <w:t>评审方法：综合评分法（详见第五章）</w:t>
            </w:r>
          </w:p>
        </w:tc>
      </w:tr>
      <w:tr w14:paraId="2B5BC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4" w:hRule="atLeast"/>
        </w:trPr>
        <w:tc>
          <w:tcPr>
            <w:tcW w:w="549" w:type="dxa"/>
            <w:vAlign w:val="top"/>
          </w:tcPr>
          <w:p w14:paraId="12E9B0B6">
            <w:pPr>
              <w:spacing w:line="262" w:lineRule="auto"/>
              <w:rPr>
                <w:rFonts w:ascii="Arial"/>
                <w:sz w:val="21"/>
              </w:rPr>
            </w:pPr>
          </w:p>
          <w:p w14:paraId="17C617CF">
            <w:pPr>
              <w:spacing w:line="262" w:lineRule="auto"/>
              <w:rPr>
                <w:rFonts w:ascii="Arial"/>
                <w:sz w:val="21"/>
              </w:rPr>
            </w:pPr>
          </w:p>
          <w:p w14:paraId="1EF3C885">
            <w:pPr>
              <w:spacing w:line="262" w:lineRule="auto"/>
              <w:rPr>
                <w:rFonts w:ascii="Arial"/>
                <w:sz w:val="21"/>
              </w:rPr>
            </w:pPr>
          </w:p>
          <w:p w14:paraId="532492AF">
            <w:pPr>
              <w:spacing w:line="263" w:lineRule="auto"/>
              <w:rPr>
                <w:rFonts w:ascii="Arial"/>
                <w:sz w:val="21"/>
              </w:rPr>
            </w:pPr>
          </w:p>
          <w:p w14:paraId="5D1089F0">
            <w:pPr>
              <w:pStyle w:val="12"/>
              <w:spacing w:before="78" w:line="325" w:lineRule="exact"/>
              <w:rPr>
                <w:spacing w:val="-11"/>
                <w:position w:val="1"/>
              </w:rPr>
            </w:pPr>
          </w:p>
          <w:p w14:paraId="4C56D91A">
            <w:pPr>
              <w:pStyle w:val="12"/>
              <w:spacing w:before="78" w:line="325" w:lineRule="exact"/>
              <w:ind w:firstLine="218" w:firstLineChars="100"/>
            </w:pPr>
            <w:r>
              <w:rPr>
                <w:spacing w:val="-11"/>
                <w:position w:val="1"/>
              </w:rPr>
              <w:t>11</w:t>
            </w:r>
          </w:p>
        </w:tc>
        <w:tc>
          <w:tcPr>
            <w:tcW w:w="1022" w:type="dxa"/>
            <w:vAlign w:val="top"/>
          </w:tcPr>
          <w:p w14:paraId="02613888">
            <w:pPr>
              <w:spacing w:line="262" w:lineRule="auto"/>
              <w:rPr>
                <w:rFonts w:ascii="Arial"/>
                <w:sz w:val="21"/>
              </w:rPr>
            </w:pPr>
          </w:p>
          <w:p w14:paraId="4914E792">
            <w:pPr>
              <w:spacing w:line="262" w:lineRule="auto"/>
              <w:rPr>
                <w:rFonts w:ascii="Arial"/>
                <w:sz w:val="21"/>
              </w:rPr>
            </w:pPr>
          </w:p>
          <w:p w14:paraId="5013E3E8">
            <w:pPr>
              <w:spacing w:line="262" w:lineRule="auto"/>
              <w:rPr>
                <w:rFonts w:ascii="Arial"/>
                <w:sz w:val="21"/>
              </w:rPr>
            </w:pPr>
          </w:p>
          <w:p w14:paraId="69EECEBF">
            <w:pPr>
              <w:spacing w:line="263" w:lineRule="auto"/>
              <w:rPr>
                <w:rFonts w:ascii="Arial"/>
                <w:sz w:val="21"/>
              </w:rPr>
            </w:pPr>
          </w:p>
          <w:p w14:paraId="5409A0B7">
            <w:pPr>
              <w:spacing w:line="263" w:lineRule="auto"/>
              <w:rPr>
                <w:rFonts w:ascii="Arial"/>
                <w:sz w:val="21"/>
              </w:rPr>
            </w:pPr>
          </w:p>
          <w:p w14:paraId="45BB2591">
            <w:pPr>
              <w:pStyle w:val="12"/>
              <w:spacing w:before="78" w:line="325" w:lineRule="exact"/>
              <w:ind w:firstLine="232" w:firstLineChars="100"/>
            </w:pPr>
            <w:r>
              <w:rPr>
                <w:spacing w:val="-4"/>
                <w:position w:val="1"/>
              </w:rPr>
              <w:t>27</w:t>
            </w:r>
          </w:p>
        </w:tc>
        <w:tc>
          <w:tcPr>
            <w:tcW w:w="8220" w:type="dxa"/>
            <w:vAlign w:val="top"/>
          </w:tcPr>
          <w:p w14:paraId="03C97B0C">
            <w:pPr>
              <w:pStyle w:val="12"/>
              <w:spacing w:line="359" w:lineRule="auto"/>
              <w:ind w:left="20" w:right="24" w:firstLine="487"/>
            </w:pPr>
            <w:r>
              <w:rPr>
                <w:rFonts w:hint="eastAsia"/>
                <w:spacing w:val="-11"/>
              </w:rPr>
              <w:t>代理费用收取方式及标准:依据国家计委关于印发《招标代理服务收费管理暂行办法》的通知(计价格(2002)1980号)、《国家发展和改革委员会办公厅关于招标代理服务收费有关问题的通知》(发改办价格(2003)857号)、陕西省财政厅关于印发《陕西省政府采购代理机构管理实施办法》的通知(陕财办采(2018)28号)规定，采购代理服务费分别以合同价(成交价)为计费基数按以上文件规定计取，由成交供应商向采购代理机构(乙方)支付。</w:t>
            </w:r>
          </w:p>
        </w:tc>
      </w:tr>
      <w:tr w14:paraId="3BB12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trPr>
        <w:tc>
          <w:tcPr>
            <w:tcW w:w="549" w:type="dxa"/>
            <w:vAlign w:val="top"/>
          </w:tcPr>
          <w:p w14:paraId="6879FD7F">
            <w:pPr>
              <w:spacing w:line="253" w:lineRule="auto"/>
              <w:rPr>
                <w:rFonts w:ascii="Arial"/>
                <w:sz w:val="21"/>
              </w:rPr>
            </w:pPr>
          </w:p>
          <w:p w14:paraId="77339F20">
            <w:pPr>
              <w:spacing w:line="254" w:lineRule="auto"/>
              <w:rPr>
                <w:rFonts w:ascii="Arial"/>
                <w:sz w:val="21"/>
              </w:rPr>
            </w:pPr>
          </w:p>
          <w:p w14:paraId="4646E2C9">
            <w:pPr>
              <w:pStyle w:val="12"/>
              <w:spacing w:before="78" w:line="325" w:lineRule="exact"/>
              <w:ind w:left="170"/>
            </w:pPr>
            <w:r>
              <w:rPr>
                <w:spacing w:val="-11"/>
                <w:position w:val="1"/>
              </w:rPr>
              <w:t>12</w:t>
            </w:r>
          </w:p>
        </w:tc>
        <w:tc>
          <w:tcPr>
            <w:tcW w:w="1022" w:type="dxa"/>
            <w:vAlign w:val="top"/>
          </w:tcPr>
          <w:p w14:paraId="133E932C">
            <w:pPr>
              <w:spacing w:line="253" w:lineRule="auto"/>
              <w:rPr>
                <w:rFonts w:ascii="Arial"/>
                <w:sz w:val="21"/>
              </w:rPr>
            </w:pPr>
          </w:p>
          <w:p w14:paraId="47F0DFC0">
            <w:pPr>
              <w:spacing w:line="254" w:lineRule="auto"/>
              <w:rPr>
                <w:rFonts w:ascii="Arial"/>
                <w:sz w:val="21"/>
              </w:rPr>
            </w:pPr>
          </w:p>
          <w:p w14:paraId="4D7472F7">
            <w:pPr>
              <w:pStyle w:val="12"/>
              <w:spacing w:before="78" w:line="322" w:lineRule="exact"/>
              <w:ind w:left="390"/>
            </w:pPr>
            <w:r>
              <w:rPr>
                <w:spacing w:val="-4"/>
                <w:position w:val="1"/>
              </w:rPr>
              <w:t>28</w:t>
            </w:r>
          </w:p>
        </w:tc>
        <w:tc>
          <w:tcPr>
            <w:tcW w:w="8220" w:type="dxa"/>
            <w:vAlign w:val="top"/>
          </w:tcPr>
          <w:p w14:paraId="0F129C90">
            <w:pPr>
              <w:pStyle w:val="12"/>
              <w:spacing w:before="119" w:line="227" w:lineRule="auto"/>
              <w:ind w:left="28"/>
            </w:pPr>
            <w:r>
              <w:rPr>
                <w:b/>
                <w:bCs/>
                <w:spacing w:val="-3"/>
              </w:rPr>
              <w:t>履约保证金:</w:t>
            </w:r>
          </w:p>
          <w:p w14:paraId="47B1E1AD">
            <w:pPr>
              <w:pStyle w:val="12"/>
              <w:spacing w:before="162" w:line="227" w:lineRule="auto"/>
              <w:ind w:left="40"/>
            </w:pPr>
            <w:r>
              <w:rPr>
                <w:position w:val="-4"/>
              </w:rPr>
              <w:drawing>
                <wp:inline distT="0" distB="0" distL="0" distR="0">
                  <wp:extent cx="122555" cy="16827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49"/>
                          <a:stretch>
                            <a:fillRect/>
                          </a:stretch>
                        </pic:blipFill>
                        <pic:spPr>
                          <a:xfrm>
                            <a:off x="0" y="0"/>
                            <a:ext cx="122986" cy="168859"/>
                          </a:xfrm>
                          <a:prstGeom prst="rect">
                            <a:avLst/>
                          </a:prstGeom>
                        </pic:spPr>
                      </pic:pic>
                    </a:graphicData>
                  </a:graphic>
                </wp:inline>
              </w:drawing>
            </w:r>
            <w:r>
              <w:t>不要求提供</w:t>
            </w:r>
          </w:p>
          <w:p w14:paraId="7156ACAA">
            <w:pPr>
              <w:pStyle w:val="12"/>
              <w:spacing w:before="172" w:line="232" w:lineRule="auto"/>
              <w:jc w:val="right"/>
            </w:pPr>
            <w:r>
              <w:rPr>
                <w:rFonts w:ascii="Wingdings" w:hAnsi="Wingdings" w:eastAsia="Wingdings" w:cs="Wingdings"/>
                <w:spacing w:val="-6"/>
              </w:rPr>
              <w:t>o</w:t>
            </w:r>
            <w:r>
              <w:rPr>
                <w:spacing w:val="-6"/>
              </w:rPr>
              <w:t>要求提供，金额为合同金额的5%，提交方式为：转账、电汇、担保机构保函。</w:t>
            </w:r>
          </w:p>
        </w:tc>
      </w:tr>
      <w:tr w14:paraId="78F15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549" w:type="dxa"/>
            <w:vAlign w:val="top"/>
          </w:tcPr>
          <w:p w14:paraId="58BB1CA7">
            <w:pPr>
              <w:pStyle w:val="12"/>
              <w:spacing w:before="120" w:line="323" w:lineRule="exact"/>
              <w:ind w:left="170"/>
            </w:pPr>
            <w:r>
              <w:rPr>
                <w:spacing w:val="-11"/>
                <w:position w:val="1"/>
              </w:rPr>
              <w:t>13</w:t>
            </w:r>
          </w:p>
        </w:tc>
        <w:tc>
          <w:tcPr>
            <w:tcW w:w="1022" w:type="dxa"/>
            <w:vAlign w:val="top"/>
          </w:tcPr>
          <w:p w14:paraId="5130C44F">
            <w:pPr>
              <w:pStyle w:val="12"/>
              <w:spacing w:before="120" w:line="230" w:lineRule="auto"/>
              <w:ind w:left="274"/>
            </w:pPr>
            <w:r>
              <w:rPr>
                <w:spacing w:val="-7"/>
              </w:rPr>
              <w:t>分包</w:t>
            </w:r>
          </w:p>
        </w:tc>
        <w:tc>
          <w:tcPr>
            <w:tcW w:w="8220" w:type="dxa"/>
            <w:vAlign w:val="top"/>
          </w:tcPr>
          <w:p w14:paraId="4D6415B2">
            <w:pPr>
              <w:pStyle w:val="12"/>
              <w:spacing w:before="120" w:line="220" w:lineRule="auto"/>
              <w:ind w:left="40"/>
            </w:pPr>
            <w:r>
              <w:rPr>
                <w:spacing w:val="-1"/>
              </w:rPr>
              <w:t>未经甲方许可，乙方不得将项目内容擅自以任何形式进行分包。</w:t>
            </w:r>
          </w:p>
        </w:tc>
      </w:tr>
      <w:tr w14:paraId="1E0AA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1" w:hRule="atLeast"/>
        </w:trPr>
        <w:tc>
          <w:tcPr>
            <w:tcW w:w="549" w:type="dxa"/>
            <w:vAlign w:val="top"/>
          </w:tcPr>
          <w:p w14:paraId="3C43D2CD">
            <w:pPr>
              <w:spacing w:line="241" w:lineRule="auto"/>
              <w:rPr>
                <w:rFonts w:ascii="Arial"/>
                <w:sz w:val="21"/>
              </w:rPr>
            </w:pPr>
          </w:p>
          <w:p w14:paraId="597BDF1B">
            <w:pPr>
              <w:spacing w:line="241" w:lineRule="auto"/>
              <w:rPr>
                <w:rFonts w:ascii="Arial"/>
                <w:sz w:val="21"/>
              </w:rPr>
            </w:pPr>
          </w:p>
          <w:p w14:paraId="632C3D15">
            <w:pPr>
              <w:spacing w:line="241" w:lineRule="auto"/>
              <w:rPr>
                <w:rFonts w:ascii="Arial"/>
                <w:sz w:val="21"/>
              </w:rPr>
            </w:pPr>
          </w:p>
          <w:p w14:paraId="6977BF26">
            <w:pPr>
              <w:spacing w:line="241" w:lineRule="auto"/>
              <w:rPr>
                <w:rFonts w:ascii="Arial"/>
                <w:sz w:val="21"/>
              </w:rPr>
            </w:pPr>
          </w:p>
          <w:p w14:paraId="58AC7A22">
            <w:pPr>
              <w:spacing w:line="241" w:lineRule="auto"/>
              <w:rPr>
                <w:rFonts w:ascii="Arial"/>
                <w:sz w:val="21"/>
              </w:rPr>
            </w:pPr>
          </w:p>
          <w:p w14:paraId="74987BF0">
            <w:pPr>
              <w:pStyle w:val="12"/>
              <w:spacing w:before="78" w:line="326" w:lineRule="exact"/>
              <w:ind w:left="170"/>
            </w:pPr>
            <w:r>
              <w:rPr>
                <w:spacing w:val="-11"/>
                <w:position w:val="1"/>
              </w:rPr>
              <w:t>14</w:t>
            </w:r>
          </w:p>
        </w:tc>
        <w:tc>
          <w:tcPr>
            <w:tcW w:w="1022" w:type="dxa"/>
            <w:vAlign w:val="top"/>
          </w:tcPr>
          <w:p w14:paraId="00D6BEE1">
            <w:pPr>
              <w:spacing w:line="242" w:lineRule="auto"/>
              <w:rPr>
                <w:rFonts w:ascii="Arial"/>
                <w:sz w:val="21"/>
              </w:rPr>
            </w:pPr>
          </w:p>
          <w:p w14:paraId="0ECFD457">
            <w:pPr>
              <w:spacing w:line="243" w:lineRule="auto"/>
              <w:rPr>
                <w:rFonts w:ascii="Arial"/>
                <w:sz w:val="21"/>
              </w:rPr>
            </w:pPr>
          </w:p>
          <w:p w14:paraId="24455E8A">
            <w:pPr>
              <w:spacing w:line="243" w:lineRule="auto"/>
              <w:rPr>
                <w:rFonts w:ascii="Arial"/>
                <w:sz w:val="21"/>
              </w:rPr>
            </w:pPr>
          </w:p>
          <w:p w14:paraId="658A30F7">
            <w:pPr>
              <w:spacing w:line="243" w:lineRule="auto"/>
              <w:rPr>
                <w:rFonts w:ascii="Arial"/>
                <w:sz w:val="21"/>
              </w:rPr>
            </w:pPr>
          </w:p>
          <w:p w14:paraId="284DFC6C">
            <w:pPr>
              <w:pStyle w:val="12"/>
              <w:spacing w:before="78" w:line="367" w:lineRule="auto"/>
              <w:ind w:left="273" w:right="269" w:hanging="6"/>
            </w:pPr>
            <w:r>
              <w:rPr>
                <w:spacing w:val="-3"/>
              </w:rPr>
              <w:t>踏勘</w:t>
            </w:r>
            <w:r>
              <w:rPr>
                <w:spacing w:val="-6"/>
              </w:rPr>
              <w:t>现场</w:t>
            </w:r>
          </w:p>
        </w:tc>
        <w:tc>
          <w:tcPr>
            <w:tcW w:w="8220" w:type="dxa"/>
            <w:vAlign w:val="top"/>
          </w:tcPr>
          <w:p w14:paraId="658CD998">
            <w:pPr>
              <w:pStyle w:val="12"/>
              <w:spacing w:before="108" w:line="227" w:lineRule="auto"/>
              <w:ind w:left="40"/>
            </w:pPr>
            <w:r>
              <w:rPr>
                <w:position w:val="-4"/>
              </w:rPr>
              <w:drawing>
                <wp:inline distT="0" distB="0" distL="0" distR="0">
                  <wp:extent cx="122555" cy="16827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50"/>
                          <a:stretch>
                            <a:fillRect/>
                          </a:stretch>
                        </pic:blipFill>
                        <pic:spPr>
                          <a:xfrm>
                            <a:off x="0" y="0"/>
                            <a:ext cx="122986" cy="168859"/>
                          </a:xfrm>
                          <a:prstGeom prst="rect">
                            <a:avLst/>
                          </a:prstGeom>
                        </pic:spPr>
                      </pic:pic>
                    </a:graphicData>
                  </a:graphic>
                </wp:inline>
              </w:drawing>
            </w:r>
            <w:r>
              <w:rPr>
                <w:spacing w:val="-1"/>
              </w:rPr>
              <w:t>自行踏勘。</w:t>
            </w:r>
          </w:p>
          <w:p w14:paraId="6440BDF7">
            <w:pPr>
              <w:pStyle w:val="12"/>
              <w:spacing w:before="172" w:line="236" w:lineRule="auto"/>
              <w:ind w:left="40"/>
            </w:pPr>
            <w:r>
              <w:rPr>
                <w:rFonts w:ascii="Wingdings" w:hAnsi="Wingdings" w:eastAsia="Wingdings" w:cs="Wingdings"/>
                <w:spacing w:val="-4"/>
              </w:rPr>
              <w:t>o</w:t>
            </w:r>
            <w:r>
              <w:rPr>
                <w:spacing w:val="-4"/>
              </w:rPr>
              <w:t>组织踏勘：</w:t>
            </w:r>
          </w:p>
          <w:p w14:paraId="4A2AE4DD">
            <w:pPr>
              <w:pStyle w:val="12"/>
              <w:spacing w:before="173" w:line="223" w:lineRule="auto"/>
              <w:ind w:left="28"/>
            </w:pPr>
            <w:r>
              <w:rPr>
                <w:spacing w:val="-1"/>
              </w:rPr>
              <w:t>联系人：/</w:t>
            </w:r>
          </w:p>
          <w:p w14:paraId="580C71F0">
            <w:pPr>
              <w:pStyle w:val="12"/>
              <w:spacing w:before="178" w:line="223" w:lineRule="auto"/>
              <w:ind w:left="28"/>
            </w:pPr>
            <w:r>
              <w:rPr>
                <w:spacing w:val="-1"/>
              </w:rPr>
              <w:t>联系方式：/</w:t>
            </w:r>
          </w:p>
          <w:p w14:paraId="73A6ED88">
            <w:pPr>
              <w:pStyle w:val="12"/>
              <w:spacing w:before="177" w:line="224" w:lineRule="auto"/>
              <w:ind w:left="25"/>
            </w:pPr>
            <w:r>
              <w:rPr>
                <w:spacing w:val="-1"/>
              </w:rPr>
              <w:t>踏勘时间：/</w:t>
            </w:r>
          </w:p>
          <w:p w14:paraId="5E947705">
            <w:pPr>
              <w:pStyle w:val="12"/>
              <w:spacing w:before="176" w:line="224" w:lineRule="auto"/>
              <w:ind w:left="25"/>
            </w:pPr>
            <w:r>
              <w:rPr>
                <w:spacing w:val="-1"/>
              </w:rPr>
              <w:t>踏勘地点：/</w:t>
            </w:r>
          </w:p>
        </w:tc>
      </w:tr>
      <w:tr w14:paraId="5989F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549" w:type="dxa"/>
            <w:vAlign w:val="top"/>
          </w:tcPr>
          <w:p w14:paraId="713B57A4">
            <w:pPr>
              <w:pStyle w:val="12"/>
              <w:spacing w:before="123" w:line="322" w:lineRule="exact"/>
              <w:ind w:left="170"/>
            </w:pPr>
            <w:r>
              <w:rPr>
                <w:spacing w:val="-11"/>
                <w:position w:val="1"/>
              </w:rPr>
              <w:t>15</w:t>
            </w:r>
          </w:p>
        </w:tc>
        <w:tc>
          <w:tcPr>
            <w:tcW w:w="1022" w:type="dxa"/>
            <w:vAlign w:val="top"/>
          </w:tcPr>
          <w:p w14:paraId="7002590E">
            <w:pPr>
              <w:pStyle w:val="12"/>
              <w:spacing w:before="123" w:line="223" w:lineRule="auto"/>
              <w:ind w:left="299"/>
            </w:pPr>
            <w:r>
              <w:rPr>
                <w:spacing w:val="-19"/>
              </w:rPr>
              <w:t>同义</w:t>
            </w:r>
          </w:p>
        </w:tc>
        <w:tc>
          <w:tcPr>
            <w:tcW w:w="8220" w:type="dxa"/>
            <w:vAlign w:val="top"/>
          </w:tcPr>
          <w:p w14:paraId="4997BF3A">
            <w:pPr>
              <w:pStyle w:val="12"/>
              <w:spacing w:before="123" w:line="224" w:lineRule="auto"/>
              <w:ind w:left="30"/>
            </w:pPr>
            <w:r>
              <w:rPr>
                <w:spacing w:val="-2"/>
              </w:rPr>
              <w:t>构成磋商文件组成部分的各章节中出现的措辞“委托人</w:t>
            </w:r>
            <w:r>
              <w:rPr>
                <w:spacing w:val="-90"/>
              </w:rPr>
              <w:t xml:space="preserve"> </w:t>
            </w:r>
            <w:r>
              <w:rPr>
                <w:spacing w:val="-2"/>
              </w:rPr>
              <w:t>”、“发包人</w:t>
            </w:r>
            <w:r>
              <w:rPr>
                <w:spacing w:val="-90"/>
              </w:rPr>
              <w:t xml:space="preserve"> </w:t>
            </w:r>
            <w:r>
              <w:rPr>
                <w:spacing w:val="-2"/>
              </w:rPr>
              <w:t>”、“和</w:t>
            </w:r>
          </w:p>
        </w:tc>
      </w:tr>
    </w:tbl>
    <w:p w14:paraId="7D2BD9BC">
      <w:pPr>
        <w:pStyle w:val="3"/>
      </w:pPr>
    </w:p>
    <w:p w14:paraId="4896B4C7">
      <w:pPr>
        <w:sectPr>
          <w:footerReference r:id="rId13" w:type="default"/>
          <w:pgSz w:w="11907" w:h="16840"/>
          <w:pgMar w:top="1163" w:right="1052" w:bottom="1153" w:left="1052" w:header="833" w:footer="993" w:gutter="0"/>
          <w:cols w:space="720" w:num="1"/>
        </w:sectPr>
      </w:pPr>
    </w:p>
    <w:p w14:paraId="17B6D0A8">
      <w:pPr>
        <w:spacing w:before="35"/>
      </w:pPr>
    </w:p>
    <w:tbl>
      <w:tblPr>
        <w:tblStyle w:val="11"/>
        <w:tblW w:w="979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9"/>
        <w:gridCol w:w="1022"/>
        <w:gridCol w:w="8220"/>
      </w:tblGrid>
      <w:tr w14:paraId="72806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549" w:type="dxa"/>
            <w:vAlign w:val="top"/>
          </w:tcPr>
          <w:p w14:paraId="38853DFA">
            <w:pPr>
              <w:pStyle w:val="12"/>
              <w:spacing w:before="120" w:line="225" w:lineRule="auto"/>
              <w:ind w:left="37"/>
            </w:pPr>
            <w:r>
              <w:rPr>
                <w:b/>
                <w:bCs/>
                <w:spacing w:val="-7"/>
              </w:rPr>
              <w:t>序号</w:t>
            </w:r>
          </w:p>
        </w:tc>
        <w:tc>
          <w:tcPr>
            <w:tcW w:w="1022" w:type="dxa"/>
            <w:vAlign w:val="top"/>
          </w:tcPr>
          <w:p w14:paraId="6CE4D51D">
            <w:pPr>
              <w:pStyle w:val="12"/>
              <w:spacing w:before="121" w:line="224" w:lineRule="auto"/>
              <w:ind w:left="156"/>
            </w:pPr>
            <w:r>
              <w:rPr>
                <w:b/>
                <w:bCs/>
                <w:spacing w:val="-7"/>
              </w:rPr>
              <w:t>条款号</w:t>
            </w:r>
          </w:p>
        </w:tc>
        <w:tc>
          <w:tcPr>
            <w:tcW w:w="8220" w:type="dxa"/>
            <w:vAlign w:val="top"/>
          </w:tcPr>
          <w:p w14:paraId="16B10E44">
            <w:pPr>
              <w:pStyle w:val="12"/>
              <w:spacing w:before="120" w:line="225" w:lineRule="auto"/>
              <w:ind w:left="3636"/>
            </w:pPr>
            <w:r>
              <w:rPr>
                <w:b/>
                <w:bCs/>
                <w:spacing w:val="-6"/>
              </w:rPr>
              <w:t>编列内容</w:t>
            </w:r>
          </w:p>
        </w:tc>
      </w:tr>
      <w:tr w14:paraId="465B9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549" w:type="dxa"/>
            <w:vAlign w:val="top"/>
          </w:tcPr>
          <w:p w14:paraId="533DD36E">
            <w:pPr>
              <w:rPr>
                <w:rFonts w:ascii="Arial"/>
                <w:sz w:val="21"/>
              </w:rPr>
            </w:pPr>
          </w:p>
        </w:tc>
        <w:tc>
          <w:tcPr>
            <w:tcW w:w="1022" w:type="dxa"/>
            <w:vAlign w:val="top"/>
          </w:tcPr>
          <w:p w14:paraId="75023702">
            <w:pPr>
              <w:pStyle w:val="12"/>
              <w:spacing w:before="113" w:line="232" w:lineRule="auto"/>
              <w:ind w:left="271"/>
            </w:pPr>
            <w:r>
              <w:rPr>
                <w:spacing w:val="-5"/>
              </w:rPr>
              <w:t>词语</w:t>
            </w:r>
          </w:p>
        </w:tc>
        <w:tc>
          <w:tcPr>
            <w:tcW w:w="8220" w:type="dxa"/>
            <w:vAlign w:val="top"/>
          </w:tcPr>
          <w:p w14:paraId="042D2C79">
            <w:pPr>
              <w:pStyle w:val="12"/>
              <w:spacing w:before="113" w:line="314" w:lineRule="auto"/>
              <w:ind w:left="26" w:hanging="10"/>
            </w:pPr>
            <w:r>
              <w:rPr>
                <w:spacing w:val="-7"/>
              </w:rPr>
              <w:t>“供应商”、“承包人”，在招标磋商阶段应当分别按“采购人”和“供应商</w:t>
            </w:r>
            <w:r>
              <w:rPr>
                <w:spacing w:val="-83"/>
              </w:rPr>
              <w:t xml:space="preserve"> </w:t>
            </w:r>
            <w:r>
              <w:rPr>
                <w:spacing w:val="-7"/>
              </w:rPr>
              <w:t>”进行理解。</w:t>
            </w:r>
          </w:p>
        </w:tc>
      </w:tr>
      <w:tr w14:paraId="07E6D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8" w:hRule="atLeast"/>
        </w:trPr>
        <w:tc>
          <w:tcPr>
            <w:tcW w:w="549" w:type="dxa"/>
            <w:vAlign w:val="top"/>
          </w:tcPr>
          <w:p w14:paraId="6DEB9F81">
            <w:pPr>
              <w:spacing w:line="262" w:lineRule="auto"/>
              <w:rPr>
                <w:rFonts w:ascii="Arial"/>
                <w:sz w:val="21"/>
              </w:rPr>
            </w:pPr>
          </w:p>
          <w:p w14:paraId="5DC00777">
            <w:pPr>
              <w:spacing w:line="262" w:lineRule="auto"/>
              <w:rPr>
                <w:rFonts w:ascii="Arial"/>
                <w:sz w:val="21"/>
              </w:rPr>
            </w:pPr>
          </w:p>
          <w:p w14:paraId="045B50AB">
            <w:pPr>
              <w:spacing w:line="262" w:lineRule="auto"/>
              <w:rPr>
                <w:rFonts w:ascii="Arial"/>
                <w:sz w:val="21"/>
              </w:rPr>
            </w:pPr>
          </w:p>
          <w:p w14:paraId="082717EF">
            <w:pPr>
              <w:spacing w:line="262" w:lineRule="auto"/>
              <w:rPr>
                <w:rFonts w:ascii="Arial"/>
                <w:sz w:val="21"/>
              </w:rPr>
            </w:pPr>
          </w:p>
          <w:p w14:paraId="7545105B">
            <w:pPr>
              <w:spacing w:line="262" w:lineRule="auto"/>
              <w:rPr>
                <w:rFonts w:ascii="Arial"/>
                <w:sz w:val="21"/>
              </w:rPr>
            </w:pPr>
          </w:p>
          <w:p w14:paraId="632D27C6">
            <w:pPr>
              <w:spacing w:line="262" w:lineRule="auto"/>
              <w:rPr>
                <w:rFonts w:ascii="Arial"/>
                <w:sz w:val="21"/>
              </w:rPr>
            </w:pPr>
          </w:p>
          <w:p w14:paraId="2348E199">
            <w:pPr>
              <w:spacing w:line="263" w:lineRule="auto"/>
              <w:rPr>
                <w:rFonts w:ascii="Arial"/>
                <w:sz w:val="21"/>
              </w:rPr>
            </w:pPr>
          </w:p>
          <w:p w14:paraId="752BA2E3">
            <w:pPr>
              <w:spacing w:line="263" w:lineRule="auto"/>
              <w:rPr>
                <w:rFonts w:ascii="Arial"/>
                <w:sz w:val="21"/>
              </w:rPr>
            </w:pPr>
          </w:p>
          <w:p w14:paraId="4642C8E7">
            <w:pPr>
              <w:spacing w:line="263" w:lineRule="auto"/>
              <w:rPr>
                <w:rFonts w:ascii="Arial"/>
                <w:sz w:val="21"/>
              </w:rPr>
            </w:pPr>
          </w:p>
          <w:p w14:paraId="15D8A6BF">
            <w:pPr>
              <w:pStyle w:val="12"/>
              <w:spacing w:before="78" w:line="321" w:lineRule="exact"/>
              <w:ind w:left="170"/>
            </w:pPr>
            <w:r>
              <w:rPr>
                <w:spacing w:val="-11"/>
                <w:position w:val="1"/>
              </w:rPr>
              <w:t>16</w:t>
            </w:r>
          </w:p>
        </w:tc>
        <w:tc>
          <w:tcPr>
            <w:tcW w:w="1022" w:type="dxa"/>
            <w:vAlign w:val="top"/>
          </w:tcPr>
          <w:p w14:paraId="5E158A6A">
            <w:pPr>
              <w:spacing w:line="266" w:lineRule="auto"/>
              <w:rPr>
                <w:rFonts w:ascii="Arial"/>
                <w:sz w:val="21"/>
              </w:rPr>
            </w:pPr>
          </w:p>
          <w:p w14:paraId="2B429614">
            <w:pPr>
              <w:spacing w:line="266" w:lineRule="auto"/>
              <w:rPr>
                <w:rFonts w:ascii="Arial"/>
                <w:sz w:val="21"/>
              </w:rPr>
            </w:pPr>
          </w:p>
          <w:p w14:paraId="65005515">
            <w:pPr>
              <w:spacing w:line="266" w:lineRule="auto"/>
              <w:rPr>
                <w:rFonts w:ascii="Arial"/>
                <w:sz w:val="21"/>
              </w:rPr>
            </w:pPr>
          </w:p>
          <w:p w14:paraId="2F6EB376">
            <w:pPr>
              <w:spacing w:line="266" w:lineRule="auto"/>
              <w:rPr>
                <w:rFonts w:ascii="Arial"/>
                <w:sz w:val="21"/>
              </w:rPr>
            </w:pPr>
          </w:p>
          <w:p w14:paraId="14F206F9">
            <w:pPr>
              <w:spacing w:line="266" w:lineRule="auto"/>
              <w:rPr>
                <w:rFonts w:ascii="Arial"/>
                <w:sz w:val="21"/>
              </w:rPr>
            </w:pPr>
          </w:p>
          <w:p w14:paraId="07190B12">
            <w:pPr>
              <w:spacing w:line="266" w:lineRule="auto"/>
              <w:rPr>
                <w:rFonts w:ascii="Arial"/>
                <w:sz w:val="21"/>
              </w:rPr>
            </w:pPr>
          </w:p>
          <w:p w14:paraId="71E8FBB7">
            <w:pPr>
              <w:spacing w:line="267" w:lineRule="auto"/>
              <w:rPr>
                <w:rFonts w:ascii="Arial"/>
                <w:sz w:val="21"/>
              </w:rPr>
            </w:pPr>
          </w:p>
          <w:p w14:paraId="3DB21C39">
            <w:pPr>
              <w:spacing w:line="267" w:lineRule="auto"/>
              <w:rPr>
                <w:rFonts w:ascii="Arial"/>
                <w:sz w:val="21"/>
              </w:rPr>
            </w:pPr>
          </w:p>
          <w:p w14:paraId="1E6D85DF">
            <w:pPr>
              <w:pStyle w:val="12"/>
              <w:spacing w:before="78" w:line="361" w:lineRule="auto"/>
              <w:ind w:left="37" w:right="29" w:hanging="7"/>
            </w:pPr>
            <w:r>
              <w:rPr>
                <w:spacing w:val="-2"/>
              </w:rPr>
              <w:t>信用记录</w:t>
            </w:r>
            <w:r>
              <w:rPr>
                <w:spacing w:val="-4"/>
              </w:rPr>
              <w:t>查询说明</w:t>
            </w:r>
          </w:p>
        </w:tc>
        <w:tc>
          <w:tcPr>
            <w:tcW w:w="8220" w:type="dxa"/>
            <w:vAlign w:val="top"/>
          </w:tcPr>
          <w:p w14:paraId="1115FC44">
            <w:pPr>
              <w:pStyle w:val="12"/>
              <w:spacing w:before="110" w:line="360" w:lineRule="auto"/>
              <w:ind w:left="35" w:right="24" w:firstLine="6"/>
            </w:pPr>
            <w:r>
              <w:rPr>
                <w:spacing w:val="-1"/>
              </w:rPr>
              <w:t>1.依据《财政部关于在政府采购活动中查询及使用信用记录有关问题的通知》</w:t>
            </w:r>
            <w:r>
              <w:rPr>
                <w:spacing w:val="16"/>
              </w:rPr>
              <w:t xml:space="preserve"> </w:t>
            </w:r>
            <w:r>
              <w:rPr>
                <w:spacing w:val="7"/>
              </w:rPr>
              <w:t>（财库【2016】</w:t>
            </w:r>
            <w:r>
              <w:rPr>
                <w:spacing w:val="-62"/>
              </w:rPr>
              <w:t xml:space="preserve"> </w:t>
            </w:r>
            <w:r>
              <w:rPr>
                <w:spacing w:val="7"/>
              </w:rPr>
              <w:t>125</w:t>
            </w:r>
            <w:r>
              <w:rPr>
                <w:spacing w:val="-27"/>
              </w:rPr>
              <w:t xml:space="preserve"> </w:t>
            </w:r>
            <w:r>
              <w:rPr>
                <w:spacing w:val="7"/>
              </w:rPr>
              <w:t>号）</w:t>
            </w:r>
            <w:r>
              <w:rPr>
                <w:spacing w:val="-65"/>
              </w:rPr>
              <w:t xml:space="preserve"> </w:t>
            </w:r>
            <w:r>
              <w:rPr>
                <w:spacing w:val="7"/>
              </w:rPr>
              <w:t>文件中信用查询的要求，通过“信用中</w:t>
            </w:r>
            <w:r>
              <w:rPr>
                <w:spacing w:val="-64"/>
              </w:rPr>
              <w:t xml:space="preserve"> </w:t>
            </w:r>
            <w:r>
              <w:rPr>
                <w:spacing w:val="7"/>
              </w:rPr>
              <w:t>国</w:t>
            </w:r>
            <w:r>
              <w:rPr>
                <w:spacing w:val="-69"/>
              </w:rPr>
              <w:t xml:space="preserve"> </w:t>
            </w:r>
            <w:r>
              <w:rPr>
                <w:spacing w:val="7"/>
              </w:rPr>
              <w:t>”</w:t>
            </w:r>
            <w:r>
              <w:rPr>
                <w:spacing w:val="-90"/>
              </w:rPr>
              <w:t xml:space="preserve"> </w:t>
            </w:r>
            <w:r>
              <w:rPr>
                <w:spacing w:val="7"/>
              </w:rPr>
              <w:t>网站</w:t>
            </w:r>
            <w:r>
              <w:rPr>
                <w:spacing w:val="4"/>
              </w:rPr>
              <w:t>(</w:t>
            </w:r>
            <w:r>
              <w:fldChar w:fldCharType="begin"/>
            </w:r>
            <w:r>
              <w:instrText xml:space="preserve"> HYPERLINK "https://www.creditchina.gov.cn" </w:instrText>
            </w:r>
            <w:r>
              <w:fldChar w:fldCharType="separate"/>
            </w:r>
            <w:r>
              <w:t>www</w:t>
            </w:r>
            <w:r>
              <w:rPr>
                <w:spacing w:val="4"/>
              </w:rPr>
              <w:t>.</w:t>
            </w:r>
            <w:r>
              <w:t>creditchina</w:t>
            </w:r>
            <w:r>
              <w:rPr>
                <w:spacing w:val="4"/>
              </w:rPr>
              <w:t>.</w:t>
            </w:r>
            <w:r>
              <w:t>gov</w:t>
            </w:r>
            <w:r>
              <w:rPr>
                <w:spacing w:val="4"/>
              </w:rPr>
              <w:t>.</w:t>
            </w:r>
            <w:r>
              <w:t>cn</w:t>
            </w:r>
            <w:r>
              <w:fldChar w:fldCharType="end"/>
            </w:r>
            <w:r>
              <w:rPr>
                <w:spacing w:val="4"/>
              </w:rPr>
              <w:t>)和中国政府采购网(</w:t>
            </w:r>
            <w:r>
              <w:fldChar w:fldCharType="begin"/>
            </w:r>
            <w:r>
              <w:instrText xml:space="preserve"> HYPERLINK "https://www.ccgp.gov.cn" </w:instrText>
            </w:r>
            <w:r>
              <w:fldChar w:fldCharType="separate"/>
            </w:r>
            <w:r>
              <w:t>www</w:t>
            </w:r>
            <w:r>
              <w:rPr>
                <w:spacing w:val="4"/>
              </w:rPr>
              <w:t>.</w:t>
            </w:r>
            <w:r>
              <w:t>ccgp</w:t>
            </w:r>
            <w:r>
              <w:rPr>
                <w:spacing w:val="4"/>
              </w:rPr>
              <w:t>.</w:t>
            </w:r>
            <w:r>
              <w:t>gov</w:t>
            </w:r>
            <w:r>
              <w:rPr>
                <w:spacing w:val="4"/>
              </w:rPr>
              <w:t>.</w:t>
            </w:r>
            <w:r>
              <w:t>cn</w:t>
            </w:r>
            <w:r>
              <w:fldChar w:fldCharType="end"/>
            </w:r>
            <w:r>
              <w:rPr>
                <w:spacing w:val="4"/>
              </w:rPr>
              <w:t>)查询供应商</w:t>
            </w:r>
            <w:r>
              <w:t>的信用记录，采购人、采购代理机构对各供应商信</w:t>
            </w:r>
            <w:r>
              <w:rPr>
                <w:spacing w:val="-1"/>
              </w:rPr>
              <w:t>用记录情况进行查询甄别，并对查询结果以网站截图纸质版或网站截图电子版形式予以留存。</w:t>
            </w:r>
          </w:p>
          <w:p w14:paraId="6B02B36F">
            <w:pPr>
              <w:pStyle w:val="12"/>
              <w:spacing w:before="2" w:line="358" w:lineRule="auto"/>
              <w:ind w:left="28" w:right="24"/>
            </w:pPr>
            <w:r>
              <w:rPr>
                <w:spacing w:val="1"/>
              </w:rPr>
              <w:t>2.查询截止时间：响应文件递交截止时间后2</w:t>
            </w:r>
            <w:r>
              <w:rPr>
                <w:spacing w:val="-31"/>
              </w:rPr>
              <w:t xml:space="preserve"> </w:t>
            </w:r>
            <w:r>
              <w:rPr>
                <w:spacing w:val="1"/>
              </w:rPr>
              <w:t>小时内网站查</w:t>
            </w:r>
            <w:r>
              <w:t>询，若查询结果不</w:t>
            </w:r>
            <w:r>
              <w:rPr>
                <w:spacing w:val="-1"/>
              </w:rPr>
              <w:t>符合要求，按无效响应处理。</w:t>
            </w:r>
          </w:p>
          <w:p w14:paraId="1C4B5268">
            <w:pPr>
              <w:pStyle w:val="12"/>
              <w:spacing w:before="6" w:line="359" w:lineRule="auto"/>
              <w:ind w:left="47" w:right="24" w:hanging="18"/>
            </w:pPr>
            <w:r>
              <w:t>3.在本磋商文件规定的查询时间之后，网站信息发生的任何变更</w:t>
            </w:r>
            <w:r>
              <w:rPr>
                <w:spacing w:val="-1"/>
              </w:rPr>
              <w:t>均不再作为评</w:t>
            </w:r>
            <w:r>
              <w:rPr>
                <w:spacing w:val="-8"/>
              </w:rPr>
              <w:t>审依据。</w:t>
            </w:r>
          </w:p>
          <w:p w14:paraId="356C0B51">
            <w:pPr>
              <w:pStyle w:val="12"/>
              <w:spacing w:before="3" w:line="312" w:lineRule="auto"/>
              <w:ind w:left="27" w:right="22" w:hanging="4"/>
            </w:pPr>
            <w:r>
              <w:rPr>
                <w:spacing w:val="7"/>
              </w:rPr>
              <w:t>4.供应商自行提供的与网站信息不一致的其他证明材料亦不作为资格审查依</w:t>
            </w:r>
            <w:r>
              <w:rPr>
                <w:spacing w:val="-4"/>
              </w:rPr>
              <w:t>据。</w:t>
            </w:r>
          </w:p>
        </w:tc>
      </w:tr>
      <w:tr w14:paraId="521FB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8" w:hRule="atLeast"/>
        </w:trPr>
        <w:tc>
          <w:tcPr>
            <w:tcW w:w="549" w:type="dxa"/>
            <w:vAlign w:val="top"/>
          </w:tcPr>
          <w:p w14:paraId="2CECECF3">
            <w:pPr>
              <w:spacing w:line="266" w:lineRule="auto"/>
              <w:rPr>
                <w:rFonts w:ascii="Arial"/>
                <w:sz w:val="21"/>
              </w:rPr>
            </w:pPr>
          </w:p>
          <w:p w14:paraId="6234B723">
            <w:pPr>
              <w:spacing w:line="266" w:lineRule="auto"/>
              <w:rPr>
                <w:rFonts w:ascii="Arial"/>
                <w:sz w:val="21"/>
              </w:rPr>
            </w:pPr>
          </w:p>
          <w:p w14:paraId="0D8F73D3">
            <w:pPr>
              <w:spacing w:line="267" w:lineRule="auto"/>
              <w:rPr>
                <w:rFonts w:ascii="Arial"/>
                <w:sz w:val="21"/>
              </w:rPr>
            </w:pPr>
          </w:p>
          <w:p w14:paraId="0897E23D">
            <w:pPr>
              <w:spacing w:line="267" w:lineRule="auto"/>
              <w:rPr>
                <w:rFonts w:ascii="Arial"/>
                <w:sz w:val="21"/>
              </w:rPr>
            </w:pPr>
          </w:p>
          <w:p w14:paraId="56CD7956">
            <w:pPr>
              <w:spacing w:line="267" w:lineRule="auto"/>
              <w:rPr>
                <w:rFonts w:ascii="Arial"/>
                <w:sz w:val="21"/>
              </w:rPr>
            </w:pPr>
          </w:p>
          <w:p w14:paraId="193D960E">
            <w:pPr>
              <w:pStyle w:val="12"/>
              <w:spacing w:before="78" w:line="325" w:lineRule="exact"/>
              <w:ind w:firstLine="218" w:firstLineChars="100"/>
            </w:pPr>
            <w:r>
              <w:rPr>
                <w:spacing w:val="-11"/>
                <w:position w:val="1"/>
              </w:rPr>
              <w:t>17</w:t>
            </w:r>
          </w:p>
        </w:tc>
        <w:tc>
          <w:tcPr>
            <w:tcW w:w="1022" w:type="dxa"/>
            <w:vAlign w:val="top"/>
          </w:tcPr>
          <w:p w14:paraId="2B9CC71E">
            <w:pPr>
              <w:spacing w:line="266" w:lineRule="auto"/>
              <w:rPr>
                <w:rFonts w:ascii="Arial"/>
                <w:sz w:val="21"/>
              </w:rPr>
            </w:pPr>
          </w:p>
          <w:p w14:paraId="44C7064A">
            <w:pPr>
              <w:spacing w:line="266" w:lineRule="auto"/>
              <w:rPr>
                <w:rFonts w:ascii="Arial"/>
                <w:sz w:val="21"/>
              </w:rPr>
            </w:pPr>
          </w:p>
          <w:p w14:paraId="0D2D55E1">
            <w:pPr>
              <w:spacing w:line="267" w:lineRule="auto"/>
              <w:rPr>
                <w:rFonts w:ascii="Arial"/>
                <w:sz w:val="21"/>
              </w:rPr>
            </w:pPr>
          </w:p>
          <w:p w14:paraId="41461B8B">
            <w:pPr>
              <w:spacing w:line="267" w:lineRule="auto"/>
              <w:rPr>
                <w:rFonts w:ascii="Arial"/>
                <w:sz w:val="21"/>
              </w:rPr>
            </w:pPr>
          </w:p>
          <w:p w14:paraId="0B413E3A">
            <w:pPr>
              <w:spacing w:line="267" w:lineRule="auto"/>
              <w:rPr>
                <w:rFonts w:ascii="Arial"/>
                <w:sz w:val="21"/>
              </w:rPr>
            </w:pPr>
          </w:p>
          <w:p w14:paraId="3170DE42">
            <w:pPr>
              <w:pStyle w:val="12"/>
              <w:spacing w:before="78" w:line="225" w:lineRule="auto"/>
            </w:pPr>
            <w:r>
              <w:rPr>
                <w:b/>
                <w:bCs/>
                <w:spacing w:val="-9"/>
              </w:rPr>
              <w:t>其他</w:t>
            </w:r>
          </w:p>
        </w:tc>
        <w:tc>
          <w:tcPr>
            <w:tcW w:w="8220" w:type="dxa"/>
            <w:vAlign w:val="top"/>
          </w:tcPr>
          <w:p w14:paraId="4178BEC4">
            <w:pPr>
              <w:pStyle w:val="12"/>
              <w:spacing w:before="117" w:line="360" w:lineRule="auto"/>
              <w:ind w:left="26" w:firstLine="494"/>
            </w:pPr>
            <w:r>
              <w:rPr>
                <w:b/>
                <w:bCs/>
                <w:spacing w:val="1"/>
              </w:rPr>
              <w:t>1、本项目采用远程不见面开标及电子化投标的方式。相</w:t>
            </w:r>
            <w:r>
              <w:rPr>
                <w:b/>
                <w:bCs/>
              </w:rPr>
              <w:t>关操作流程详见</w:t>
            </w:r>
            <w:r>
              <w:rPr>
                <w:b/>
                <w:bCs/>
                <w:spacing w:val="-5"/>
              </w:rPr>
              <w:t>全国公共资源交易平台（陕西省</w:t>
            </w:r>
            <w:r>
              <w:rPr>
                <w:spacing w:val="-11"/>
              </w:rPr>
              <w:t xml:space="preserve"> </w:t>
            </w:r>
            <w:r>
              <w:rPr>
                <w:b/>
                <w:bCs/>
                <w:spacing w:val="-5"/>
              </w:rPr>
              <w:t>·安康市）网站【首页.服务指南.下载专区】</w:t>
            </w:r>
            <w:r>
              <w:rPr>
                <w:b/>
                <w:bCs/>
                <w:spacing w:val="1"/>
              </w:rPr>
              <w:t>中的《安康市公共资源交易不见面开标大厅投标人操作手册(政府采购、新点工程)》。投标人须使用数字认证证书对电子投标文件进行签章、加密、递交</w:t>
            </w:r>
            <w:r>
              <w:rPr>
                <w:b/>
                <w:bCs/>
                <w:spacing w:val="-3"/>
              </w:rPr>
              <w:t>及开标时解密等相关招投标事宜。</w:t>
            </w:r>
          </w:p>
          <w:p w14:paraId="22BC7E1C">
            <w:pPr>
              <w:pStyle w:val="12"/>
              <w:spacing w:line="360" w:lineRule="auto"/>
              <w:ind w:left="26" w:firstLine="481"/>
            </w:pPr>
            <w:r>
              <w:rPr>
                <w:b/>
                <w:bCs/>
                <w:spacing w:val="-2"/>
              </w:rPr>
              <w:t>2、</w:t>
            </w:r>
            <w:r>
              <w:rPr>
                <w:b/>
                <w:bCs/>
                <w:spacing w:val="-3"/>
              </w:rPr>
              <w:t>本项目专门面向中小企业采购。</w:t>
            </w:r>
          </w:p>
          <w:p w14:paraId="7E41AA3A">
            <w:pPr>
              <w:pStyle w:val="12"/>
              <w:spacing w:line="225" w:lineRule="auto"/>
              <w:ind w:left="509"/>
            </w:pPr>
            <w:r>
              <w:rPr>
                <w:b/>
                <w:bCs/>
                <w:spacing w:val="-3"/>
              </w:rPr>
              <w:t>3、</w:t>
            </w:r>
            <w:r>
              <w:rPr>
                <w:b/>
                <w:bCs/>
                <w:spacing w:val="-2"/>
              </w:rPr>
              <w:t>本项目所属行业为：其他未列明行业。</w:t>
            </w:r>
          </w:p>
        </w:tc>
      </w:tr>
    </w:tbl>
    <w:p w14:paraId="7A547E4E">
      <w:pPr>
        <w:pStyle w:val="3"/>
      </w:pPr>
    </w:p>
    <w:p w14:paraId="3749BA36">
      <w:pPr>
        <w:sectPr>
          <w:footerReference r:id="rId14" w:type="default"/>
          <w:pgSz w:w="11907" w:h="16840"/>
          <w:pgMar w:top="1163" w:right="1052" w:bottom="1156" w:left="1052" w:header="833" w:footer="993" w:gutter="0"/>
          <w:cols w:space="720" w:num="1"/>
        </w:sectPr>
      </w:pPr>
    </w:p>
    <w:p w14:paraId="5319B9CB">
      <w:pPr>
        <w:pStyle w:val="3"/>
        <w:spacing w:line="328" w:lineRule="auto"/>
      </w:pPr>
    </w:p>
    <w:p w14:paraId="354899D1">
      <w:pPr>
        <w:spacing w:before="101" w:line="231" w:lineRule="auto"/>
        <w:ind w:left="3831"/>
        <w:rPr>
          <w:rFonts w:ascii="楷体" w:hAnsi="楷体" w:eastAsia="楷体" w:cs="楷体"/>
          <w:sz w:val="31"/>
          <w:szCs w:val="31"/>
        </w:rPr>
      </w:pPr>
      <w:r>
        <w:rPr>
          <w:rFonts w:ascii="楷体" w:hAnsi="楷体" w:eastAsia="楷体" w:cs="楷体"/>
          <w:b/>
          <w:bCs/>
          <w:spacing w:val="-2"/>
          <w:sz w:val="31"/>
          <w:szCs w:val="31"/>
        </w:rPr>
        <w:t>一.总</w:t>
      </w:r>
      <w:r>
        <w:rPr>
          <w:rFonts w:ascii="楷体" w:hAnsi="楷体" w:eastAsia="楷体" w:cs="楷体"/>
          <w:spacing w:val="16"/>
          <w:sz w:val="31"/>
          <w:szCs w:val="31"/>
        </w:rPr>
        <w:t xml:space="preserve">  </w:t>
      </w:r>
      <w:r>
        <w:rPr>
          <w:rFonts w:ascii="楷体" w:hAnsi="楷体" w:eastAsia="楷体" w:cs="楷体"/>
          <w:b/>
          <w:bCs/>
          <w:spacing w:val="-2"/>
          <w:sz w:val="31"/>
          <w:szCs w:val="31"/>
        </w:rPr>
        <w:t>则</w:t>
      </w:r>
    </w:p>
    <w:p w14:paraId="78FDCC23">
      <w:pPr>
        <w:spacing w:before="195" w:line="224" w:lineRule="auto"/>
        <w:ind w:left="21"/>
        <w:rPr>
          <w:rFonts w:ascii="楷体" w:hAnsi="楷体" w:eastAsia="楷体" w:cs="楷体"/>
          <w:sz w:val="24"/>
          <w:szCs w:val="24"/>
        </w:rPr>
      </w:pPr>
      <w:r>
        <w:rPr>
          <w:rFonts w:ascii="楷体" w:hAnsi="楷体" w:eastAsia="楷体" w:cs="楷体"/>
          <w:b/>
          <w:bCs/>
          <w:spacing w:val="-6"/>
          <w:sz w:val="24"/>
          <w:szCs w:val="24"/>
        </w:rPr>
        <w:t>1.资金来源</w:t>
      </w:r>
    </w:p>
    <w:p w14:paraId="6C426312">
      <w:pPr>
        <w:spacing w:before="176" w:line="220" w:lineRule="auto"/>
        <w:ind w:left="501"/>
        <w:rPr>
          <w:rFonts w:ascii="楷体" w:hAnsi="楷体" w:eastAsia="楷体" w:cs="楷体"/>
          <w:sz w:val="24"/>
          <w:szCs w:val="24"/>
        </w:rPr>
      </w:pPr>
      <w:r>
        <w:rPr>
          <w:rFonts w:ascii="楷体" w:hAnsi="楷体" w:eastAsia="楷体" w:cs="楷体"/>
          <w:spacing w:val="-1"/>
          <w:sz w:val="24"/>
          <w:szCs w:val="24"/>
        </w:rPr>
        <w:t>1.1</w:t>
      </w:r>
      <w:r>
        <w:rPr>
          <w:rFonts w:ascii="楷体" w:hAnsi="楷体" w:eastAsia="楷体" w:cs="楷体"/>
          <w:spacing w:val="-42"/>
          <w:sz w:val="24"/>
          <w:szCs w:val="24"/>
        </w:rPr>
        <w:t xml:space="preserve"> </w:t>
      </w:r>
      <w:r>
        <w:rPr>
          <w:rFonts w:hint="eastAsia" w:ascii="楷体" w:hAnsi="楷体" w:eastAsia="楷体" w:cs="楷体"/>
          <w:spacing w:val="-42"/>
          <w:sz w:val="24"/>
          <w:szCs w:val="24"/>
          <w:lang w:val="en-US" w:eastAsia="zh-CN"/>
        </w:rPr>
        <w:t>县财政资金</w:t>
      </w:r>
      <w:r>
        <w:rPr>
          <w:rFonts w:ascii="楷体" w:hAnsi="楷体" w:eastAsia="楷体" w:cs="楷体"/>
          <w:spacing w:val="-2"/>
          <w:sz w:val="24"/>
          <w:szCs w:val="24"/>
        </w:rPr>
        <w:t>，资金已落实到位。</w:t>
      </w:r>
    </w:p>
    <w:p w14:paraId="32509279">
      <w:pPr>
        <w:spacing w:before="182" w:line="224" w:lineRule="auto"/>
        <w:ind w:left="7"/>
        <w:rPr>
          <w:rFonts w:ascii="楷体" w:hAnsi="楷体" w:eastAsia="楷体" w:cs="楷体"/>
          <w:sz w:val="24"/>
          <w:szCs w:val="24"/>
        </w:rPr>
      </w:pPr>
      <w:r>
        <w:rPr>
          <w:rFonts w:ascii="楷体" w:hAnsi="楷体" w:eastAsia="楷体" w:cs="楷体"/>
          <w:b/>
          <w:bCs/>
          <w:spacing w:val="-3"/>
          <w:sz w:val="24"/>
          <w:szCs w:val="24"/>
        </w:rPr>
        <w:t>2.招标代理机构及合格的供应商</w:t>
      </w:r>
    </w:p>
    <w:p w14:paraId="2143EF77">
      <w:pPr>
        <w:spacing w:before="176" w:line="229" w:lineRule="auto"/>
        <w:ind w:left="487"/>
        <w:rPr>
          <w:rFonts w:ascii="楷体" w:hAnsi="楷体" w:eastAsia="楷体" w:cs="楷体"/>
          <w:sz w:val="24"/>
          <w:szCs w:val="24"/>
        </w:rPr>
      </w:pPr>
      <w:r>
        <w:rPr>
          <w:rFonts w:ascii="楷体" w:hAnsi="楷体" w:eastAsia="楷体" w:cs="楷体"/>
          <w:spacing w:val="-1"/>
          <w:sz w:val="24"/>
          <w:szCs w:val="24"/>
        </w:rPr>
        <w:t>2.1 招标代理机构</w:t>
      </w:r>
    </w:p>
    <w:p w14:paraId="061DF420">
      <w:pPr>
        <w:spacing w:before="170" w:line="223" w:lineRule="auto"/>
        <w:ind w:left="499"/>
        <w:rPr>
          <w:rFonts w:ascii="楷体" w:hAnsi="楷体" w:eastAsia="楷体" w:cs="楷体"/>
          <w:sz w:val="24"/>
          <w:szCs w:val="24"/>
        </w:rPr>
      </w:pPr>
      <w:r>
        <w:rPr>
          <w:rFonts w:ascii="楷体" w:hAnsi="楷体" w:eastAsia="楷体" w:cs="楷体"/>
          <w:spacing w:val="-1"/>
          <w:sz w:val="24"/>
          <w:szCs w:val="24"/>
        </w:rPr>
        <w:t>实施本次招标的招标代理机构为</w:t>
      </w:r>
      <w:r>
        <w:rPr>
          <w:rFonts w:hint="eastAsia" w:ascii="楷体" w:hAnsi="楷体" w:eastAsia="楷体" w:cs="楷体"/>
          <w:spacing w:val="-1"/>
          <w:sz w:val="24"/>
          <w:szCs w:val="24"/>
          <w:lang w:eastAsia="zh-CN"/>
        </w:rPr>
        <w:t>陕西泰昌恒工程管理有限公司</w:t>
      </w:r>
      <w:r>
        <w:rPr>
          <w:rFonts w:ascii="楷体" w:hAnsi="楷体" w:eastAsia="楷体" w:cs="楷体"/>
          <w:spacing w:val="-1"/>
          <w:sz w:val="24"/>
          <w:szCs w:val="24"/>
        </w:rPr>
        <w:t>。</w:t>
      </w:r>
    </w:p>
    <w:p w14:paraId="7FD23AA8">
      <w:pPr>
        <w:spacing w:before="179" w:line="224" w:lineRule="auto"/>
        <w:ind w:left="487"/>
        <w:rPr>
          <w:rFonts w:ascii="楷体" w:hAnsi="楷体" w:eastAsia="楷体" w:cs="楷体"/>
          <w:sz w:val="24"/>
          <w:szCs w:val="24"/>
        </w:rPr>
      </w:pPr>
      <w:r>
        <w:rPr>
          <w:rFonts w:ascii="楷体" w:hAnsi="楷体" w:eastAsia="楷体" w:cs="楷体"/>
          <w:spacing w:val="-2"/>
          <w:sz w:val="24"/>
          <w:szCs w:val="24"/>
        </w:rPr>
        <w:t>2.2</w:t>
      </w:r>
      <w:r>
        <w:rPr>
          <w:rFonts w:ascii="楷体" w:hAnsi="楷体" w:eastAsia="楷体" w:cs="楷体"/>
          <w:spacing w:val="-49"/>
          <w:sz w:val="24"/>
          <w:szCs w:val="24"/>
        </w:rPr>
        <w:t xml:space="preserve"> </w:t>
      </w:r>
      <w:r>
        <w:rPr>
          <w:rFonts w:ascii="楷体" w:hAnsi="楷体" w:eastAsia="楷体" w:cs="楷体"/>
          <w:spacing w:val="-2"/>
          <w:sz w:val="24"/>
          <w:szCs w:val="24"/>
        </w:rPr>
        <w:t>合格的供应商：</w:t>
      </w:r>
    </w:p>
    <w:p w14:paraId="19FCD3F9">
      <w:pPr>
        <w:spacing w:before="177" w:line="224" w:lineRule="auto"/>
        <w:ind w:left="487"/>
        <w:rPr>
          <w:rFonts w:ascii="楷体" w:hAnsi="楷体" w:eastAsia="楷体" w:cs="楷体"/>
          <w:sz w:val="24"/>
          <w:szCs w:val="24"/>
        </w:rPr>
      </w:pPr>
      <w:r>
        <w:rPr>
          <w:rFonts w:ascii="楷体" w:hAnsi="楷体" w:eastAsia="楷体" w:cs="楷体"/>
          <w:spacing w:val="-1"/>
          <w:sz w:val="24"/>
          <w:szCs w:val="24"/>
        </w:rPr>
        <w:t>2.2.1</w:t>
      </w:r>
      <w:r>
        <w:rPr>
          <w:rFonts w:ascii="楷体" w:hAnsi="楷体" w:eastAsia="楷体" w:cs="楷体"/>
          <w:spacing w:val="-42"/>
          <w:sz w:val="24"/>
          <w:szCs w:val="24"/>
        </w:rPr>
        <w:t xml:space="preserve"> </w:t>
      </w:r>
      <w:r>
        <w:rPr>
          <w:rFonts w:ascii="楷体" w:hAnsi="楷体" w:eastAsia="楷体" w:cs="楷体"/>
          <w:spacing w:val="-1"/>
          <w:sz w:val="24"/>
          <w:szCs w:val="24"/>
        </w:rPr>
        <w:t>供应商应具备的资格条件：见供应商须知前附表。</w:t>
      </w:r>
    </w:p>
    <w:p w14:paraId="35B0B4A1">
      <w:pPr>
        <w:spacing w:before="177" w:line="224" w:lineRule="auto"/>
        <w:ind w:left="487"/>
        <w:rPr>
          <w:rFonts w:ascii="楷体" w:hAnsi="楷体" w:eastAsia="楷体" w:cs="楷体"/>
          <w:sz w:val="24"/>
          <w:szCs w:val="24"/>
        </w:rPr>
      </w:pPr>
      <w:r>
        <w:rPr>
          <w:rFonts w:ascii="楷体" w:hAnsi="楷体" w:eastAsia="楷体" w:cs="楷体"/>
          <w:spacing w:val="-1"/>
          <w:sz w:val="24"/>
          <w:szCs w:val="24"/>
        </w:rPr>
        <w:t>2.2.2</w:t>
      </w:r>
      <w:r>
        <w:rPr>
          <w:rFonts w:ascii="楷体" w:hAnsi="楷体" w:eastAsia="楷体" w:cs="楷体"/>
          <w:spacing w:val="-50"/>
          <w:sz w:val="24"/>
          <w:szCs w:val="24"/>
        </w:rPr>
        <w:t xml:space="preserve"> </w:t>
      </w:r>
      <w:r>
        <w:rPr>
          <w:rFonts w:ascii="楷体" w:hAnsi="楷体" w:eastAsia="楷体" w:cs="楷体"/>
          <w:spacing w:val="-1"/>
          <w:sz w:val="24"/>
          <w:szCs w:val="24"/>
        </w:rPr>
        <w:t>供应商不得存在下列情形之一：</w:t>
      </w:r>
    </w:p>
    <w:p w14:paraId="4B6AA1F8">
      <w:pPr>
        <w:spacing w:before="176" w:line="225" w:lineRule="auto"/>
        <w:ind w:left="487"/>
        <w:rPr>
          <w:rFonts w:ascii="楷体" w:hAnsi="楷体" w:eastAsia="楷体" w:cs="楷体"/>
          <w:sz w:val="24"/>
          <w:szCs w:val="24"/>
        </w:rPr>
      </w:pPr>
      <w:r>
        <w:rPr>
          <w:rFonts w:ascii="楷体" w:hAnsi="楷体" w:eastAsia="楷体" w:cs="楷体"/>
          <w:spacing w:val="-1"/>
          <w:sz w:val="24"/>
          <w:szCs w:val="24"/>
        </w:rPr>
        <w:t>2.2.2.1</w:t>
      </w:r>
      <w:r>
        <w:rPr>
          <w:rFonts w:ascii="楷体" w:hAnsi="楷体" w:eastAsia="楷体" w:cs="楷体"/>
          <w:spacing w:val="-41"/>
          <w:sz w:val="24"/>
          <w:szCs w:val="24"/>
        </w:rPr>
        <w:t xml:space="preserve"> </w:t>
      </w:r>
      <w:r>
        <w:rPr>
          <w:rFonts w:ascii="楷体" w:hAnsi="楷体" w:eastAsia="楷体" w:cs="楷体"/>
          <w:spacing w:val="-1"/>
          <w:sz w:val="24"/>
          <w:szCs w:val="24"/>
        </w:rPr>
        <w:t>为采购人不具有独立法人资格的附属机构（单位</w:t>
      </w:r>
      <w:r>
        <w:rPr>
          <w:rFonts w:ascii="楷体" w:hAnsi="楷体" w:eastAsia="楷体" w:cs="楷体"/>
          <w:sz w:val="24"/>
          <w:szCs w:val="24"/>
        </w:rPr>
        <w:t>）；</w:t>
      </w:r>
    </w:p>
    <w:p w14:paraId="495AC084">
      <w:pPr>
        <w:spacing w:before="176" w:line="224" w:lineRule="auto"/>
        <w:ind w:left="487"/>
        <w:rPr>
          <w:rFonts w:ascii="楷体" w:hAnsi="楷体" w:eastAsia="楷体" w:cs="楷体"/>
          <w:sz w:val="24"/>
          <w:szCs w:val="24"/>
        </w:rPr>
      </w:pPr>
      <w:r>
        <w:rPr>
          <w:rFonts w:ascii="楷体" w:hAnsi="楷体" w:eastAsia="楷体" w:cs="楷体"/>
          <w:spacing w:val="-1"/>
          <w:sz w:val="24"/>
          <w:szCs w:val="24"/>
        </w:rPr>
        <w:t>2.2.2.2</w:t>
      </w:r>
      <w:r>
        <w:rPr>
          <w:rFonts w:ascii="楷体" w:hAnsi="楷体" w:eastAsia="楷体" w:cs="楷体"/>
          <w:spacing w:val="-41"/>
          <w:sz w:val="24"/>
          <w:szCs w:val="24"/>
        </w:rPr>
        <w:t xml:space="preserve"> </w:t>
      </w:r>
      <w:r>
        <w:rPr>
          <w:rFonts w:ascii="楷体" w:hAnsi="楷体" w:eastAsia="楷体" w:cs="楷体"/>
          <w:spacing w:val="-1"/>
          <w:sz w:val="24"/>
          <w:szCs w:val="24"/>
        </w:rPr>
        <w:t>为本项目前期准备提供设计或咨询服务</w:t>
      </w:r>
      <w:r>
        <w:rPr>
          <w:rFonts w:ascii="楷体" w:hAnsi="楷体" w:eastAsia="楷体" w:cs="楷体"/>
          <w:spacing w:val="-2"/>
          <w:sz w:val="24"/>
          <w:szCs w:val="24"/>
        </w:rPr>
        <w:t>的；</w:t>
      </w:r>
    </w:p>
    <w:p w14:paraId="652554BC">
      <w:pPr>
        <w:spacing w:before="176" w:line="223" w:lineRule="auto"/>
        <w:ind w:left="487"/>
        <w:rPr>
          <w:rFonts w:ascii="楷体" w:hAnsi="楷体" w:eastAsia="楷体" w:cs="楷体"/>
          <w:sz w:val="24"/>
          <w:szCs w:val="24"/>
        </w:rPr>
      </w:pPr>
      <w:r>
        <w:rPr>
          <w:rFonts w:ascii="楷体" w:hAnsi="楷体" w:eastAsia="楷体" w:cs="楷体"/>
          <w:spacing w:val="-1"/>
          <w:sz w:val="24"/>
          <w:szCs w:val="24"/>
        </w:rPr>
        <w:t>2.2.2.3</w:t>
      </w:r>
      <w:r>
        <w:rPr>
          <w:rFonts w:ascii="楷体" w:hAnsi="楷体" w:eastAsia="楷体" w:cs="楷体"/>
          <w:spacing w:val="-38"/>
          <w:sz w:val="24"/>
          <w:szCs w:val="24"/>
        </w:rPr>
        <w:t xml:space="preserve"> </w:t>
      </w:r>
      <w:r>
        <w:rPr>
          <w:rFonts w:ascii="楷体" w:hAnsi="楷体" w:eastAsia="楷体" w:cs="楷体"/>
          <w:spacing w:val="-1"/>
          <w:sz w:val="24"/>
          <w:szCs w:val="24"/>
        </w:rPr>
        <w:t>与本项目采购代理机构同为一个法定代表</w:t>
      </w:r>
      <w:r>
        <w:rPr>
          <w:rFonts w:ascii="楷体" w:hAnsi="楷体" w:eastAsia="楷体" w:cs="楷体"/>
          <w:spacing w:val="-2"/>
          <w:sz w:val="24"/>
          <w:szCs w:val="24"/>
        </w:rPr>
        <w:t>人的；</w:t>
      </w:r>
    </w:p>
    <w:p w14:paraId="363F1240">
      <w:pPr>
        <w:spacing w:before="179" w:line="224" w:lineRule="auto"/>
        <w:ind w:left="487"/>
        <w:rPr>
          <w:rFonts w:ascii="楷体" w:hAnsi="楷体" w:eastAsia="楷体" w:cs="楷体"/>
          <w:sz w:val="24"/>
          <w:szCs w:val="24"/>
        </w:rPr>
      </w:pPr>
      <w:r>
        <w:rPr>
          <w:rFonts w:ascii="楷体" w:hAnsi="楷体" w:eastAsia="楷体" w:cs="楷体"/>
          <w:spacing w:val="-1"/>
          <w:sz w:val="24"/>
          <w:szCs w:val="24"/>
        </w:rPr>
        <w:t>2.2.2.4</w:t>
      </w:r>
      <w:r>
        <w:rPr>
          <w:rFonts w:ascii="楷体" w:hAnsi="楷体" w:eastAsia="楷体" w:cs="楷体"/>
          <w:spacing w:val="-55"/>
          <w:sz w:val="24"/>
          <w:szCs w:val="24"/>
        </w:rPr>
        <w:t xml:space="preserve"> </w:t>
      </w:r>
      <w:r>
        <w:rPr>
          <w:rFonts w:ascii="楷体" w:hAnsi="楷体" w:eastAsia="楷体" w:cs="楷体"/>
          <w:spacing w:val="-1"/>
          <w:sz w:val="24"/>
          <w:szCs w:val="24"/>
        </w:rPr>
        <w:t>被责令停业的；</w:t>
      </w:r>
    </w:p>
    <w:p w14:paraId="60C2591F">
      <w:pPr>
        <w:spacing w:before="177" w:line="224" w:lineRule="auto"/>
        <w:ind w:left="487"/>
        <w:rPr>
          <w:rFonts w:ascii="楷体" w:hAnsi="楷体" w:eastAsia="楷体" w:cs="楷体"/>
          <w:sz w:val="24"/>
          <w:szCs w:val="24"/>
        </w:rPr>
      </w:pPr>
      <w:r>
        <w:rPr>
          <w:rFonts w:ascii="楷体" w:hAnsi="楷体" w:eastAsia="楷体" w:cs="楷体"/>
          <w:spacing w:val="-1"/>
          <w:sz w:val="24"/>
          <w:szCs w:val="24"/>
        </w:rPr>
        <w:t>2.2.2.5</w:t>
      </w:r>
      <w:r>
        <w:rPr>
          <w:rFonts w:ascii="楷体" w:hAnsi="楷体" w:eastAsia="楷体" w:cs="楷体"/>
          <w:spacing w:val="-50"/>
          <w:sz w:val="24"/>
          <w:szCs w:val="24"/>
        </w:rPr>
        <w:t xml:space="preserve"> </w:t>
      </w:r>
      <w:r>
        <w:rPr>
          <w:rFonts w:ascii="楷体" w:hAnsi="楷体" w:eastAsia="楷体" w:cs="楷体"/>
          <w:spacing w:val="-1"/>
          <w:sz w:val="24"/>
          <w:szCs w:val="24"/>
        </w:rPr>
        <w:t>被暂停或取消磋商资格的；</w:t>
      </w:r>
    </w:p>
    <w:p w14:paraId="4D4A9B0B">
      <w:pPr>
        <w:spacing w:before="176" w:line="223" w:lineRule="auto"/>
        <w:ind w:left="487"/>
        <w:rPr>
          <w:rFonts w:ascii="楷体" w:hAnsi="楷体" w:eastAsia="楷体" w:cs="楷体"/>
          <w:sz w:val="24"/>
          <w:szCs w:val="24"/>
        </w:rPr>
      </w:pPr>
      <w:r>
        <w:rPr>
          <w:rFonts w:ascii="楷体" w:hAnsi="楷体" w:eastAsia="楷体" w:cs="楷体"/>
          <w:spacing w:val="-2"/>
          <w:sz w:val="24"/>
          <w:szCs w:val="24"/>
        </w:rPr>
        <w:t>2.2.2.6</w:t>
      </w:r>
      <w:r>
        <w:rPr>
          <w:rFonts w:ascii="楷体" w:hAnsi="楷体" w:eastAsia="楷体" w:cs="楷体"/>
          <w:spacing w:val="-35"/>
          <w:sz w:val="24"/>
          <w:szCs w:val="24"/>
        </w:rPr>
        <w:t xml:space="preserve"> </w:t>
      </w:r>
      <w:r>
        <w:rPr>
          <w:rFonts w:ascii="楷体" w:hAnsi="楷体" w:eastAsia="楷体" w:cs="楷体"/>
          <w:spacing w:val="-2"/>
          <w:sz w:val="24"/>
          <w:szCs w:val="24"/>
        </w:rPr>
        <w:t>财产被接管或冻结的；</w:t>
      </w:r>
    </w:p>
    <w:p w14:paraId="73F6A247">
      <w:pPr>
        <w:spacing w:before="177" w:line="222" w:lineRule="auto"/>
        <w:ind w:left="487"/>
        <w:rPr>
          <w:rFonts w:ascii="楷体" w:hAnsi="楷体" w:eastAsia="楷体" w:cs="楷体"/>
          <w:sz w:val="24"/>
          <w:szCs w:val="24"/>
        </w:rPr>
      </w:pPr>
      <w:r>
        <w:rPr>
          <w:rFonts w:ascii="楷体" w:hAnsi="楷体" w:eastAsia="楷体" w:cs="楷体"/>
          <w:spacing w:val="-1"/>
          <w:sz w:val="24"/>
          <w:szCs w:val="24"/>
        </w:rPr>
        <w:t>2.2.2.7</w:t>
      </w:r>
      <w:r>
        <w:rPr>
          <w:rFonts w:ascii="楷体" w:hAnsi="楷体" w:eastAsia="楷体" w:cs="楷体"/>
          <w:spacing w:val="-37"/>
          <w:sz w:val="24"/>
          <w:szCs w:val="24"/>
        </w:rPr>
        <w:t xml:space="preserve"> </w:t>
      </w:r>
      <w:r>
        <w:rPr>
          <w:rFonts w:ascii="楷体" w:hAnsi="楷体" w:eastAsia="楷体" w:cs="楷体"/>
          <w:spacing w:val="-1"/>
          <w:sz w:val="24"/>
          <w:szCs w:val="24"/>
        </w:rPr>
        <w:t>在最近三年内有骗取中标或严重违约或重大质量问题的；</w:t>
      </w:r>
    </w:p>
    <w:p w14:paraId="66545535">
      <w:pPr>
        <w:spacing w:before="180" w:line="223" w:lineRule="auto"/>
        <w:ind w:left="487"/>
        <w:rPr>
          <w:rFonts w:ascii="楷体" w:hAnsi="楷体" w:eastAsia="楷体" w:cs="楷体"/>
          <w:sz w:val="24"/>
          <w:szCs w:val="24"/>
        </w:rPr>
      </w:pPr>
      <w:r>
        <w:rPr>
          <w:rFonts w:ascii="楷体" w:hAnsi="楷体" w:eastAsia="楷体" w:cs="楷体"/>
          <w:spacing w:val="-1"/>
          <w:sz w:val="24"/>
          <w:szCs w:val="24"/>
        </w:rPr>
        <w:t>2.2.2.8</w:t>
      </w:r>
      <w:r>
        <w:rPr>
          <w:rFonts w:ascii="楷体" w:hAnsi="楷体" w:eastAsia="楷体" w:cs="楷体"/>
          <w:spacing w:val="-28"/>
          <w:sz w:val="24"/>
          <w:szCs w:val="24"/>
        </w:rPr>
        <w:t xml:space="preserve"> </w:t>
      </w:r>
      <w:r>
        <w:rPr>
          <w:rFonts w:ascii="楷体" w:hAnsi="楷体" w:eastAsia="楷体" w:cs="楷体"/>
          <w:spacing w:val="-1"/>
          <w:sz w:val="24"/>
          <w:szCs w:val="24"/>
        </w:rPr>
        <w:t>与采购人存在利害关系可能影响招标公正性的法人、其他组织或者个人；</w:t>
      </w:r>
    </w:p>
    <w:p w14:paraId="4684CEC2">
      <w:pPr>
        <w:spacing w:before="179" w:line="359" w:lineRule="auto"/>
        <w:ind w:left="11" w:right="80" w:firstLine="476"/>
        <w:rPr>
          <w:rFonts w:ascii="楷体" w:hAnsi="楷体" w:eastAsia="楷体" w:cs="楷体"/>
          <w:sz w:val="24"/>
          <w:szCs w:val="24"/>
        </w:rPr>
      </w:pPr>
      <w:r>
        <w:rPr>
          <w:rFonts w:ascii="楷体" w:hAnsi="楷体" w:eastAsia="楷体" w:cs="楷体"/>
          <w:sz w:val="24"/>
          <w:szCs w:val="24"/>
        </w:rPr>
        <w:t>2.2.2.9</w:t>
      </w:r>
      <w:r>
        <w:rPr>
          <w:rFonts w:ascii="楷体" w:hAnsi="楷体" w:eastAsia="楷体" w:cs="楷体"/>
          <w:spacing w:val="-45"/>
          <w:sz w:val="24"/>
          <w:szCs w:val="24"/>
        </w:rPr>
        <w:t xml:space="preserve"> </w:t>
      </w:r>
      <w:r>
        <w:rPr>
          <w:rFonts w:ascii="楷体" w:hAnsi="楷体" w:eastAsia="楷体" w:cs="楷体"/>
          <w:sz w:val="24"/>
          <w:szCs w:val="24"/>
        </w:rPr>
        <w:t>单位负责人为同一人或者存在控股、管理</w:t>
      </w:r>
      <w:r>
        <w:rPr>
          <w:rFonts w:ascii="楷体" w:hAnsi="楷体" w:eastAsia="楷体" w:cs="楷体"/>
          <w:spacing w:val="-1"/>
          <w:sz w:val="24"/>
          <w:szCs w:val="24"/>
        </w:rPr>
        <w:t>关系的不同单位，不得参加同一项目磋商或者未划分包的同一磋商项目磋商。</w:t>
      </w:r>
    </w:p>
    <w:p w14:paraId="5E4A0427">
      <w:pPr>
        <w:spacing w:before="2" w:line="360" w:lineRule="auto"/>
        <w:ind w:left="17" w:firstLine="470"/>
        <w:rPr>
          <w:rFonts w:ascii="楷体" w:hAnsi="楷体" w:eastAsia="楷体" w:cs="楷体"/>
          <w:sz w:val="24"/>
          <w:szCs w:val="24"/>
        </w:rPr>
      </w:pPr>
      <w:r>
        <w:rPr>
          <w:rFonts w:ascii="楷体" w:hAnsi="楷体" w:eastAsia="楷体" w:cs="楷体"/>
          <w:spacing w:val="-7"/>
          <w:sz w:val="24"/>
          <w:szCs w:val="24"/>
        </w:rPr>
        <w:t>2.2.2.10</w:t>
      </w:r>
      <w:r>
        <w:rPr>
          <w:rFonts w:ascii="楷体" w:hAnsi="楷体" w:eastAsia="楷体" w:cs="楷体"/>
          <w:spacing w:val="-35"/>
          <w:sz w:val="24"/>
          <w:szCs w:val="24"/>
        </w:rPr>
        <w:t xml:space="preserve"> </w:t>
      </w:r>
      <w:r>
        <w:rPr>
          <w:rFonts w:ascii="楷体" w:hAnsi="楷体" w:eastAsia="楷体" w:cs="楷体"/>
          <w:spacing w:val="-7"/>
          <w:sz w:val="24"/>
          <w:szCs w:val="24"/>
        </w:rPr>
        <w:t>受到刑事处罚，或者受到责令停产停</w:t>
      </w:r>
      <w:r>
        <w:rPr>
          <w:rFonts w:ascii="楷体" w:hAnsi="楷体" w:eastAsia="楷体" w:cs="楷体"/>
          <w:spacing w:val="-8"/>
          <w:sz w:val="24"/>
          <w:szCs w:val="24"/>
        </w:rPr>
        <w:t>业、在三年内禁止参加政府采购活动、</w:t>
      </w:r>
      <w:r>
        <w:rPr>
          <w:rFonts w:ascii="楷体" w:hAnsi="楷体" w:eastAsia="楷体" w:cs="楷体"/>
          <w:spacing w:val="-2"/>
          <w:sz w:val="24"/>
          <w:szCs w:val="24"/>
        </w:rPr>
        <w:t>暂扣或者吊销许可证、暂扣或者吊销执照等情形之一的行政处罚，或者存在财政部门认定的其他重大违法记录；</w:t>
      </w:r>
    </w:p>
    <w:p w14:paraId="010EA72D">
      <w:pPr>
        <w:spacing w:line="360" w:lineRule="auto"/>
        <w:ind w:left="18" w:right="77" w:firstLine="469"/>
        <w:rPr>
          <w:rFonts w:ascii="楷体" w:hAnsi="楷体" w:eastAsia="楷体" w:cs="楷体"/>
          <w:sz w:val="24"/>
          <w:szCs w:val="24"/>
        </w:rPr>
      </w:pPr>
      <w:r>
        <w:rPr>
          <w:rFonts w:ascii="楷体" w:hAnsi="楷体" w:eastAsia="楷体" w:cs="楷体"/>
          <w:spacing w:val="-4"/>
          <w:sz w:val="24"/>
          <w:szCs w:val="24"/>
        </w:rPr>
        <w:t>2.2.2.11</w:t>
      </w:r>
      <w:r>
        <w:rPr>
          <w:rFonts w:ascii="楷体" w:hAnsi="楷体" w:eastAsia="楷体" w:cs="楷体"/>
          <w:spacing w:val="-19"/>
          <w:sz w:val="24"/>
          <w:szCs w:val="24"/>
        </w:rPr>
        <w:t xml:space="preserve"> </w:t>
      </w:r>
      <w:r>
        <w:rPr>
          <w:rFonts w:ascii="楷体" w:hAnsi="楷体" w:eastAsia="楷体" w:cs="楷体"/>
          <w:spacing w:val="-4"/>
          <w:sz w:val="24"/>
          <w:szCs w:val="24"/>
        </w:rPr>
        <w:t>两家以上的供应商不得在同一合同项下的采购项目中，同时委托同一个自</w:t>
      </w:r>
      <w:r>
        <w:rPr>
          <w:rFonts w:ascii="楷体" w:hAnsi="楷体" w:eastAsia="楷体" w:cs="楷体"/>
          <w:spacing w:val="-2"/>
          <w:sz w:val="24"/>
          <w:szCs w:val="24"/>
        </w:rPr>
        <w:t>然人、同一家庭的人员、同一单位的人员作为其代理人，否则，其磋商响应文件作为无</w:t>
      </w:r>
      <w:r>
        <w:rPr>
          <w:rFonts w:ascii="楷体" w:hAnsi="楷体" w:eastAsia="楷体" w:cs="楷体"/>
          <w:spacing w:val="-5"/>
          <w:sz w:val="24"/>
          <w:szCs w:val="24"/>
        </w:rPr>
        <w:t>效处理；</w:t>
      </w:r>
    </w:p>
    <w:p w14:paraId="0B1FA0AA">
      <w:pPr>
        <w:spacing w:before="1" w:line="223" w:lineRule="auto"/>
        <w:ind w:left="487"/>
        <w:rPr>
          <w:rFonts w:ascii="楷体" w:hAnsi="楷体" w:eastAsia="楷体" w:cs="楷体"/>
          <w:sz w:val="24"/>
          <w:szCs w:val="24"/>
        </w:rPr>
      </w:pPr>
      <w:r>
        <w:rPr>
          <w:rFonts w:ascii="楷体" w:hAnsi="楷体" w:eastAsia="楷体" w:cs="楷体"/>
          <w:spacing w:val="-1"/>
          <w:sz w:val="24"/>
          <w:szCs w:val="24"/>
        </w:rPr>
        <w:t>2.2.2.12</w:t>
      </w:r>
      <w:r>
        <w:rPr>
          <w:rFonts w:ascii="楷体" w:hAnsi="楷体" w:eastAsia="楷体" w:cs="楷体"/>
          <w:spacing w:val="-33"/>
          <w:sz w:val="24"/>
          <w:szCs w:val="24"/>
        </w:rPr>
        <w:t xml:space="preserve"> </w:t>
      </w:r>
      <w:r>
        <w:rPr>
          <w:rFonts w:ascii="楷体" w:hAnsi="楷体" w:eastAsia="楷体" w:cs="楷体"/>
          <w:spacing w:val="-1"/>
          <w:sz w:val="24"/>
          <w:szCs w:val="24"/>
        </w:rPr>
        <w:t>法律法规及相关行政规范性文件规定</w:t>
      </w:r>
      <w:r>
        <w:rPr>
          <w:rFonts w:ascii="楷体" w:hAnsi="楷体" w:eastAsia="楷体" w:cs="楷体"/>
          <w:spacing w:val="-2"/>
          <w:sz w:val="24"/>
          <w:szCs w:val="24"/>
        </w:rPr>
        <w:t>的其他情形。</w:t>
      </w:r>
    </w:p>
    <w:p w14:paraId="0ADBCF63">
      <w:pPr>
        <w:spacing w:before="178" w:line="224" w:lineRule="auto"/>
        <w:ind w:left="487"/>
        <w:rPr>
          <w:rFonts w:ascii="楷体" w:hAnsi="楷体" w:eastAsia="楷体" w:cs="楷体"/>
          <w:sz w:val="24"/>
          <w:szCs w:val="24"/>
        </w:rPr>
      </w:pPr>
      <w:r>
        <w:rPr>
          <w:rFonts w:ascii="楷体" w:hAnsi="楷体" w:eastAsia="楷体" w:cs="楷体"/>
          <w:spacing w:val="-3"/>
          <w:sz w:val="24"/>
          <w:szCs w:val="24"/>
        </w:rPr>
        <w:t>2.2.3</w:t>
      </w:r>
      <w:r>
        <w:rPr>
          <w:rFonts w:ascii="楷体" w:hAnsi="楷体" w:eastAsia="楷体" w:cs="楷体"/>
          <w:spacing w:val="-30"/>
          <w:sz w:val="24"/>
          <w:szCs w:val="24"/>
        </w:rPr>
        <w:t xml:space="preserve"> </w:t>
      </w:r>
      <w:r>
        <w:rPr>
          <w:rFonts w:ascii="楷体" w:hAnsi="楷体" w:eastAsia="楷体" w:cs="楷体"/>
          <w:spacing w:val="-3"/>
          <w:sz w:val="24"/>
          <w:szCs w:val="24"/>
        </w:rPr>
        <w:t>关联企业磋商限制</w:t>
      </w:r>
    </w:p>
    <w:p w14:paraId="396D84B1">
      <w:pPr>
        <w:spacing w:before="175" w:line="222" w:lineRule="auto"/>
        <w:ind w:left="487"/>
        <w:rPr>
          <w:rFonts w:ascii="楷体" w:hAnsi="楷体" w:eastAsia="楷体" w:cs="楷体"/>
          <w:sz w:val="24"/>
          <w:szCs w:val="24"/>
        </w:rPr>
      </w:pPr>
      <w:r>
        <w:rPr>
          <w:rFonts w:ascii="楷体" w:hAnsi="楷体" w:eastAsia="楷体" w:cs="楷体"/>
          <w:spacing w:val="-1"/>
          <w:sz w:val="24"/>
          <w:szCs w:val="24"/>
        </w:rPr>
        <w:t>2.2.3.1</w:t>
      </w:r>
      <w:r>
        <w:rPr>
          <w:rFonts w:ascii="楷体" w:hAnsi="楷体" w:eastAsia="楷体" w:cs="楷体"/>
          <w:spacing w:val="-38"/>
          <w:sz w:val="24"/>
          <w:szCs w:val="24"/>
        </w:rPr>
        <w:t xml:space="preserve"> </w:t>
      </w:r>
      <w:r>
        <w:rPr>
          <w:rFonts w:ascii="楷体" w:hAnsi="楷体" w:eastAsia="楷体" w:cs="楷体"/>
          <w:spacing w:val="-1"/>
          <w:sz w:val="24"/>
          <w:szCs w:val="24"/>
        </w:rPr>
        <w:t>本磋商文件所称关联企业,是指存在关联关系的企业。</w:t>
      </w:r>
    </w:p>
    <w:p w14:paraId="5A88765D">
      <w:pPr>
        <w:spacing w:before="181" w:line="220" w:lineRule="auto"/>
        <w:ind w:left="487"/>
        <w:rPr>
          <w:rFonts w:ascii="楷体" w:hAnsi="楷体" w:eastAsia="楷体" w:cs="楷体"/>
          <w:sz w:val="24"/>
          <w:szCs w:val="24"/>
        </w:rPr>
      </w:pPr>
      <w:r>
        <w:rPr>
          <w:rFonts w:ascii="楷体" w:hAnsi="楷体" w:eastAsia="楷体" w:cs="楷体"/>
          <w:spacing w:val="-1"/>
          <w:sz w:val="24"/>
          <w:szCs w:val="24"/>
        </w:rPr>
        <w:t>2.2.3.2</w:t>
      </w:r>
      <w:r>
        <w:rPr>
          <w:rFonts w:ascii="楷体" w:hAnsi="楷体" w:eastAsia="楷体" w:cs="楷体"/>
          <w:spacing w:val="-20"/>
          <w:sz w:val="24"/>
          <w:szCs w:val="24"/>
        </w:rPr>
        <w:t xml:space="preserve"> </w:t>
      </w:r>
      <w:r>
        <w:rPr>
          <w:rFonts w:ascii="楷体" w:hAnsi="楷体" w:eastAsia="楷体" w:cs="楷体"/>
          <w:spacing w:val="-1"/>
          <w:sz w:val="24"/>
          <w:szCs w:val="24"/>
        </w:rPr>
        <w:t>关联企业中，同一个法定代表人的两个及两个以上法人，母公司、全资子</w:t>
      </w:r>
    </w:p>
    <w:p w14:paraId="47638FBE">
      <w:pPr>
        <w:spacing w:line="220" w:lineRule="auto"/>
        <w:rPr>
          <w:rFonts w:ascii="楷体" w:hAnsi="楷体" w:eastAsia="楷体" w:cs="楷体"/>
          <w:sz w:val="24"/>
          <w:szCs w:val="24"/>
        </w:rPr>
        <w:sectPr>
          <w:headerReference r:id="rId15" w:type="default"/>
          <w:footerReference r:id="rId16" w:type="default"/>
          <w:pgSz w:w="11907" w:h="16840"/>
          <w:pgMar w:top="1163" w:right="1338" w:bottom="1156" w:left="1418" w:header="833" w:footer="993" w:gutter="0"/>
          <w:cols w:space="720" w:num="1"/>
        </w:sectPr>
      </w:pPr>
    </w:p>
    <w:p w14:paraId="68CBF32A">
      <w:pPr>
        <w:pStyle w:val="3"/>
        <w:spacing w:line="311" w:lineRule="auto"/>
      </w:pPr>
    </w:p>
    <w:p w14:paraId="3E980505">
      <w:pPr>
        <w:spacing w:before="78" w:line="220" w:lineRule="auto"/>
        <w:jc w:val="right"/>
        <w:rPr>
          <w:rFonts w:ascii="楷体" w:hAnsi="楷体" w:eastAsia="楷体" w:cs="楷体"/>
          <w:sz w:val="24"/>
          <w:szCs w:val="24"/>
        </w:rPr>
      </w:pPr>
      <w:r>
        <w:rPr>
          <w:rFonts w:ascii="楷体" w:hAnsi="楷体" w:eastAsia="楷体" w:cs="楷体"/>
          <w:spacing w:val="-5"/>
          <w:sz w:val="24"/>
          <w:szCs w:val="24"/>
        </w:rPr>
        <w:t>公司及其控股公司，都不得参加同一采购标项磋商。一</w:t>
      </w:r>
      <w:r>
        <w:rPr>
          <w:rFonts w:ascii="楷体" w:hAnsi="楷体" w:eastAsia="楷体" w:cs="楷体"/>
          <w:spacing w:val="-6"/>
          <w:sz w:val="24"/>
          <w:szCs w:val="24"/>
        </w:rPr>
        <w:t>经发现，将导致磋商同时被拒绝。</w:t>
      </w:r>
    </w:p>
    <w:p w14:paraId="7C403AC4">
      <w:pPr>
        <w:spacing w:before="181" w:line="223" w:lineRule="auto"/>
        <w:ind w:left="487"/>
        <w:rPr>
          <w:rFonts w:ascii="楷体" w:hAnsi="楷体" w:eastAsia="楷体" w:cs="楷体"/>
          <w:sz w:val="24"/>
          <w:szCs w:val="24"/>
        </w:rPr>
      </w:pPr>
      <w:r>
        <w:rPr>
          <w:rFonts w:ascii="楷体" w:hAnsi="楷体" w:eastAsia="楷体" w:cs="楷体"/>
          <w:spacing w:val="-3"/>
          <w:sz w:val="24"/>
          <w:szCs w:val="24"/>
        </w:rPr>
        <w:t>2.2.4</w:t>
      </w:r>
      <w:r>
        <w:rPr>
          <w:rFonts w:ascii="楷体" w:hAnsi="楷体" w:eastAsia="楷体" w:cs="楷体"/>
          <w:spacing w:val="-30"/>
          <w:sz w:val="24"/>
          <w:szCs w:val="24"/>
        </w:rPr>
        <w:t xml:space="preserve"> </w:t>
      </w:r>
      <w:r>
        <w:rPr>
          <w:rFonts w:ascii="楷体" w:hAnsi="楷体" w:eastAsia="楷体" w:cs="楷体"/>
          <w:spacing w:val="-3"/>
          <w:sz w:val="24"/>
          <w:szCs w:val="24"/>
        </w:rPr>
        <w:t>关系企业磋商限制</w:t>
      </w:r>
    </w:p>
    <w:p w14:paraId="091D834F">
      <w:pPr>
        <w:spacing w:before="178" w:line="223" w:lineRule="auto"/>
        <w:ind w:left="503"/>
        <w:rPr>
          <w:rFonts w:ascii="楷体" w:hAnsi="楷体" w:eastAsia="楷体" w:cs="楷体"/>
          <w:sz w:val="24"/>
          <w:szCs w:val="24"/>
        </w:rPr>
      </w:pPr>
      <w:r>
        <w:rPr>
          <w:rFonts w:ascii="楷体" w:hAnsi="楷体" w:eastAsia="楷体" w:cs="楷体"/>
          <w:spacing w:val="-1"/>
          <w:sz w:val="24"/>
          <w:szCs w:val="24"/>
        </w:rPr>
        <w:t>总公司、分公司不能以不同的供应商身份参加同一采购标项磋商。</w:t>
      </w:r>
    </w:p>
    <w:p w14:paraId="240ED925">
      <w:pPr>
        <w:spacing w:before="178" w:line="224" w:lineRule="auto"/>
        <w:ind w:left="487"/>
        <w:rPr>
          <w:rFonts w:ascii="楷体" w:hAnsi="楷体" w:eastAsia="楷体" w:cs="楷体"/>
          <w:sz w:val="24"/>
          <w:szCs w:val="24"/>
        </w:rPr>
      </w:pPr>
      <w:r>
        <w:rPr>
          <w:rFonts w:ascii="楷体" w:hAnsi="楷体" w:eastAsia="楷体" w:cs="楷体"/>
          <w:spacing w:val="-2"/>
          <w:sz w:val="24"/>
          <w:szCs w:val="24"/>
        </w:rPr>
        <w:t>2.2.5</w:t>
      </w:r>
      <w:r>
        <w:rPr>
          <w:rFonts w:ascii="楷体" w:hAnsi="楷体" w:eastAsia="楷体" w:cs="楷体"/>
          <w:spacing w:val="-35"/>
          <w:sz w:val="24"/>
          <w:szCs w:val="24"/>
        </w:rPr>
        <w:t xml:space="preserve"> </w:t>
      </w:r>
      <w:r>
        <w:rPr>
          <w:rFonts w:ascii="楷体" w:hAnsi="楷体" w:eastAsia="楷体" w:cs="楷体"/>
          <w:spacing w:val="-2"/>
          <w:sz w:val="24"/>
          <w:szCs w:val="24"/>
        </w:rPr>
        <w:t>本项目不接受联合体磋商。</w:t>
      </w:r>
    </w:p>
    <w:p w14:paraId="25DB409B">
      <w:pPr>
        <w:spacing w:before="175" w:line="359" w:lineRule="auto"/>
        <w:ind w:left="5" w:right="81" w:firstLine="480"/>
        <w:rPr>
          <w:rFonts w:ascii="楷体" w:hAnsi="楷体" w:eastAsia="楷体" w:cs="楷体"/>
          <w:sz w:val="24"/>
          <w:szCs w:val="24"/>
        </w:rPr>
      </w:pPr>
      <w:r>
        <w:rPr>
          <w:rFonts w:ascii="楷体" w:hAnsi="楷体" w:eastAsia="楷体" w:cs="楷体"/>
          <w:spacing w:val="-1"/>
          <w:sz w:val="24"/>
          <w:szCs w:val="24"/>
        </w:rPr>
        <w:t>如果在磋商文件中接受联合体磋商（见供应商须知前附表</w:t>
      </w:r>
      <w:r>
        <w:rPr>
          <w:rFonts w:ascii="楷体" w:hAnsi="楷体" w:eastAsia="楷体" w:cs="楷体"/>
          <w:spacing w:val="-9"/>
          <w:sz w:val="24"/>
          <w:szCs w:val="24"/>
        </w:rPr>
        <w:t>），</w:t>
      </w:r>
      <w:r>
        <w:rPr>
          <w:rFonts w:ascii="楷体" w:hAnsi="楷体" w:eastAsia="楷体" w:cs="楷体"/>
          <w:spacing w:val="-1"/>
          <w:sz w:val="24"/>
          <w:szCs w:val="24"/>
        </w:rPr>
        <w:t>则两个以上供</w:t>
      </w:r>
      <w:r>
        <w:rPr>
          <w:rFonts w:ascii="楷体" w:hAnsi="楷体" w:eastAsia="楷体" w:cs="楷体"/>
          <w:spacing w:val="-2"/>
          <w:sz w:val="24"/>
          <w:szCs w:val="24"/>
        </w:rPr>
        <w:t>应商可</w:t>
      </w:r>
      <w:r>
        <w:rPr>
          <w:rFonts w:ascii="楷体" w:hAnsi="楷体" w:eastAsia="楷体" w:cs="楷体"/>
          <w:spacing w:val="-1"/>
          <w:sz w:val="24"/>
          <w:szCs w:val="24"/>
        </w:rPr>
        <w:t>以组成一个联合体，以一个供应商的身份磋商。以</w:t>
      </w:r>
      <w:r>
        <w:rPr>
          <w:rFonts w:ascii="楷体" w:hAnsi="楷体" w:eastAsia="楷体" w:cs="楷体"/>
          <w:spacing w:val="-2"/>
          <w:sz w:val="24"/>
          <w:szCs w:val="24"/>
        </w:rPr>
        <w:t>联合体形式参加磋商的，联合体各方</w:t>
      </w:r>
      <w:r>
        <w:rPr>
          <w:rFonts w:ascii="楷体" w:hAnsi="楷体" w:eastAsia="楷体" w:cs="楷体"/>
          <w:spacing w:val="-1"/>
          <w:sz w:val="24"/>
          <w:szCs w:val="24"/>
        </w:rPr>
        <w:t>均应当符合政府采购法第二十二条规定的条</w:t>
      </w:r>
      <w:r>
        <w:rPr>
          <w:rFonts w:ascii="楷体" w:hAnsi="楷体" w:eastAsia="楷体" w:cs="楷体"/>
          <w:spacing w:val="-2"/>
          <w:sz w:val="24"/>
          <w:szCs w:val="24"/>
        </w:rPr>
        <w:t>件。采购人根据采购项目的特殊要求规定供</w:t>
      </w:r>
      <w:r>
        <w:rPr>
          <w:rFonts w:ascii="楷体" w:hAnsi="楷体" w:eastAsia="楷体" w:cs="楷体"/>
          <w:sz w:val="24"/>
          <w:szCs w:val="24"/>
        </w:rPr>
        <w:t>应商特定条件的，联合体各方中至少应当有一方符合采购人规定</w:t>
      </w:r>
      <w:r>
        <w:rPr>
          <w:rFonts w:ascii="楷体" w:hAnsi="楷体" w:eastAsia="楷体" w:cs="楷体"/>
          <w:spacing w:val="-1"/>
          <w:sz w:val="24"/>
          <w:szCs w:val="24"/>
        </w:rPr>
        <w:t>的特定条件。</w:t>
      </w:r>
    </w:p>
    <w:p w14:paraId="0BB3CC00">
      <w:pPr>
        <w:spacing w:before="5" w:line="359" w:lineRule="auto"/>
        <w:ind w:left="10" w:right="81" w:firstLine="477"/>
        <w:jc w:val="both"/>
        <w:rPr>
          <w:rFonts w:ascii="楷体" w:hAnsi="楷体" w:eastAsia="楷体" w:cs="楷体"/>
          <w:sz w:val="24"/>
          <w:szCs w:val="24"/>
        </w:rPr>
      </w:pPr>
      <w:r>
        <w:rPr>
          <w:rFonts w:ascii="楷体" w:hAnsi="楷体" w:eastAsia="楷体" w:cs="楷体"/>
          <w:spacing w:val="-2"/>
          <w:sz w:val="24"/>
          <w:szCs w:val="24"/>
        </w:rPr>
        <w:t>联合体各方之间应当签订共同磋商协议，明确约定联合体各方承担的工作和相应的责任，并将共同磋商协议连同磋商响应文件一并递交磋商响应文件接收人。联合体各方签订共同磋商协议后，不得再以自己名义单独在同一项目（同一包）中磋商，也不得组</w:t>
      </w:r>
      <w:r>
        <w:rPr>
          <w:rFonts w:ascii="楷体" w:hAnsi="楷体" w:eastAsia="楷体" w:cs="楷体"/>
          <w:spacing w:val="-1"/>
          <w:sz w:val="24"/>
          <w:szCs w:val="24"/>
        </w:rPr>
        <w:t>成新的联合体参加同一项目（同一包）磋商，否则按无效磋商处理。</w:t>
      </w:r>
    </w:p>
    <w:p w14:paraId="7D50DF84">
      <w:pPr>
        <w:spacing w:before="6" w:line="360" w:lineRule="auto"/>
        <w:ind w:left="10" w:right="84" w:firstLine="477"/>
        <w:rPr>
          <w:rFonts w:ascii="楷体" w:hAnsi="楷体" w:eastAsia="楷体" w:cs="楷体"/>
          <w:sz w:val="24"/>
          <w:szCs w:val="24"/>
        </w:rPr>
      </w:pPr>
      <w:r>
        <w:rPr>
          <w:rFonts w:ascii="楷体" w:hAnsi="楷体" w:eastAsia="楷体" w:cs="楷体"/>
          <w:sz w:val="24"/>
          <w:szCs w:val="24"/>
        </w:rPr>
        <w:t>2.2.6</w:t>
      </w:r>
      <w:r>
        <w:rPr>
          <w:rFonts w:ascii="楷体" w:hAnsi="楷体" w:eastAsia="楷体" w:cs="楷体"/>
          <w:spacing w:val="-59"/>
          <w:sz w:val="24"/>
          <w:szCs w:val="24"/>
        </w:rPr>
        <w:t xml:space="preserve"> </w:t>
      </w:r>
      <w:r>
        <w:rPr>
          <w:rFonts w:ascii="楷体" w:hAnsi="楷体" w:eastAsia="楷体" w:cs="楷体"/>
          <w:sz w:val="24"/>
          <w:szCs w:val="24"/>
        </w:rPr>
        <w:t>磋商费用自理。不论磋商的结果如何，供应商均应自行承担所有与参加磋商</w:t>
      </w:r>
      <w:r>
        <w:rPr>
          <w:rFonts w:ascii="楷体" w:hAnsi="楷体" w:eastAsia="楷体" w:cs="楷体"/>
          <w:spacing w:val="-2"/>
          <w:sz w:val="24"/>
          <w:szCs w:val="24"/>
        </w:rPr>
        <w:t>有关的费用。</w:t>
      </w:r>
    </w:p>
    <w:p w14:paraId="2E32330B">
      <w:pPr>
        <w:spacing w:line="224" w:lineRule="auto"/>
        <w:ind w:left="9"/>
        <w:rPr>
          <w:rFonts w:ascii="楷体" w:hAnsi="楷体" w:eastAsia="楷体" w:cs="楷体"/>
          <w:sz w:val="24"/>
          <w:szCs w:val="24"/>
        </w:rPr>
      </w:pPr>
      <w:r>
        <w:rPr>
          <w:rFonts w:ascii="楷体" w:hAnsi="楷体" w:eastAsia="楷体" w:cs="楷体"/>
          <w:b/>
          <w:bCs/>
          <w:spacing w:val="-3"/>
          <w:sz w:val="24"/>
          <w:szCs w:val="24"/>
        </w:rPr>
        <w:t>3.磋商标的物的合格性和合法性</w:t>
      </w:r>
    </w:p>
    <w:p w14:paraId="21D0596B">
      <w:pPr>
        <w:spacing w:before="177" w:line="360" w:lineRule="auto"/>
        <w:ind w:left="23" w:right="84" w:firstLine="465"/>
        <w:rPr>
          <w:rFonts w:ascii="楷体" w:hAnsi="楷体" w:eastAsia="楷体" w:cs="楷体"/>
          <w:sz w:val="24"/>
          <w:szCs w:val="24"/>
        </w:rPr>
      </w:pPr>
      <w:r>
        <w:rPr>
          <w:rFonts w:ascii="楷体" w:hAnsi="楷体" w:eastAsia="楷体" w:cs="楷体"/>
          <w:sz w:val="24"/>
          <w:szCs w:val="24"/>
        </w:rPr>
        <w:t>3.1</w:t>
      </w:r>
      <w:r>
        <w:rPr>
          <w:rFonts w:ascii="楷体" w:hAnsi="楷体" w:eastAsia="楷体" w:cs="楷体"/>
          <w:spacing w:val="-60"/>
          <w:sz w:val="24"/>
          <w:szCs w:val="24"/>
        </w:rPr>
        <w:t xml:space="preserve"> </w:t>
      </w:r>
      <w:r>
        <w:rPr>
          <w:rFonts w:ascii="楷体" w:hAnsi="楷体" w:eastAsia="楷体" w:cs="楷体"/>
          <w:sz w:val="24"/>
          <w:szCs w:val="24"/>
        </w:rPr>
        <w:t>磋商标的物应满足磋商文件的要求并应符合国家法律法规、行业管理部门要求</w:t>
      </w:r>
      <w:r>
        <w:rPr>
          <w:rFonts w:ascii="楷体" w:hAnsi="楷体" w:eastAsia="楷体" w:cs="楷体"/>
          <w:spacing w:val="-3"/>
          <w:sz w:val="24"/>
          <w:szCs w:val="24"/>
        </w:rPr>
        <w:t>的其他强制性标准。</w:t>
      </w:r>
    </w:p>
    <w:p w14:paraId="524443A0">
      <w:pPr>
        <w:spacing w:line="224" w:lineRule="auto"/>
        <w:ind w:left="3"/>
        <w:rPr>
          <w:rFonts w:ascii="楷体" w:hAnsi="楷体" w:eastAsia="楷体" w:cs="楷体"/>
          <w:sz w:val="24"/>
          <w:szCs w:val="24"/>
        </w:rPr>
      </w:pPr>
      <w:r>
        <w:rPr>
          <w:rFonts w:ascii="楷体" w:hAnsi="楷体" w:eastAsia="楷体" w:cs="楷体"/>
          <w:b/>
          <w:bCs/>
          <w:spacing w:val="-3"/>
          <w:sz w:val="24"/>
          <w:szCs w:val="24"/>
        </w:rPr>
        <w:t>4.磋商响应文件内容的真实性</w:t>
      </w:r>
    </w:p>
    <w:p w14:paraId="550F1EA0">
      <w:pPr>
        <w:spacing w:before="175" w:line="359" w:lineRule="auto"/>
        <w:ind w:left="12" w:right="20" w:firstLine="470"/>
        <w:jc w:val="both"/>
        <w:rPr>
          <w:rFonts w:ascii="楷体" w:hAnsi="楷体" w:eastAsia="楷体" w:cs="楷体"/>
          <w:sz w:val="24"/>
          <w:szCs w:val="24"/>
        </w:rPr>
      </w:pPr>
      <w:r>
        <w:rPr>
          <w:rFonts w:ascii="楷体" w:hAnsi="楷体" w:eastAsia="楷体" w:cs="楷体"/>
          <w:spacing w:val="-4"/>
          <w:sz w:val="24"/>
          <w:szCs w:val="24"/>
        </w:rPr>
        <w:t>4.1</w:t>
      </w:r>
      <w:r>
        <w:rPr>
          <w:rFonts w:ascii="楷体" w:hAnsi="楷体" w:eastAsia="楷体" w:cs="楷体"/>
          <w:spacing w:val="-60"/>
          <w:sz w:val="24"/>
          <w:szCs w:val="24"/>
        </w:rPr>
        <w:t xml:space="preserve"> </w:t>
      </w:r>
      <w:r>
        <w:rPr>
          <w:rFonts w:ascii="楷体" w:hAnsi="楷体" w:eastAsia="楷体" w:cs="楷体"/>
          <w:spacing w:val="-4"/>
          <w:sz w:val="24"/>
          <w:szCs w:val="24"/>
        </w:rPr>
        <w:t>供应商应保证其磋商响应文件中所提</w:t>
      </w:r>
      <w:r>
        <w:rPr>
          <w:rFonts w:ascii="楷体" w:hAnsi="楷体" w:eastAsia="楷体" w:cs="楷体"/>
          <w:spacing w:val="-5"/>
          <w:sz w:val="24"/>
          <w:szCs w:val="24"/>
        </w:rPr>
        <w:t>供的所有有关磋商的资料、信息是真实的，</w:t>
      </w:r>
      <w:r>
        <w:rPr>
          <w:rFonts w:ascii="楷体" w:hAnsi="楷体" w:eastAsia="楷体" w:cs="楷体"/>
          <w:spacing w:val="-2"/>
          <w:sz w:val="24"/>
          <w:szCs w:val="24"/>
        </w:rPr>
        <w:t>并且来源于合法的渠道。因磋商响应文件中所提供的磋商资料、信息不真实或者其来源</w:t>
      </w:r>
      <w:r>
        <w:rPr>
          <w:rFonts w:ascii="楷体" w:hAnsi="楷体" w:eastAsia="楷体" w:cs="楷体"/>
          <w:spacing w:val="-1"/>
          <w:sz w:val="24"/>
          <w:szCs w:val="24"/>
        </w:rPr>
        <w:t>不合法而导致的所有法律责任，由供应商自行承担。</w:t>
      </w:r>
    </w:p>
    <w:p w14:paraId="3F8EAFAC">
      <w:pPr>
        <w:spacing w:before="5" w:line="223" w:lineRule="auto"/>
        <w:ind w:left="4"/>
        <w:rPr>
          <w:rFonts w:ascii="楷体" w:hAnsi="楷体" w:eastAsia="楷体" w:cs="楷体"/>
          <w:sz w:val="24"/>
          <w:szCs w:val="24"/>
        </w:rPr>
      </w:pPr>
      <w:r>
        <w:rPr>
          <w:rFonts w:ascii="楷体" w:hAnsi="楷体" w:eastAsia="楷体" w:cs="楷体"/>
          <w:b/>
          <w:bCs/>
          <w:spacing w:val="-3"/>
          <w:sz w:val="24"/>
          <w:szCs w:val="24"/>
        </w:rPr>
        <w:t>5.磋商过程的监督和管理</w:t>
      </w:r>
    </w:p>
    <w:p w14:paraId="67BB8FFF">
      <w:pPr>
        <w:spacing w:before="178" w:line="223" w:lineRule="auto"/>
        <w:ind w:left="484"/>
        <w:rPr>
          <w:rFonts w:ascii="楷体" w:hAnsi="楷体" w:eastAsia="楷体" w:cs="楷体"/>
          <w:sz w:val="24"/>
          <w:szCs w:val="24"/>
        </w:rPr>
      </w:pPr>
      <w:r>
        <w:rPr>
          <w:rFonts w:ascii="楷体" w:hAnsi="楷体" w:eastAsia="楷体" w:cs="楷体"/>
          <w:spacing w:val="-1"/>
          <w:sz w:val="24"/>
          <w:szCs w:val="24"/>
        </w:rPr>
        <w:t>5.1</w:t>
      </w:r>
      <w:r>
        <w:rPr>
          <w:rFonts w:ascii="楷体" w:hAnsi="楷体" w:eastAsia="楷体" w:cs="楷体"/>
          <w:spacing w:val="-23"/>
          <w:sz w:val="24"/>
          <w:szCs w:val="24"/>
        </w:rPr>
        <w:t xml:space="preserve"> </w:t>
      </w:r>
      <w:r>
        <w:rPr>
          <w:rFonts w:ascii="楷体" w:hAnsi="楷体" w:eastAsia="楷体" w:cs="楷体"/>
          <w:spacing w:val="-1"/>
          <w:sz w:val="24"/>
          <w:szCs w:val="24"/>
        </w:rPr>
        <w:t>同级政府采购监督管理部门和有关部门依法履行对磋商过程的监督</w:t>
      </w:r>
      <w:r>
        <w:rPr>
          <w:rFonts w:ascii="楷体" w:hAnsi="楷体" w:eastAsia="楷体" w:cs="楷体"/>
          <w:spacing w:val="-2"/>
          <w:sz w:val="24"/>
          <w:szCs w:val="24"/>
        </w:rPr>
        <w:t>管理职责。</w:t>
      </w:r>
    </w:p>
    <w:p w14:paraId="09993737">
      <w:pPr>
        <w:spacing w:before="219" w:line="230" w:lineRule="auto"/>
        <w:ind w:left="3664"/>
        <w:rPr>
          <w:rFonts w:ascii="楷体" w:hAnsi="楷体" w:eastAsia="楷体" w:cs="楷体"/>
          <w:sz w:val="31"/>
          <w:szCs w:val="31"/>
        </w:rPr>
      </w:pPr>
      <w:r>
        <w:rPr>
          <w:rFonts w:ascii="楷体" w:hAnsi="楷体" w:eastAsia="楷体" w:cs="楷体"/>
          <w:b/>
          <w:bCs/>
          <w:spacing w:val="4"/>
          <w:sz w:val="31"/>
          <w:szCs w:val="31"/>
        </w:rPr>
        <w:t>二.磋商文件</w:t>
      </w:r>
    </w:p>
    <w:p w14:paraId="03AECFD7">
      <w:pPr>
        <w:spacing w:before="198" w:line="224" w:lineRule="auto"/>
        <w:ind w:left="8"/>
        <w:rPr>
          <w:rFonts w:ascii="楷体" w:hAnsi="楷体" w:eastAsia="楷体" w:cs="楷体"/>
          <w:sz w:val="24"/>
          <w:szCs w:val="24"/>
        </w:rPr>
      </w:pPr>
      <w:r>
        <w:rPr>
          <w:rFonts w:ascii="楷体" w:hAnsi="楷体" w:eastAsia="楷体" w:cs="楷体"/>
          <w:b/>
          <w:bCs/>
          <w:spacing w:val="-3"/>
          <w:sz w:val="24"/>
          <w:szCs w:val="24"/>
        </w:rPr>
        <w:t>6.磋商文件构成</w:t>
      </w:r>
    </w:p>
    <w:p w14:paraId="18EB58E3">
      <w:pPr>
        <w:spacing w:before="177" w:line="224" w:lineRule="auto"/>
        <w:ind w:left="488"/>
        <w:rPr>
          <w:rFonts w:ascii="楷体" w:hAnsi="楷体" w:eastAsia="楷体" w:cs="楷体"/>
          <w:sz w:val="24"/>
          <w:szCs w:val="24"/>
        </w:rPr>
      </w:pPr>
      <w:r>
        <w:rPr>
          <w:rFonts w:ascii="楷体" w:hAnsi="楷体" w:eastAsia="楷体" w:cs="楷体"/>
          <w:spacing w:val="-1"/>
          <w:sz w:val="24"/>
          <w:szCs w:val="24"/>
        </w:rPr>
        <w:t>6.1</w:t>
      </w:r>
      <w:r>
        <w:rPr>
          <w:rFonts w:ascii="楷体" w:hAnsi="楷体" w:eastAsia="楷体" w:cs="楷体"/>
          <w:spacing w:val="-48"/>
          <w:sz w:val="24"/>
          <w:szCs w:val="24"/>
        </w:rPr>
        <w:t xml:space="preserve"> </w:t>
      </w:r>
      <w:r>
        <w:rPr>
          <w:rFonts w:ascii="楷体" w:hAnsi="楷体" w:eastAsia="楷体" w:cs="楷体"/>
          <w:spacing w:val="-1"/>
          <w:sz w:val="24"/>
          <w:szCs w:val="24"/>
        </w:rPr>
        <w:t>磋商文件由磋商文件总目录所列内容组成。</w:t>
      </w:r>
    </w:p>
    <w:p w14:paraId="0D373662">
      <w:pPr>
        <w:spacing w:before="175" w:line="360" w:lineRule="auto"/>
        <w:ind w:left="20" w:right="84" w:firstLine="468"/>
        <w:rPr>
          <w:rFonts w:ascii="楷体" w:hAnsi="楷体" w:eastAsia="楷体" w:cs="楷体"/>
          <w:sz w:val="24"/>
          <w:szCs w:val="24"/>
        </w:rPr>
      </w:pPr>
      <w:r>
        <w:rPr>
          <w:rFonts w:ascii="楷体" w:hAnsi="楷体" w:eastAsia="楷体" w:cs="楷体"/>
          <w:sz w:val="24"/>
          <w:szCs w:val="24"/>
        </w:rPr>
        <w:t>6.2</w:t>
      </w:r>
      <w:r>
        <w:rPr>
          <w:rFonts w:ascii="楷体" w:hAnsi="楷体" w:eastAsia="楷体" w:cs="楷体"/>
          <w:spacing w:val="-60"/>
          <w:sz w:val="24"/>
          <w:szCs w:val="24"/>
        </w:rPr>
        <w:t xml:space="preserve"> </w:t>
      </w:r>
      <w:r>
        <w:rPr>
          <w:rFonts w:ascii="楷体" w:hAnsi="楷体" w:eastAsia="楷体" w:cs="楷体"/>
          <w:sz w:val="24"/>
          <w:szCs w:val="24"/>
        </w:rPr>
        <w:t>供应商应认真阅读磋商文件中所有的事项、格式、条款和规范等要求。未按磋</w:t>
      </w:r>
      <w:r>
        <w:rPr>
          <w:rFonts w:ascii="楷体" w:hAnsi="楷体" w:eastAsia="楷体" w:cs="楷体"/>
          <w:spacing w:val="-1"/>
          <w:sz w:val="24"/>
          <w:szCs w:val="24"/>
        </w:rPr>
        <w:t>商文件要求提供的磋商响应文件和资料可能导致磋商被拒绝。</w:t>
      </w:r>
    </w:p>
    <w:p w14:paraId="1DF45306">
      <w:pPr>
        <w:spacing w:before="1" w:line="220" w:lineRule="auto"/>
        <w:ind w:left="488"/>
        <w:rPr>
          <w:rFonts w:ascii="楷体" w:hAnsi="楷体" w:eastAsia="楷体" w:cs="楷体"/>
          <w:sz w:val="24"/>
          <w:szCs w:val="24"/>
        </w:rPr>
      </w:pPr>
      <w:r>
        <w:rPr>
          <w:rFonts w:ascii="楷体" w:hAnsi="楷体" w:eastAsia="楷体" w:cs="楷体"/>
          <w:spacing w:val="-3"/>
          <w:sz w:val="24"/>
          <w:szCs w:val="24"/>
        </w:rPr>
        <w:t>6.3</w:t>
      </w:r>
      <w:r>
        <w:rPr>
          <w:rFonts w:ascii="楷体" w:hAnsi="楷体" w:eastAsia="楷体" w:cs="楷体"/>
          <w:spacing w:val="-60"/>
          <w:sz w:val="24"/>
          <w:szCs w:val="24"/>
        </w:rPr>
        <w:t xml:space="preserve"> </w:t>
      </w:r>
      <w:r>
        <w:rPr>
          <w:rFonts w:ascii="楷体" w:hAnsi="楷体" w:eastAsia="楷体" w:cs="楷体"/>
          <w:spacing w:val="-3"/>
          <w:sz w:val="24"/>
          <w:szCs w:val="24"/>
        </w:rPr>
        <w:t>供应商必须从全国公共资源交易中心平台（陕西省.安康市）获取磋商</w:t>
      </w:r>
      <w:r>
        <w:rPr>
          <w:rFonts w:ascii="楷体" w:hAnsi="楷体" w:eastAsia="楷体" w:cs="楷体"/>
          <w:spacing w:val="-4"/>
          <w:sz w:val="24"/>
          <w:szCs w:val="24"/>
        </w:rPr>
        <w:t>文件，供</w:t>
      </w:r>
    </w:p>
    <w:p w14:paraId="245A62FB">
      <w:pPr>
        <w:spacing w:line="220" w:lineRule="auto"/>
        <w:rPr>
          <w:rFonts w:ascii="楷体" w:hAnsi="楷体" w:eastAsia="楷体" w:cs="楷体"/>
          <w:sz w:val="24"/>
          <w:szCs w:val="24"/>
        </w:rPr>
        <w:sectPr>
          <w:headerReference r:id="rId17" w:type="default"/>
          <w:footerReference r:id="rId18" w:type="default"/>
          <w:pgSz w:w="11907" w:h="16840"/>
          <w:pgMar w:top="1163" w:right="1334" w:bottom="1156" w:left="1418" w:header="833" w:footer="993" w:gutter="0"/>
          <w:cols w:space="720" w:num="1"/>
        </w:sectPr>
      </w:pPr>
    </w:p>
    <w:p w14:paraId="073555BB">
      <w:pPr>
        <w:pStyle w:val="3"/>
        <w:spacing w:line="311" w:lineRule="auto"/>
      </w:pPr>
    </w:p>
    <w:p w14:paraId="21E39162">
      <w:pPr>
        <w:spacing w:before="78" w:line="224" w:lineRule="auto"/>
        <w:ind w:left="5"/>
        <w:rPr>
          <w:rFonts w:ascii="楷体" w:hAnsi="楷体" w:eastAsia="楷体" w:cs="楷体"/>
          <w:sz w:val="24"/>
          <w:szCs w:val="24"/>
        </w:rPr>
      </w:pPr>
      <w:r>
        <w:rPr>
          <w:rFonts w:ascii="楷体" w:hAnsi="楷体" w:eastAsia="楷体" w:cs="楷体"/>
          <w:spacing w:val="-1"/>
          <w:sz w:val="24"/>
          <w:szCs w:val="24"/>
        </w:rPr>
        <w:t>应商自行转让或复制磋商文件视为无效。</w:t>
      </w:r>
    </w:p>
    <w:p w14:paraId="23A46510">
      <w:pPr>
        <w:spacing w:before="175" w:line="358" w:lineRule="auto"/>
        <w:ind w:left="14" w:right="118" w:firstLine="474"/>
        <w:rPr>
          <w:rFonts w:ascii="楷体" w:hAnsi="楷体" w:eastAsia="楷体" w:cs="楷体"/>
          <w:sz w:val="24"/>
          <w:szCs w:val="24"/>
        </w:rPr>
      </w:pPr>
      <w:r>
        <w:rPr>
          <w:rFonts w:ascii="楷体" w:hAnsi="楷体" w:eastAsia="楷体" w:cs="楷体"/>
          <w:sz w:val="24"/>
          <w:szCs w:val="24"/>
        </w:rPr>
        <w:t>6.4</w:t>
      </w:r>
      <w:r>
        <w:rPr>
          <w:rFonts w:ascii="楷体" w:hAnsi="楷体" w:eastAsia="楷体" w:cs="楷体"/>
          <w:spacing w:val="-60"/>
          <w:sz w:val="24"/>
          <w:szCs w:val="24"/>
        </w:rPr>
        <w:t xml:space="preserve"> </w:t>
      </w:r>
      <w:r>
        <w:rPr>
          <w:rFonts w:ascii="楷体" w:hAnsi="楷体" w:eastAsia="楷体" w:cs="楷体"/>
          <w:sz w:val="24"/>
          <w:szCs w:val="24"/>
        </w:rPr>
        <w:t>供应商应仔细阅读磋商文件，对磋商文件中有疑义或异议的部分及时函告，否</w:t>
      </w:r>
      <w:r>
        <w:rPr>
          <w:rFonts w:ascii="楷体" w:hAnsi="楷体" w:eastAsia="楷体" w:cs="楷体"/>
          <w:spacing w:val="-1"/>
          <w:sz w:val="24"/>
          <w:szCs w:val="24"/>
        </w:rPr>
        <w:t>则视为同意磋商文件的一切条款和要求，并承担法律责任。</w:t>
      </w:r>
    </w:p>
    <w:p w14:paraId="6233C824">
      <w:pPr>
        <w:spacing w:before="5" w:line="358" w:lineRule="auto"/>
        <w:ind w:left="21" w:right="118" w:firstLine="466"/>
        <w:rPr>
          <w:rFonts w:ascii="楷体" w:hAnsi="楷体" w:eastAsia="楷体" w:cs="楷体"/>
          <w:sz w:val="24"/>
          <w:szCs w:val="24"/>
        </w:rPr>
      </w:pPr>
      <w:r>
        <w:rPr>
          <w:rFonts w:ascii="楷体" w:hAnsi="楷体" w:eastAsia="楷体" w:cs="楷体"/>
          <w:sz w:val="24"/>
          <w:szCs w:val="24"/>
        </w:rPr>
        <w:t>6.5</w:t>
      </w:r>
      <w:r>
        <w:rPr>
          <w:rFonts w:ascii="楷体" w:hAnsi="楷体" w:eastAsia="楷体" w:cs="楷体"/>
          <w:spacing w:val="-42"/>
          <w:sz w:val="24"/>
          <w:szCs w:val="24"/>
        </w:rPr>
        <w:t xml:space="preserve"> </w:t>
      </w:r>
      <w:r>
        <w:rPr>
          <w:rFonts w:ascii="楷体" w:hAnsi="楷体" w:eastAsia="楷体" w:cs="楷体"/>
          <w:sz w:val="24"/>
          <w:szCs w:val="24"/>
        </w:rPr>
        <w:t>本磋商文件的解释权归</w:t>
      </w:r>
      <w:r>
        <w:rPr>
          <w:rFonts w:hint="eastAsia" w:ascii="楷体" w:hAnsi="楷体" w:eastAsia="楷体" w:cs="楷体"/>
          <w:sz w:val="24"/>
          <w:szCs w:val="24"/>
          <w:lang w:eastAsia="zh-CN"/>
        </w:rPr>
        <w:t>陕西泰昌恒工程管理有限公司</w:t>
      </w:r>
      <w:r>
        <w:rPr>
          <w:rFonts w:ascii="楷体" w:hAnsi="楷体" w:eastAsia="楷体" w:cs="楷体"/>
          <w:spacing w:val="-1"/>
          <w:sz w:val="24"/>
          <w:szCs w:val="24"/>
        </w:rPr>
        <w:t>，如发现磋商文件内容与现行法律法规不相符的情况，以现行法律法规为准。</w:t>
      </w:r>
    </w:p>
    <w:p w14:paraId="18517F7A">
      <w:pPr>
        <w:spacing w:before="5" w:line="223" w:lineRule="auto"/>
        <w:ind w:left="10"/>
        <w:rPr>
          <w:rFonts w:ascii="楷体" w:hAnsi="楷体" w:eastAsia="楷体" w:cs="楷体"/>
          <w:sz w:val="24"/>
          <w:szCs w:val="24"/>
        </w:rPr>
      </w:pPr>
      <w:r>
        <w:rPr>
          <w:rFonts w:ascii="楷体" w:hAnsi="楷体" w:eastAsia="楷体" w:cs="楷体"/>
          <w:b/>
          <w:bCs/>
          <w:spacing w:val="-3"/>
          <w:sz w:val="24"/>
          <w:szCs w:val="24"/>
        </w:rPr>
        <w:t>7.磋商文件的修改和澄清</w:t>
      </w:r>
    </w:p>
    <w:p w14:paraId="086D8DF9">
      <w:pPr>
        <w:spacing w:before="177" w:line="358" w:lineRule="auto"/>
        <w:ind w:left="17" w:right="118" w:firstLine="473"/>
        <w:rPr>
          <w:rFonts w:ascii="楷体" w:hAnsi="楷体" w:eastAsia="楷体" w:cs="楷体"/>
          <w:sz w:val="24"/>
          <w:szCs w:val="24"/>
        </w:rPr>
      </w:pPr>
      <w:r>
        <w:rPr>
          <w:rFonts w:ascii="楷体" w:hAnsi="楷体" w:eastAsia="楷体" w:cs="楷体"/>
          <w:sz w:val="24"/>
          <w:szCs w:val="24"/>
        </w:rPr>
        <w:t>7.1</w:t>
      </w:r>
      <w:r>
        <w:rPr>
          <w:rFonts w:ascii="楷体" w:hAnsi="楷体" w:eastAsia="楷体" w:cs="楷体"/>
          <w:spacing w:val="-55"/>
          <w:sz w:val="24"/>
          <w:szCs w:val="24"/>
        </w:rPr>
        <w:t xml:space="preserve"> </w:t>
      </w:r>
      <w:r>
        <w:rPr>
          <w:rFonts w:ascii="楷体" w:hAnsi="楷体" w:eastAsia="楷体" w:cs="楷体"/>
          <w:sz w:val="24"/>
          <w:szCs w:val="24"/>
        </w:rPr>
        <w:t>在磋商响应文件递交截止时间前，采购人或采购代理机构可能</w:t>
      </w:r>
      <w:r>
        <w:rPr>
          <w:rFonts w:ascii="楷体" w:hAnsi="楷体" w:eastAsia="楷体" w:cs="楷体"/>
          <w:spacing w:val="-1"/>
          <w:sz w:val="24"/>
          <w:szCs w:val="24"/>
        </w:rPr>
        <w:t>对已发出的招标文件进行澄清或者修改，澄清或者修改的内容为招标文件的组成部分。</w:t>
      </w:r>
    </w:p>
    <w:p w14:paraId="44D7321D">
      <w:pPr>
        <w:spacing w:before="4" w:line="360" w:lineRule="auto"/>
        <w:ind w:left="9" w:right="118" w:firstLine="480"/>
        <w:rPr>
          <w:rFonts w:ascii="楷体" w:hAnsi="楷体" w:eastAsia="楷体" w:cs="楷体"/>
          <w:sz w:val="24"/>
          <w:szCs w:val="24"/>
        </w:rPr>
      </w:pPr>
      <w:r>
        <w:rPr>
          <w:rFonts w:ascii="楷体" w:hAnsi="楷体" w:eastAsia="楷体" w:cs="楷体"/>
          <w:spacing w:val="2"/>
          <w:sz w:val="24"/>
          <w:szCs w:val="24"/>
        </w:rPr>
        <w:t>7.2 当需要澄清或修改时，招标代理机构</w:t>
      </w:r>
      <w:r>
        <w:rPr>
          <w:rFonts w:ascii="楷体" w:hAnsi="楷体" w:eastAsia="楷体" w:cs="楷体"/>
          <w:spacing w:val="1"/>
          <w:sz w:val="24"/>
          <w:szCs w:val="24"/>
        </w:rPr>
        <w:t>应当在提交首次响应文件截止时间至少5</w:t>
      </w:r>
      <w:r>
        <w:rPr>
          <w:rFonts w:ascii="楷体" w:hAnsi="楷体" w:eastAsia="楷体" w:cs="楷体"/>
          <w:spacing w:val="-2"/>
          <w:sz w:val="24"/>
          <w:szCs w:val="24"/>
        </w:rPr>
        <w:t>日前，在财政部门指定的“政府采购信息发布媒体</w:t>
      </w:r>
      <w:r>
        <w:rPr>
          <w:rFonts w:ascii="楷体" w:hAnsi="楷体" w:eastAsia="楷体" w:cs="楷体"/>
          <w:spacing w:val="-88"/>
          <w:sz w:val="24"/>
          <w:szCs w:val="24"/>
        </w:rPr>
        <w:t xml:space="preserve"> </w:t>
      </w:r>
      <w:r>
        <w:rPr>
          <w:rFonts w:ascii="楷体" w:hAnsi="楷体" w:eastAsia="楷体" w:cs="楷体"/>
          <w:spacing w:val="-2"/>
          <w:sz w:val="24"/>
          <w:szCs w:val="24"/>
        </w:rPr>
        <w:t>”上</w:t>
      </w:r>
      <w:r>
        <w:rPr>
          <w:rFonts w:ascii="楷体" w:hAnsi="楷体" w:eastAsia="楷体" w:cs="楷体"/>
          <w:spacing w:val="-3"/>
          <w:sz w:val="24"/>
          <w:szCs w:val="24"/>
        </w:rPr>
        <w:t>发布变更公告；不足5 日的，招</w:t>
      </w:r>
      <w:r>
        <w:rPr>
          <w:rFonts w:ascii="楷体" w:hAnsi="楷体" w:eastAsia="楷体" w:cs="楷体"/>
          <w:spacing w:val="-1"/>
          <w:sz w:val="24"/>
          <w:szCs w:val="24"/>
        </w:rPr>
        <w:t>标代理机构应当顺延提交首次响应文件截止时间。</w:t>
      </w:r>
    </w:p>
    <w:p w14:paraId="5413E192">
      <w:pPr>
        <w:spacing w:before="4" w:line="359" w:lineRule="auto"/>
        <w:ind w:left="6" w:firstLine="483"/>
        <w:rPr>
          <w:rFonts w:ascii="楷体" w:hAnsi="楷体" w:eastAsia="楷体" w:cs="楷体"/>
          <w:sz w:val="24"/>
          <w:szCs w:val="24"/>
        </w:rPr>
      </w:pPr>
      <w:r>
        <w:rPr>
          <w:rFonts w:ascii="楷体" w:hAnsi="楷体" w:eastAsia="楷体" w:cs="楷体"/>
          <w:spacing w:val="-1"/>
          <w:sz w:val="24"/>
          <w:szCs w:val="24"/>
        </w:rPr>
        <w:t>7.3</w:t>
      </w:r>
      <w:r>
        <w:rPr>
          <w:rFonts w:ascii="楷体" w:hAnsi="楷体" w:eastAsia="楷体" w:cs="楷体"/>
          <w:spacing w:val="-25"/>
          <w:sz w:val="24"/>
          <w:szCs w:val="24"/>
        </w:rPr>
        <w:t xml:space="preserve"> </w:t>
      </w:r>
      <w:r>
        <w:rPr>
          <w:rFonts w:ascii="楷体" w:hAnsi="楷体" w:eastAsia="楷体" w:cs="楷体"/>
          <w:spacing w:val="-1"/>
          <w:sz w:val="24"/>
          <w:szCs w:val="24"/>
        </w:rPr>
        <w:t>澄清或修改的内容可能影响投标文件编制时，采购代理机构将在发布变更公告</w:t>
      </w:r>
      <w:r>
        <w:rPr>
          <w:rFonts w:ascii="楷体" w:hAnsi="楷体" w:eastAsia="楷体" w:cs="楷体"/>
          <w:spacing w:val="2"/>
          <w:sz w:val="24"/>
          <w:szCs w:val="24"/>
        </w:rPr>
        <w:t>的同时，提醒供应商下载答疑文件（*.</w:t>
      </w:r>
      <w:r>
        <w:rPr>
          <w:rFonts w:ascii="楷体" w:hAnsi="楷体" w:eastAsia="楷体" w:cs="楷体"/>
          <w:sz w:val="24"/>
          <w:szCs w:val="24"/>
        </w:rPr>
        <w:t>SXSCF</w:t>
      </w:r>
      <w:r>
        <w:rPr>
          <w:rFonts w:ascii="楷体" w:hAnsi="楷体" w:eastAsia="楷体" w:cs="楷体"/>
          <w:spacing w:val="2"/>
          <w:sz w:val="24"/>
          <w:szCs w:val="24"/>
        </w:rPr>
        <w:t>，即更新后的电</w:t>
      </w:r>
      <w:r>
        <w:rPr>
          <w:rFonts w:ascii="楷体" w:hAnsi="楷体" w:eastAsia="楷体" w:cs="楷体"/>
          <w:spacing w:val="1"/>
          <w:sz w:val="24"/>
          <w:szCs w:val="24"/>
        </w:rPr>
        <w:t>子招标文件）。供应商应</w:t>
      </w:r>
      <w:r>
        <w:rPr>
          <w:rFonts w:ascii="楷体" w:hAnsi="楷体" w:eastAsia="楷体" w:cs="楷体"/>
          <w:spacing w:val="-12"/>
          <w:sz w:val="24"/>
          <w:szCs w:val="24"/>
        </w:rPr>
        <w:t>及时从安康市公共资源交易平台〖首页</w:t>
      </w:r>
      <w:r>
        <w:rPr>
          <w:rFonts w:ascii="楷体" w:hAnsi="楷体" w:eastAsia="楷体" w:cs="楷体"/>
          <w:spacing w:val="-15"/>
          <w:sz w:val="24"/>
          <w:szCs w:val="24"/>
        </w:rPr>
        <w:t xml:space="preserve"> </w:t>
      </w:r>
      <w:r>
        <w:rPr>
          <w:rFonts w:ascii="楷体" w:hAnsi="楷体" w:eastAsia="楷体" w:cs="楷体"/>
          <w:spacing w:val="-12"/>
          <w:sz w:val="24"/>
          <w:szCs w:val="24"/>
        </w:rPr>
        <w:t>·〉电子交易平台</w:t>
      </w:r>
      <w:r>
        <w:rPr>
          <w:rFonts w:ascii="楷体" w:hAnsi="楷体" w:eastAsia="楷体" w:cs="楷体"/>
          <w:spacing w:val="-28"/>
          <w:sz w:val="24"/>
          <w:szCs w:val="24"/>
        </w:rPr>
        <w:t xml:space="preserve"> </w:t>
      </w:r>
      <w:r>
        <w:rPr>
          <w:rFonts w:ascii="楷体" w:hAnsi="楷体" w:eastAsia="楷体" w:cs="楷体"/>
          <w:spacing w:val="-12"/>
          <w:sz w:val="24"/>
          <w:szCs w:val="24"/>
        </w:rPr>
        <w:t>·〉陕西政府采购交易系统</w:t>
      </w:r>
      <w:r>
        <w:rPr>
          <w:rFonts w:ascii="楷体" w:hAnsi="楷体" w:eastAsia="楷体" w:cs="楷体"/>
          <w:spacing w:val="-29"/>
          <w:sz w:val="24"/>
          <w:szCs w:val="24"/>
        </w:rPr>
        <w:t xml:space="preserve"> </w:t>
      </w:r>
      <w:r>
        <w:rPr>
          <w:rFonts w:ascii="楷体" w:hAnsi="楷体" w:eastAsia="楷体" w:cs="楷体"/>
          <w:spacing w:val="-12"/>
          <w:sz w:val="24"/>
          <w:szCs w:val="24"/>
        </w:rPr>
        <w:t>·〉</w:t>
      </w:r>
      <w:r>
        <w:rPr>
          <w:rFonts w:ascii="楷体" w:hAnsi="楷体" w:eastAsia="楷体" w:cs="楷体"/>
          <w:spacing w:val="-7"/>
          <w:sz w:val="24"/>
          <w:szCs w:val="24"/>
        </w:rPr>
        <w:t>企业端〗登录，登录后切换到〖我的项目〗模块，从〖项目流程</w:t>
      </w:r>
      <w:r>
        <w:rPr>
          <w:rFonts w:ascii="楷体" w:hAnsi="楷体" w:eastAsia="楷体" w:cs="楷体"/>
          <w:spacing w:val="-28"/>
          <w:sz w:val="24"/>
          <w:szCs w:val="24"/>
        </w:rPr>
        <w:t xml:space="preserve"> </w:t>
      </w:r>
      <w:r>
        <w:rPr>
          <w:rFonts w:ascii="楷体" w:hAnsi="楷体" w:eastAsia="楷体" w:cs="楷体"/>
          <w:spacing w:val="-7"/>
          <w:sz w:val="24"/>
          <w:szCs w:val="24"/>
        </w:rPr>
        <w:t>·</w:t>
      </w:r>
      <w:r>
        <w:rPr>
          <w:rFonts w:ascii="楷体" w:hAnsi="楷体" w:eastAsia="楷体" w:cs="楷体"/>
          <w:spacing w:val="-87"/>
          <w:sz w:val="24"/>
          <w:szCs w:val="24"/>
        </w:rPr>
        <w:t xml:space="preserve"> </w:t>
      </w:r>
      <w:r>
        <w:rPr>
          <w:rFonts w:ascii="楷体" w:hAnsi="楷体" w:eastAsia="楷体" w:cs="楷体"/>
          <w:spacing w:val="-7"/>
          <w:sz w:val="24"/>
          <w:szCs w:val="24"/>
        </w:rPr>
        <w:t>〉</w:t>
      </w:r>
      <w:r>
        <w:rPr>
          <w:rFonts w:ascii="楷体" w:hAnsi="楷体" w:eastAsia="楷体" w:cs="楷体"/>
          <w:spacing w:val="-8"/>
          <w:sz w:val="24"/>
          <w:szCs w:val="24"/>
        </w:rPr>
        <w:t>项目管理</w:t>
      </w:r>
      <w:r>
        <w:rPr>
          <w:rFonts w:ascii="楷体" w:hAnsi="楷体" w:eastAsia="楷体" w:cs="楷体"/>
          <w:spacing w:val="-28"/>
          <w:sz w:val="24"/>
          <w:szCs w:val="24"/>
        </w:rPr>
        <w:t xml:space="preserve"> </w:t>
      </w:r>
      <w:r>
        <w:rPr>
          <w:rFonts w:ascii="楷体" w:hAnsi="楷体" w:eastAsia="楷体" w:cs="楷体"/>
          <w:spacing w:val="-8"/>
          <w:sz w:val="24"/>
          <w:szCs w:val="24"/>
        </w:rPr>
        <w:t>·〉答疑</w:t>
      </w:r>
      <w:r>
        <w:rPr>
          <w:rFonts w:ascii="楷体" w:hAnsi="楷体" w:eastAsia="楷体" w:cs="楷体"/>
          <w:spacing w:val="1"/>
          <w:sz w:val="24"/>
          <w:szCs w:val="24"/>
        </w:rPr>
        <w:t>文件下载〗获取更新后的电子招标文件（*.</w:t>
      </w:r>
      <w:r>
        <w:rPr>
          <w:rFonts w:ascii="楷体" w:hAnsi="楷体" w:eastAsia="楷体" w:cs="楷体"/>
          <w:sz w:val="24"/>
          <w:szCs w:val="24"/>
        </w:rPr>
        <w:t>SXSCF</w:t>
      </w:r>
      <w:r>
        <w:rPr>
          <w:rFonts w:ascii="楷体" w:hAnsi="楷体" w:eastAsia="楷体" w:cs="楷体"/>
          <w:spacing w:val="14"/>
          <w:sz w:val="24"/>
          <w:szCs w:val="24"/>
        </w:rPr>
        <w:t>），</w:t>
      </w:r>
      <w:r>
        <w:rPr>
          <w:rFonts w:ascii="楷体" w:hAnsi="楷体" w:eastAsia="楷体" w:cs="楷体"/>
          <w:spacing w:val="1"/>
          <w:sz w:val="24"/>
          <w:szCs w:val="24"/>
        </w:rPr>
        <w:t>使用旧版电子招标文件制作的电</w:t>
      </w:r>
      <w:r>
        <w:rPr>
          <w:rFonts w:ascii="楷体" w:hAnsi="楷体" w:eastAsia="楷体" w:cs="楷体"/>
          <w:spacing w:val="-3"/>
          <w:sz w:val="24"/>
          <w:szCs w:val="24"/>
        </w:rPr>
        <w:t>子投标文件（*.SXSTF</w:t>
      </w:r>
      <w:r>
        <w:rPr>
          <w:rFonts w:ascii="楷体" w:hAnsi="楷体" w:eastAsia="楷体" w:cs="楷体"/>
          <w:spacing w:val="27"/>
          <w:sz w:val="24"/>
          <w:szCs w:val="24"/>
        </w:rPr>
        <w:t>），</w:t>
      </w:r>
      <w:r>
        <w:rPr>
          <w:rFonts w:ascii="楷体" w:hAnsi="楷体" w:eastAsia="楷体" w:cs="楷体"/>
          <w:spacing w:val="-3"/>
          <w:sz w:val="24"/>
          <w:szCs w:val="24"/>
        </w:rPr>
        <w:t>系统将拒绝接收。</w:t>
      </w:r>
    </w:p>
    <w:p w14:paraId="44D20302">
      <w:pPr>
        <w:spacing w:before="6" w:line="360" w:lineRule="auto"/>
        <w:ind w:left="4" w:right="116" w:firstLine="486"/>
        <w:rPr>
          <w:rFonts w:ascii="楷体" w:hAnsi="楷体" w:eastAsia="楷体" w:cs="楷体"/>
          <w:sz w:val="24"/>
          <w:szCs w:val="24"/>
        </w:rPr>
      </w:pPr>
      <w:r>
        <w:rPr>
          <w:rFonts w:ascii="楷体" w:hAnsi="楷体" w:eastAsia="楷体" w:cs="楷体"/>
          <w:sz w:val="24"/>
          <w:szCs w:val="24"/>
        </w:rPr>
        <w:t>7.4</w:t>
      </w:r>
      <w:r>
        <w:rPr>
          <w:rFonts w:ascii="楷体" w:hAnsi="楷体" w:eastAsia="楷体" w:cs="楷体"/>
          <w:spacing w:val="-48"/>
          <w:sz w:val="24"/>
          <w:szCs w:val="24"/>
        </w:rPr>
        <w:t xml:space="preserve"> </w:t>
      </w:r>
      <w:r>
        <w:rPr>
          <w:rFonts w:ascii="楷体" w:hAnsi="楷体" w:eastAsia="楷体" w:cs="楷体"/>
          <w:sz w:val="24"/>
          <w:szCs w:val="24"/>
        </w:rPr>
        <w:t>请各供应商在提交投标文件截止时间之前，务</w:t>
      </w:r>
      <w:r>
        <w:rPr>
          <w:rFonts w:ascii="楷体" w:hAnsi="楷体" w:eastAsia="楷体" w:cs="楷体"/>
          <w:spacing w:val="-1"/>
          <w:sz w:val="24"/>
          <w:szCs w:val="24"/>
        </w:rPr>
        <w:t>必随时关注“政府采购信息发布</w:t>
      </w:r>
      <w:r>
        <w:rPr>
          <w:rFonts w:ascii="楷体" w:hAnsi="楷体" w:eastAsia="楷体" w:cs="楷体"/>
          <w:spacing w:val="-2"/>
          <w:sz w:val="24"/>
          <w:szCs w:val="24"/>
        </w:rPr>
        <w:t>媒体</w:t>
      </w:r>
      <w:r>
        <w:rPr>
          <w:rFonts w:ascii="楷体" w:hAnsi="楷体" w:eastAsia="楷体" w:cs="楷体"/>
          <w:spacing w:val="-88"/>
          <w:sz w:val="24"/>
          <w:szCs w:val="24"/>
        </w:rPr>
        <w:t xml:space="preserve"> </w:t>
      </w:r>
      <w:r>
        <w:rPr>
          <w:rFonts w:ascii="楷体" w:hAnsi="楷体" w:eastAsia="楷体" w:cs="楷体"/>
          <w:spacing w:val="-2"/>
          <w:sz w:val="24"/>
          <w:szCs w:val="24"/>
        </w:rPr>
        <w:t>”上发布的变更公告，采购代理机构不再另行通知，因供应商</w:t>
      </w:r>
      <w:r>
        <w:rPr>
          <w:rFonts w:ascii="楷体" w:hAnsi="楷体" w:eastAsia="楷体" w:cs="楷体"/>
          <w:spacing w:val="-3"/>
          <w:sz w:val="24"/>
          <w:szCs w:val="24"/>
        </w:rPr>
        <w:t>未及时关注所造成的</w:t>
      </w:r>
      <w:r>
        <w:rPr>
          <w:rFonts w:ascii="楷体" w:hAnsi="楷体" w:eastAsia="楷体" w:cs="楷体"/>
          <w:spacing w:val="-1"/>
          <w:sz w:val="24"/>
          <w:szCs w:val="24"/>
        </w:rPr>
        <w:t>一切后果由供应商自行承担：</w:t>
      </w:r>
    </w:p>
    <w:p w14:paraId="17B020FC">
      <w:pPr>
        <w:spacing w:line="360" w:lineRule="auto"/>
        <w:ind w:left="7" w:firstLine="502"/>
        <w:rPr>
          <w:rFonts w:ascii="楷体" w:hAnsi="楷体" w:eastAsia="楷体" w:cs="楷体"/>
          <w:sz w:val="24"/>
          <w:szCs w:val="24"/>
        </w:rPr>
      </w:pPr>
      <w:r>
        <w:rPr>
          <w:rFonts w:ascii="楷体" w:hAnsi="楷体" w:eastAsia="楷体" w:cs="楷体"/>
          <w:spacing w:val="-4"/>
          <w:sz w:val="24"/>
          <w:szCs w:val="24"/>
        </w:rPr>
        <w:t>（1）【陕西省政府采购网】（</w:t>
      </w:r>
      <w:r>
        <w:fldChar w:fldCharType="begin"/>
      </w:r>
      <w:r>
        <w:instrText xml:space="preserve"> HYPERLINK "http://www.ccgp-shaanxi.gov.cn/" </w:instrText>
      </w:r>
      <w:r>
        <w:fldChar w:fldCharType="separate"/>
      </w:r>
      <w:r>
        <w:rPr>
          <w:rFonts w:ascii="楷体" w:hAnsi="楷体" w:eastAsia="楷体" w:cs="楷体"/>
          <w:spacing w:val="-4"/>
          <w:sz w:val="24"/>
          <w:szCs w:val="24"/>
        </w:rPr>
        <w:t>http://www.ccgp-shaanxi.gov.cn/</w:t>
      </w:r>
      <w:r>
        <w:rPr>
          <w:rFonts w:ascii="楷体" w:hAnsi="楷体" w:eastAsia="楷体" w:cs="楷体"/>
          <w:spacing w:val="-4"/>
          <w:sz w:val="24"/>
          <w:szCs w:val="24"/>
        </w:rPr>
        <w:fldChar w:fldCharType="end"/>
      </w:r>
      <w:r>
        <w:rPr>
          <w:rFonts w:ascii="楷体" w:hAnsi="楷体" w:eastAsia="楷体" w:cs="楷体"/>
          <w:spacing w:val="-4"/>
          <w:sz w:val="24"/>
          <w:szCs w:val="24"/>
        </w:rPr>
        <w:t>）中的〖首页·〉</w:t>
      </w:r>
      <w:r>
        <w:rPr>
          <w:rFonts w:ascii="楷体" w:hAnsi="楷体" w:eastAsia="楷体" w:cs="楷体"/>
          <w:spacing w:val="-18"/>
          <w:sz w:val="24"/>
          <w:szCs w:val="24"/>
        </w:rPr>
        <w:t>信息公告</w:t>
      </w:r>
      <w:r>
        <w:rPr>
          <w:rFonts w:ascii="楷体" w:hAnsi="楷体" w:eastAsia="楷体" w:cs="楷体"/>
          <w:spacing w:val="-26"/>
          <w:sz w:val="24"/>
          <w:szCs w:val="24"/>
        </w:rPr>
        <w:t xml:space="preserve"> </w:t>
      </w:r>
      <w:r>
        <w:rPr>
          <w:rFonts w:ascii="楷体" w:hAnsi="楷体" w:eastAsia="楷体" w:cs="楷体"/>
          <w:spacing w:val="-18"/>
          <w:sz w:val="24"/>
          <w:szCs w:val="24"/>
        </w:rPr>
        <w:t>·</w:t>
      </w:r>
      <w:r>
        <w:rPr>
          <w:rFonts w:ascii="楷体" w:hAnsi="楷体" w:eastAsia="楷体" w:cs="楷体"/>
          <w:spacing w:val="-82"/>
          <w:sz w:val="24"/>
          <w:szCs w:val="24"/>
        </w:rPr>
        <w:t xml:space="preserve"> </w:t>
      </w:r>
      <w:r>
        <w:rPr>
          <w:rFonts w:ascii="楷体" w:hAnsi="楷体" w:eastAsia="楷体" w:cs="楷体"/>
          <w:spacing w:val="-18"/>
          <w:sz w:val="24"/>
          <w:szCs w:val="24"/>
        </w:rPr>
        <w:t>〉市级</w:t>
      </w:r>
      <w:r>
        <w:rPr>
          <w:rFonts w:ascii="楷体" w:hAnsi="楷体" w:eastAsia="楷体" w:cs="楷体"/>
          <w:spacing w:val="-28"/>
          <w:sz w:val="24"/>
          <w:szCs w:val="24"/>
        </w:rPr>
        <w:t xml:space="preserve"> </w:t>
      </w:r>
      <w:r>
        <w:rPr>
          <w:rFonts w:ascii="楷体" w:hAnsi="楷体" w:eastAsia="楷体" w:cs="楷体"/>
          <w:spacing w:val="-18"/>
          <w:sz w:val="24"/>
          <w:szCs w:val="24"/>
        </w:rPr>
        <w:t>·</w:t>
      </w:r>
      <w:r>
        <w:rPr>
          <w:rFonts w:ascii="楷体" w:hAnsi="楷体" w:eastAsia="楷体" w:cs="楷体"/>
          <w:spacing w:val="-83"/>
          <w:sz w:val="24"/>
          <w:szCs w:val="24"/>
        </w:rPr>
        <w:t xml:space="preserve"> </w:t>
      </w:r>
      <w:r>
        <w:rPr>
          <w:rFonts w:ascii="楷体" w:hAnsi="楷体" w:eastAsia="楷体" w:cs="楷体"/>
          <w:spacing w:val="-18"/>
          <w:sz w:val="24"/>
          <w:szCs w:val="24"/>
        </w:rPr>
        <w:t>〉安康市〗；</w:t>
      </w:r>
    </w:p>
    <w:p w14:paraId="191CFC1B">
      <w:pPr>
        <w:spacing w:before="1" w:line="360" w:lineRule="auto"/>
        <w:ind w:left="37" w:right="217" w:firstLine="472"/>
        <w:rPr>
          <w:rFonts w:ascii="楷体" w:hAnsi="楷体" w:eastAsia="楷体" w:cs="楷体"/>
          <w:sz w:val="24"/>
          <w:szCs w:val="24"/>
        </w:rPr>
      </w:pPr>
      <w:r>
        <w:rPr>
          <w:rFonts w:ascii="楷体" w:hAnsi="楷体" w:eastAsia="楷体" w:cs="楷体"/>
          <w:spacing w:val="-1"/>
          <w:sz w:val="24"/>
          <w:szCs w:val="24"/>
        </w:rPr>
        <w:t>（2）【全国公共资源交易网（陕西省·安康市）】（</w:t>
      </w:r>
      <w:r>
        <w:fldChar w:fldCharType="begin"/>
      </w:r>
      <w:r>
        <w:instrText xml:space="preserve"> HYPERLINK "http://ak.sxggzyjy.cn/" </w:instrText>
      </w:r>
      <w:r>
        <w:fldChar w:fldCharType="separate"/>
      </w:r>
      <w:r>
        <w:rPr>
          <w:rFonts w:ascii="楷体" w:hAnsi="楷体" w:eastAsia="楷体" w:cs="楷体"/>
          <w:spacing w:val="-1"/>
          <w:sz w:val="24"/>
          <w:szCs w:val="24"/>
        </w:rPr>
        <w:t>http://ak</w:t>
      </w:r>
      <w:r>
        <w:rPr>
          <w:rFonts w:ascii="楷体" w:hAnsi="楷体" w:eastAsia="楷体" w:cs="楷体"/>
          <w:spacing w:val="-2"/>
          <w:sz w:val="24"/>
          <w:szCs w:val="24"/>
        </w:rPr>
        <w:t>.sxggzyjy.cn/</w:t>
      </w:r>
      <w:r>
        <w:rPr>
          <w:rFonts w:ascii="楷体" w:hAnsi="楷体" w:eastAsia="楷体" w:cs="楷体"/>
          <w:spacing w:val="-2"/>
          <w:sz w:val="24"/>
          <w:szCs w:val="24"/>
        </w:rPr>
        <w:fldChar w:fldCharType="end"/>
      </w:r>
      <w:r>
        <w:rPr>
          <w:rFonts w:ascii="楷体" w:hAnsi="楷体" w:eastAsia="楷体" w:cs="楷体"/>
          <w:spacing w:val="-2"/>
          <w:sz w:val="24"/>
          <w:szCs w:val="24"/>
        </w:rPr>
        <w:t>）</w:t>
      </w:r>
      <w:r>
        <w:rPr>
          <w:rFonts w:ascii="楷体" w:hAnsi="楷体" w:eastAsia="楷体" w:cs="楷体"/>
          <w:spacing w:val="-16"/>
          <w:sz w:val="24"/>
          <w:szCs w:val="24"/>
        </w:rPr>
        <w:t>中的〖首页</w:t>
      </w:r>
      <w:r>
        <w:rPr>
          <w:rFonts w:ascii="楷体" w:hAnsi="楷体" w:eastAsia="楷体" w:cs="楷体"/>
          <w:spacing w:val="-22"/>
          <w:sz w:val="24"/>
          <w:szCs w:val="24"/>
        </w:rPr>
        <w:t xml:space="preserve"> </w:t>
      </w:r>
      <w:r>
        <w:rPr>
          <w:rFonts w:ascii="楷体" w:hAnsi="楷体" w:eastAsia="楷体" w:cs="楷体"/>
          <w:spacing w:val="-16"/>
          <w:sz w:val="24"/>
          <w:szCs w:val="24"/>
        </w:rPr>
        <w:t>·</w:t>
      </w:r>
      <w:r>
        <w:rPr>
          <w:rFonts w:ascii="楷体" w:hAnsi="楷体" w:eastAsia="楷体" w:cs="楷体"/>
          <w:spacing w:val="-82"/>
          <w:sz w:val="24"/>
          <w:szCs w:val="24"/>
        </w:rPr>
        <w:t xml:space="preserve"> </w:t>
      </w:r>
      <w:r>
        <w:rPr>
          <w:rFonts w:ascii="楷体" w:hAnsi="楷体" w:eastAsia="楷体" w:cs="楷体"/>
          <w:spacing w:val="-16"/>
          <w:sz w:val="24"/>
          <w:szCs w:val="24"/>
        </w:rPr>
        <w:t>〉交易大厅</w:t>
      </w:r>
      <w:r>
        <w:rPr>
          <w:rFonts w:ascii="楷体" w:hAnsi="楷体" w:eastAsia="楷体" w:cs="楷体"/>
          <w:spacing w:val="-28"/>
          <w:sz w:val="24"/>
          <w:szCs w:val="24"/>
        </w:rPr>
        <w:t xml:space="preserve"> </w:t>
      </w:r>
      <w:r>
        <w:rPr>
          <w:rFonts w:ascii="楷体" w:hAnsi="楷体" w:eastAsia="楷体" w:cs="楷体"/>
          <w:spacing w:val="-16"/>
          <w:sz w:val="24"/>
          <w:szCs w:val="24"/>
        </w:rPr>
        <w:t>·</w:t>
      </w:r>
      <w:r>
        <w:rPr>
          <w:rFonts w:ascii="楷体" w:hAnsi="楷体" w:eastAsia="楷体" w:cs="楷体"/>
          <w:spacing w:val="-83"/>
          <w:sz w:val="24"/>
          <w:szCs w:val="24"/>
        </w:rPr>
        <w:t xml:space="preserve"> </w:t>
      </w:r>
      <w:r>
        <w:rPr>
          <w:rFonts w:ascii="楷体" w:hAnsi="楷体" w:eastAsia="楷体" w:cs="楷体"/>
          <w:spacing w:val="-16"/>
          <w:sz w:val="24"/>
          <w:szCs w:val="24"/>
        </w:rPr>
        <w:t>〉政府采购〗。</w:t>
      </w:r>
    </w:p>
    <w:p w14:paraId="0CD6BF99">
      <w:pPr>
        <w:spacing w:before="39" w:line="230" w:lineRule="auto"/>
        <w:ind w:left="2777"/>
        <w:rPr>
          <w:rFonts w:ascii="楷体" w:hAnsi="楷体" w:eastAsia="楷体" w:cs="楷体"/>
          <w:sz w:val="31"/>
          <w:szCs w:val="31"/>
        </w:rPr>
      </w:pPr>
      <w:r>
        <w:rPr>
          <w:rFonts w:ascii="楷体" w:hAnsi="楷体" w:eastAsia="楷体" w:cs="楷体"/>
          <w:b/>
          <w:bCs/>
          <w:spacing w:val="6"/>
          <w:sz w:val="31"/>
          <w:szCs w:val="31"/>
        </w:rPr>
        <w:t>三.</w:t>
      </w:r>
      <w:r>
        <w:rPr>
          <w:rFonts w:ascii="楷体" w:hAnsi="楷体" w:eastAsia="楷体" w:cs="楷体"/>
          <w:spacing w:val="6"/>
          <w:sz w:val="31"/>
          <w:szCs w:val="31"/>
        </w:rPr>
        <w:t xml:space="preserve"> </w:t>
      </w:r>
      <w:r>
        <w:rPr>
          <w:rFonts w:ascii="楷体" w:hAnsi="楷体" w:eastAsia="楷体" w:cs="楷体"/>
          <w:b/>
          <w:bCs/>
          <w:spacing w:val="6"/>
          <w:sz w:val="31"/>
          <w:szCs w:val="31"/>
        </w:rPr>
        <w:t>磋商响应文件的编制</w:t>
      </w:r>
    </w:p>
    <w:p w14:paraId="7D25CC06">
      <w:pPr>
        <w:spacing w:before="198" w:line="224" w:lineRule="auto"/>
        <w:ind w:left="6"/>
        <w:rPr>
          <w:rFonts w:ascii="楷体" w:hAnsi="楷体" w:eastAsia="楷体" w:cs="楷体"/>
          <w:sz w:val="24"/>
          <w:szCs w:val="24"/>
        </w:rPr>
      </w:pPr>
      <w:r>
        <w:rPr>
          <w:rFonts w:ascii="楷体" w:hAnsi="楷体" w:eastAsia="楷体" w:cs="楷体"/>
          <w:b/>
          <w:bCs/>
          <w:spacing w:val="-3"/>
          <w:sz w:val="24"/>
          <w:szCs w:val="24"/>
        </w:rPr>
        <w:t>8.磋商语言、磋商货币、计量单位</w:t>
      </w:r>
    </w:p>
    <w:p w14:paraId="4C3EC84F">
      <w:pPr>
        <w:spacing w:before="175" w:line="359" w:lineRule="auto"/>
        <w:ind w:left="4" w:right="116" w:firstLine="482"/>
        <w:jc w:val="both"/>
        <w:rPr>
          <w:rFonts w:ascii="楷体" w:hAnsi="楷体" w:eastAsia="楷体" w:cs="楷体"/>
          <w:sz w:val="24"/>
          <w:szCs w:val="24"/>
        </w:rPr>
      </w:pPr>
      <w:r>
        <w:rPr>
          <w:rFonts w:ascii="楷体" w:hAnsi="楷体" w:eastAsia="楷体" w:cs="楷体"/>
          <w:sz w:val="24"/>
          <w:szCs w:val="24"/>
        </w:rPr>
        <w:t>8.1</w:t>
      </w:r>
      <w:r>
        <w:rPr>
          <w:rFonts w:ascii="楷体" w:hAnsi="楷体" w:eastAsia="楷体" w:cs="楷体"/>
          <w:spacing w:val="-56"/>
          <w:sz w:val="24"/>
          <w:szCs w:val="24"/>
        </w:rPr>
        <w:t xml:space="preserve"> </w:t>
      </w:r>
      <w:r>
        <w:rPr>
          <w:rFonts w:ascii="楷体" w:hAnsi="楷体" w:eastAsia="楷体" w:cs="楷体"/>
          <w:sz w:val="24"/>
          <w:szCs w:val="24"/>
        </w:rPr>
        <w:t>供应商提交的磋商响应文件以及供应商与采购代理机构就有关磋商的所有来往</w:t>
      </w:r>
      <w:r>
        <w:rPr>
          <w:rFonts w:ascii="楷体" w:hAnsi="楷体" w:eastAsia="楷体" w:cs="楷体"/>
          <w:spacing w:val="-1"/>
          <w:sz w:val="24"/>
          <w:szCs w:val="24"/>
        </w:rPr>
        <w:t>书面文件均须使用中文。磋商响应文件中如附</w:t>
      </w:r>
      <w:r>
        <w:rPr>
          <w:rFonts w:ascii="楷体" w:hAnsi="楷体" w:eastAsia="楷体" w:cs="楷体"/>
          <w:spacing w:val="-2"/>
          <w:sz w:val="24"/>
          <w:szCs w:val="24"/>
        </w:rPr>
        <w:t>有外文资料，必须逐一对应翻译成中文并</w:t>
      </w:r>
      <w:r>
        <w:rPr>
          <w:rFonts w:ascii="楷体" w:hAnsi="楷体" w:eastAsia="楷体" w:cs="楷体"/>
          <w:sz w:val="24"/>
          <w:szCs w:val="24"/>
        </w:rPr>
        <w:t>加盖供应商公章后附在相关外文资料后面，否则，由此带来的一切影响</w:t>
      </w:r>
      <w:r>
        <w:rPr>
          <w:rFonts w:ascii="楷体" w:hAnsi="楷体" w:eastAsia="楷体" w:cs="楷体"/>
          <w:spacing w:val="-1"/>
          <w:sz w:val="24"/>
          <w:szCs w:val="24"/>
        </w:rPr>
        <w:t>后果自负。</w:t>
      </w:r>
    </w:p>
    <w:p w14:paraId="714A9E2F">
      <w:pPr>
        <w:spacing w:line="359" w:lineRule="auto"/>
        <w:rPr>
          <w:rFonts w:ascii="楷体" w:hAnsi="楷体" w:eastAsia="楷体" w:cs="楷体"/>
          <w:sz w:val="24"/>
          <w:szCs w:val="24"/>
        </w:rPr>
        <w:sectPr>
          <w:headerReference r:id="rId19" w:type="default"/>
          <w:footerReference r:id="rId20" w:type="default"/>
          <w:pgSz w:w="11907" w:h="16840"/>
          <w:pgMar w:top="1163" w:right="1300" w:bottom="1156" w:left="1418" w:header="833" w:footer="993" w:gutter="0"/>
          <w:cols w:space="720" w:num="1"/>
        </w:sectPr>
      </w:pPr>
    </w:p>
    <w:p w14:paraId="3B3C1883">
      <w:pPr>
        <w:pStyle w:val="3"/>
        <w:spacing w:line="310" w:lineRule="auto"/>
      </w:pPr>
    </w:p>
    <w:p w14:paraId="56F12EA7">
      <w:pPr>
        <w:spacing w:before="78" w:line="360" w:lineRule="auto"/>
        <w:ind w:left="4" w:firstLine="482"/>
        <w:rPr>
          <w:rFonts w:ascii="楷体" w:hAnsi="楷体" w:eastAsia="楷体" w:cs="楷体"/>
          <w:sz w:val="24"/>
          <w:szCs w:val="24"/>
        </w:rPr>
      </w:pPr>
      <w:r>
        <w:rPr>
          <w:rFonts w:ascii="楷体" w:hAnsi="楷体" w:eastAsia="楷体" w:cs="楷体"/>
          <w:sz w:val="24"/>
          <w:szCs w:val="24"/>
        </w:rPr>
        <w:t>8.2</w:t>
      </w:r>
      <w:r>
        <w:rPr>
          <w:rFonts w:ascii="楷体" w:hAnsi="楷体" w:eastAsia="楷体" w:cs="楷体"/>
          <w:spacing w:val="-56"/>
          <w:sz w:val="24"/>
          <w:szCs w:val="24"/>
        </w:rPr>
        <w:t xml:space="preserve"> </w:t>
      </w:r>
      <w:r>
        <w:rPr>
          <w:rFonts w:ascii="楷体" w:hAnsi="楷体" w:eastAsia="楷体" w:cs="楷体"/>
          <w:sz w:val="24"/>
          <w:szCs w:val="24"/>
        </w:rPr>
        <w:t>翻译的中文资料与外文资料如果出现差异和矛盾时，以中文为准。但不能</w:t>
      </w:r>
      <w:r>
        <w:rPr>
          <w:rFonts w:ascii="楷体" w:hAnsi="楷体" w:eastAsia="楷体" w:cs="楷体"/>
          <w:spacing w:val="-1"/>
          <w:sz w:val="24"/>
          <w:szCs w:val="24"/>
        </w:rPr>
        <w:t>故意错误翻译，否则，作为无效磋商处理。必要时采购人</w:t>
      </w:r>
      <w:r>
        <w:rPr>
          <w:rFonts w:ascii="楷体" w:hAnsi="楷体" w:eastAsia="楷体" w:cs="楷体"/>
          <w:spacing w:val="-2"/>
          <w:sz w:val="24"/>
          <w:szCs w:val="24"/>
        </w:rPr>
        <w:t>可以要求供应商提供附有公证书的</w:t>
      </w:r>
      <w:r>
        <w:rPr>
          <w:rFonts w:ascii="楷体" w:hAnsi="楷体" w:eastAsia="楷体" w:cs="楷体"/>
          <w:sz w:val="24"/>
          <w:szCs w:val="24"/>
        </w:rPr>
        <w:t>中文翻译文件或者与原版文件签章相一致的中文</w:t>
      </w:r>
      <w:r>
        <w:rPr>
          <w:rFonts w:ascii="楷体" w:hAnsi="楷体" w:eastAsia="楷体" w:cs="楷体"/>
          <w:spacing w:val="-1"/>
          <w:sz w:val="24"/>
          <w:szCs w:val="24"/>
        </w:rPr>
        <w:t>翻译文件。</w:t>
      </w:r>
    </w:p>
    <w:p w14:paraId="5F131395">
      <w:pPr>
        <w:spacing w:before="1" w:line="224" w:lineRule="auto"/>
        <w:ind w:right="11"/>
        <w:jc w:val="right"/>
        <w:rPr>
          <w:rFonts w:ascii="楷体" w:hAnsi="楷体" w:eastAsia="楷体" w:cs="楷体"/>
          <w:sz w:val="24"/>
          <w:szCs w:val="24"/>
        </w:rPr>
      </w:pPr>
      <w:r>
        <w:rPr>
          <w:rFonts w:ascii="楷体" w:hAnsi="楷体" w:eastAsia="楷体" w:cs="楷体"/>
          <w:sz w:val="24"/>
          <w:szCs w:val="24"/>
        </w:rPr>
        <w:t>8.3</w:t>
      </w:r>
      <w:r>
        <w:rPr>
          <w:rFonts w:ascii="楷体" w:hAnsi="楷体" w:eastAsia="楷体" w:cs="楷体"/>
          <w:spacing w:val="-60"/>
          <w:sz w:val="24"/>
          <w:szCs w:val="24"/>
        </w:rPr>
        <w:t xml:space="preserve"> </w:t>
      </w:r>
      <w:r>
        <w:rPr>
          <w:rFonts w:ascii="楷体" w:hAnsi="楷体" w:eastAsia="楷体" w:cs="楷体"/>
          <w:sz w:val="24"/>
          <w:szCs w:val="24"/>
        </w:rPr>
        <w:t>磋商报价应以人民币报价。任何包含非人民币报价的磋商将</w:t>
      </w:r>
      <w:r>
        <w:rPr>
          <w:rFonts w:ascii="楷体" w:hAnsi="楷体" w:eastAsia="楷体" w:cs="楷体"/>
          <w:spacing w:val="-1"/>
          <w:sz w:val="24"/>
          <w:szCs w:val="24"/>
        </w:rPr>
        <w:t>按无效磋商处理。</w:t>
      </w:r>
    </w:p>
    <w:p w14:paraId="0D970184">
      <w:pPr>
        <w:spacing w:before="176" w:line="360" w:lineRule="auto"/>
        <w:ind w:left="8" w:right="2" w:firstLine="478"/>
        <w:rPr>
          <w:rFonts w:ascii="楷体" w:hAnsi="楷体" w:eastAsia="楷体" w:cs="楷体"/>
          <w:sz w:val="24"/>
          <w:szCs w:val="24"/>
        </w:rPr>
      </w:pPr>
      <w:r>
        <w:rPr>
          <w:rFonts w:ascii="楷体" w:hAnsi="楷体" w:eastAsia="楷体" w:cs="楷体"/>
          <w:sz w:val="24"/>
          <w:szCs w:val="24"/>
        </w:rPr>
        <w:t>8.4</w:t>
      </w:r>
      <w:r>
        <w:rPr>
          <w:rFonts w:ascii="楷体" w:hAnsi="楷体" w:eastAsia="楷体" w:cs="楷体"/>
          <w:spacing w:val="-58"/>
          <w:sz w:val="24"/>
          <w:szCs w:val="24"/>
        </w:rPr>
        <w:t xml:space="preserve"> </w:t>
      </w:r>
      <w:r>
        <w:rPr>
          <w:rFonts w:ascii="楷体" w:hAnsi="楷体" w:eastAsia="楷体" w:cs="楷体"/>
          <w:sz w:val="24"/>
          <w:szCs w:val="24"/>
        </w:rPr>
        <w:t>磋商响应文件资料中所使用的计量单位，除有特殊要求外，均采用国家法定计</w:t>
      </w:r>
      <w:r>
        <w:rPr>
          <w:rFonts w:ascii="楷体" w:hAnsi="楷体" w:eastAsia="楷体" w:cs="楷体"/>
          <w:spacing w:val="-3"/>
          <w:sz w:val="24"/>
          <w:szCs w:val="24"/>
        </w:rPr>
        <w:t>量单位。</w:t>
      </w:r>
    </w:p>
    <w:p w14:paraId="1BB32570">
      <w:pPr>
        <w:spacing w:line="224" w:lineRule="auto"/>
        <w:ind w:left="3"/>
        <w:rPr>
          <w:rFonts w:ascii="楷体" w:hAnsi="楷体" w:eastAsia="楷体" w:cs="楷体"/>
          <w:sz w:val="24"/>
          <w:szCs w:val="24"/>
        </w:rPr>
      </w:pPr>
      <w:r>
        <w:rPr>
          <w:rFonts w:ascii="楷体" w:hAnsi="楷体" w:eastAsia="楷体" w:cs="楷体"/>
          <w:b/>
          <w:bCs/>
          <w:spacing w:val="-3"/>
          <w:sz w:val="24"/>
          <w:szCs w:val="24"/>
        </w:rPr>
        <w:t>9.磋商响应文件的构成</w:t>
      </w:r>
    </w:p>
    <w:p w14:paraId="3DD759DF">
      <w:pPr>
        <w:spacing w:before="176" w:line="360" w:lineRule="auto"/>
        <w:ind w:left="20" w:right="2" w:firstLine="463"/>
        <w:rPr>
          <w:rFonts w:ascii="楷体" w:hAnsi="楷体" w:eastAsia="楷体" w:cs="楷体"/>
          <w:sz w:val="24"/>
          <w:szCs w:val="24"/>
        </w:rPr>
      </w:pPr>
      <w:r>
        <w:rPr>
          <w:rFonts w:ascii="楷体" w:hAnsi="楷体" w:eastAsia="楷体" w:cs="楷体"/>
          <w:spacing w:val="-2"/>
          <w:sz w:val="24"/>
          <w:szCs w:val="24"/>
        </w:rPr>
        <w:t>9.1 供应商提交的磋商响应文件应包括磋商文件第六章“</w:t>
      </w:r>
      <w:r>
        <w:rPr>
          <w:rFonts w:ascii="楷体" w:hAnsi="楷体" w:eastAsia="楷体" w:cs="楷体"/>
          <w:spacing w:val="-3"/>
          <w:sz w:val="24"/>
          <w:szCs w:val="24"/>
        </w:rPr>
        <w:t>磋商响应文件格式</w:t>
      </w:r>
      <w:r>
        <w:rPr>
          <w:rFonts w:ascii="楷体" w:hAnsi="楷体" w:eastAsia="楷体" w:cs="楷体"/>
          <w:spacing w:val="-88"/>
          <w:sz w:val="24"/>
          <w:szCs w:val="24"/>
        </w:rPr>
        <w:t xml:space="preserve"> </w:t>
      </w:r>
      <w:r>
        <w:rPr>
          <w:rFonts w:ascii="楷体" w:hAnsi="楷体" w:eastAsia="楷体" w:cs="楷体"/>
          <w:spacing w:val="-3"/>
          <w:sz w:val="24"/>
          <w:szCs w:val="24"/>
        </w:rPr>
        <w:t>”所要求的所有内容。</w:t>
      </w:r>
    </w:p>
    <w:p w14:paraId="1C22AED9">
      <w:pPr>
        <w:spacing w:before="2" w:line="357" w:lineRule="auto"/>
        <w:ind w:left="15" w:right="2" w:firstLine="467"/>
        <w:rPr>
          <w:rFonts w:ascii="楷体" w:hAnsi="楷体" w:eastAsia="楷体" w:cs="楷体"/>
          <w:sz w:val="24"/>
          <w:szCs w:val="24"/>
        </w:rPr>
      </w:pPr>
      <w:r>
        <w:rPr>
          <w:rFonts w:ascii="楷体" w:hAnsi="楷体" w:eastAsia="楷体" w:cs="楷体"/>
          <w:spacing w:val="-1"/>
          <w:sz w:val="24"/>
          <w:szCs w:val="24"/>
        </w:rPr>
        <w:t>9.2 如果在磋商文件中没有允许提供备选方</w:t>
      </w:r>
      <w:r>
        <w:rPr>
          <w:rFonts w:ascii="楷体" w:hAnsi="楷体" w:eastAsia="楷体" w:cs="楷体"/>
          <w:spacing w:val="-2"/>
          <w:sz w:val="24"/>
          <w:szCs w:val="24"/>
        </w:rPr>
        <w:t>案，则每个供应商只允许提交一个磋商</w:t>
      </w:r>
      <w:r>
        <w:rPr>
          <w:rFonts w:ascii="楷体" w:hAnsi="楷体" w:eastAsia="楷体" w:cs="楷体"/>
          <w:spacing w:val="-1"/>
          <w:sz w:val="24"/>
          <w:szCs w:val="24"/>
        </w:rPr>
        <w:t>响应方案，否则，其将按无效磋商处理。</w:t>
      </w:r>
    </w:p>
    <w:p w14:paraId="5C548FC0">
      <w:pPr>
        <w:spacing w:before="6" w:line="224" w:lineRule="auto"/>
        <w:ind w:left="21"/>
        <w:rPr>
          <w:rFonts w:ascii="楷体" w:hAnsi="楷体" w:eastAsia="楷体" w:cs="楷体"/>
          <w:sz w:val="24"/>
          <w:szCs w:val="24"/>
        </w:rPr>
      </w:pPr>
      <w:r>
        <w:rPr>
          <w:rFonts w:ascii="楷体" w:hAnsi="楷体" w:eastAsia="楷体" w:cs="楷体"/>
          <w:b/>
          <w:bCs/>
          <w:spacing w:val="-4"/>
          <w:sz w:val="24"/>
          <w:szCs w:val="24"/>
        </w:rPr>
        <w:t>10.磋商响应文件格式</w:t>
      </w:r>
    </w:p>
    <w:p w14:paraId="038F23DB">
      <w:pPr>
        <w:spacing w:before="175" w:line="358" w:lineRule="auto"/>
        <w:ind w:left="4" w:firstLine="497"/>
        <w:rPr>
          <w:rFonts w:ascii="楷体" w:hAnsi="楷体" w:eastAsia="楷体" w:cs="楷体"/>
          <w:sz w:val="24"/>
          <w:szCs w:val="24"/>
        </w:rPr>
      </w:pPr>
      <w:r>
        <w:rPr>
          <w:rFonts w:ascii="楷体" w:hAnsi="楷体" w:eastAsia="楷体" w:cs="楷体"/>
          <w:spacing w:val="1"/>
          <w:sz w:val="24"/>
          <w:szCs w:val="24"/>
        </w:rPr>
        <w:t>10.1 供应商应按照磋商文件中第六章所提供的格式和要求制作磋商响应文件，明</w:t>
      </w:r>
      <w:r>
        <w:rPr>
          <w:rFonts w:ascii="楷体" w:hAnsi="楷体" w:eastAsia="楷体" w:cs="楷体"/>
          <w:spacing w:val="-1"/>
          <w:sz w:val="24"/>
          <w:szCs w:val="24"/>
        </w:rPr>
        <w:t>确表达磋商意愿，详细说明磋商方案、承诺及价格。</w:t>
      </w:r>
    </w:p>
    <w:p w14:paraId="035AAD5D">
      <w:pPr>
        <w:spacing w:before="6" w:line="360" w:lineRule="auto"/>
        <w:ind w:left="10" w:firstLine="491"/>
        <w:rPr>
          <w:rFonts w:ascii="楷体" w:hAnsi="楷体" w:eastAsia="楷体" w:cs="楷体"/>
          <w:sz w:val="24"/>
          <w:szCs w:val="24"/>
        </w:rPr>
      </w:pPr>
      <w:r>
        <w:rPr>
          <w:rFonts w:ascii="楷体" w:hAnsi="楷体" w:eastAsia="楷体" w:cs="楷体"/>
          <w:spacing w:val="4"/>
          <w:sz w:val="24"/>
          <w:szCs w:val="24"/>
        </w:rPr>
        <w:t>10.2</w:t>
      </w:r>
      <w:r>
        <w:rPr>
          <w:rFonts w:ascii="楷体" w:hAnsi="楷体" w:eastAsia="楷体" w:cs="楷体"/>
          <w:spacing w:val="-52"/>
          <w:sz w:val="24"/>
          <w:szCs w:val="24"/>
        </w:rPr>
        <w:t xml:space="preserve"> </w:t>
      </w:r>
      <w:r>
        <w:rPr>
          <w:rFonts w:ascii="楷体" w:hAnsi="楷体" w:eastAsia="楷体" w:cs="楷体"/>
          <w:spacing w:val="4"/>
          <w:sz w:val="24"/>
          <w:szCs w:val="24"/>
        </w:rPr>
        <w:t>按磋商文件第9</w:t>
      </w:r>
      <w:r>
        <w:rPr>
          <w:rFonts w:ascii="楷体" w:hAnsi="楷体" w:eastAsia="楷体" w:cs="楷体"/>
          <w:spacing w:val="-41"/>
          <w:sz w:val="24"/>
          <w:szCs w:val="24"/>
        </w:rPr>
        <w:t xml:space="preserve"> </w:t>
      </w:r>
      <w:r>
        <w:rPr>
          <w:rFonts w:ascii="楷体" w:hAnsi="楷体" w:eastAsia="楷体" w:cs="楷体"/>
          <w:spacing w:val="4"/>
          <w:sz w:val="24"/>
          <w:szCs w:val="24"/>
        </w:rPr>
        <w:t>条的内容及要求和第六章提供的格式和</w:t>
      </w:r>
      <w:r>
        <w:rPr>
          <w:rFonts w:ascii="楷体" w:hAnsi="楷体" w:eastAsia="楷体" w:cs="楷体"/>
          <w:spacing w:val="3"/>
          <w:sz w:val="24"/>
          <w:szCs w:val="24"/>
        </w:rPr>
        <w:t>要求编写其磋商响应</w:t>
      </w:r>
      <w:r>
        <w:rPr>
          <w:rFonts w:ascii="楷体" w:hAnsi="楷体" w:eastAsia="楷体" w:cs="楷体"/>
          <w:spacing w:val="-2"/>
          <w:sz w:val="24"/>
          <w:szCs w:val="24"/>
        </w:rPr>
        <w:t>文件，供应商不得缺少任何磋商文件要求填写的表格或提交的资料。否则，按无效磋商</w:t>
      </w:r>
      <w:r>
        <w:rPr>
          <w:rFonts w:ascii="楷体" w:hAnsi="楷体" w:eastAsia="楷体" w:cs="楷体"/>
          <w:spacing w:val="-4"/>
          <w:sz w:val="24"/>
          <w:szCs w:val="24"/>
        </w:rPr>
        <w:t>处理。</w:t>
      </w:r>
    </w:p>
    <w:p w14:paraId="01581092">
      <w:pPr>
        <w:spacing w:line="224" w:lineRule="auto"/>
        <w:ind w:left="21"/>
        <w:rPr>
          <w:rFonts w:ascii="楷体" w:hAnsi="楷体" w:eastAsia="楷体" w:cs="楷体"/>
          <w:sz w:val="24"/>
          <w:szCs w:val="24"/>
        </w:rPr>
      </w:pPr>
      <w:r>
        <w:rPr>
          <w:rFonts w:ascii="楷体" w:hAnsi="楷体" w:eastAsia="楷体" w:cs="楷体"/>
          <w:b/>
          <w:bCs/>
          <w:spacing w:val="-5"/>
          <w:sz w:val="24"/>
          <w:szCs w:val="24"/>
        </w:rPr>
        <w:t>11.磋商报价</w:t>
      </w:r>
    </w:p>
    <w:p w14:paraId="39E712EF">
      <w:pPr>
        <w:spacing w:before="177" w:line="224" w:lineRule="auto"/>
        <w:ind w:left="501"/>
        <w:rPr>
          <w:rFonts w:ascii="楷体" w:hAnsi="楷体" w:eastAsia="楷体" w:cs="楷体"/>
          <w:sz w:val="24"/>
          <w:szCs w:val="24"/>
        </w:rPr>
      </w:pPr>
      <w:r>
        <w:rPr>
          <w:rFonts w:ascii="楷体" w:hAnsi="楷体" w:eastAsia="楷体" w:cs="楷体"/>
          <w:spacing w:val="-3"/>
          <w:sz w:val="24"/>
          <w:szCs w:val="24"/>
        </w:rPr>
        <w:t>11.1</w:t>
      </w:r>
      <w:r>
        <w:rPr>
          <w:rFonts w:ascii="楷体" w:hAnsi="楷体" w:eastAsia="楷体" w:cs="楷体"/>
          <w:spacing w:val="-29"/>
          <w:sz w:val="24"/>
          <w:szCs w:val="24"/>
        </w:rPr>
        <w:t xml:space="preserve"> </w:t>
      </w:r>
      <w:r>
        <w:rPr>
          <w:rFonts w:ascii="楷体" w:hAnsi="楷体" w:eastAsia="楷体" w:cs="楷体"/>
          <w:spacing w:val="-3"/>
          <w:sz w:val="24"/>
          <w:szCs w:val="24"/>
        </w:rPr>
        <w:t>本次招标项目均以人民币报价。</w:t>
      </w:r>
    </w:p>
    <w:p w14:paraId="7ADACDA1">
      <w:pPr>
        <w:spacing w:before="177" w:line="224" w:lineRule="auto"/>
        <w:ind w:left="501"/>
        <w:rPr>
          <w:rFonts w:ascii="楷体" w:hAnsi="楷体" w:eastAsia="楷体" w:cs="楷体"/>
          <w:sz w:val="24"/>
          <w:szCs w:val="24"/>
        </w:rPr>
      </w:pPr>
      <w:r>
        <w:rPr>
          <w:rFonts w:ascii="楷体" w:hAnsi="楷体" w:eastAsia="楷体" w:cs="楷体"/>
          <w:spacing w:val="-3"/>
          <w:sz w:val="24"/>
          <w:szCs w:val="24"/>
        </w:rPr>
        <w:t>11.2</w:t>
      </w:r>
      <w:r>
        <w:rPr>
          <w:rFonts w:ascii="楷体" w:hAnsi="楷体" w:eastAsia="楷体" w:cs="楷体"/>
          <w:spacing w:val="-56"/>
          <w:sz w:val="24"/>
          <w:szCs w:val="24"/>
        </w:rPr>
        <w:t xml:space="preserve"> </w:t>
      </w:r>
      <w:r>
        <w:rPr>
          <w:rFonts w:ascii="楷体" w:hAnsi="楷体" w:eastAsia="楷体" w:cs="楷体"/>
          <w:spacing w:val="-3"/>
          <w:sz w:val="24"/>
          <w:szCs w:val="24"/>
        </w:rPr>
        <w:t>磋商报价:</w:t>
      </w:r>
    </w:p>
    <w:p w14:paraId="128013ED">
      <w:pPr>
        <w:spacing w:before="175" w:line="359" w:lineRule="auto"/>
        <w:ind w:left="12" w:right="131" w:firstLine="489"/>
        <w:rPr>
          <w:rFonts w:ascii="楷体" w:hAnsi="楷体" w:eastAsia="楷体" w:cs="楷体"/>
          <w:sz w:val="24"/>
          <w:szCs w:val="24"/>
        </w:rPr>
      </w:pPr>
      <w:r>
        <w:rPr>
          <w:rFonts w:ascii="楷体" w:hAnsi="楷体" w:eastAsia="楷体" w:cs="楷体"/>
          <w:spacing w:val="-1"/>
          <w:sz w:val="24"/>
          <w:szCs w:val="24"/>
        </w:rPr>
        <w:t>11.2.1</w:t>
      </w:r>
      <w:r>
        <w:rPr>
          <w:rFonts w:ascii="楷体" w:hAnsi="楷体" w:eastAsia="楷体" w:cs="楷体"/>
          <w:spacing w:val="-45"/>
          <w:sz w:val="24"/>
          <w:szCs w:val="24"/>
        </w:rPr>
        <w:t xml:space="preserve"> </w:t>
      </w:r>
      <w:r>
        <w:rPr>
          <w:rFonts w:ascii="楷体" w:hAnsi="楷体" w:eastAsia="楷体" w:cs="楷体"/>
          <w:spacing w:val="-1"/>
          <w:sz w:val="24"/>
          <w:szCs w:val="24"/>
        </w:rPr>
        <w:t>磋商报价是供应商为完成本项目要求的全部服务（含为完成服务提供的货物）内容最终价格的体现。以磋商文件的内容和要求作为依据。</w:t>
      </w:r>
    </w:p>
    <w:p w14:paraId="543EBCDC">
      <w:pPr>
        <w:spacing w:before="3" w:line="359" w:lineRule="auto"/>
        <w:ind w:left="5" w:right="2" w:firstLine="496"/>
        <w:rPr>
          <w:rFonts w:ascii="楷体" w:hAnsi="楷体" w:eastAsia="楷体" w:cs="楷体"/>
          <w:sz w:val="24"/>
          <w:szCs w:val="24"/>
        </w:rPr>
      </w:pPr>
      <w:r>
        <w:rPr>
          <w:rFonts w:ascii="楷体" w:hAnsi="楷体" w:eastAsia="楷体" w:cs="楷体"/>
          <w:spacing w:val="-4"/>
          <w:sz w:val="24"/>
          <w:szCs w:val="24"/>
        </w:rPr>
        <w:t>11.2.2</w:t>
      </w:r>
      <w:r>
        <w:rPr>
          <w:rFonts w:ascii="楷体" w:hAnsi="楷体" w:eastAsia="楷体" w:cs="楷体"/>
          <w:spacing w:val="-38"/>
          <w:sz w:val="24"/>
          <w:szCs w:val="24"/>
        </w:rPr>
        <w:t xml:space="preserve"> </w:t>
      </w:r>
      <w:r>
        <w:rPr>
          <w:rFonts w:ascii="楷体" w:hAnsi="楷体" w:eastAsia="楷体" w:cs="楷体"/>
          <w:spacing w:val="-4"/>
          <w:sz w:val="24"/>
          <w:szCs w:val="24"/>
        </w:rPr>
        <w:t>报价以人民币报价。供应商应在磋商报价表中标明完成本次项目所要求的服</w:t>
      </w:r>
      <w:r>
        <w:rPr>
          <w:rFonts w:ascii="楷体" w:hAnsi="楷体" w:eastAsia="楷体" w:cs="楷体"/>
          <w:spacing w:val="-1"/>
          <w:sz w:val="24"/>
          <w:szCs w:val="24"/>
        </w:rPr>
        <w:t>务且验收合格的所有费用。对本文件未列明</w:t>
      </w:r>
      <w:r>
        <w:rPr>
          <w:rFonts w:ascii="楷体" w:hAnsi="楷体" w:eastAsia="楷体" w:cs="楷体"/>
          <w:spacing w:val="-2"/>
          <w:sz w:val="24"/>
          <w:szCs w:val="24"/>
        </w:rPr>
        <w:t>，而供应商认为必需的费用也需列入磋商总</w:t>
      </w:r>
      <w:r>
        <w:rPr>
          <w:rFonts w:ascii="楷体" w:hAnsi="楷体" w:eastAsia="楷体" w:cs="楷体"/>
          <w:spacing w:val="-1"/>
          <w:sz w:val="24"/>
          <w:szCs w:val="24"/>
        </w:rPr>
        <w:t>报价。供应商所报的价格应考虑到可能发生</w:t>
      </w:r>
      <w:r>
        <w:rPr>
          <w:rFonts w:ascii="楷体" w:hAnsi="楷体" w:eastAsia="楷体" w:cs="楷体"/>
          <w:spacing w:val="-2"/>
          <w:sz w:val="24"/>
          <w:szCs w:val="24"/>
        </w:rPr>
        <w:t>的所有与完成本项目相关服务及履行合同义</w:t>
      </w:r>
      <w:r>
        <w:rPr>
          <w:rFonts w:ascii="楷体" w:hAnsi="楷体" w:eastAsia="楷体" w:cs="楷体"/>
          <w:sz w:val="24"/>
          <w:szCs w:val="24"/>
        </w:rPr>
        <w:t>务有关的一切费用，任何有选择的报价将不予接受，按</w:t>
      </w:r>
      <w:r>
        <w:rPr>
          <w:rFonts w:ascii="楷体" w:hAnsi="楷体" w:eastAsia="楷体" w:cs="楷体"/>
          <w:spacing w:val="-1"/>
          <w:sz w:val="24"/>
          <w:szCs w:val="24"/>
        </w:rPr>
        <w:t>无效磋商处理。</w:t>
      </w:r>
    </w:p>
    <w:p w14:paraId="15D0CAD6">
      <w:pPr>
        <w:spacing w:before="7" w:line="224" w:lineRule="auto"/>
        <w:ind w:left="501"/>
        <w:rPr>
          <w:rFonts w:ascii="楷体" w:hAnsi="楷体" w:eastAsia="楷体" w:cs="楷体"/>
          <w:sz w:val="24"/>
          <w:szCs w:val="24"/>
        </w:rPr>
      </w:pPr>
      <w:r>
        <w:rPr>
          <w:rFonts w:ascii="楷体" w:hAnsi="楷体" w:eastAsia="楷体" w:cs="楷体"/>
          <w:spacing w:val="-2"/>
          <w:sz w:val="24"/>
          <w:szCs w:val="24"/>
        </w:rPr>
        <w:t>11.3 磋商报价：精确到小数点后二位。</w:t>
      </w:r>
    </w:p>
    <w:p w14:paraId="669A1858">
      <w:pPr>
        <w:spacing w:before="175" w:line="358" w:lineRule="auto"/>
        <w:ind w:left="17" w:right="2" w:firstLine="484"/>
        <w:rPr>
          <w:rFonts w:ascii="楷体" w:hAnsi="楷体" w:eastAsia="楷体" w:cs="楷体"/>
          <w:sz w:val="24"/>
          <w:szCs w:val="24"/>
        </w:rPr>
      </w:pPr>
      <w:r>
        <w:rPr>
          <w:rFonts w:ascii="楷体" w:hAnsi="楷体" w:eastAsia="楷体" w:cs="楷体"/>
          <w:spacing w:val="-4"/>
          <w:sz w:val="24"/>
          <w:szCs w:val="24"/>
        </w:rPr>
        <w:t>11.4</w:t>
      </w:r>
      <w:r>
        <w:rPr>
          <w:rFonts w:ascii="楷体" w:hAnsi="楷体" w:eastAsia="楷体" w:cs="楷体"/>
          <w:spacing w:val="-42"/>
          <w:sz w:val="24"/>
          <w:szCs w:val="24"/>
        </w:rPr>
        <w:t xml:space="preserve"> </w:t>
      </w:r>
      <w:r>
        <w:rPr>
          <w:rFonts w:ascii="楷体" w:hAnsi="楷体" w:eastAsia="楷体" w:cs="楷体"/>
          <w:spacing w:val="-4"/>
          <w:sz w:val="24"/>
          <w:szCs w:val="24"/>
        </w:rPr>
        <w:t>本项目采购预算及最高限价已在磋商公告中公布，若供应商报价超出采购预算</w:t>
      </w:r>
      <w:r>
        <w:rPr>
          <w:rFonts w:ascii="楷体" w:hAnsi="楷体" w:eastAsia="楷体" w:cs="楷体"/>
          <w:spacing w:val="-1"/>
          <w:sz w:val="24"/>
          <w:szCs w:val="24"/>
        </w:rPr>
        <w:t>或最高限价，作为不实质性响应磋商文件处理，视为无效磋商响应。</w:t>
      </w:r>
    </w:p>
    <w:p w14:paraId="71A6E16B">
      <w:pPr>
        <w:spacing w:line="358" w:lineRule="auto"/>
        <w:rPr>
          <w:rFonts w:ascii="楷体" w:hAnsi="楷体" w:eastAsia="楷体" w:cs="楷体"/>
          <w:sz w:val="24"/>
          <w:szCs w:val="24"/>
        </w:rPr>
        <w:sectPr>
          <w:headerReference r:id="rId21" w:type="default"/>
          <w:footerReference r:id="rId22" w:type="default"/>
          <w:pgSz w:w="11907" w:h="16840"/>
          <w:pgMar w:top="1163" w:right="1416" w:bottom="1156" w:left="1418" w:header="833" w:footer="993" w:gutter="0"/>
          <w:cols w:space="720" w:num="1"/>
        </w:sectPr>
      </w:pPr>
    </w:p>
    <w:p w14:paraId="6FDA9C62">
      <w:pPr>
        <w:pStyle w:val="3"/>
        <w:spacing w:line="310" w:lineRule="auto"/>
      </w:pPr>
    </w:p>
    <w:p w14:paraId="45B7C8BD">
      <w:pPr>
        <w:spacing w:before="78" w:line="359" w:lineRule="auto"/>
        <w:ind w:right="71" w:firstLine="501"/>
        <w:rPr>
          <w:rFonts w:ascii="楷体" w:hAnsi="楷体" w:eastAsia="楷体" w:cs="楷体"/>
          <w:sz w:val="24"/>
          <w:szCs w:val="24"/>
        </w:rPr>
      </w:pPr>
      <w:r>
        <w:rPr>
          <w:rFonts w:ascii="楷体" w:hAnsi="楷体" w:eastAsia="楷体" w:cs="楷体"/>
          <w:spacing w:val="-5"/>
          <w:sz w:val="24"/>
          <w:szCs w:val="24"/>
        </w:rPr>
        <w:t>11.5 当磋商小组认为，某供应商的报价存在明显低于其他通过符合性审查供应商的</w:t>
      </w:r>
      <w:r>
        <w:rPr>
          <w:rFonts w:ascii="楷体" w:hAnsi="楷体" w:eastAsia="楷体" w:cs="楷体"/>
          <w:spacing w:val="-1"/>
          <w:sz w:val="24"/>
          <w:szCs w:val="24"/>
        </w:rPr>
        <w:t>报价，有可能影响项目质量和不能诚信履约的，应当要求其在</w:t>
      </w:r>
      <w:r>
        <w:rPr>
          <w:rFonts w:ascii="楷体" w:hAnsi="楷体" w:eastAsia="楷体" w:cs="楷体"/>
          <w:spacing w:val="-2"/>
          <w:sz w:val="24"/>
          <w:szCs w:val="24"/>
        </w:rPr>
        <w:t>评标现场规定时间内，提</w:t>
      </w:r>
      <w:r>
        <w:rPr>
          <w:rFonts w:ascii="楷体" w:hAnsi="楷体" w:eastAsia="楷体" w:cs="楷体"/>
          <w:spacing w:val="-1"/>
          <w:sz w:val="24"/>
          <w:szCs w:val="24"/>
        </w:rPr>
        <w:t>供必要的书面文件予以解释和说明，必要时提交相关证</w:t>
      </w:r>
      <w:r>
        <w:rPr>
          <w:rFonts w:ascii="楷体" w:hAnsi="楷体" w:eastAsia="楷体" w:cs="楷体"/>
          <w:spacing w:val="-2"/>
          <w:sz w:val="24"/>
          <w:szCs w:val="24"/>
        </w:rPr>
        <w:t>明材料；若供应商不能证明其报</w:t>
      </w:r>
      <w:r>
        <w:rPr>
          <w:rFonts w:ascii="楷体" w:hAnsi="楷体" w:eastAsia="楷体" w:cs="楷体"/>
          <w:spacing w:val="-1"/>
          <w:sz w:val="24"/>
          <w:szCs w:val="24"/>
        </w:rPr>
        <w:t>价合理性，磋商小组将其作无效磋商处理。</w:t>
      </w:r>
    </w:p>
    <w:p w14:paraId="11C8EBB9">
      <w:pPr>
        <w:spacing w:before="5" w:line="360" w:lineRule="auto"/>
        <w:ind w:left="13" w:right="72" w:firstLine="488"/>
        <w:rPr>
          <w:rFonts w:ascii="楷体" w:hAnsi="楷体" w:eastAsia="楷体" w:cs="楷体"/>
          <w:sz w:val="24"/>
          <w:szCs w:val="24"/>
        </w:rPr>
      </w:pPr>
      <w:r>
        <w:rPr>
          <w:rFonts w:ascii="楷体" w:hAnsi="楷体" w:eastAsia="楷体" w:cs="楷体"/>
          <w:spacing w:val="-4"/>
          <w:sz w:val="24"/>
          <w:szCs w:val="24"/>
        </w:rPr>
        <w:t>11.6</w:t>
      </w:r>
      <w:r>
        <w:rPr>
          <w:rFonts w:ascii="楷体" w:hAnsi="楷体" w:eastAsia="楷体" w:cs="楷体"/>
          <w:spacing w:val="-39"/>
          <w:sz w:val="24"/>
          <w:szCs w:val="24"/>
        </w:rPr>
        <w:t xml:space="preserve"> </w:t>
      </w:r>
      <w:r>
        <w:rPr>
          <w:rFonts w:ascii="楷体" w:hAnsi="楷体" w:eastAsia="楷体" w:cs="楷体"/>
          <w:spacing w:val="-4"/>
          <w:sz w:val="24"/>
          <w:szCs w:val="24"/>
        </w:rPr>
        <w:t>凡因对磋商文件阅读不深、理解不透、误解、疏漏或因对市场行情了解不清而</w:t>
      </w:r>
      <w:r>
        <w:rPr>
          <w:rFonts w:ascii="楷体" w:hAnsi="楷体" w:eastAsia="楷体" w:cs="楷体"/>
          <w:spacing w:val="-1"/>
          <w:sz w:val="24"/>
          <w:szCs w:val="24"/>
        </w:rPr>
        <w:t>造成的后果和风险均由供应商自行承担。</w:t>
      </w:r>
    </w:p>
    <w:p w14:paraId="5519A46F">
      <w:pPr>
        <w:spacing w:line="224" w:lineRule="auto"/>
        <w:ind w:left="21"/>
        <w:rPr>
          <w:rFonts w:ascii="楷体" w:hAnsi="楷体" w:eastAsia="楷体" w:cs="楷体"/>
          <w:sz w:val="24"/>
          <w:szCs w:val="24"/>
        </w:rPr>
      </w:pPr>
      <w:r>
        <w:rPr>
          <w:rFonts w:ascii="楷体" w:hAnsi="楷体" w:eastAsia="楷体" w:cs="楷体"/>
          <w:b/>
          <w:bCs/>
          <w:spacing w:val="-3"/>
          <w:sz w:val="24"/>
          <w:szCs w:val="24"/>
        </w:rPr>
        <w:t>12.证明供应商合格的资格证明文件</w:t>
      </w:r>
    </w:p>
    <w:p w14:paraId="2B0492A9">
      <w:pPr>
        <w:spacing w:before="175" w:line="358" w:lineRule="auto"/>
        <w:ind w:left="5" w:right="72" w:firstLine="496"/>
        <w:rPr>
          <w:rFonts w:ascii="楷体" w:hAnsi="楷体" w:eastAsia="楷体" w:cs="楷体"/>
          <w:sz w:val="24"/>
          <w:szCs w:val="24"/>
        </w:rPr>
      </w:pPr>
      <w:r>
        <w:rPr>
          <w:rFonts w:ascii="楷体" w:hAnsi="楷体" w:eastAsia="楷体" w:cs="楷体"/>
          <w:spacing w:val="-4"/>
          <w:sz w:val="24"/>
          <w:szCs w:val="24"/>
        </w:rPr>
        <w:t>12.1</w:t>
      </w:r>
      <w:r>
        <w:rPr>
          <w:rFonts w:ascii="楷体" w:hAnsi="楷体" w:eastAsia="楷体" w:cs="楷体"/>
          <w:spacing w:val="-60"/>
          <w:sz w:val="24"/>
          <w:szCs w:val="24"/>
        </w:rPr>
        <w:t xml:space="preserve"> </w:t>
      </w:r>
      <w:r>
        <w:rPr>
          <w:rFonts w:ascii="楷体" w:hAnsi="楷体" w:eastAsia="楷体" w:cs="楷体"/>
          <w:spacing w:val="-4"/>
          <w:sz w:val="24"/>
          <w:szCs w:val="24"/>
        </w:rPr>
        <w:t>供应商应按照磋商文件“供应商须知前附表</w:t>
      </w:r>
      <w:r>
        <w:rPr>
          <w:rFonts w:ascii="楷体" w:hAnsi="楷体" w:eastAsia="楷体" w:cs="楷体"/>
          <w:spacing w:val="-88"/>
          <w:sz w:val="24"/>
          <w:szCs w:val="24"/>
        </w:rPr>
        <w:t xml:space="preserve"> </w:t>
      </w:r>
      <w:r>
        <w:rPr>
          <w:rFonts w:ascii="楷体" w:hAnsi="楷体" w:eastAsia="楷体" w:cs="楷体"/>
          <w:spacing w:val="-4"/>
          <w:sz w:val="24"/>
          <w:szCs w:val="24"/>
        </w:rPr>
        <w:t>”的要求</w:t>
      </w:r>
      <w:r>
        <w:rPr>
          <w:rFonts w:ascii="楷体" w:hAnsi="楷体" w:eastAsia="楷体" w:cs="楷体"/>
          <w:spacing w:val="-5"/>
          <w:sz w:val="24"/>
          <w:szCs w:val="24"/>
        </w:rPr>
        <w:t>，在磋商响应文件中提交</w:t>
      </w:r>
      <w:r>
        <w:rPr>
          <w:rFonts w:ascii="楷体" w:hAnsi="楷体" w:eastAsia="楷体" w:cs="楷体"/>
          <w:sz w:val="24"/>
          <w:szCs w:val="24"/>
        </w:rPr>
        <w:t>合格的资格证明文件。如果资格证明文件不全或不合格的，将按无</w:t>
      </w:r>
      <w:r>
        <w:rPr>
          <w:rFonts w:ascii="楷体" w:hAnsi="楷体" w:eastAsia="楷体" w:cs="楷体"/>
          <w:spacing w:val="-1"/>
          <w:sz w:val="24"/>
          <w:szCs w:val="24"/>
        </w:rPr>
        <w:t>效磋商处理。</w:t>
      </w:r>
    </w:p>
    <w:p w14:paraId="355DB805">
      <w:pPr>
        <w:spacing w:before="6" w:line="224" w:lineRule="auto"/>
        <w:ind w:left="21"/>
        <w:rPr>
          <w:rFonts w:ascii="楷体" w:hAnsi="楷体" w:eastAsia="楷体" w:cs="楷体"/>
          <w:sz w:val="24"/>
          <w:szCs w:val="24"/>
        </w:rPr>
      </w:pPr>
      <w:r>
        <w:rPr>
          <w:rFonts w:ascii="楷体" w:hAnsi="楷体" w:eastAsia="楷体" w:cs="楷体"/>
          <w:b/>
          <w:bCs/>
          <w:spacing w:val="-3"/>
          <w:sz w:val="24"/>
          <w:szCs w:val="24"/>
        </w:rPr>
        <w:t>13.证明标的物的合格性和符合磋商文件规定的文件</w:t>
      </w:r>
    </w:p>
    <w:p w14:paraId="6E110F40">
      <w:pPr>
        <w:spacing w:before="175" w:line="360" w:lineRule="auto"/>
        <w:ind w:left="2" w:right="72" w:firstLine="499"/>
        <w:jc w:val="both"/>
        <w:rPr>
          <w:rFonts w:ascii="楷体" w:hAnsi="楷体" w:eastAsia="楷体" w:cs="楷体"/>
          <w:sz w:val="24"/>
          <w:szCs w:val="24"/>
        </w:rPr>
      </w:pPr>
      <w:r>
        <w:rPr>
          <w:rFonts w:ascii="楷体" w:hAnsi="楷体" w:eastAsia="楷体" w:cs="楷体"/>
          <w:spacing w:val="3"/>
          <w:sz w:val="24"/>
          <w:szCs w:val="24"/>
        </w:rPr>
        <w:t>13.1</w:t>
      </w:r>
      <w:r>
        <w:rPr>
          <w:rFonts w:ascii="楷体" w:hAnsi="楷体" w:eastAsia="楷体" w:cs="楷体"/>
          <w:spacing w:val="-58"/>
          <w:sz w:val="24"/>
          <w:szCs w:val="24"/>
        </w:rPr>
        <w:t xml:space="preserve"> </w:t>
      </w:r>
      <w:r>
        <w:rPr>
          <w:rFonts w:ascii="楷体" w:hAnsi="楷体" w:eastAsia="楷体" w:cs="楷体"/>
          <w:spacing w:val="3"/>
          <w:sz w:val="24"/>
          <w:szCs w:val="24"/>
        </w:rPr>
        <w:t>供应商应在磋商响应文件中提供标的物满足磋商文件要求并</w:t>
      </w:r>
      <w:r>
        <w:rPr>
          <w:rFonts w:ascii="楷体" w:hAnsi="楷体" w:eastAsia="楷体" w:cs="楷体"/>
          <w:spacing w:val="2"/>
          <w:sz w:val="24"/>
          <w:szCs w:val="24"/>
        </w:rPr>
        <w:t>符合国家法律法</w:t>
      </w:r>
      <w:r>
        <w:rPr>
          <w:rFonts w:ascii="楷体" w:hAnsi="楷体" w:eastAsia="楷体" w:cs="楷体"/>
          <w:spacing w:val="-1"/>
          <w:sz w:val="24"/>
          <w:szCs w:val="24"/>
        </w:rPr>
        <w:t>规、行业管理部门要求的其他强制性标准的证明文</w:t>
      </w:r>
      <w:r>
        <w:rPr>
          <w:rFonts w:ascii="楷体" w:hAnsi="楷体" w:eastAsia="楷体" w:cs="楷体"/>
          <w:spacing w:val="-2"/>
          <w:sz w:val="24"/>
          <w:szCs w:val="24"/>
        </w:rPr>
        <w:t>件。缺少证明文件或证明文件不合格</w:t>
      </w:r>
      <w:r>
        <w:rPr>
          <w:rFonts w:ascii="楷体" w:hAnsi="楷体" w:eastAsia="楷体" w:cs="楷体"/>
          <w:spacing w:val="-1"/>
          <w:sz w:val="24"/>
          <w:szCs w:val="24"/>
        </w:rPr>
        <w:t>的磋商，与磋商文件要求有重大偏离的磋商（评审中进行扣分的除外</w:t>
      </w:r>
      <w:r>
        <w:rPr>
          <w:rFonts w:ascii="楷体" w:hAnsi="楷体" w:eastAsia="楷体" w:cs="楷体"/>
          <w:spacing w:val="-6"/>
          <w:sz w:val="24"/>
          <w:szCs w:val="24"/>
        </w:rPr>
        <w:t>），</w:t>
      </w:r>
      <w:r>
        <w:rPr>
          <w:rFonts w:ascii="楷体" w:hAnsi="楷体" w:eastAsia="楷体" w:cs="楷体"/>
          <w:spacing w:val="-1"/>
          <w:sz w:val="24"/>
          <w:szCs w:val="24"/>
        </w:rPr>
        <w:t>不符</w:t>
      </w:r>
      <w:r>
        <w:rPr>
          <w:rFonts w:ascii="楷体" w:hAnsi="楷体" w:eastAsia="楷体" w:cs="楷体"/>
          <w:spacing w:val="-2"/>
          <w:sz w:val="24"/>
          <w:szCs w:val="24"/>
        </w:rPr>
        <w:t>合国家法</w:t>
      </w:r>
      <w:r>
        <w:rPr>
          <w:rFonts w:ascii="楷体" w:hAnsi="楷体" w:eastAsia="楷体" w:cs="楷体"/>
          <w:sz w:val="24"/>
          <w:szCs w:val="24"/>
        </w:rPr>
        <w:t>律法规、行业管理部门要求的其他强制性标准的磋商响应文件将被作无效磋商</w:t>
      </w:r>
      <w:r>
        <w:rPr>
          <w:rFonts w:ascii="楷体" w:hAnsi="楷体" w:eastAsia="楷体" w:cs="楷体"/>
          <w:spacing w:val="-1"/>
          <w:sz w:val="24"/>
          <w:szCs w:val="24"/>
        </w:rPr>
        <w:t>处理。</w:t>
      </w:r>
    </w:p>
    <w:p w14:paraId="6E15136A">
      <w:pPr>
        <w:spacing w:before="2" w:line="224" w:lineRule="auto"/>
        <w:ind w:left="21"/>
        <w:rPr>
          <w:rFonts w:ascii="楷体" w:hAnsi="楷体" w:eastAsia="楷体" w:cs="楷体"/>
          <w:sz w:val="24"/>
          <w:szCs w:val="24"/>
        </w:rPr>
      </w:pPr>
      <w:r>
        <w:rPr>
          <w:rFonts w:ascii="楷体" w:hAnsi="楷体" w:eastAsia="楷体" w:cs="楷体"/>
          <w:b/>
          <w:bCs/>
          <w:spacing w:val="-5"/>
          <w:sz w:val="24"/>
          <w:szCs w:val="24"/>
        </w:rPr>
        <w:t>14.磋商有效期</w:t>
      </w:r>
    </w:p>
    <w:p w14:paraId="61B6854C">
      <w:pPr>
        <w:spacing w:before="176" w:line="360" w:lineRule="auto"/>
        <w:ind w:firstLine="501"/>
        <w:rPr>
          <w:rFonts w:ascii="楷体" w:hAnsi="楷体" w:eastAsia="楷体" w:cs="楷体"/>
          <w:sz w:val="24"/>
          <w:szCs w:val="24"/>
        </w:rPr>
      </w:pPr>
      <w:r>
        <w:rPr>
          <w:rFonts w:ascii="楷体" w:hAnsi="楷体" w:eastAsia="楷体" w:cs="楷体"/>
          <w:spacing w:val="-1"/>
          <w:sz w:val="24"/>
          <w:szCs w:val="24"/>
        </w:rPr>
        <w:t>14.1</w:t>
      </w:r>
      <w:r>
        <w:rPr>
          <w:rFonts w:ascii="楷体" w:hAnsi="楷体" w:eastAsia="楷体" w:cs="楷体"/>
          <w:spacing w:val="-60"/>
          <w:sz w:val="24"/>
          <w:szCs w:val="24"/>
        </w:rPr>
        <w:t xml:space="preserve"> </w:t>
      </w:r>
      <w:r>
        <w:rPr>
          <w:rFonts w:ascii="楷体" w:hAnsi="楷体" w:eastAsia="楷体" w:cs="楷体"/>
          <w:spacing w:val="-1"/>
          <w:sz w:val="24"/>
          <w:szCs w:val="24"/>
        </w:rPr>
        <w:t>磋商有效期、授权有效期：从递交磋商</w:t>
      </w:r>
      <w:r>
        <w:rPr>
          <w:rFonts w:ascii="楷体" w:hAnsi="楷体" w:eastAsia="楷体" w:cs="楷体"/>
          <w:spacing w:val="-2"/>
          <w:sz w:val="24"/>
          <w:szCs w:val="24"/>
        </w:rPr>
        <w:t>响应文件的截止之日起 90 个日历天。</w:t>
      </w:r>
      <w:r>
        <w:rPr>
          <w:rFonts w:ascii="楷体" w:hAnsi="楷体" w:eastAsia="楷体" w:cs="楷体"/>
          <w:spacing w:val="-1"/>
          <w:sz w:val="24"/>
          <w:szCs w:val="24"/>
        </w:rPr>
        <w:t>磋商有效期不满足磋商文件要求的磋商，将被视为非响</w:t>
      </w:r>
      <w:r>
        <w:rPr>
          <w:rFonts w:ascii="楷体" w:hAnsi="楷体" w:eastAsia="楷体" w:cs="楷体"/>
          <w:spacing w:val="-2"/>
          <w:sz w:val="24"/>
          <w:szCs w:val="24"/>
        </w:rPr>
        <w:t>应性磋商而予以拒绝，将按无效</w:t>
      </w:r>
      <w:r>
        <w:rPr>
          <w:rFonts w:ascii="楷体" w:hAnsi="楷体" w:eastAsia="楷体" w:cs="楷体"/>
          <w:sz w:val="24"/>
          <w:szCs w:val="24"/>
        </w:rPr>
        <w:t>磋商处理。</w:t>
      </w:r>
    </w:p>
    <w:p w14:paraId="58F9FBCC">
      <w:pPr>
        <w:spacing w:before="3" w:line="359" w:lineRule="auto"/>
        <w:ind w:right="74" w:firstLine="501"/>
        <w:rPr>
          <w:rFonts w:ascii="楷体" w:hAnsi="楷体" w:eastAsia="楷体" w:cs="楷体"/>
          <w:sz w:val="24"/>
          <w:szCs w:val="24"/>
        </w:rPr>
      </w:pPr>
      <w:r>
        <w:rPr>
          <w:rFonts w:ascii="楷体" w:hAnsi="楷体" w:eastAsia="楷体" w:cs="楷体"/>
          <w:spacing w:val="-4"/>
          <w:sz w:val="24"/>
          <w:szCs w:val="24"/>
        </w:rPr>
        <w:t>14.2</w:t>
      </w:r>
      <w:r>
        <w:rPr>
          <w:rFonts w:ascii="楷体" w:hAnsi="楷体" w:eastAsia="楷体" w:cs="楷体"/>
          <w:spacing w:val="-42"/>
          <w:sz w:val="24"/>
          <w:szCs w:val="24"/>
        </w:rPr>
        <w:t xml:space="preserve"> </w:t>
      </w:r>
      <w:r>
        <w:rPr>
          <w:rFonts w:ascii="楷体" w:hAnsi="楷体" w:eastAsia="楷体" w:cs="楷体"/>
          <w:spacing w:val="-4"/>
          <w:sz w:val="24"/>
          <w:szCs w:val="24"/>
        </w:rPr>
        <w:t>在特殊情况下，在原磋商有效期期满之前，招标代理机构可向供应商提出延长</w:t>
      </w:r>
      <w:r>
        <w:rPr>
          <w:rFonts w:ascii="楷体" w:hAnsi="楷体" w:eastAsia="楷体" w:cs="楷体"/>
          <w:sz w:val="24"/>
          <w:szCs w:val="24"/>
        </w:rPr>
        <w:t>磋商有效期的要求。这种要求与答复均应以书面的形式。</w:t>
      </w:r>
    </w:p>
    <w:p w14:paraId="49CDC82A">
      <w:pPr>
        <w:spacing w:before="1" w:line="222" w:lineRule="auto"/>
        <w:ind w:left="21"/>
        <w:rPr>
          <w:rFonts w:ascii="楷体" w:hAnsi="楷体" w:eastAsia="楷体" w:cs="楷体"/>
          <w:sz w:val="24"/>
          <w:szCs w:val="24"/>
        </w:rPr>
      </w:pPr>
      <w:r>
        <w:rPr>
          <w:rFonts w:ascii="楷体" w:hAnsi="楷体" w:eastAsia="楷体" w:cs="楷体"/>
          <w:b/>
          <w:bCs/>
          <w:spacing w:val="-4"/>
          <w:sz w:val="24"/>
          <w:szCs w:val="24"/>
        </w:rPr>
        <w:t>15.磋商响应文件的制作和签章</w:t>
      </w:r>
    </w:p>
    <w:p w14:paraId="0B4E7589">
      <w:pPr>
        <w:spacing w:before="176" w:line="360" w:lineRule="auto"/>
        <w:ind w:left="8" w:right="74" w:firstLine="493"/>
        <w:jc w:val="both"/>
        <w:rPr>
          <w:rFonts w:ascii="楷体" w:hAnsi="楷体" w:eastAsia="楷体" w:cs="楷体"/>
          <w:sz w:val="24"/>
          <w:szCs w:val="24"/>
        </w:rPr>
      </w:pPr>
      <w:r>
        <w:rPr>
          <w:rFonts w:ascii="楷体" w:hAnsi="楷体" w:eastAsia="楷体" w:cs="楷体"/>
          <w:spacing w:val="-1"/>
          <w:sz w:val="24"/>
          <w:szCs w:val="24"/>
        </w:rPr>
        <w:t>15.1</w:t>
      </w:r>
      <w:r>
        <w:rPr>
          <w:rFonts w:ascii="楷体" w:hAnsi="楷体" w:eastAsia="楷体" w:cs="楷体"/>
          <w:spacing w:val="-28"/>
          <w:sz w:val="24"/>
          <w:szCs w:val="24"/>
        </w:rPr>
        <w:t xml:space="preserve"> </w:t>
      </w:r>
      <w:r>
        <w:rPr>
          <w:rFonts w:ascii="楷体" w:hAnsi="楷体" w:eastAsia="楷体" w:cs="楷体"/>
          <w:spacing w:val="-1"/>
          <w:sz w:val="24"/>
          <w:szCs w:val="24"/>
        </w:rPr>
        <w:t>电子投标文件（*.SXSTF）需要使用专用制作</w:t>
      </w:r>
      <w:r>
        <w:rPr>
          <w:rFonts w:ascii="楷体" w:hAnsi="楷体" w:eastAsia="楷体" w:cs="楷体"/>
          <w:spacing w:val="-2"/>
          <w:sz w:val="24"/>
          <w:szCs w:val="24"/>
        </w:rPr>
        <w:t>软件——“新点投标文件制作软件（陕西公共资源）”进行编制。软件下载地址及操作手册：见安康市公共资源交易平</w:t>
      </w:r>
      <w:r>
        <w:rPr>
          <w:rFonts w:ascii="楷体" w:hAnsi="楷体" w:eastAsia="楷体" w:cs="楷体"/>
          <w:sz w:val="24"/>
          <w:szCs w:val="24"/>
        </w:rPr>
        <w:t>台〖首页〉服务指南〉下载专区〗中的《政府采购</w:t>
      </w:r>
      <w:r>
        <w:rPr>
          <w:rFonts w:ascii="楷体" w:hAnsi="楷体" w:eastAsia="楷体" w:cs="楷体"/>
          <w:spacing w:val="-1"/>
          <w:sz w:val="24"/>
          <w:szCs w:val="24"/>
        </w:rPr>
        <w:t>投标文件制作视频》。</w:t>
      </w:r>
    </w:p>
    <w:p w14:paraId="657A6759">
      <w:pPr>
        <w:spacing w:before="2" w:line="233" w:lineRule="auto"/>
        <w:ind w:left="485"/>
        <w:rPr>
          <w:rFonts w:ascii="楷体" w:hAnsi="楷体" w:eastAsia="楷体" w:cs="楷体"/>
          <w:sz w:val="24"/>
          <w:szCs w:val="24"/>
        </w:rPr>
      </w:pPr>
      <w:r>
        <w:rPr>
          <w:rFonts w:ascii="楷体" w:hAnsi="楷体" w:eastAsia="楷体" w:cs="楷体"/>
          <w:spacing w:val="-2"/>
          <w:sz w:val="24"/>
          <w:szCs w:val="24"/>
        </w:rPr>
        <w:t>链接地址：</w:t>
      </w:r>
    </w:p>
    <w:p w14:paraId="04250526">
      <w:pPr>
        <w:spacing w:before="165" w:line="360" w:lineRule="auto"/>
        <w:ind w:left="3" w:right="144" w:firstLine="490"/>
        <w:rPr>
          <w:rFonts w:ascii="楷体" w:hAnsi="楷体" w:eastAsia="楷体" w:cs="楷体"/>
          <w:sz w:val="24"/>
          <w:szCs w:val="24"/>
        </w:rPr>
      </w:pPr>
      <w:r>
        <w:fldChar w:fldCharType="begin"/>
      </w:r>
      <w:r>
        <w:instrText xml:space="preserve"> HYPERLINK "http://ak.sxggzyjy.cn/fwzn/004003/20171114/29b00530-cd2c-440c-b0e0-ed614520279d.html" </w:instrText>
      </w:r>
      <w:r>
        <w:fldChar w:fldCharType="separate"/>
      </w:r>
      <w:r>
        <w:rPr>
          <w:rFonts w:ascii="楷体" w:hAnsi="楷体" w:eastAsia="楷体" w:cs="楷体"/>
          <w:sz w:val="24"/>
          <w:szCs w:val="24"/>
        </w:rPr>
        <w:t>http://ak.sxggzyjy.cn/fwzn/004003/20171114/29b00530-cd2c</w:t>
      </w:r>
      <w:r>
        <w:rPr>
          <w:rFonts w:ascii="楷体" w:hAnsi="楷体" w:eastAsia="楷体" w:cs="楷体"/>
          <w:spacing w:val="-1"/>
          <w:sz w:val="24"/>
          <w:szCs w:val="24"/>
        </w:rPr>
        <w:t>-440c-b0e0-ed61</w:t>
      </w:r>
      <w:r>
        <w:rPr>
          <w:rFonts w:ascii="楷体" w:hAnsi="楷体" w:eastAsia="楷体" w:cs="楷体"/>
          <w:spacing w:val="-1"/>
          <w:sz w:val="24"/>
          <w:szCs w:val="24"/>
        </w:rPr>
        <w:fldChar w:fldCharType="end"/>
      </w:r>
      <w:r>
        <w:rPr>
          <w:rFonts w:ascii="楷体" w:hAnsi="楷体" w:eastAsia="楷体" w:cs="楷体"/>
          <w:sz w:val="24"/>
          <w:szCs w:val="24"/>
        </w:rPr>
        <w:t xml:space="preserve"> </w:t>
      </w:r>
      <w:r>
        <w:fldChar w:fldCharType="begin"/>
      </w:r>
      <w:r>
        <w:instrText xml:space="preserve"> HYPERLINK "http://ak.sxggzyjy.cn/fwzn/004003/20171114/29b00530-cd2c-440c-b0e0-ed614520279d.html" </w:instrText>
      </w:r>
      <w:r>
        <w:fldChar w:fldCharType="separate"/>
      </w:r>
      <w:r>
        <w:rPr>
          <w:rFonts w:ascii="楷体" w:hAnsi="楷体" w:eastAsia="楷体" w:cs="楷体"/>
          <w:spacing w:val="-1"/>
          <w:sz w:val="24"/>
          <w:szCs w:val="24"/>
        </w:rPr>
        <w:t>4520279d.html</w:t>
      </w:r>
      <w:r>
        <w:rPr>
          <w:rFonts w:ascii="楷体" w:hAnsi="楷体" w:eastAsia="楷体" w:cs="楷体"/>
          <w:spacing w:val="-1"/>
          <w:sz w:val="24"/>
          <w:szCs w:val="24"/>
        </w:rPr>
        <w:fldChar w:fldCharType="end"/>
      </w:r>
    </w:p>
    <w:p w14:paraId="357F2543">
      <w:pPr>
        <w:spacing w:before="3" w:line="357" w:lineRule="auto"/>
        <w:ind w:left="37" w:right="74" w:firstLine="464"/>
        <w:rPr>
          <w:rFonts w:ascii="楷体" w:hAnsi="楷体" w:eastAsia="楷体" w:cs="楷体"/>
          <w:sz w:val="24"/>
          <w:szCs w:val="24"/>
        </w:rPr>
      </w:pPr>
      <w:r>
        <w:rPr>
          <w:rFonts w:ascii="楷体" w:hAnsi="楷体" w:eastAsia="楷体" w:cs="楷体"/>
          <w:spacing w:val="-4"/>
          <w:sz w:val="24"/>
          <w:szCs w:val="24"/>
        </w:rPr>
        <w:t>15.2</w:t>
      </w:r>
      <w:r>
        <w:rPr>
          <w:rFonts w:ascii="楷体" w:hAnsi="楷体" w:eastAsia="楷体" w:cs="楷体"/>
          <w:spacing w:val="-42"/>
          <w:sz w:val="24"/>
          <w:szCs w:val="24"/>
        </w:rPr>
        <w:t xml:space="preserve"> </w:t>
      </w:r>
      <w:r>
        <w:rPr>
          <w:rFonts w:ascii="楷体" w:hAnsi="楷体" w:eastAsia="楷体" w:cs="楷体"/>
          <w:spacing w:val="-4"/>
          <w:sz w:val="24"/>
          <w:szCs w:val="24"/>
        </w:rPr>
        <w:t>编制电子投标文件前，务必先做好电子招标文件的备份工作。然后按操作手册</w:t>
      </w:r>
      <w:r>
        <w:rPr>
          <w:rFonts w:ascii="楷体" w:hAnsi="楷体" w:eastAsia="楷体" w:cs="楷体"/>
          <w:spacing w:val="-2"/>
          <w:sz w:val="24"/>
          <w:szCs w:val="24"/>
        </w:rPr>
        <w:t>中给出的方法将电子招标文件（*.SXSZF）或答疑文件（*.SXSCF，即更新后的电子招标</w:t>
      </w:r>
    </w:p>
    <w:p w14:paraId="501F7A4E">
      <w:pPr>
        <w:spacing w:line="357" w:lineRule="auto"/>
        <w:rPr>
          <w:rFonts w:ascii="楷体" w:hAnsi="楷体" w:eastAsia="楷体" w:cs="楷体"/>
          <w:sz w:val="24"/>
          <w:szCs w:val="24"/>
        </w:rPr>
        <w:sectPr>
          <w:headerReference r:id="rId23" w:type="default"/>
          <w:footerReference r:id="rId24" w:type="default"/>
          <w:pgSz w:w="11907" w:h="16840"/>
          <w:pgMar w:top="1163" w:right="1344" w:bottom="1156" w:left="1418" w:header="833" w:footer="993" w:gutter="0"/>
          <w:cols w:space="720" w:num="1"/>
        </w:sectPr>
      </w:pPr>
    </w:p>
    <w:p w14:paraId="15EBB640">
      <w:pPr>
        <w:pStyle w:val="3"/>
        <w:spacing w:line="311" w:lineRule="auto"/>
      </w:pPr>
    </w:p>
    <w:p w14:paraId="01D5EE0F">
      <w:pPr>
        <w:spacing w:before="78" w:line="220" w:lineRule="auto"/>
        <w:ind w:left="17"/>
        <w:rPr>
          <w:rFonts w:ascii="楷体" w:hAnsi="楷体" w:eastAsia="楷体" w:cs="楷体"/>
          <w:sz w:val="24"/>
          <w:szCs w:val="24"/>
        </w:rPr>
      </w:pPr>
      <w:r>
        <w:rPr>
          <w:rFonts w:ascii="楷体" w:hAnsi="楷体" w:eastAsia="楷体" w:cs="楷体"/>
          <w:spacing w:val="-1"/>
          <w:sz w:val="24"/>
          <w:szCs w:val="24"/>
        </w:rPr>
        <w:t>文件）导入制作软件，最后按照章节分别编制投标文件各个部分。</w:t>
      </w:r>
    </w:p>
    <w:p w14:paraId="552AA982">
      <w:pPr>
        <w:spacing w:before="181" w:line="360" w:lineRule="auto"/>
        <w:ind w:left="6" w:firstLine="485"/>
        <w:jc w:val="both"/>
        <w:rPr>
          <w:rFonts w:ascii="楷体" w:hAnsi="楷体" w:eastAsia="楷体" w:cs="楷体"/>
          <w:sz w:val="24"/>
          <w:szCs w:val="24"/>
        </w:rPr>
      </w:pPr>
      <w:r>
        <w:rPr>
          <w:rFonts w:ascii="楷体" w:hAnsi="楷体" w:eastAsia="楷体" w:cs="楷体"/>
          <w:b/>
          <w:bCs/>
          <w:spacing w:val="-3"/>
          <w:sz w:val="24"/>
          <w:szCs w:val="24"/>
        </w:rPr>
        <w:t>再次提醒</w:t>
      </w:r>
      <w:r>
        <w:rPr>
          <w:rFonts w:ascii="楷体" w:hAnsi="楷体" w:eastAsia="楷体" w:cs="楷体"/>
          <w:spacing w:val="-3"/>
          <w:sz w:val="24"/>
          <w:szCs w:val="24"/>
        </w:rPr>
        <w:t>：提交投标文件截止时间前，供应商应随时留意“政府采购信息发布媒体</w:t>
      </w:r>
      <w:r>
        <w:rPr>
          <w:rFonts w:ascii="楷体" w:hAnsi="楷体" w:eastAsia="楷体" w:cs="楷体"/>
          <w:spacing w:val="-88"/>
          <w:sz w:val="24"/>
          <w:szCs w:val="24"/>
        </w:rPr>
        <w:t xml:space="preserve"> </w:t>
      </w:r>
      <w:r>
        <w:rPr>
          <w:rFonts w:ascii="楷体" w:hAnsi="楷体" w:eastAsia="楷体" w:cs="楷体"/>
          <w:spacing w:val="-3"/>
          <w:sz w:val="24"/>
          <w:szCs w:val="24"/>
        </w:rPr>
        <w:t>”</w:t>
      </w:r>
      <w:r>
        <w:rPr>
          <w:rFonts w:ascii="楷体" w:hAnsi="楷体" w:eastAsia="楷体" w:cs="楷体"/>
          <w:spacing w:val="-2"/>
          <w:sz w:val="24"/>
          <w:szCs w:val="24"/>
        </w:rPr>
        <w:t>上可能发布的变更公告。若变更公告中明确注明本项目伴有变更文件的，供应商应登录</w:t>
      </w:r>
      <w:r>
        <w:rPr>
          <w:rFonts w:ascii="楷体" w:hAnsi="楷体" w:eastAsia="楷体" w:cs="楷体"/>
          <w:spacing w:val="6"/>
          <w:sz w:val="24"/>
          <w:szCs w:val="24"/>
        </w:rPr>
        <w:t xml:space="preserve"> </w:t>
      </w:r>
      <w:r>
        <w:rPr>
          <w:rFonts w:ascii="楷体" w:hAnsi="楷体" w:eastAsia="楷体" w:cs="楷体"/>
          <w:spacing w:val="-7"/>
          <w:sz w:val="24"/>
          <w:szCs w:val="24"/>
        </w:rPr>
        <w:t>企业端后，从〖项目流程</w:t>
      </w:r>
      <w:r>
        <w:rPr>
          <w:rFonts w:ascii="楷体" w:hAnsi="楷体" w:eastAsia="楷体" w:cs="楷体"/>
          <w:spacing w:val="-29"/>
          <w:sz w:val="24"/>
          <w:szCs w:val="24"/>
        </w:rPr>
        <w:t xml:space="preserve"> </w:t>
      </w:r>
      <w:r>
        <w:rPr>
          <w:rFonts w:ascii="楷体" w:hAnsi="楷体" w:eastAsia="楷体" w:cs="楷体"/>
          <w:spacing w:val="-7"/>
          <w:sz w:val="24"/>
          <w:szCs w:val="24"/>
        </w:rPr>
        <w:t>·</w:t>
      </w:r>
      <w:r>
        <w:rPr>
          <w:rFonts w:ascii="楷体" w:hAnsi="楷体" w:eastAsia="楷体" w:cs="楷体"/>
          <w:spacing w:val="-89"/>
          <w:sz w:val="24"/>
          <w:szCs w:val="24"/>
        </w:rPr>
        <w:t xml:space="preserve"> </w:t>
      </w:r>
      <w:r>
        <w:rPr>
          <w:rFonts w:ascii="楷体" w:hAnsi="楷体" w:eastAsia="楷体" w:cs="楷体"/>
          <w:spacing w:val="-7"/>
          <w:sz w:val="24"/>
          <w:szCs w:val="24"/>
        </w:rPr>
        <w:t>〉项目管理</w:t>
      </w:r>
      <w:r>
        <w:rPr>
          <w:rFonts w:ascii="楷体" w:hAnsi="楷体" w:eastAsia="楷体" w:cs="楷体"/>
          <w:spacing w:val="-28"/>
          <w:sz w:val="24"/>
          <w:szCs w:val="24"/>
        </w:rPr>
        <w:t xml:space="preserve"> </w:t>
      </w:r>
      <w:r>
        <w:rPr>
          <w:rFonts w:ascii="楷体" w:hAnsi="楷体" w:eastAsia="楷体" w:cs="楷体"/>
          <w:spacing w:val="-7"/>
          <w:sz w:val="24"/>
          <w:szCs w:val="24"/>
        </w:rPr>
        <w:t>·〉答疑文件下载〗获取更新后的</w:t>
      </w:r>
      <w:r>
        <w:rPr>
          <w:rFonts w:ascii="楷体" w:hAnsi="楷体" w:eastAsia="楷体" w:cs="楷体"/>
          <w:spacing w:val="-8"/>
          <w:sz w:val="24"/>
          <w:szCs w:val="24"/>
        </w:rPr>
        <w:t>电子招标文件</w:t>
      </w:r>
      <w:r>
        <w:rPr>
          <w:rFonts w:ascii="楷体" w:hAnsi="楷体" w:eastAsia="楷体" w:cs="楷体"/>
          <w:spacing w:val="-2"/>
          <w:sz w:val="24"/>
          <w:szCs w:val="24"/>
        </w:rPr>
        <w:t>（*.SXSCF</w:t>
      </w:r>
      <w:r>
        <w:rPr>
          <w:rFonts w:ascii="楷体" w:hAnsi="楷体" w:eastAsia="楷体" w:cs="楷体"/>
          <w:spacing w:val="6"/>
          <w:sz w:val="24"/>
          <w:szCs w:val="24"/>
        </w:rPr>
        <w:t>），</w:t>
      </w:r>
      <w:r>
        <w:rPr>
          <w:rFonts w:ascii="楷体" w:hAnsi="楷体" w:eastAsia="楷体" w:cs="楷体"/>
          <w:spacing w:val="-2"/>
          <w:sz w:val="24"/>
          <w:szCs w:val="24"/>
        </w:rPr>
        <w:t>使用旧版电子招标文件制作的电子投标文件（*.SXSTF</w:t>
      </w:r>
      <w:r>
        <w:rPr>
          <w:rFonts w:ascii="楷体" w:hAnsi="楷体" w:eastAsia="楷体" w:cs="楷体"/>
          <w:spacing w:val="6"/>
          <w:sz w:val="24"/>
          <w:szCs w:val="24"/>
        </w:rPr>
        <w:t>），</w:t>
      </w:r>
      <w:r>
        <w:rPr>
          <w:rFonts w:ascii="楷体" w:hAnsi="楷体" w:eastAsia="楷体" w:cs="楷体"/>
          <w:spacing w:val="-2"/>
          <w:sz w:val="24"/>
          <w:szCs w:val="24"/>
        </w:rPr>
        <w:t>系统将拒绝接</w:t>
      </w:r>
      <w:r>
        <w:rPr>
          <w:rFonts w:ascii="楷体" w:hAnsi="楷体" w:eastAsia="楷体" w:cs="楷体"/>
          <w:sz w:val="24"/>
          <w:szCs w:val="24"/>
        </w:rPr>
        <w:t xml:space="preserve"> </w:t>
      </w:r>
      <w:r>
        <w:rPr>
          <w:rFonts w:ascii="楷体" w:hAnsi="楷体" w:eastAsia="楷体" w:cs="楷体"/>
          <w:spacing w:val="-4"/>
          <w:sz w:val="24"/>
          <w:szCs w:val="24"/>
        </w:rPr>
        <w:t>收。</w:t>
      </w:r>
    </w:p>
    <w:p w14:paraId="6D6A4B06">
      <w:pPr>
        <w:spacing w:before="2" w:line="357" w:lineRule="auto"/>
        <w:ind w:left="8" w:right="233" w:firstLine="493"/>
        <w:rPr>
          <w:rFonts w:ascii="楷体" w:hAnsi="楷体" w:eastAsia="楷体" w:cs="楷体"/>
          <w:sz w:val="24"/>
          <w:szCs w:val="24"/>
        </w:rPr>
      </w:pPr>
      <w:r>
        <w:rPr>
          <w:rFonts w:ascii="楷体" w:hAnsi="楷体" w:eastAsia="楷体" w:cs="楷体"/>
          <w:spacing w:val="-4"/>
          <w:sz w:val="24"/>
          <w:szCs w:val="24"/>
        </w:rPr>
        <w:t>15.3</w:t>
      </w:r>
      <w:r>
        <w:rPr>
          <w:rFonts w:ascii="楷体" w:hAnsi="楷体" w:eastAsia="楷体" w:cs="楷体"/>
          <w:spacing w:val="-29"/>
          <w:sz w:val="24"/>
          <w:szCs w:val="24"/>
        </w:rPr>
        <w:t xml:space="preserve"> </w:t>
      </w:r>
      <w:r>
        <w:rPr>
          <w:rFonts w:ascii="楷体" w:hAnsi="楷体" w:eastAsia="楷体" w:cs="楷体"/>
          <w:spacing w:val="-4"/>
          <w:sz w:val="24"/>
          <w:szCs w:val="24"/>
        </w:rPr>
        <w:t>电子投标文件制作过程中，需要法定代表人签字或盖</w:t>
      </w:r>
      <w:r>
        <w:rPr>
          <w:rFonts w:ascii="楷体" w:hAnsi="楷体" w:eastAsia="楷体" w:cs="楷体"/>
          <w:spacing w:val="-5"/>
          <w:sz w:val="24"/>
          <w:szCs w:val="24"/>
        </w:rPr>
        <w:t>章的地方，请使用“法人</w:t>
      </w:r>
      <w:r>
        <w:rPr>
          <w:rFonts w:ascii="楷体" w:hAnsi="楷体" w:eastAsia="楷体" w:cs="楷体"/>
          <w:spacing w:val="-3"/>
          <w:sz w:val="24"/>
          <w:szCs w:val="24"/>
        </w:rPr>
        <w:t>CA</w:t>
      </w:r>
      <w:r>
        <w:rPr>
          <w:rFonts w:ascii="楷体" w:hAnsi="楷体" w:eastAsia="楷体" w:cs="楷体"/>
          <w:spacing w:val="-44"/>
          <w:sz w:val="24"/>
          <w:szCs w:val="24"/>
        </w:rPr>
        <w:t xml:space="preserve"> </w:t>
      </w:r>
      <w:r>
        <w:rPr>
          <w:rFonts w:ascii="楷体" w:hAnsi="楷体" w:eastAsia="楷体" w:cs="楷体"/>
          <w:spacing w:val="-3"/>
          <w:sz w:val="24"/>
          <w:szCs w:val="24"/>
        </w:rPr>
        <w:t>锁</w:t>
      </w:r>
      <w:r>
        <w:rPr>
          <w:rFonts w:ascii="楷体" w:hAnsi="楷体" w:eastAsia="楷体" w:cs="楷体"/>
          <w:spacing w:val="-88"/>
          <w:sz w:val="24"/>
          <w:szCs w:val="24"/>
        </w:rPr>
        <w:t xml:space="preserve"> </w:t>
      </w:r>
      <w:r>
        <w:rPr>
          <w:rFonts w:ascii="楷体" w:hAnsi="楷体" w:eastAsia="楷体" w:cs="楷体"/>
          <w:spacing w:val="-3"/>
          <w:sz w:val="24"/>
          <w:szCs w:val="24"/>
        </w:rPr>
        <w:t>”进行签章；需要加盖供应商公章的地方，请使用“企业</w:t>
      </w:r>
      <w:r>
        <w:rPr>
          <w:rFonts w:ascii="楷体" w:hAnsi="楷体" w:eastAsia="楷体" w:cs="楷体"/>
          <w:spacing w:val="-52"/>
          <w:sz w:val="24"/>
          <w:szCs w:val="24"/>
        </w:rPr>
        <w:t xml:space="preserve"> </w:t>
      </w:r>
      <w:r>
        <w:rPr>
          <w:rFonts w:ascii="楷体" w:hAnsi="楷体" w:eastAsia="楷体" w:cs="楷体"/>
          <w:spacing w:val="-3"/>
          <w:sz w:val="24"/>
          <w:szCs w:val="24"/>
        </w:rPr>
        <w:t>CA</w:t>
      </w:r>
      <w:r>
        <w:rPr>
          <w:rFonts w:ascii="楷体" w:hAnsi="楷体" w:eastAsia="楷体" w:cs="楷体"/>
          <w:spacing w:val="-47"/>
          <w:sz w:val="24"/>
          <w:szCs w:val="24"/>
        </w:rPr>
        <w:t xml:space="preserve"> </w:t>
      </w:r>
      <w:r>
        <w:rPr>
          <w:rFonts w:ascii="楷体" w:hAnsi="楷体" w:eastAsia="楷体" w:cs="楷体"/>
          <w:spacing w:val="-3"/>
          <w:sz w:val="24"/>
          <w:szCs w:val="24"/>
        </w:rPr>
        <w:t>锁</w:t>
      </w:r>
      <w:r>
        <w:rPr>
          <w:rFonts w:ascii="楷体" w:hAnsi="楷体" w:eastAsia="楷体" w:cs="楷体"/>
          <w:spacing w:val="-88"/>
          <w:sz w:val="24"/>
          <w:szCs w:val="24"/>
        </w:rPr>
        <w:t xml:space="preserve"> </w:t>
      </w:r>
      <w:r>
        <w:rPr>
          <w:rFonts w:ascii="楷体" w:hAnsi="楷体" w:eastAsia="楷体" w:cs="楷体"/>
          <w:spacing w:val="-3"/>
          <w:sz w:val="24"/>
          <w:szCs w:val="24"/>
        </w:rPr>
        <w:t>”进行签章。</w:t>
      </w:r>
    </w:p>
    <w:p w14:paraId="4818A11B">
      <w:pPr>
        <w:spacing w:before="3" w:line="359" w:lineRule="auto"/>
        <w:ind w:left="4" w:right="232" w:firstLine="492"/>
        <w:jc w:val="both"/>
        <w:rPr>
          <w:rFonts w:ascii="楷体" w:hAnsi="楷体" w:eastAsia="楷体" w:cs="楷体"/>
          <w:sz w:val="24"/>
          <w:szCs w:val="24"/>
        </w:rPr>
      </w:pPr>
      <w:r>
        <w:rPr>
          <w:rFonts w:ascii="楷体" w:hAnsi="楷体" w:eastAsia="楷体" w:cs="楷体"/>
          <w:spacing w:val="-1"/>
          <w:sz w:val="24"/>
          <w:szCs w:val="24"/>
        </w:rPr>
        <w:t>若导出的PDF</w:t>
      </w:r>
      <w:r>
        <w:rPr>
          <w:rFonts w:ascii="楷体" w:hAnsi="楷体" w:eastAsia="楷体" w:cs="楷体"/>
          <w:spacing w:val="-32"/>
          <w:sz w:val="24"/>
          <w:szCs w:val="24"/>
        </w:rPr>
        <w:t xml:space="preserve"> </w:t>
      </w:r>
      <w:r>
        <w:rPr>
          <w:rFonts w:ascii="楷体" w:hAnsi="楷体" w:eastAsia="楷体" w:cs="楷体"/>
          <w:spacing w:val="-1"/>
          <w:sz w:val="24"/>
          <w:szCs w:val="24"/>
        </w:rPr>
        <w:t>文件里看不到签章，请尝试使用专用制作软件中的“查看投标文件工</w:t>
      </w:r>
      <w:r>
        <w:rPr>
          <w:rFonts w:ascii="楷体" w:hAnsi="楷体" w:eastAsia="楷体" w:cs="楷体"/>
          <w:spacing w:val="-2"/>
          <w:sz w:val="24"/>
          <w:szCs w:val="24"/>
        </w:rPr>
        <w:t>具</w:t>
      </w:r>
      <w:r>
        <w:rPr>
          <w:rFonts w:ascii="楷体" w:hAnsi="楷体" w:eastAsia="楷体" w:cs="楷体"/>
          <w:spacing w:val="-88"/>
          <w:sz w:val="24"/>
          <w:szCs w:val="24"/>
        </w:rPr>
        <w:t xml:space="preserve"> </w:t>
      </w:r>
      <w:r>
        <w:rPr>
          <w:rFonts w:ascii="楷体" w:hAnsi="楷体" w:eastAsia="楷体" w:cs="楷体"/>
          <w:spacing w:val="-2"/>
          <w:sz w:val="24"/>
          <w:szCs w:val="24"/>
        </w:rPr>
        <w:t>”打开未加密的电子投标文件重新导出。在制作过程中，如有其</w:t>
      </w:r>
      <w:r>
        <w:rPr>
          <w:rFonts w:ascii="楷体" w:hAnsi="楷体" w:eastAsia="楷体" w:cs="楷体"/>
          <w:spacing w:val="-3"/>
          <w:sz w:val="24"/>
          <w:szCs w:val="24"/>
        </w:rPr>
        <w:t>他技术性问题，请先</w:t>
      </w:r>
      <w:r>
        <w:rPr>
          <w:rFonts w:ascii="楷体" w:hAnsi="楷体" w:eastAsia="楷体" w:cs="楷体"/>
          <w:sz w:val="24"/>
          <w:szCs w:val="24"/>
        </w:rPr>
        <w:t>翻阅操作手册，或致电软件开发商，技术支持热线：4009280095、400998</w:t>
      </w:r>
      <w:r>
        <w:rPr>
          <w:rFonts w:ascii="楷体" w:hAnsi="楷体" w:eastAsia="楷体" w:cs="楷体"/>
          <w:spacing w:val="-1"/>
          <w:sz w:val="24"/>
          <w:szCs w:val="24"/>
        </w:rPr>
        <w:t>0000。</w:t>
      </w:r>
    </w:p>
    <w:p w14:paraId="684B4E8C">
      <w:pPr>
        <w:spacing w:before="165" w:line="230" w:lineRule="auto"/>
        <w:ind w:left="3198"/>
        <w:rPr>
          <w:rFonts w:ascii="楷体" w:hAnsi="楷体" w:eastAsia="楷体" w:cs="楷体"/>
          <w:sz w:val="31"/>
          <w:szCs w:val="31"/>
        </w:rPr>
      </w:pPr>
      <w:r>
        <w:rPr>
          <w:rFonts w:ascii="楷体" w:hAnsi="楷体" w:eastAsia="楷体" w:cs="楷体"/>
          <w:b/>
          <w:bCs/>
          <w:spacing w:val="4"/>
          <w:sz w:val="31"/>
          <w:szCs w:val="31"/>
        </w:rPr>
        <w:t>四.磋商响应文件的提交</w:t>
      </w:r>
    </w:p>
    <w:p w14:paraId="50301414">
      <w:pPr>
        <w:spacing w:before="199" w:line="224" w:lineRule="auto"/>
        <w:ind w:left="21"/>
        <w:rPr>
          <w:rFonts w:ascii="楷体" w:hAnsi="楷体" w:eastAsia="楷体" w:cs="楷体"/>
          <w:sz w:val="24"/>
          <w:szCs w:val="24"/>
        </w:rPr>
      </w:pPr>
      <w:r>
        <w:rPr>
          <w:rFonts w:ascii="楷体" w:hAnsi="楷体" w:eastAsia="楷体" w:cs="楷体"/>
          <w:spacing w:val="-4"/>
          <w:sz w:val="24"/>
          <w:szCs w:val="24"/>
        </w:rPr>
        <w:t>1</w:t>
      </w:r>
      <w:r>
        <w:rPr>
          <w:rFonts w:ascii="楷体" w:hAnsi="楷体" w:eastAsia="楷体" w:cs="楷体"/>
          <w:b/>
          <w:bCs/>
          <w:spacing w:val="-4"/>
          <w:sz w:val="24"/>
          <w:szCs w:val="24"/>
        </w:rPr>
        <w:t>6.磋商响应文件的加密</w:t>
      </w:r>
    </w:p>
    <w:p w14:paraId="49E541FD">
      <w:pPr>
        <w:spacing w:before="176" w:line="220" w:lineRule="auto"/>
        <w:ind w:left="501"/>
        <w:rPr>
          <w:rFonts w:ascii="楷体" w:hAnsi="楷体" w:eastAsia="楷体" w:cs="楷体"/>
          <w:sz w:val="24"/>
          <w:szCs w:val="24"/>
        </w:rPr>
      </w:pPr>
      <w:r>
        <w:rPr>
          <w:rFonts w:ascii="楷体" w:hAnsi="楷体" w:eastAsia="楷体" w:cs="楷体"/>
          <w:spacing w:val="1"/>
          <w:sz w:val="24"/>
          <w:szCs w:val="24"/>
        </w:rPr>
        <w:t>16.1</w:t>
      </w:r>
      <w:r>
        <w:rPr>
          <w:rFonts w:ascii="楷体" w:hAnsi="楷体" w:eastAsia="楷体" w:cs="楷体"/>
          <w:spacing w:val="-55"/>
          <w:sz w:val="24"/>
          <w:szCs w:val="24"/>
        </w:rPr>
        <w:t xml:space="preserve"> </w:t>
      </w:r>
      <w:r>
        <w:rPr>
          <w:rFonts w:ascii="楷体" w:hAnsi="楷体" w:eastAsia="楷体" w:cs="楷体"/>
          <w:spacing w:val="1"/>
          <w:sz w:val="24"/>
          <w:szCs w:val="24"/>
        </w:rPr>
        <w:t>在生成电子投标文件时，需要使用</w:t>
      </w:r>
      <w:r>
        <w:rPr>
          <w:rFonts w:ascii="楷体" w:hAnsi="楷体" w:eastAsia="楷体" w:cs="楷体"/>
          <w:sz w:val="24"/>
          <w:szCs w:val="24"/>
        </w:rPr>
        <w:t>CA</w:t>
      </w:r>
      <w:r>
        <w:rPr>
          <w:rFonts w:ascii="楷体" w:hAnsi="楷体" w:eastAsia="楷体" w:cs="楷体"/>
          <w:spacing w:val="-47"/>
          <w:sz w:val="24"/>
          <w:szCs w:val="24"/>
        </w:rPr>
        <w:t xml:space="preserve"> </w:t>
      </w:r>
      <w:r>
        <w:rPr>
          <w:rFonts w:ascii="楷体" w:hAnsi="楷体" w:eastAsia="楷体" w:cs="楷体"/>
          <w:sz w:val="24"/>
          <w:szCs w:val="24"/>
        </w:rPr>
        <w:t>锁对投标文件进行加密。</w:t>
      </w:r>
    </w:p>
    <w:p w14:paraId="59B1F792">
      <w:pPr>
        <w:spacing w:before="183" w:line="350" w:lineRule="auto"/>
        <w:ind w:left="10" w:right="235" w:firstLine="491"/>
        <w:rPr>
          <w:rFonts w:ascii="楷体" w:hAnsi="楷体" w:eastAsia="楷体" w:cs="楷体"/>
          <w:sz w:val="24"/>
          <w:szCs w:val="24"/>
        </w:rPr>
      </w:pPr>
      <w:r>
        <w:rPr>
          <w:rFonts w:ascii="楷体" w:hAnsi="楷体" w:eastAsia="楷体" w:cs="楷体"/>
          <w:spacing w:val="-4"/>
          <w:sz w:val="24"/>
          <w:szCs w:val="24"/>
        </w:rPr>
        <w:t>注意：加密投标文件和开标时解密投标文件应当使用同一</w:t>
      </w:r>
      <w:r>
        <w:rPr>
          <w:rFonts w:ascii="楷体" w:hAnsi="楷体" w:eastAsia="楷体" w:cs="楷体"/>
          <w:spacing w:val="-46"/>
          <w:sz w:val="24"/>
          <w:szCs w:val="24"/>
        </w:rPr>
        <w:t xml:space="preserve"> </w:t>
      </w:r>
      <w:r>
        <w:rPr>
          <w:rFonts w:ascii="楷体" w:hAnsi="楷体" w:eastAsia="楷体" w:cs="楷体"/>
          <w:spacing w:val="-4"/>
          <w:sz w:val="24"/>
          <w:szCs w:val="24"/>
        </w:rPr>
        <w:t>CA，否则将会导致解密失</w:t>
      </w:r>
      <w:r>
        <w:rPr>
          <w:rFonts w:ascii="楷体" w:hAnsi="楷体" w:eastAsia="楷体" w:cs="楷体"/>
          <w:spacing w:val="-6"/>
          <w:sz w:val="24"/>
          <w:szCs w:val="24"/>
        </w:rPr>
        <w:t>败。</w:t>
      </w:r>
    </w:p>
    <w:p w14:paraId="7B9A166E">
      <w:pPr>
        <w:spacing w:before="25" w:line="224" w:lineRule="auto"/>
        <w:ind w:left="21"/>
        <w:rPr>
          <w:rFonts w:ascii="楷体" w:hAnsi="楷体" w:eastAsia="楷体" w:cs="楷体"/>
          <w:sz w:val="24"/>
          <w:szCs w:val="24"/>
        </w:rPr>
      </w:pPr>
      <w:r>
        <w:rPr>
          <w:rFonts w:ascii="楷体" w:hAnsi="楷体" w:eastAsia="楷体" w:cs="楷体"/>
          <w:b/>
          <w:bCs/>
          <w:spacing w:val="-4"/>
          <w:sz w:val="24"/>
          <w:szCs w:val="24"/>
        </w:rPr>
        <w:t>17．磋商响应文件的提交</w:t>
      </w:r>
    </w:p>
    <w:p w14:paraId="2BEDD4B1">
      <w:pPr>
        <w:spacing w:before="176" w:line="359" w:lineRule="auto"/>
        <w:ind w:left="11" w:right="150" w:firstLine="490"/>
        <w:rPr>
          <w:rFonts w:ascii="楷体" w:hAnsi="楷体" w:eastAsia="楷体" w:cs="楷体"/>
          <w:sz w:val="24"/>
          <w:szCs w:val="24"/>
        </w:rPr>
      </w:pPr>
      <w:r>
        <w:rPr>
          <w:rFonts w:ascii="楷体" w:hAnsi="楷体" w:eastAsia="楷体" w:cs="楷体"/>
          <w:spacing w:val="-4"/>
          <w:sz w:val="24"/>
          <w:szCs w:val="24"/>
        </w:rPr>
        <w:t>17.1</w:t>
      </w:r>
      <w:r>
        <w:rPr>
          <w:rFonts w:ascii="楷体" w:hAnsi="楷体" w:eastAsia="楷体" w:cs="楷体"/>
          <w:spacing w:val="-29"/>
          <w:sz w:val="24"/>
          <w:szCs w:val="24"/>
        </w:rPr>
        <w:t xml:space="preserve"> </w:t>
      </w:r>
      <w:r>
        <w:rPr>
          <w:rFonts w:ascii="楷体" w:hAnsi="楷体" w:eastAsia="楷体" w:cs="楷体"/>
          <w:spacing w:val="-4"/>
          <w:sz w:val="24"/>
          <w:szCs w:val="24"/>
        </w:rPr>
        <w:t>电子投标文件可于提交投标文件截止时间前任意</w:t>
      </w:r>
      <w:r>
        <w:rPr>
          <w:rFonts w:ascii="楷体" w:hAnsi="楷体" w:eastAsia="楷体" w:cs="楷体"/>
          <w:spacing w:val="-5"/>
          <w:sz w:val="24"/>
          <w:szCs w:val="24"/>
        </w:rPr>
        <w:t>时段，登录安康市公共资源交</w:t>
      </w:r>
      <w:r>
        <w:rPr>
          <w:rFonts w:ascii="楷体" w:hAnsi="楷体" w:eastAsia="楷体" w:cs="楷体"/>
          <w:spacing w:val="-7"/>
          <w:sz w:val="24"/>
          <w:szCs w:val="24"/>
        </w:rPr>
        <w:t>易平台〖首页</w:t>
      </w:r>
      <w:r>
        <w:rPr>
          <w:rFonts w:ascii="楷体" w:hAnsi="楷体" w:eastAsia="楷体" w:cs="楷体"/>
          <w:spacing w:val="-28"/>
          <w:sz w:val="24"/>
          <w:szCs w:val="24"/>
        </w:rPr>
        <w:t xml:space="preserve"> </w:t>
      </w:r>
      <w:r>
        <w:rPr>
          <w:rFonts w:ascii="楷体" w:hAnsi="楷体" w:eastAsia="楷体" w:cs="楷体"/>
          <w:spacing w:val="-7"/>
          <w:sz w:val="24"/>
          <w:szCs w:val="24"/>
        </w:rPr>
        <w:t>·〉电子交易平台</w:t>
      </w:r>
      <w:r>
        <w:rPr>
          <w:rFonts w:ascii="楷体" w:hAnsi="楷体" w:eastAsia="楷体" w:cs="楷体"/>
          <w:spacing w:val="-29"/>
          <w:sz w:val="24"/>
          <w:szCs w:val="24"/>
        </w:rPr>
        <w:t xml:space="preserve"> </w:t>
      </w:r>
      <w:r>
        <w:rPr>
          <w:rFonts w:ascii="楷体" w:hAnsi="楷体" w:eastAsia="楷体" w:cs="楷体"/>
          <w:spacing w:val="-7"/>
          <w:sz w:val="24"/>
          <w:szCs w:val="24"/>
        </w:rPr>
        <w:t>·</w:t>
      </w:r>
      <w:r>
        <w:rPr>
          <w:rFonts w:ascii="楷体" w:hAnsi="楷体" w:eastAsia="楷体" w:cs="楷体"/>
          <w:spacing w:val="-89"/>
          <w:sz w:val="24"/>
          <w:szCs w:val="24"/>
        </w:rPr>
        <w:t xml:space="preserve"> </w:t>
      </w:r>
      <w:r>
        <w:rPr>
          <w:rFonts w:ascii="楷体" w:hAnsi="楷体" w:eastAsia="楷体" w:cs="楷体"/>
          <w:spacing w:val="-7"/>
          <w:sz w:val="24"/>
          <w:szCs w:val="24"/>
        </w:rPr>
        <w:t>〉企业端〗，登录后切换到〖我的</w:t>
      </w:r>
      <w:r>
        <w:rPr>
          <w:rFonts w:ascii="楷体" w:hAnsi="楷体" w:eastAsia="楷体" w:cs="楷体"/>
          <w:spacing w:val="-8"/>
          <w:sz w:val="24"/>
          <w:szCs w:val="24"/>
        </w:rPr>
        <w:t>项目〗模块下，依</w:t>
      </w:r>
      <w:r>
        <w:rPr>
          <w:rFonts w:ascii="楷体" w:hAnsi="楷体" w:eastAsia="楷体" w:cs="楷体"/>
          <w:spacing w:val="-27"/>
          <w:sz w:val="24"/>
          <w:szCs w:val="24"/>
        </w:rPr>
        <w:t>次点选〖项目流程 ·〉项目管理</w:t>
      </w:r>
      <w:r>
        <w:rPr>
          <w:rFonts w:ascii="楷体" w:hAnsi="楷体" w:eastAsia="楷体" w:cs="楷体"/>
          <w:spacing w:val="-28"/>
          <w:sz w:val="24"/>
          <w:szCs w:val="24"/>
        </w:rPr>
        <w:t xml:space="preserve"> </w:t>
      </w:r>
      <w:r>
        <w:rPr>
          <w:rFonts w:ascii="楷体" w:hAnsi="楷体" w:eastAsia="楷体" w:cs="楷体"/>
          <w:spacing w:val="-27"/>
          <w:sz w:val="24"/>
          <w:szCs w:val="24"/>
        </w:rPr>
        <w:t>·〉上传响应文件〗，上传加密后的电子投标文件（*.SXSTF</w:t>
      </w:r>
      <w:r>
        <w:rPr>
          <w:rFonts w:ascii="楷体" w:hAnsi="楷体" w:eastAsia="楷体" w:cs="楷体"/>
          <w:spacing w:val="-28"/>
          <w:sz w:val="24"/>
          <w:szCs w:val="24"/>
        </w:rPr>
        <w:t>）。</w:t>
      </w:r>
      <w:r>
        <w:rPr>
          <w:rFonts w:ascii="楷体" w:hAnsi="楷体" w:eastAsia="楷体" w:cs="楷体"/>
          <w:spacing w:val="-1"/>
          <w:sz w:val="24"/>
          <w:szCs w:val="24"/>
        </w:rPr>
        <w:t>上传成功后，安康市公共资源交易平台政府采购系统将予以记录。</w:t>
      </w:r>
    </w:p>
    <w:p w14:paraId="24951B38">
      <w:pPr>
        <w:spacing w:before="6" w:line="360" w:lineRule="auto"/>
        <w:ind w:left="17" w:right="235" w:firstLine="484"/>
        <w:rPr>
          <w:rFonts w:ascii="楷体" w:hAnsi="楷体" w:eastAsia="楷体" w:cs="楷体"/>
          <w:sz w:val="24"/>
          <w:szCs w:val="24"/>
        </w:rPr>
      </w:pPr>
      <w:r>
        <w:rPr>
          <w:rFonts w:ascii="楷体" w:hAnsi="楷体" w:eastAsia="楷体" w:cs="楷体"/>
          <w:spacing w:val="-4"/>
          <w:sz w:val="24"/>
          <w:szCs w:val="24"/>
        </w:rPr>
        <w:t>17.2</w:t>
      </w:r>
      <w:r>
        <w:rPr>
          <w:rFonts w:ascii="楷体" w:hAnsi="楷体" w:eastAsia="楷体" w:cs="楷体"/>
          <w:spacing w:val="-42"/>
          <w:sz w:val="24"/>
          <w:szCs w:val="24"/>
        </w:rPr>
        <w:t xml:space="preserve"> </w:t>
      </w:r>
      <w:r>
        <w:rPr>
          <w:rFonts w:ascii="楷体" w:hAnsi="楷体" w:eastAsia="楷体" w:cs="楷体"/>
          <w:spacing w:val="-4"/>
          <w:sz w:val="24"/>
          <w:szCs w:val="24"/>
        </w:rPr>
        <w:t>上传文件有误或需要重新提交的，可先撤销已经上传的文件，然后重新上传新</w:t>
      </w:r>
      <w:r>
        <w:rPr>
          <w:rFonts w:ascii="楷体" w:hAnsi="楷体" w:eastAsia="楷体" w:cs="楷体"/>
          <w:spacing w:val="-6"/>
          <w:sz w:val="24"/>
          <w:szCs w:val="24"/>
        </w:rPr>
        <w:t>文件。</w:t>
      </w:r>
    </w:p>
    <w:p w14:paraId="0664F655">
      <w:pPr>
        <w:spacing w:line="224" w:lineRule="auto"/>
        <w:ind w:left="21"/>
        <w:rPr>
          <w:rFonts w:ascii="楷体" w:hAnsi="楷体" w:eastAsia="楷体" w:cs="楷体"/>
          <w:sz w:val="24"/>
          <w:szCs w:val="24"/>
        </w:rPr>
      </w:pPr>
      <w:r>
        <w:rPr>
          <w:rFonts w:ascii="楷体" w:hAnsi="楷体" w:eastAsia="楷体" w:cs="楷体"/>
          <w:b/>
          <w:bCs/>
          <w:spacing w:val="-4"/>
          <w:sz w:val="24"/>
          <w:szCs w:val="24"/>
        </w:rPr>
        <w:t>18．磋商的修改与撤回</w:t>
      </w:r>
    </w:p>
    <w:p w14:paraId="0F01C6D9">
      <w:pPr>
        <w:spacing w:before="175" w:line="359" w:lineRule="auto"/>
        <w:ind w:left="9" w:right="235" w:firstLine="492"/>
        <w:rPr>
          <w:rFonts w:ascii="楷体" w:hAnsi="楷体" w:eastAsia="楷体" w:cs="楷体"/>
          <w:sz w:val="24"/>
          <w:szCs w:val="24"/>
        </w:rPr>
      </w:pPr>
      <w:r>
        <w:rPr>
          <w:rFonts w:ascii="楷体" w:hAnsi="楷体" w:eastAsia="楷体" w:cs="楷体"/>
          <w:spacing w:val="-4"/>
          <w:sz w:val="24"/>
          <w:szCs w:val="24"/>
        </w:rPr>
        <w:t>18.1</w:t>
      </w:r>
      <w:r>
        <w:rPr>
          <w:rFonts w:ascii="楷体" w:hAnsi="楷体" w:eastAsia="楷体" w:cs="楷体"/>
          <w:spacing w:val="-42"/>
          <w:sz w:val="24"/>
          <w:szCs w:val="24"/>
        </w:rPr>
        <w:t xml:space="preserve"> </w:t>
      </w:r>
      <w:r>
        <w:rPr>
          <w:rFonts w:ascii="楷体" w:hAnsi="楷体" w:eastAsia="楷体" w:cs="楷体"/>
          <w:spacing w:val="-4"/>
          <w:sz w:val="24"/>
          <w:szCs w:val="24"/>
        </w:rPr>
        <w:t>供应商在提交投标文件截止时间前，可以对所提交的投标文件进行补充、修改</w:t>
      </w:r>
      <w:r>
        <w:rPr>
          <w:rFonts w:ascii="楷体" w:hAnsi="楷体" w:eastAsia="楷体" w:cs="楷体"/>
          <w:spacing w:val="-2"/>
          <w:sz w:val="24"/>
          <w:szCs w:val="24"/>
        </w:rPr>
        <w:t>或者撤回，并书面通知采购人、采购代理机构。补充、修改的内容作为投标文件的组成</w:t>
      </w:r>
      <w:r>
        <w:rPr>
          <w:rFonts w:ascii="楷体" w:hAnsi="楷体" w:eastAsia="楷体" w:cs="楷体"/>
          <w:sz w:val="24"/>
          <w:szCs w:val="24"/>
        </w:rPr>
        <w:t>部分。补充、修改的内容与投标文件不一致的，以</w:t>
      </w:r>
      <w:r>
        <w:rPr>
          <w:rFonts w:ascii="楷体" w:hAnsi="楷体" w:eastAsia="楷体" w:cs="楷体"/>
          <w:spacing w:val="-1"/>
          <w:sz w:val="24"/>
          <w:szCs w:val="24"/>
        </w:rPr>
        <w:t>补充、修改的内容为准。</w:t>
      </w:r>
    </w:p>
    <w:p w14:paraId="26D2E852">
      <w:pPr>
        <w:spacing w:before="5" w:line="358" w:lineRule="auto"/>
        <w:ind w:left="8" w:right="235" w:firstLine="493"/>
        <w:rPr>
          <w:rFonts w:ascii="楷体" w:hAnsi="楷体" w:eastAsia="楷体" w:cs="楷体"/>
          <w:sz w:val="24"/>
          <w:szCs w:val="24"/>
        </w:rPr>
      </w:pPr>
      <w:r>
        <w:rPr>
          <w:rFonts w:ascii="楷体" w:hAnsi="楷体" w:eastAsia="楷体" w:cs="楷体"/>
          <w:spacing w:val="-4"/>
          <w:sz w:val="24"/>
          <w:szCs w:val="24"/>
        </w:rPr>
        <w:t>18.2</w:t>
      </w:r>
      <w:r>
        <w:rPr>
          <w:rFonts w:ascii="楷体" w:hAnsi="楷体" w:eastAsia="楷体" w:cs="楷体"/>
          <w:spacing w:val="-42"/>
          <w:sz w:val="24"/>
          <w:szCs w:val="24"/>
        </w:rPr>
        <w:t xml:space="preserve"> </w:t>
      </w:r>
      <w:r>
        <w:rPr>
          <w:rFonts w:ascii="楷体" w:hAnsi="楷体" w:eastAsia="楷体" w:cs="楷体"/>
          <w:spacing w:val="-4"/>
          <w:sz w:val="24"/>
          <w:szCs w:val="24"/>
        </w:rPr>
        <w:t>对已提交的电子投标文件进行补充、修改的，应先从电子交易平台上撤回旧文</w:t>
      </w:r>
      <w:r>
        <w:rPr>
          <w:rFonts w:ascii="楷体" w:hAnsi="楷体" w:eastAsia="楷体" w:cs="楷体"/>
          <w:spacing w:val="-2"/>
          <w:sz w:val="24"/>
          <w:szCs w:val="24"/>
        </w:rPr>
        <w:t>件，再重新提交新文件；中标后提交的纸质文件（备案用）应从专用制作软件中直接打</w:t>
      </w:r>
    </w:p>
    <w:p w14:paraId="75F25CD7">
      <w:pPr>
        <w:spacing w:line="358" w:lineRule="auto"/>
        <w:rPr>
          <w:rFonts w:ascii="楷体" w:hAnsi="楷体" w:eastAsia="楷体" w:cs="楷体"/>
          <w:sz w:val="24"/>
          <w:szCs w:val="24"/>
        </w:rPr>
        <w:sectPr>
          <w:headerReference r:id="rId25" w:type="default"/>
          <w:footerReference r:id="rId26" w:type="default"/>
          <w:pgSz w:w="11907" w:h="16840"/>
          <w:pgMar w:top="1163" w:right="1183" w:bottom="1156" w:left="1418" w:header="833" w:footer="993" w:gutter="0"/>
          <w:cols w:space="720" w:num="1"/>
        </w:sectPr>
      </w:pPr>
    </w:p>
    <w:p w14:paraId="64BE8732">
      <w:pPr>
        <w:pStyle w:val="3"/>
        <w:spacing w:line="311" w:lineRule="auto"/>
      </w:pPr>
    </w:p>
    <w:p w14:paraId="2C146B17">
      <w:pPr>
        <w:spacing w:before="78" w:line="220" w:lineRule="auto"/>
        <w:ind w:left="28"/>
        <w:rPr>
          <w:rFonts w:ascii="楷体" w:hAnsi="楷体" w:eastAsia="楷体" w:cs="楷体"/>
          <w:sz w:val="24"/>
          <w:szCs w:val="24"/>
        </w:rPr>
      </w:pPr>
      <w:r>
        <w:rPr>
          <w:rFonts w:ascii="楷体" w:hAnsi="楷体" w:eastAsia="楷体" w:cs="楷体"/>
          <w:spacing w:val="-2"/>
          <w:sz w:val="24"/>
          <w:szCs w:val="24"/>
        </w:rPr>
        <w:t>印，与电子投标文件保持一致，不允许补充和修改。</w:t>
      </w:r>
    </w:p>
    <w:p w14:paraId="19F056ED">
      <w:pPr>
        <w:spacing w:before="181" w:line="223" w:lineRule="auto"/>
        <w:ind w:left="501"/>
        <w:rPr>
          <w:rFonts w:ascii="楷体" w:hAnsi="楷体" w:eastAsia="楷体" w:cs="楷体"/>
          <w:sz w:val="24"/>
          <w:szCs w:val="24"/>
        </w:rPr>
      </w:pPr>
      <w:r>
        <w:rPr>
          <w:rFonts w:ascii="楷体" w:hAnsi="楷体" w:eastAsia="楷体" w:cs="楷体"/>
          <w:spacing w:val="-3"/>
          <w:sz w:val="24"/>
          <w:szCs w:val="24"/>
        </w:rPr>
        <w:t>18.3</w:t>
      </w:r>
      <w:r>
        <w:rPr>
          <w:rFonts w:ascii="楷体" w:hAnsi="楷体" w:eastAsia="楷体" w:cs="楷体"/>
          <w:spacing w:val="-35"/>
          <w:sz w:val="24"/>
          <w:szCs w:val="24"/>
        </w:rPr>
        <w:t xml:space="preserve"> </w:t>
      </w:r>
      <w:r>
        <w:rPr>
          <w:rFonts w:ascii="楷体" w:hAnsi="楷体" w:eastAsia="楷体" w:cs="楷体"/>
          <w:spacing w:val="-3"/>
          <w:sz w:val="24"/>
          <w:szCs w:val="24"/>
        </w:rPr>
        <w:t>关于投标文件的雷同性分析</w:t>
      </w:r>
    </w:p>
    <w:p w14:paraId="160B2A27">
      <w:pPr>
        <w:spacing w:before="176" w:line="360" w:lineRule="auto"/>
        <w:ind w:left="7" w:right="84" w:firstLine="476"/>
        <w:rPr>
          <w:rFonts w:ascii="楷体" w:hAnsi="楷体" w:eastAsia="楷体" w:cs="楷体"/>
          <w:sz w:val="24"/>
          <w:szCs w:val="24"/>
        </w:rPr>
      </w:pPr>
      <w:r>
        <w:rPr>
          <w:rFonts w:ascii="楷体" w:hAnsi="楷体" w:eastAsia="楷体" w:cs="楷体"/>
          <w:spacing w:val="-3"/>
          <w:sz w:val="24"/>
          <w:szCs w:val="24"/>
        </w:rPr>
        <w:t>根据陕西省公共资源交易中心</w:t>
      </w:r>
      <w:r>
        <w:rPr>
          <w:rFonts w:ascii="楷体" w:hAnsi="楷体" w:eastAsia="楷体" w:cs="楷体"/>
          <w:spacing w:val="-37"/>
          <w:sz w:val="24"/>
          <w:szCs w:val="24"/>
        </w:rPr>
        <w:t xml:space="preserve"> </w:t>
      </w:r>
      <w:r>
        <w:rPr>
          <w:rFonts w:ascii="楷体" w:hAnsi="楷体" w:eastAsia="楷体" w:cs="楷体"/>
          <w:spacing w:val="-3"/>
          <w:sz w:val="24"/>
          <w:szCs w:val="24"/>
        </w:rPr>
        <w:t>2021年</w:t>
      </w:r>
      <w:r>
        <w:rPr>
          <w:rFonts w:ascii="楷体" w:hAnsi="楷体" w:eastAsia="楷体" w:cs="楷体"/>
          <w:spacing w:val="-50"/>
          <w:sz w:val="24"/>
          <w:szCs w:val="24"/>
        </w:rPr>
        <w:t xml:space="preserve"> </w:t>
      </w:r>
      <w:r>
        <w:rPr>
          <w:rFonts w:ascii="楷体" w:hAnsi="楷体" w:eastAsia="楷体" w:cs="楷体"/>
          <w:spacing w:val="-3"/>
          <w:sz w:val="24"/>
          <w:szCs w:val="24"/>
        </w:rPr>
        <w:t>7</w:t>
      </w:r>
      <w:r>
        <w:rPr>
          <w:rFonts w:ascii="楷体" w:hAnsi="楷体" w:eastAsia="楷体" w:cs="楷体"/>
          <w:spacing w:val="-39"/>
          <w:sz w:val="24"/>
          <w:szCs w:val="24"/>
        </w:rPr>
        <w:t xml:space="preserve"> </w:t>
      </w:r>
      <w:r>
        <w:rPr>
          <w:rFonts w:ascii="楷体" w:hAnsi="楷体" w:eastAsia="楷体" w:cs="楷体"/>
          <w:spacing w:val="-3"/>
          <w:sz w:val="24"/>
          <w:szCs w:val="24"/>
        </w:rPr>
        <w:t>月</w:t>
      </w:r>
      <w:r>
        <w:rPr>
          <w:rFonts w:ascii="楷体" w:hAnsi="楷体" w:eastAsia="楷体" w:cs="楷体"/>
          <w:spacing w:val="-53"/>
          <w:sz w:val="24"/>
          <w:szCs w:val="24"/>
        </w:rPr>
        <w:t xml:space="preserve"> </w:t>
      </w:r>
      <w:r>
        <w:rPr>
          <w:rFonts w:ascii="楷体" w:hAnsi="楷体" w:eastAsia="楷体" w:cs="楷体"/>
          <w:spacing w:val="-3"/>
          <w:sz w:val="24"/>
          <w:szCs w:val="24"/>
        </w:rPr>
        <w:t>22 日印发的《关于在政府采购交易系统</w:t>
      </w:r>
      <w:r>
        <w:rPr>
          <w:rFonts w:ascii="楷体" w:hAnsi="楷体" w:eastAsia="楷体" w:cs="楷体"/>
          <w:spacing w:val="-2"/>
          <w:sz w:val="24"/>
          <w:szCs w:val="24"/>
        </w:rPr>
        <w:t>中开通标书雷同性分析功能的通知》，在符合性审查环节，将由磋商小组在评标系统中</w:t>
      </w:r>
      <w:r>
        <w:rPr>
          <w:rFonts w:ascii="楷体" w:hAnsi="楷体" w:eastAsia="楷体" w:cs="楷体"/>
          <w:spacing w:val="-1"/>
          <w:sz w:val="24"/>
          <w:szCs w:val="24"/>
        </w:rPr>
        <w:t>对供应商的电子投标文件进行雷同性分析。</w:t>
      </w:r>
    </w:p>
    <w:p w14:paraId="1891CC11">
      <w:pPr>
        <w:spacing w:line="359" w:lineRule="auto"/>
        <w:ind w:left="12" w:right="69" w:firstLine="492"/>
        <w:jc w:val="both"/>
        <w:rPr>
          <w:rFonts w:ascii="楷体" w:hAnsi="楷体" w:eastAsia="楷体" w:cs="楷体"/>
          <w:sz w:val="24"/>
          <w:szCs w:val="24"/>
        </w:rPr>
      </w:pPr>
      <w:r>
        <w:rPr>
          <w:rFonts w:ascii="楷体" w:hAnsi="楷体" w:eastAsia="楷体" w:cs="楷体"/>
          <w:spacing w:val="-4"/>
          <w:sz w:val="24"/>
          <w:szCs w:val="24"/>
        </w:rPr>
        <w:t>雷同性分析由两项指标组成，分别是“文件制作机器码</w:t>
      </w:r>
      <w:r>
        <w:rPr>
          <w:rFonts w:ascii="楷体" w:hAnsi="楷体" w:eastAsia="楷体" w:cs="楷体"/>
          <w:spacing w:val="-71"/>
          <w:sz w:val="24"/>
          <w:szCs w:val="24"/>
        </w:rPr>
        <w:t xml:space="preserve"> </w:t>
      </w:r>
      <w:r>
        <w:rPr>
          <w:rFonts w:ascii="楷体" w:hAnsi="楷体" w:eastAsia="楷体" w:cs="楷体"/>
          <w:spacing w:val="-4"/>
          <w:sz w:val="24"/>
          <w:szCs w:val="24"/>
        </w:rPr>
        <w:t>”和“文件创建标识码</w:t>
      </w:r>
      <w:r>
        <w:rPr>
          <w:rFonts w:ascii="楷体" w:hAnsi="楷体" w:eastAsia="楷体" w:cs="楷体"/>
          <w:spacing w:val="-88"/>
          <w:sz w:val="24"/>
          <w:szCs w:val="24"/>
        </w:rPr>
        <w:t xml:space="preserve"> </w:t>
      </w:r>
      <w:r>
        <w:rPr>
          <w:rFonts w:ascii="楷体" w:hAnsi="楷体" w:eastAsia="楷体" w:cs="楷体"/>
          <w:spacing w:val="-4"/>
          <w:sz w:val="24"/>
          <w:szCs w:val="24"/>
        </w:rPr>
        <w:t>”。</w:t>
      </w:r>
      <w:r>
        <w:rPr>
          <w:rFonts w:ascii="楷体" w:hAnsi="楷体" w:eastAsia="楷体" w:cs="楷体"/>
          <w:spacing w:val="-5"/>
          <w:sz w:val="24"/>
          <w:szCs w:val="24"/>
        </w:rPr>
        <w:t>其中，前者通过验证电子投标文件制作设备的特征信息（如</w:t>
      </w:r>
      <w:r>
        <w:rPr>
          <w:rFonts w:ascii="楷体" w:hAnsi="楷体" w:eastAsia="楷体" w:cs="楷体"/>
          <w:spacing w:val="-48"/>
          <w:sz w:val="24"/>
          <w:szCs w:val="24"/>
        </w:rPr>
        <w:t xml:space="preserve"> </w:t>
      </w:r>
      <w:r>
        <w:rPr>
          <w:rFonts w:ascii="楷体" w:hAnsi="楷体" w:eastAsia="楷体" w:cs="楷体"/>
          <w:spacing w:val="-5"/>
          <w:sz w:val="24"/>
          <w:szCs w:val="24"/>
        </w:rPr>
        <w:t>MAC</w:t>
      </w:r>
      <w:r>
        <w:rPr>
          <w:rFonts w:ascii="楷体" w:hAnsi="楷体" w:eastAsia="楷体" w:cs="楷体"/>
          <w:spacing w:val="-51"/>
          <w:sz w:val="24"/>
          <w:szCs w:val="24"/>
        </w:rPr>
        <w:t xml:space="preserve"> </w:t>
      </w:r>
      <w:r>
        <w:rPr>
          <w:rFonts w:ascii="楷体" w:hAnsi="楷体" w:eastAsia="楷体" w:cs="楷体"/>
          <w:spacing w:val="-5"/>
          <w:sz w:val="24"/>
          <w:szCs w:val="24"/>
        </w:rPr>
        <w:t>地址、硬盘序列号、CPU</w:t>
      </w:r>
      <w:r>
        <w:rPr>
          <w:rFonts w:ascii="楷体" w:hAnsi="楷体" w:eastAsia="楷体" w:cs="楷体"/>
          <w:spacing w:val="-1"/>
          <w:sz w:val="24"/>
          <w:szCs w:val="24"/>
        </w:rPr>
        <w:t>编号、主板号等</w:t>
      </w:r>
      <w:r>
        <w:rPr>
          <w:rFonts w:ascii="楷体" w:hAnsi="楷体" w:eastAsia="楷体" w:cs="楷体"/>
          <w:spacing w:val="5"/>
          <w:sz w:val="24"/>
          <w:szCs w:val="24"/>
        </w:rPr>
        <w:t>），</w:t>
      </w:r>
      <w:r>
        <w:rPr>
          <w:rFonts w:ascii="楷体" w:hAnsi="楷体" w:eastAsia="楷体" w:cs="楷体"/>
          <w:spacing w:val="-1"/>
          <w:sz w:val="24"/>
          <w:szCs w:val="24"/>
        </w:rPr>
        <w:t>判断电子投标文件是否出自同一台设备。</w:t>
      </w:r>
    </w:p>
    <w:p w14:paraId="71C84644">
      <w:pPr>
        <w:spacing w:before="3" w:line="359" w:lineRule="auto"/>
        <w:ind w:left="4" w:right="84" w:firstLine="492"/>
        <w:jc w:val="both"/>
        <w:rPr>
          <w:rFonts w:ascii="楷体" w:hAnsi="楷体" w:eastAsia="楷体" w:cs="楷体"/>
          <w:sz w:val="24"/>
          <w:szCs w:val="24"/>
        </w:rPr>
      </w:pPr>
      <w:r>
        <w:rPr>
          <w:rFonts w:ascii="楷体" w:hAnsi="楷体" w:eastAsia="楷体" w:cs="楷体"/>
          <w:spacing w:val="-3"/>
          <w:sz w:val="24"/>
          <w:szCs w:val="24"/>
        </w:rPr>
        <w:t>若“文件制作机器码</w:t>
      </w:r>
      <w:r>
        <w:rPr>
          <w:rFonts w:ascii="楷体" w:hAnsi="楷体" w:eastAsia="楷体" w:cs="楷体"/>
          <w:spacing w:val="-81"/>
          <w:sz w:val="24"/>
          <w:szCs w:val="24"/>
        </w:rPr>
        <w:t xml:space="preserve"> </w:t>
      </w:r>
      <w:r>
        <w:rPr>
          <w:rFonts w:ascii="楷体" w:hAnsi="楷体" w:eastAsia="楷体" w:cs="楷体"/>
          <w:spacing w:val="-3"/>
          <w:sz w:val="24"/>
          <w:szCs w:val="24"/>
        </w:rPr>
        <w:t>”一致，则表明不同投标供应商的电子投标文件出自同一台制</w:t>
      </w:r>
      <w:r>
        <w:rPr>
          <w:rFonts w:ascii="楷体" w:hAnsi="楷体" w:eastAsia="楷体" w:cs="楷体"/>
          <w:spacing w:val="-1"/>
          <w:sz w:val="24"/>
          <w:szCs w:val="24"/>
        </w:rPr>
        <w:t>作设备，根据《陕西省财政厅关于政府采购有关政策的复函</w:t>
      </w:r>
      <w:r>
        <w:rPr>
          <w:rFonts w:ascii="楷体" w:hAnsi="楷体" w:eastAsia="楷体" w:cs="楷体"/>
          <w:spacing w:val="-2"/>
          <w:sz w:val="24"/>
          <w:szCs w:val="24"/>
        </w:rPr>
        <w:t>》（陕财办采函〔2019〕18</w:t>
      </w:r>
      <w:r>
        <w:rPr>
          <w:rFonts w:ascii="楷体" w:hAnsi="楷体" w:eastAsia="楷体" w:cs="楷体"/>
          <w:spacing w:val="-1"/>
          <w:sz w:val="24"/>
          <w:szCs w:val="24"/>
        </w:rPr>
        <w:t>号</w:t>
      </w:r>
      <w:r>
        <w:rPr>
          <w:rFonts w:ascii="楷体" w:hAnsi="楷体" w:eastAsia="楷体" w:cs="楷体"/>
          <w:spacing w:val="9"/>
          <w:sz w:val="24"/>
          <w:szCs w:val="24"/>
        </w:rPr>
        <w:t>），</w:t>
      </w:r>
      <w:r>
        <w:rPr>
          <w:rFonts w:ascii="楷体" w:hAnsi="楷体" w:eastAsia="楷体" w:cs="楷体"/>
          <w:spacing w:val="-1"/>
          <w:sz w:val="24"/>
          <w:szCs w:val="24"/>
        </w:rPr>
        <w:t>该情形可以视为投标供应商串通投标，其投标无效。</w:t>
      </w:r>
    </w:p>
    <w:p w14:paraId="31A854AD">
      <w:pPr>
        <w:spacing w:before="5" w:line="358" w:lineRule="auto"/>
        <w:ind w:left="27" w:right="84" w:firstLine="469"/>
        <w:rPr>
          <w:rFonts w:ascii="楷体" w:hAnsi="楷体" w:eastAsia="楷体" w:cs="楷体"/>
          <w:sz w:val="24"/>
          <w:szCs w:val="24"/>
        </w:rPr>
      </w:pPr>
      <w:r>
        <w:rPr>
          <w:rFonts w:ascii="楷体" w:hAnsi="楷体" w:eastAsia="楷体" w:cs="楷体"/>
          <w:spacing w:val="-3"/>
          <w:sz w:val="24"/>
          <w:szCs w:val="24"/>
        </w:rPr>
        <w:t>若“文件创建标识码</w:t>
      </w:r>
      <w:r>
        <w:rPr>
          <w:rFonts w:ascii="楷体" w:hAnsi="楷体" w:eastAsia="楷体" w:cs="楷体"/>
          <w:spacing w:val="-81"/>
          <w:sz w:val="24"/>
          <w:szCs w:val="24"/>
        </w:rPr>
        <w:t xml:space="preserve"> </w:t>
      </w:r>
      <w:r>
        <w:rPr>
          <w:rFonts w:ascii="楷体" w:hAnsi="楷体" w:eastAsia="楷体" w:cs="楷体"/>
          <w:spacing w:val="-3"/>
          <w:sz w:val="24"/>
          <w:szCs w:val="24"/>
        </w:rPr>
        <w:t>”一致，则表示不同投标供应商使用投标文件制作软件时，使</w:t>
      </w:r>
      <w:r>
        <w:rPr>
          <w:rFonts w:ascii="楷体" w:hAnsi="楷体" w:eastAsia="楷体" w:cs="楷体"/>
          <w:spacing w:val="-1"/>
          <w:sz w:val="24"/>
          <w:szCs w:val="24"/>
        </w:rPr>
        <w:t>用同一源工程文件，该情形建议由磋商小组结合项目情况综合判定。</w:t>
      </w:r>
    </w:p>
    <w:p w14:paraId="64F292B7">
      <w:pPr>
        <w:spacing w:before="5" w:line="227" w:lineRule="auto"/>
        <w:ind w:left="501"/>
        <w:rPr>
          <w:rFonts w:ascii="楷体" w:hAnsi="楷体" w:eastAsia="楷体" w:cs="楷体"/>
          <w:sz w:val="24"/>
          <w:szCs w:val="24"/>
        </w:rPr>
      </w:pPr>
      <w:r>
        <w:rPr>
          <w:rFonts w:ascii="楷体" w:hAnsi="楷体" w:eastAsia="楷体" w:cs="楷体"/>
          <w:spacing w:val="-3"/>
          <w:sz w:val="24"/>
          <w:szCs w:val="24"/>
        </w:rPr>
        <w:t>18.4</w:t>
      </w:r>
      <w:r>
        <w:rPr>
          <w:rFonts w:ascii="楷体" w:hAnsi="楷体" w:eastAsia="楷体" w:cs="楷体"/>
          <w:spacing w:val="-35"/>
          <w:sz w:val="24"/>
          <w:szCs w:val="24"/>
        </w:rPr>
        <w:t xml:space="preserve"> </w:t>
      </w:r>
      <w:r>
        <w:rPr>
          <w:rFonts w:ascii="楷体" w:hAnsi="楷体" w:eastAsia="楷体" w:cs="楷体"/>
          <w:spacing w:val="-3"/>
          <w:sz w:val="24"/>
          <w:szCs w:val="24"/>
        </w:rPr>
        <w:t>投标文件被拒绝接收的情形</w:t>
      </w:r>
    </w:p>
    <w:p w14:paraId="14A651A4">
      <w:pPr>
        <w:spacing w:before="173" w:line="223" w:lineRule="auto"/>
        <w:ind w:left="501"/>
        <w:rPr>
          <w:rFonts w:ascii="楷体" w:hAnsi="楷体" w:eastAsia="楷体" w:cs="楷体"/>
          <w:sz w:val="24"/>
          <w:szCs w:val="24"/>
        </w:rPr>
      </w:pPr>
      <w:r>
        <w:rPr>
          <w:rFonts w:ascii="楷体" w:hAnsi="楷体" w:eastAsia="楷体" w:cs="楷体"/>
          <w:spacing w:val="-2"/>
          <w:sz w:val="24"/>
          <w:szCs w:val="24"/>
        </w:rPr>
        <w:t>1．误投的或采用旧版电子招标文件制作的；</w:t>
      </w:r>
    </w:p>
    <w:p w14:paraId="7EB09025">
      <w:pPr>
        <w:spacing w:before="179" w:line="224" w:lineRule="auto"/>
        <w:ind w:left="487"/>
        <w:rPr>
          <w:rFonts w:ascii="楷体" w:hAnsi="楷体" w:eastAsia="楷体" w:cs="楷体"/>
          <w:sz w:val="24"/>
          <w:szCs w:val="24"/>
        </w:rPr>
      </w:pPr>
      <w:r>
        <w:rPr>
          <w:rFonts w:ascii="楷体" w:hAnsi="楷体" w:eastAsia="楷体" w:cs="楷体"/>
          <w:spacing w:val="-1"/>
          <w:sz w:val="24"/>
          <w:szCs w:val="24"/>
        </w:rPr>
        <w:t>2．逾期提交电子投标文件的。</w:t>
      </w:r>
    </w:p>
    <w:p w14:paraId="3E36DA02">
      <w:pPr>
        <w:spacing w:before="216" w:line="229" w:lineRule="auto"/>
        <w:ind w:left="3507"/>
        <w:rPr>
          <w:rFonts w:ascii="楷体" w:hAnsi="楷体" w:eastAsia="楷体" w:cs="楷体"/>
          <w:sz w:val="31"/>
          <w:szCs w:val="31"/>
        </w:rPr>
      </w:pPr>
      <w:r>
        <w:rPr>
          <w:rFonts w:ascii="楷体" w:hAnsi="楷体" w:eastAsia="楷体" w:cs="楷体"/>
          <w:b/>
          <w:bCs/>
          <w:spacing w:val="4"/>
          <w:sz w:val="31"/>
          <w:szCs w:val="31"/>
        </w:rPr>
        <w:t>五.磋商与评审</w:t>
      </w:r>
    </w:p>
    <w:p w14:paraId="655B52F8">
      <w:pPr>
        <w:spacing w:before="200" w:line="224" w:lineRule="auto"/>
        <w:ind w:left="21"/>
        <w:rPr>
          <w:rFonts w:ascii="楷体" w:hAnsi="楷体" w:eastAsia="楷体" w:cs="楷体"/>
          <w:sz w:val="24"/>
          <w:szCs w:val="24"/>
        </w:rPr>
      </w:pPr>
      <w:r>
        <w:rPr>
          <w:rFonts w:ascii="楷体" w:hAnsi="楷体" w:eastAsia="楷体" w:cs="楷体"/>
          <w:b/>
          <w:bCs/>
          <w:spacing w:val="-7"/>
          <w:sz w:val="24"/>
          <w:szCs w:val="24"/>
        </w:rPr>
        <w:t>19.磋商</w:t>
      </w:r>
    </w:p>
    <w:p w14:paraId="7EE7607D">
      <w:pPr>
        <w:spacing w:before="177" w:line="359" w:lineRule="auto"/>
        <w:ind w:left="8" w:right="213" w:firstLine="493"/>
        <w:rPr>
          <w:rFonts w:ascii="楷体" w:hAnsi="楷体" w:eastAsia="楷体" w:cs="楷体"/>
          <w:sz w:val="24"/>
          <w:szCs w:val="24"/>
        </w:rPr>
      </w:pPr>
      <w:r>
        <w:rPr>
          <w:rFonts w:ascii="楷体" w:hAnsi="楷体" w:eastAsia="楷体" w:cs="楷体"/>
          <w:spacing w:val="-1"/>
          <w:sz w:val="24"/>
          <w:szCs w:val="24"/>
        </w:rPr>
        <w:t>19.1</w:t>
      </w:r>
      <w:r>
        <w:rPr>
          <w:rFonts w:ascii="楷体" w:hAnsi="楷体" w:eastAsia="楷体" w:cs="楷体"/>
          <w:spacing w:val="-46"/>
          <w:sz w:val="24"/>
          <w:szCs w:val="24"/>
        </w:rPr>
        <w:t xml:space="preserve"> </w:t>
      </w:r>
      <w:r>
        <w:rPr>
          <w:rFonts w:ascii="楷体" w:hAnsi="楷体" w:eastAsia="楷体" w:cs="楷体"/>
          <w:spacing w:val="-1"/>
          <w:sz w:val="24"/>
          <w:szCs w:val="24"/>
        </w:rPr>
        <w:t>磋商工作由采购代理机构组织实施，整个过程受同级政府采购监管机构的监</w:t>
      </w:r>
      <w:r>
        <w:rPr>
          <w:rFonts w:ascii="楷体" w:hAnsi="楷体" w:eastAsia="楷体" w:cs="楷体"/>
          <w:spacing w:val="-2"/>
          <w:sz w:val="24"/>
          <w:szCs w:val="24"/>
        </w:rPr>
        <w:t>督、管理。</w:t>
      </w:r>
    </w:p>
    <w:p w14:paraId="76A08BC8">
      <w:pPr>
        <w:spacing w:before="2" w:line="225" w:lineRule="auto"/>
        <w:ind w:left="527"/>
        <w:rPr>
          <w:rFonts w:ascii="楷体" w:hAnsi="楷体" w:eastAsia="楷体" w:cs="楷体"/>
          <w:sz w:val="24"/>
          <w:szCs w:val="24"/>
        </w:rPr>
      </w:pPr>
      <w:r>
        <w:rPr>
          <w:rFonts w:ascii="楷体" w:hAnsi="楷体" w:eastAsia="楷体" w:cs="楷体"/>
          <w:spacing w:val="-3"/>
          <w:sz w:val="24"/>
          <w:szCs w:val="24"/>
        </w:rPr>
        <w:t>[适用于不见面开标项目]（一）“不见面开标</w:t>
      </w:r>
      <w:r>
        <w:rPr>
          <w:rFonts w:ascii="楷体" w:hAnsi="楷体" w:eastAsia="楷体" w:cs="楷体"/>
          <w:spacing w:val="-88"/>
          <w:sz w:val="24"/>
          <w:szCs w:val="24"/>
        </w:rPr>
        <w:t xml:space="preserve"> </w:t>
      </w:r>
      <w:r>
        <w:rPr>
          <w:rFonts w:ascii="楷体" w:hAnsi="楷体" w:eastAsia="楷体" w:cs="楷体"/>
          <w:spacing w:val="-3"/>
          <w:sz w:val="24"/>
          <w:szCs w:val="24"/>
        </w:rPr>
        <w:t>”基本</w:t>
      </w:r>
      <w:r>
        <w:rPr>
          <w:rFonts w:ascii="楷体" w:hAnsi="楷体" w:eastAsia="楷体" w:cs="楷体"/>
          <w:spacing w:val="-4"/>
          <w:sz w:val="24"/>
          <w:szCs w:val="24"/>
        </w:rPr>
        <w:t>流程</w:t>
      </w:r>
    </w:p>
    <w:p w14:paraId="574D3E48">
      <w:pPr>
        <w:spacing w:before="175" w:line="358" w:lineRule="auto"/>
        <w:ind w:left="26" w:right="273" w:firstLine="449"/>
        <w:rPr>
          <w:rFonts w:ascii="楷体" w:hAnsi="楷体" w:eastAsia="楷体" w:cs="楷体"/>
          <w:sz w:val="24"/>
          <w:szCs w:val="24"/>
        </w:rPr>
      </w:pPr>
      <w:r>
        <w:rPr>
          <w:rFonts w:ascii="楷体" w:hAnsi="楷体" w:eastAsia="楷体" w:cs="楷体"/>
          <w:spacing w:val="-1"/>
          <w:sz w:val="24"/>
          <w:szCs w:val="24"/>
        </w:rPr>
        <w:t>“不见面开标</w:t>
      </w:r>
      <w:r>
        <w:rPr>
          <w:rFonts w:ascii="楷体" w:hAnsi="楷体" w:eastAsia="楷体" w:cs="楷体"/>
          <w:spacing w:val="-82"/>
          <w:sz w:val="24"/>
          <w:szCs w:val="24"/>
        </w:rPr>
        <w:t xml:space="preserve"> </w:t>
      </w:r>
      <w:r>
        <w:rPr>
          <w:rFonts w:ascii="楷体" w:hAnsi="楷体" w:eastAsia="楷体" w:cs="楷体"/>
          <w:spacing w:val="-1"/>
          <w:sz w:val="24"/>
          <w:szCs w:val="24"/>
        </w:rPr>
        <w:t>”是依托政府采购云平台实现的供应商在线参与开标的一种组织形式。供应商无需抵达开标现场，即可在线实现开标、解密、澄清等操作。</w:t>
      </w:r>
    </w:p>
    <w:p w14:paraId="4C5A6E33">
      <w:pPr>
        <w:spacing w:before="7" w:line="359" w:lineRule="auto"/>
        <w:ind w:left="37" w:right="153" w:firstLine="464"/>
        <w:rPr>
          <w:rFonts w:ascii="楷体" w:hAnsi="楷体" w:eastAsia="楷体" w:cs="楷体"/>
          <w:sz w:val="24"/>
          <w:szCs w:val="24"/>
        </w:rPr>
      </w:pPr>
      <w:r>
        <w:rPr>
          <w:rFonts w:ascii="楷体" w:hAnsi="楷体" w:eastAsia="楷体" w:cs="楷体"/>
          <w:spacing w:val="-1"/>
          <w:sz w:val="24"/>
          <w:szCs w:val="24"/>
        </w:rPr>
        <w:t>1．供应商登录：开标前，请各供应商至少提前半小时登录安康市公共资源交易平</w:t>
      </w:r>
      <w:r>
        <w:rPr>
          <w:rFonts w:ascii="楷体" w:hAnsi="楷体" w:eastAsia="楷体" w:cs="楷体"/>
          <w:spacing w:val="-12"/>
          <w:sz w:val="24"/>
          <w:szCs w:val="24"/>
        </w:rPr>
        <w:t>台〖首页</w:t>
      </w:r>
      <w:r>
        <w:rPr>
          <w:rFonts w:ascii="楷体" w:hAnsi="楷体" w:eastAsia="楷体" w:cs="楷体"/>
          <w:spacing w:val="-16"/>
          <w:sz w:val="24"/>
          <w:szCs w:val="24"/>
        </w:rPr>
        <w:t xml:space="preserve"> </w:t>
      </w:r>
      <w:r>
        <w:rPr>
          <w:rFonts w:ascii="楷体" w:hAnsi="楷体" w:eastAsia="楷体" w:cs="楷体"/>
          <w:spacing w:val="-12"/>
          <w:sz w:val="24"/>
          <w:szCs w:val="24"/>
        </w:rPr>
        <w:t>·</w:t>
      </w:r>
      <w:r>
        <w:rPr>
          <w:rFonts w:ascii="楷体" w:hAnsi="楷体" w:eastAsia="楷体" w:cs="楷体"/>
          <w:spacing w:val="-83"/>
          <w:sz w:val="24"/>
          <w:szCs w:val="24"/>
        </w:rPr>
        <w:t xml:space="preserve"> </w:t>
      </w:r>
      <w:r>
        <w:rPr>
          <w:rFonts w:ascii="楷体" w:hAnsi="楷体" w:eastAsia="楷体" w:cs="楷体"/>
          <w:spacing w:val="-12"/>
          <w:sz w:val="24"/>
          <w:szCs w:val="24"/>
        </w:rPr>
        <w:t>〉不见面开标〗系统。</w:t>
      </w:r>
    </w:p>
    <w:p w14:paraId="0B3E17C0">
      <w:pPr>
        <w:spacing w:before="2" w:line="220" w:lineRule="auto"/>
        <w:jc w:val="right"/>
        <w:rPr>
          <w:rFonts w:ascii="楷体" w:hAnsi="楷体" w:eastAsia="楷体" w:cs="楷体"/>
          <w:sz w:val="24"/>
          <w:szCs w:val="24"/>
        </w:rPr>
      </w:pPr>
      <w:r>
        <w:rPr>
          <w:rFonts w:ascii="楷体" w:hAnsi="楷体" w:eastAsia="楷体" w:cs="楷体"/>
          <w:spacing w:val="-3"/>
          <w:sz w:val="24"/>
          <w:szCs w:val="24"/>
        </w:rPr>
        <w:t>2．主持人宣布开标：提交投标文件截止时间过后，系统将不再接收任何投标文件。</w:t>
      </w:r>
    </w:p>
    <w:p w14:paraId="38DF129D">
      <w:pPr>
        <w:spacing w:before="180" w:line="359" w:lineRule="auto"/>
        <w:ind w:left="9" w:right="84" w:firstLine="480"/>
        <w:rPr>
          <w:rFonts w:ascii="楷体" w:hAnsi="楷体" w:eastAsia="楷体" w:cs="楷体"/>
          <w:sz w:val="24"/>
          <w:szCs w:val="24"/>
        </w:rPr>
      </w:pPr>
      <w:r>
        <w:rPr>
          <w:rFonts w:ascii="楷体" w:hAnsi="楷体" w:eastAsia="楷体" w:cs="楷体"/>
          <w:spacing w:val="-1"/>
          <w:sz w:val="24"/>
          <w:szCs w:val="24"/>
        </w:rPr>
        <w:t>3．解密投标文件：供应商在收到主持人“开始解密</w:t>
      </w:r>
      <w:r>
        <w:rPr>
          <w:rFonts w:ascii="楷体" w:hAnsi="楷体" w:eastAsia="楷体" w:cs="楷体"/>
          <w:spacing w:val="-88"/>
          <w:sz w:val="24"/>
          <w:szCs w:val="24"/>
        </w:rPr>
        <w:t xml:space="preserve"> </w:t>
      </w:r>
      <w:r>
        <w:rPr>
          <w:rFonts w:ascii="楷体" w:hAnsi="楷体" w:eastAsia="楷体" w:cs="楷体"/>
          <w:spacing w:val="-1"/>
          <w:sz w:val="24"/>
          <w:szCs w:val="24"/>
        </w:rPr>
        <w:t>”指令后，应使</w:t>
      </w:r>
      <w:r>
        <w:rPr>
          <w:rFonts w:ascii="楷体" w:hAnsi="楷体" w:eastAsia="楷体" w:cs="楷体"/>
          <w:spacing w:val="-2"/>
          <w:sz w:val="24"/>
          <w:szCs w:val="24"/>
        </w:rPr>
        <w:t>用“加密该投</w:t>
      </w:r>
      <w:r>
        <w:rPr>
          <w:rFonts w:ascii="楷体" w:hAnsi="楷体" w:eastAsia="楷体" w:cs="楷体"/>
          <w:sz w:val="24"/>
          <w:szCs w:val="24"/>
        </w:rPr>
        <w:t>标文件的CA</w:t>
      </w:r>
      <w:r>
        <w:rPr>
          <w:rFonts w:ascii="楷体" w:hAnsi="楷体" w:eastAsia="楷体" w:cs="楷体"/>
          <w:spacing w:val="-43"/>
          <w:sz w:val="24"/>
          <w:szCs w:val="24"/>
        </w:rPr>
        <w:t xml:space="preserve"> </w:t>
      </w:r>
      <w:r>
        <w:rPr>
          <w:rFonts w:ascii="楷体" w:hAnsi="楷体" w:eastAsia="楷体" w:cs="楷体"/>
          <w:sz w:val="24"/>
          <w:szCs w:val="24"/>
        </w:rPr>
        <w:t>锁（必须是同一把锁）</w:t>
      </w:r>
      <w:r>
        <w:rPr>
          <w:rFonts w:ascii="楷体" w:hAnsi="楷体" w:eastAsia="楷体" w:cs="楷体"/>
          <w:spacing w:val="-88"/>
          <w:sz w:val="24"/>
          <w:szCs w:val="24"/>
        </w:rPr>
        <w:t xml:space="preserve"> </w:t>
      </w:r>
      <w:r>
        <w:rPr>
          <w:rFonts w:ascii="楷体" w:hAnsi="楷体" w:eastAsia="楷体" w:cs="楷体"/>
          <w:sz w:val="24"/>
          <w:szCs w:val="24"/>
        </w:rPr>
        <w:t>”在线完成投标文件解密。除因【安康市公共资源</w:t>
      </w:r>
      <w:r>
        <w:rPr>
          <w:rFonts w:ascii="楷体" w:hAnsi="楷体" w:eastAsia="楷体" w:cs="楷体"/>
          <w:spacing w:val="-2"/>
          <w:sz w:val="24"/>
          <w:szCs w:val="24"/>
        </w:rPr>
        <w:t>交易中心】断电、断网、系统故障及其他不可抗</w:t>
      </w:r>
      <w:r>
        <w:rPr>
          <w:rFonts w:ascii="楷体" w:hAnsi="楷体" w:eastAsia="楷体" w:cs="楷体"/>
          <w:spacing w:val="-3"/>
          <w:sz w:val="24"/>
          <w:szCs w:val="24"/>
        </w:rPr>
        <w:t>力等因素，导致“不见面开标</w:t>
      </w:r>
      <w:r>
        <w:rPr>
          <w:rFonts w:ascii="楷体" w:hAnsi="楷体" w:eastAsia="楷体" w:cs="楷体"/>
          <w:spacing w:val="-88"/>
          <w:sz w:val="24"/>
          <w:szCs w:val="24"/>
        </w:rPr>
        <w:t xml:space="preserve"> </w:t>
      </w:r>
      <w:r>
        <w:rPr>
          <w:rFonts w:ascii="楷体" w:hAnsi="楷体" w:eastAsia="楷体" w:cs="楷体"/>
          <w:spacing w:val="-3"/>
          <w:sz w:val="24"/>
          <w:szCs w:val="24"/>
        </w:rPr>
        <w:t>”系统无</w:t>
      </w:r>
    </w:p>
    <w:p w14:paraId="53022068">
      <w:pPr>
        <w:spacing w:line="359" w:lineRule="auto"/>
        <w:rPr>
          <w:rFonts w:ascii="楷体" w:hAnsi="楷体" w:eastAsia="楷体" w:cs="楷体"/>
          <w:sz w:val="24"/>
          <w:szCs w:val="24"/>
        </w:rPr>
        <w:sectPr>
          <w:headerReference r:id="rId27" w:type="default"/>
          <w:footerReference r:id="rId28" w:type="default"/>
          <w:pgSz w:w="11907" w:h="16840"/>
          <w:pgMar w:top="1163" w:right="1334" w:bottom="1156" w:left="1418" w:header="833" w:footer="993" w:gutter="0"/>
          <w:cols w:space="720" w:num="1"/>
        </w:sectPr>
      </w:pPr>
    </w:p>
    <w:p w14:paraId="36C55C23">
      <w:pPr>
        <w:pStyle w:val="3"/>
        <w:spacing w:line="311" w:lineRule="auto"/>
      </w:pPr>
    </w:p>
    <w:p w14:paraId="099A58DF">
      <w:pPr>
        <w:spacing w:before="78" w:line="220" w:lineRule="auto"/>
        <w:ind w:left="27"/>
        <w:rPr>
          <w:rFonts w:ascii="楷体" w:hAnsi="楷体" w:eastAsia="楷体" w:cs="楷体"/>
          <w:sz w:val="24"/>
          <w:szCs w:val="24"/>
        </w:rPr>
      </w:pPr>
      <w:r>
        <w:rPr>
          <w:rFonts w:ascii="楷体" w:hAnsi="楷体" w:eastAsia="楷体" w:cs="楷体"/>
          <w:spacing w:val="-1"/>
          <w:sz w:val="24"/>
          <w:szCs w:val="24"/>
        </w:rPr>
        <w:t>法正常运行外，供应商应在规定的解密时间内完</w:t>
      </w:r>
      <w:r>
        <w:rPr>
          <w:rFonts w:ascii="楷体" w:hAnsi="楷体" w:eastAsia="楷体" w:cs="楷体"/>
          <w:spacing w:val="-2"/>
          <w:sz w:val="24"/>
          <w:szCs w:val="24"/>
        </w:rPr>
        <w:t>成解密。</w:t>
      </w:r>
    </w:p>
    <w:p w14:paraId="06CB863F">
      <w:pPr>
        <w:spacing w:before="181" w:line="358" w:lineRule="auto"/>
        <w:ind w:left="20" w:right="104" w:firstLine="463"/>
        <w:rPr>
          <w:rFonts w:ascii="楷体" w:hAnsi="楷体" w:eastAsia="楷体" w:cs="楷体"/>
          <w:sz w:val="24"/>
          <w:szCs w:val="24"/>
        </w:rPr>
      </w:pPr>
      <w:r>
        <w:rPr>
          <w:rFonts w:ascii="楷体" w:hAnsi="楷体" w:eastAsia="楷体" w:cs="楷体"/>
          <w:sz w:val="24"/>
          <w:szCs w:val="24"/>
        </w:rPr>
        <w:t>4．开标结束：进入评审环节。供应商请保持在线，评审期间磋商小组会</w:t>
      </w:r>
      <w:r>
        <w:rPr>
          <w:rFonts w:ascii="楷体" w:hAnsi="楷体" w:eastAsia="楷体" w:cs="楷体"/>
          <w:spacing w:val="-1"/>
          <w:sz w:val="24"/>
          <w:szCs w:val="24"/>
        </w:rPr>
        <w:t>要求供应商进行磋商和做相应的澄清。因供应商擅自</w:t>
      </w:r>
      <w:r>
        <w:rPr>
          <w:rFonts w:ascii="楷体" w:hAnsi="楷体" w:eastAsia="楷体" w:cs="楷体"/>
          <w:spacing w:val="-2"/>
          <w:sz w:val="24"/>
          <w:szCs w:val="24"/>
        </w:rPr>
        <w:t>离席造成的不利后果，由供应商自行承担。</w:t>
      </w:r>
    </w:p>
    <w:p w14:paraId="7E051010">
      <w:pPr>
        <w:spacing w:before="5" w:line="360" w:lineRule="auto"/>
        <w:ind w:left="17" w:right="4" w:firstLine="458"/>
        <w:rPr>
          <w:rFonts w:ascii="楷体" w:hAnsi="楷体" w:eastAsia="楷体" w:cs="楷体"/>
          <w:sz w:val="24"/>
          <w:szCs w:val="24"/>
        </w:rPr>
      </w:pPr>
      <w:r>
        <w:rPr>
          <w:rFonts w:ascii="楷体" w:hAnsi="楷体" w:eastAsia="楷体" w:cs="楷体"/>
          <w:spacing w:val="-17"/>
          <w:sz w:val="24"/>
          <w:szCs w:val="24"/>
        </w:rPr>
        <w:t>“不见面开标</w:t>
      </w:r>
      <w:r>
        <w:rPr>
          <w:rFonts w:ascii="楷体" w:hAnsi="楷体" w:eastAsia="楷体" w:cs="楷体"/>
          <w:spacing w:val="-71"/>
          <w:sz w:val="24"/>
          <w:szCs w:val="24"/>
        </w:rPr>
        <w:t xml:space="preserve"> </w:t>
      </w:r>
      <w:r>
        <w:rPr>
          <w:rFonts w:ascii="楷体" w:hAnsi="楷体" w:eastAsia="楷体" w:cs="楷体"/>
          <w:spacing w:val="-17"/>
          <w:sz w:val="24"/>
          <w:szCs w:val="24"/>
        </w:rPr>
        <w:t>”系统操作说明：详见安康市公共资源交易平台〖首页</w:t>
      </w:r>
      <w:r>
        <w:rPr>
          <w:rFonts w:ascii="楷体" w:hAnsi="楷体" w:eastAsia="楷体" w:cs="楷体"/>
          <w:spacing w:val="-28"/>
          <w:sz w:val="24"/>
          <w:szCs w:val="24"/>
        </w:rPr>
        <w:t xml:space="preserve"> </w:t>
      </w:r>
      <w:r>
        <w:rPr>
          <w:rFonts w:ascii="楷体" w:hAnsi="楷体" w:eastAsia="楷体" w:cs="楷体"/>
          <w:spacing w:val="-17"/>
          <w:sz w:val="24"/>
          <w:szCs w:val="24"/>
        </w:rPr>
        <w:t>·〉服务指南</w:t>
      </w:r>
      <w:r>
        <w:rPr>
          <w:rFonts w:ascii="楷体" w:hAnsi="楷体" w:eastAsia="楷体" w:cs="楷体"/>
          <w:spacing w:val="-28"/>
          <w:sz w:val="24"/>
          <w:szCs w:val="24"/>
        </w:rPr>
        <w:t xml:space="preserve"> </w:t>
      </w:r>
      <w:r>
        <w:rPr>
          <w:rFonts w:ascii="楷体" w:hAnsi="楷体" w:eastAsia="楷体" w:cs="楷体"/>
          <w:spacing w:val="-17"/>
          <w:sz w:val="24"/>
          <w:szCs w:val="24"/>
        </w:rPr>
        <w:t>·〉</w:t>
      </w:r>
      <w:r>
        <w:rPr>
          <w:rFonts w:ascii="楷体" w:hAnsi="楷体" w:eastAsia="楷体" w:cs="楷体"/>
          <w:sz w:val="24"/>
          <w:szCs w:val="24"/>
        </w:rPr>
        <w:t>下载专区〗中的《安康市公共资源交易不见面</w:t>
      </w:r>
      <w:r>
        <w:rPr>
          <w:rFonts w:ascii="楷体" w:hAnsi="楷体" w:eastAsia="楷体" w:cs="楷体"/>
          <w:spacing w:val="-1"/>
          <w:sz w:val="24"/>
          <w:szCs w:val="24"/>
        </w:rPr>
        <w:t>开标大厅投标人操作手册(政府采购、新</w:t>
      </w:r>
      <w:r>
        <w:rPr>
          <w:rFonts w:ascii="楷体" w:hAnsi="楷体" w:eastAsia="楷体" w:cs="楷体"/>
          <w:spacing w:val="-3"/>
          <w:sz w:val="24"/>
          <w:szCs w:val="24"/>
        </w:rPr>
        <w:t>点工程)》。</w:t>
      </w:r>
    </w:p>
    <w:p w14:paraId="2BD602C0">
      <w:pPr>
        <w:spacing w:line="233" w:lineRule="auto"/>
        <w:ind w:left="485"/>
        <w:rPr>
          <w:rFonts w:ascii="楷体" w:hAnsi="楷体" w:eastAsia="楷体" w:cs="楷体"/>
          <w:sz w:val="24"/>
          <w:szCs w:val="24"/>
        </w:rPr>
      </w:pPr>
      <w:r>
        <w:rPr>
          <w:rFonts w:ascii="楷体" w:hAnsi="楷体" w:eastAsia="楷体" w:cs="楷体"/>
          <w:spacing w:val="-2"/>
          <w:sz w:val="24"/>
          <w:szCs w:val="24"/>
        </w:rPr>
        <w:t>链接地址：</w:t>
      </w:r>
    </w:p>
    <w:p w14:paraId="61E5D39F">
      <w:pPr>
        <w:spacing w:before="165" w:line="360" w:lineRule="auto"/>
        <w:ind w:left="483" w:right="188" w:firstLine="10"/>
        <w:rPr>
          <w:rFonts w:ascii="楷体" w:hAnsi="楷体" w:eastAsia="楷体" w:cs="楷体"/>
          <w:sz w:val="24"/>
          <w:szCs w:val="24"/>
        </w:rPr>
      </w:pPr>
      <w:r>
        <w:fldChar w:fldCharType="begin"/>
      </w:r>
      <w:r>
        <w:instrText xml:space="preserve"> HYPERLINK "http://ak.sxggzyjy.cn/fwzn/004003/20221207/99c3d3ad-b62a-475a-bdf6-c0c19cca41ef.html" </w:instrText>
      </w:r>
      <w:r>
        <w:fldChar w:fldCharType="separate"/>
      </w:r>
      <w:r>
        <w:rPr>
          <w:rFonts w:ascii="楷体" w:hAnsi="楷体" w:eastAsia="楷体" w:cs="楷体"/>
          <w:sz w:val="24"/>
          <w:szCs w:val="24"/>
        </w:rPr>
        <w:t>http://ak.sxggzyjy.cn/fwzn/004003/20221207/99c3d3ad-b62a</w:t>
      </w:r>
      <w:r>
        <w:rPr>
          <w:rFonts w:ascii="楷体" w:hAnsi="楷体" w:eastAsia="楷体" w:cs="楷体"/>
          <w:spacing w:val="-1"/>
          <w:sz w:val="24"/>
          <w:szCs w:val="24"/>
        </w:rPr>
        <w:t>-475a-bdf6-c0c1</w:t>
      </w:r>
      <w:r>
        <w:rPr>
          <w:rFonts w:ascii="楷体" w:hAnsi="楷体" w:eastAsia="楷体" w:cs="楷体"/>
          <w:spacing w:val="-1"/>
          <w:sz w:val="24"/>
          <w:szCs w:val="24"/>
        </w:rPr>
        <w:fldChar w:fldCharType="end"/>
      </w:r>
      <w:r>
        <w:rPr>
          <w:rFonts w:ascii="楷体" w:hAnsi="楷体" w:eastAsia="楷体" w:cs="楷体"/>
          <w:sz w:val="24"/>
          <w:szCs w:val="24"/>
        </w:rPr>
        <w:t xml:space="preserve"> </w:t>
      </w:r>
      <w:r>
        <w:fldChar w:fldCharType="begin"/>
      </w:r>
      <w:r>
        <w:instrText xml:space="preserve"> HYPERLINK "http://ak.sxggzyjy.cn/fwzn/004003/20221207/99c3d3ad-b62a-475a-bdf6-c0c19cca41ef.html" </w:instrText>
      </w:r>
      <w:r>
        <w:fldChar w:fldCharType="separate"/>
      </w:r>
      <w:r>
        <w:rPr>
          <w:rFonts w:ascii="楷体" w:hAnsi="楷体" w:eastAsia="楷体" w:cs="楷体"/>
          <w:spacing w:val="-1"/>
          <w:sz w:val="24"/>
          <w:szCs w:val="24"/>
        </w:rPr>
        <w:t>9cca41ef.html</w:t>
      </w:r>
      <w:r>
        <w:rPr>
          <w:rFonts w:ascii="楷体" w:hAnsi="楷体" w:eastAsia="楷体" w:cs="楷体"/>
          <w:spacing w:val="-1"/>
          <w:sz w:val="24"/>
          <w:szCs w:val="24"/>
        </w:rPr>
        <w:fldChar w:fldCharType="end"/>
      </w:r>
    </w:p>
    <w:p w14:paraId="7934D59C">
      <w:pPr>
        <w:spacing w:before="2" w:line="358" w:lineRule="auto"/>
        <w:ind w:left="14" w:right="116" w:firstLine="487"/>
        <w:rPr>
          <w:rFonts w:ascii="楷体" w:hAnsi="楷体" w:eastAsia="楷体" w:cs="楷体"/>
          <w:sz w:val="24"/>
          <w:szCs w:val="24"/>
        </w:rPr>
      </w:pPr>
      <w:r>
        <w:rPr>
          <w:rFonts w:ascii="楷体" w:hAnsi="楷体" w:eastAsia="楷体" w:cs="楷体"/>
          <w:spacing w:val="-2"/>
          <w:sz w:val="24"/>
          <w:szCs w:val="24"/>
        </w:rPr>
        <w:t>19.2《政府采购法》第三十八条和关于印发《政府采购竞争性磋商采购方式管理暂</w:t>
      </w:r>
      <w:r>
        <w:rPr>
          <w:rFonts w:ascii="楷体" w:hAnsi="楷体" w:eastAsia="楷体" w:cs="楷体"/>
          <w:sz w:val="24"/>
          <w:szCs w:val="24"/>
        </w:rPr>
        <w:t>行办法》的通知财库【2014】214</w:t>
      </w:r>
      <w:r>
        <w:rPr>
          <w:rFonts w:ascii="楷体" w:hAnsi="楷体" w:eastAsia="楷体" w:cs="楷体"/>
          <w:spacing w:val="-46"/>
          <w:sz w:val="24"/>
          <w:szCs w:val="24"/>
        </w:rPr>
        <w:t xml:space="preserve"> </w:t>
      </w:r>
      <w:r>
        <w:rPr>
          <w:rFonts w:ascii="楷体" w:hAnsi="楷体" w:eastAsia="楷体" w:cs="楷体"/>
          <w:sz w:val="24"/>
          <w:szCs w:val="24"/>
        </w:rPr>
        <w:t>号及</w:t>
      </w:r>
      <w:r>
        <w:rPr>
          <w:rFonts w:ascii="楷体" w:hAnsi="楷体" w:eastAsia="楷体" w:cs="楷体"/>
          <w:spacing w:val="-1"/>
          <w:sz w:val="24"/>
          <w:szCs w:val="24"/>
        </w:rPr>
        <w:t>《陕西省财政厅关于政府采购有关问题的通知》</w:t>
      </w:r>
      <w:r>
        <w:rPr>
          <w:rFonts w:ascii="楷体" w:hAnsi="楷体" w:eastAsia="楷体" w:cs="楷体"/>
          <w:spacing w:val="-2"/>
          <w:sz w:val="24"/>
          <w:szCs w:val="24"/>
        </w:rPr>
        <w:t>陕财办采资[</w:t>
      </w:r>
      <w:r>
        <w:fldChar w:fldCharType="begin"/>
      </w:r>
      <w:r>
        <w:instrText xml:space="preserve"> HYPERLINK \l "bookmark8" </w:instrText>
      </w:r>
      <w:r>
        <w:fldChar w:fldCharType="separate"/>
      </w:r>
      <w:r>
        <w:rPr>
          <w:rFonts w:ascii="楷体" w:hAnsi="楷体" w:eastAsia="楷体" w:cs="楷体"/>
          <w:spacing w:val="-2"/>
          <w:sz w:val="24"/>
          <w:szCs w:val="24"/>
        </w:rPr>
        <w:t>2016</w:t>
      </w:r>
      <w:r>
        <w:rPr>
          <w:rFonts w:ascii="楷体" w:hAnsi="楷体" w:eastAsia="楷体" w:cs="楷体"/>
          <w:spacing w:val="-2"/>
          <w:sz w:val="24"/>
          <w:szCs w:val="24"/>
        </w:rPr>
        <w:fldChar w:fldCharType="end"/>
      </w:r>
      <w:r>
        <w:rPr>
          <w:rFonts w:ascii="楷体" w:hAnsi="楷体" w:eastAsia="楷体" w:cs="楷体"/>
          <w:spacing w:val="-2"/>
          <w:sz w:val="24"/>
          <w:szCs w:val="24"/>
        </w:rPr>
        <w:t>]53</w:t>
      </w:r>
      <w:r>
        <w:rPr>
          <w:rFonts w:ascii="楷体" w:hAnsi="楷体" w:eastAsia="楷体" w:cs="楷体"/>
          <w:spacing w:val="-31"/>
          <w:sz w:val="24"/>
          <w:szCs w:val="24"/>
        </w:rPr>
        <w:t xml:space="preserve"> </w:t>
      </w:r>
      <w:r>
        <w:rPr>
          <w:rFonts w:ascii="楷体" w:hAnsi="楷体" w:eastAsia="楷体" w:cs="楷体"/>
          <w:spacing w:val="-2"/>
          <w:sz w:val="24"/>
          <w:szCs w:val="24"/>
        </w:rPr>
        <w:t>号文件等规定，</w:t>
      </w:r>
      <w:r>
        <w:rPr>
          <w:rFonts w:ascii="楷体" w:hAnsi="楷体" w:eastAsia="楷体" w:cs="楷体"/>
          <w:b/>
          <w:bCs/>
          <w:spacing w:val="-2"/>
          <w:sz w:val="24"/>
          <w:szCs w:val="24"/>
        </w:rPr>
        <w:t>不在每轮磋商结束时公开供应商的报价。</w:t>
      </w:r>
    </w:p>
    <w:p w14:paraId="015F64B0">
      <w:pPr>
        <w:spacing w:before="5" w:line="358" w:lineRule="auto"/>
        <w:ind w:left="10" w:right="116" w:firstLine="491"/>
        <w:rPr>
          <w:rFonts w:ascii="楷体" w:hAnsi="楷体" w:eastAsia="楷体" w:cs="楷体"/>
          <w:sz w:val="24"/>
          <w:szCs w:val="24"/>
        </w:rPr>
      </w:pPr>
      <w:r>
        <w:rPr>
          <w:rFonts w:ascii="楷体" w:hAnsi="楷体" w:eastAsia="楷体" w:cs="楷体"/>
          <w:spacing w:val="1"/>
          <w:sz w:val="24"/>
          <w:szCs w:val="24"/>
        </w:rPr>
        <w:t>19.3 经资格性审查和符合性审查予以通过的供应商，进入磋商环节，招标代理机</w:t>
      </w:r>
      <w:r>
        <w:rPr>
          <w:rFonts w:ascii="楷体" w:hAnsi="楷体" w:eastAsia="楷体" w:cs="楷体"/>
          <w:spacing w:val="-1"/>
          <w:sz w:val="24"/>
          <w:szCs w:val="24"/>
        </w:rPr>
        <w:t>构将做磋商记录，存档备查。</w:t>
      </w:r>
    </w:p>
    <w:p w14:paraId="04FC1894">
      <w:pPr>
        <w:spacing w:before="5" w:line="220" w:lineRule="auto"/>
        <w:ind w:left="501"/>
        <w:rPr>
          <w:rFonts w:ascii="楷体" w:hAnsi="楷体" w:eastAsia="楷体" w:cs="楷体"/>
          <w:sz w:val="24"/>
          <w:szCs w:val="24"/>
        </w:rPr>
      </w:pPr>
      <w:r>
        <w:rPr>
          <w:rFonts w:ascii="楷体" w:hAnsi="楷体" w:eastAsia="楷体" w:cs="楷体"/>
          <w:spacing w:val="-1"/>
          <w:sz w:val="24"/>
          <w:szCs w:val="24"/>
        </w:rPr>
        <w:t>19.4</w:t>
      </w:r>
      <w:r>
        <w:rPr>
          <w:rFonts w:ascii="楷体" w:hAnsi="楷体" w:eastAsia="楷体" w:cs="楷体"/>
          <w:spacing w:val="-52"/>
          <w:sz w:val="24"/>
          <w:szCs w:val="24"/>
        </w:rPr>
        <w:t xml:space="preserve"> </w:t>
      </w:r>
      <w:r>
        <w:rPr>
          <w:rFonts w:ascii="楷体" w:hAnsi="楷体" w:eastAsia="楷体" w:cs="楷体"/>
          <w:spacing w:val="-1"/>
          <w:sz w:val="24"/>
          <w:szCs w:val="24"/>
        </w:rPr>
        <w:t>在开标环节出现下列情况之一的，其投标文件视为无效文件：</w:t>
      </w:r>
    </w:p>
    <w:p w14:paraId="4659B7A8">
      <w:pPr>
        <w:spacing w:before="182" w:line="225" w:lineRule="auto"/>
        <w:ind w:left="270"/>
        <w:rPr>
          <w:rFonts w:ascii="楷体" w:hAnsi="楷体" w:eastAsia="楷体" w:cs="楷体"/>
          <w:sz w:val="24"/>
          <w:szCs w:val="24"/>
        </w:rPr>
      </w:pPr>
      <w:r>
        <w:rPr>
          <w:rFonts w:ascii="楷体" w:hAnsi="楷体" w:eastAsia="楷体" w:cs="楷体"/>
          <w:spacing w:val="-2"/>
          <w:sz w:val="24"/>
          <w:szCs w:val="24"/>
        </w:rPr>
        <w:t>（1）投标单位拒绝对电子投标文件进行解密的；</w:t>
      </w:r>
    </w:p>
    <w:p w14:paraId="090D65FE">
      <w:pPr>
        <w:spacing w:before="175" w:line="220" w:lineRule="auto"/>
        <w:ind w:left="270"/>
        <w:rPr>
          <w:rFonts w:ascii="楷体" w:hAnsi="楷体" w:eastAsia="楷体" w:cs="楷体"/>
          <w:sz w:val="24"/>
          <w:szCs w:val="24"/>
        </w:rPr>
      </w:pPr>
      <w:r>
        <w:rPr>
          <w:rFonts w:ascii="楷体" w:hAnsi="楷体" w:eastAsia="楷体" w:cs="楷体"/>
          <w:spacing w:val="-1"/>
          <w:sz w:val="24"/>
          <w:szCs w:val="24"/>
        </w:rPr>
        <w:t>（2）因投标单位自身原因，导致在规定时间内无法解密投标文件的；</w:t>
      </w:r>
    </w:p>
    <w:p w14:paraId="3265DC4C">
      <w:pPr>
        <w:spacing w:before="182" w:line="227" w:lineRule="auto"/>
        <w:ind w:left="270"/>
        <w:rPr>
          <w:rFonts w:ascii="楷体" w:hAnsi="楷体" w:eastAsia="楷体" w:cs="楷体"/>
          <w:sz w:val="24"/>
          <w:szCs w:val="24"/>
        </w:rPr>
      </w:pPr>
      <w:r>
        <w:rPr>
          <w:rFonts w:ascii="楷体" w:hAnsi="楷体" w:eastAsia="楷体" w:cs="楷体"/>
          <w:spacing w:val="-2"/>
          <w:sz w:val="24"/>
          <w:szCs w:val="24"/>
        </w:rPr>
        <w:t>（3）上传的电子投标文件无法打开的；</w:t>
      </w:r>
    </w:p>
    <w:p w14:paraId="07FC735B">
      <w:pPr>
        <w:spacing w:before="173" w:line="224" w:lineRule="auto"/>
        <w:ind w:left="270"/>
        <w:rPr>
          <w:rFonts w:ascii="楷体" w:hAnsi="楷体" w:eastAsia="楷体" w:cs="楷体"/>
          <w:sz w:val="24"/>
          <w:szCs w:val="24"/>
        </w:rPr>
      </w:pPr>
      <w:r>
        <w:rPr>
          <w:rFonts w:ascii="楷体" w:hAnsi="楷体" w:eastAsia="楷体" w:cs="楷体"/>
          <w:spacing w:val="-2"/>
          <w:sz w:val="24"/>
          <w:szCs w:val="24"/>
        </w:rPr>
        <w:t>（4）政府采购法律法规规定的其他无效情形。</w:t>
      </w:r>
    </w:p>
    <w:p w14:paraId="02FB7583">
      <w:pPr>
        <w:spacing w:before="177" w:line="223" w:lineRule="auto"/>
        <w:ind w:left="7"/>
        <w:rPr>
          <w:rFonts w:ascii="楷体" w:hAnsi="楷体" w:eastAsia="楷体" w:cs="楷体"/>
          <w:sz w:val="24"/>
          <w:szCs w:val="24"/>
        </w:rPr>
      </w:pPr>
      <w:r>
        <w:rPr>
          <w:rFonts w:ascii="楷体" w:hAnsi="楷体" w:eastAsia="楷体" w:cs="楷体"/>
          <w:b/>
          <w:bCs/>
          <w:spacing w:val="-3"/>
          <w:sz w:val="24"/>
          <w:szCs w:val="24"/>
        </w:rPr>
        <w:t>20．评审组织及评审原则</w:t>
      </w:r>
    </w:p>
    <w:p w14:paraId="5D1D09DB">
      <w:pPr>
        <w:spacing w:before="176" w:line="360" w:lineRule="auto"/>
        <w:ind w:left="7" w:firstLine="480"/>
        <w:rPr>
          <w:rFonts w:ascii="楷体" w:hAnsi="楷体" w:eastAsia="楷体" w:cs="楷体"/>
          <w:sz w:val="24"/>
          <w:szCs w:val="24"/>
        </w:rPr>
      </w:pPr>
      <w:r>
        <w:rPr>
          <w:rFonts w:ascii="楷体" w:hAnsi="楷体" w:eastAsia="楷体" w:cs="楷体"/>
          <w:spacing w:val="-6"/>
          <w:sz w:val="24"/>
          <w:szCs w:val="24"/>
        </w:rPr>
        <w:t>20.1</w:t>
      </w:r>
      <w:r>
        <w:rPr>
          <w:rFonts w:ascii="楷体" w:hAnsi="楷体" w:eastAsia="楷体" w:cs="楷体"/>
          <w:spacing w:val="-54"/>
          <w:sz w:val="24"/>
          <w:szCs w:val="24"/>
        </w:rPr>
        <w:t xml:space="preserve"> </w:t>
      </w:r>
      <w:r>
        <w:rPr>
          <w:rFonts w:ascii="楷体" w:hAnsi="楷体" w:eastAsia="楷体" w:cs="楷体"/>
          <w:spacing w:val="-6"/>
          <w:sz w:val="24"/>
          <w:szCs w:val="24"/>
        </w:rPr>
        <w:t>按照《中华人民共和国政府采购法》、《中华人民</w:t>
      </w:r>
      <w:r>
        <w:rPr>
          <w:rFonts w:ascii="楷体" w:hAnsi="楷体" w:eastAsia="楷体" w:cs="楷体"/>
          <w:spacing w:val="-7"/>
          <w:sz w:val="24"/>
          <w:szCs w:val="24"/>
        </w:rPr>
        <w:t>共和国政府采购法实施条例》</w:t>
      </w:r>
      <w:r>
        <w:rPr>
          <w:rFonts w:ascii="楷体" w:hAnsi="楷体" w:eastAsia="楷体" w:cs="楷体"/>
          <w:sz w:val="24"/>
          <w:szCs w:val="24"/>
        </w:rPr>
        <w:t>和关于印发《政府采购竞争性磋商采购方式管理暂行办法》的</w:t>
      </w:r>
      <w:r>
        <w:rPr>
          <w:rFonts w:ascii="楷体" w:hAnsi="楷体" w:eastAsia="楷体" w:cs="楷体"/>
          <w:spacing w:val="-1"/>
          <w:sz w:val="24"/>
          <w:szCs w:val="24"/>
        </w:rPr>
        <w:t>通知财库【2014】214</w:t>
      </w:r>
      <w:r>
        <w:rPr>
          <w:rFonts w:ascii="楷体" w:hAnsi="楷体" w:eastAsia="楷体" w:cs="楷体"/>
          <w:spacing w:val="-45"/>
          <w:sz w:val="24"/>
          <w:szCs w:val="24"/>
        </w:rPr>
        <w:t xml:space="preserve"> </w:t>
      </w:r>
      <w:r>
        <w:rPr>
          <w:rFonts w:ascii="楷体" w:hAnsi="楷体" w:eastAsia="楷体" w:cs="楷体"/>
          <w:spacing w:val="-1"/>
          <w:sz w:val="24"/>
          <w:szCs w:val="24"/>
        </w:rPr>
        <w:t>号</w:t>
      </w:r>
      <w:r>
        <w:rPr>
          <w:rFonts w:ascii="楷体" w:hAnsi="楷体" w:eastAsia="楷体" w:cs="楷体"/>
          <w:sz w:val="24"/>
          <w:szCs w:val="24"/>
        </w:rPr>
        <w:t>等规定，依法组建磋商小组。磋商小组由采购人代表和评审专家共</w:t>
      </w:r>
      <w:r>
        <w:rPr>
          <w:rFonts w:ascii="楷体" w:hAnsi="楷体" w:eastAsia="楷体" w:cs="楷体"/>
          <w:spacing w:val="-42"/>
          <w:sz w:val="24"/>
          <w:szCs w:val="24"/>
        </w:rPr>
        <w:t xml:space="preserve"> </w:t>
      </w:r>
      <w:r>
        <w:rPr>
          <w:rFonts w:ascii="楷体" w:hAnsi="楷体" w:eastAsia="楷体" w:cs="楷体"/>
          <w:sz w:val="24"/>
          <w:szCs w:val="24"/>
        </w:rPr>
        <w:t>3</w:t>
      </w:r>
      <w:r>
        <w:rPr>
          <w:rFonts w:ascii="楷体" w:hAnsi="楷体" w:eastAsia="楷体" w:cs="楷体"/>
          <w:spacing w:val="-56"/>
          <w:sz w:val="24"/>
          <w:szCs w:val="24"/>
        </w:rPr>
        <w:t xml:space="preserve"> </w:t>
      </w:r>
      <w:r>
        <w:rPr>
          <w:rFonts w:ascii="楷体" w:hAnsi="楷体" w:eastAsia="楷体" w:cs="楷体"/>
          <w:sz w:val="24"/>
          <w:szCs w:val="24"/>
        </w:rPr>
        <w:t>人以上单数组成。</w:t>
      </w:r>
      <w:r>
        <w:rPr>
          <w:rFonts w:ascii="楷体" w:hAnsi="楷体" w:eastAsia="楷体" w:cs="楷体"/>
          <w:spacing w:val="-2"/>
          <w:sz w:val="24"/>
          <w:szCs w:val="24"/>
        </w:rPr>
        <w:t>其中评审专家人数不得少于成员总数的三分之二，采购人代表须持有授权书以及核对评审专家身份和采购人代表授权函，对评审专家在政府采购活动中的职责履行情况予以记录，并及时将有关违法违规行为向财政部门报告。磋商小组按照磋商文件规定的评审方</w:t>
      </w:r>
      <w:r>
        <w:rPr>
          <w:rFonts w:ascii="楷体" w:hAnsi="楷体" w:eastAsia="楷体" w:cs="楷体"/>
          <w:spacing w:val="-1"/>
          <w:sz w:val="24"/>
          <w:szCs w:val="24"/>
        </w:rPr>
        <w:t>法独立进行评审工作。</w:t>
      </w:r>
    </w:p>
    <w:p w14:paraId="799AA472">
      <w:pPr>
        <w:spacing w:before="3" w:line="359" w:lineRule="auto"/>
        <w:ind w:left="23" w:right="118" w:firstLine="463"/>
        <w:rPr>
          <w:rFonts w:ascii="楷体" w:hAnsi="楷体" w:eastAsia="楷体" w:cs="楷体"/>
          <w:sz w:val="24"/>
          <w:szCs w:val="24"/>
        </w:rPr>
      </w:pPr>
      <w:r>
        <w:rPr>
          <w:rFonts w:ascii="楷体" w:hAnsi="楷体" w:eastAsia="楷体" w:cs="楷体"/>
          <w:spacing w:val="-3"/>
          <w:sz w:val="24"/>
          <w:szCs w:val="24"/>
        </w:rPr>
        <w:t>20.2</w:t>
      </w:r>
      <w:r>
        <w:rPr>
          <w:rFonts w:ascii="楷体" w:hAnsi="楷体" w:eastAsia="楷体" w:cs="楷体"/>
          <w:spacing w:val="-60"/>
          <w:sz w:val="24"/>
          <w:szCs w:val="24"/>
        </w:rPr>
        <w:t xml:space="preserve"> </w:t>
      </w:r>
      <w:r>
        <w:rPr>
          <w:rFonts w:ascii="楷体" w:hAnsi="楷体" w:eastAsia="楷体" w:cs="楷体"/>
          <w:spacing w:val="-3"/>
          <w:sz w:val="24"/>
          <w:szCs w:val="24"/>
        </w:rPr>
        <w:t>磋商文件和磋商响应文件是评审的依据。在评审中，不得改变磋商</w:t>
      </w:r>
      <w:r>
        <w:rPr>
          <w:rFonts w:ascii="楷体" w:hAnsi="楷体" w:eastAsia="楷体" w:cs="楷体"/>
          <w:spacing w:val="-4"/>
          <w:sz w:val="24"/>
          <w:szCs w:val="24"/>
        </w:rPr>
        <w:t>文件中规定</w:t>
      </w:r>
      <w:r>
        <w:rPr>
          <w:rFonts w:ascii="楷体" w:hAnsi="楷体" w:eastAsia="楷体" w:cs="楷体"/>
          <w:spacing w:val="-2"/>
          <w:sz w:val="24"/>
          <w:szCs w:val="24"/>
        </w:rPr>
        <w:t>的评审标准、方法和成交条件。供应商不得在磋商后使用任何方式对磋商响应文件的实</w:t>
      </w:r>
    </w:p>
    <w:p w14:paraId="4FD8FFDC">
      <w:pPr>
        <w:spacing w:line="359" w:lineRule="auto"/>
        <w:rPr>
          <w:rFonts w:ascii="楷体" w:hAnsi="楷体" w:eastAsia="楷体" w:cs="楷体"/>
          <w:sz w:val="24"/>
          <w:szCs w:val="24"/>
        </w:rPr>
        <w:sectPr>
          <w:headerReference r:id="rId29" w:type="default"/>
          <w:footerReference r:id="rId30" w:type="default"/>
          <w:pgSz w:w="11907" w:h="16840"/>
          <w:pgMar w:top="1163" w:right="1300" w:bottom="1156" w:left="1418" w:header="833" w:footer="993" w:gutter="0"/>
          <w:cols w:space="720" w:num="1"/>
        </w:sectPr>
      </w:pPr>
    </w:p>
    <w:p w14:paraId="2EE553FD">
      <w:pPr>
        <w:pStyle w:val="3"/>
        <w:spacing w:line="311" w:lineRule="auto"/>
      </w:pPr>
    </w:p>
    <w:p w14:paraId="0FFDD935">
      <w:pPr>
        <w:spacing w:before="78" w:line="225" w:lineRule="auto"/>
        <w:ind w:left="10"/>
        <w:rPr>
          <w:rFonts w:ascii="楷体" w:hAnsi="楷体" w:eastAsia="楷体" w:cs="楷体"/>
          <w:sz w:val="24"/>
          <w:szCs w:val="24"/>
        </w:rPr>
      </w:pPr>
      <w:r>
        <w:rPr>
          <w:rFonts w:ascii="楷体" w:hAnsi="楷体" w:eastAsia="楷体" w:cs="楷体"/>
          <w:spacing w:val="-2"/>
          <w:sz w:val="24"/>
          <w:szCs w:val="24"/>
        </w:rPr>
        <w:t>质性内容做任何更改。</w:t>
      </w:r>
    </w:p>
    <w:p w14:paraId="64293522">
      <w:pPr>
        <w:spacing w:before="175" w:line="360" w:lineRule="auto"/>
        <w:ind w:left="17" w:right="78" w:firstLine="470"/>
        <w:rPr>
          <w:rFonts w:ascii="楷体" w:hAnsi="楷体" w:eastAsia="楷体" w:cs="楷体"/>
          <w:sz w:val="24"/>
          <w:szCs w:val="24"/>
        </w:rPr>
      </w:pPr>
      <w:r>
        <w:rPr>
          <w:rFonts w:ascii="楷体" w:hAnsi="楷体" w:eastAsia="楷体" w:cs="楷体"/>
          <w:spacing w:val="-3"/>
          <w:sz w:val="24"/>
          <w:szCs w:val="24"/>
        </w:rPr>
        <w:t>20.3</w:t>
      </w:r>
      <w:r>
        <w:rPr>
          <w:rFonts w:ascii="楷体" w:hAnsi="楷体" w:eastAsia="楷体" w:cs="楷体"/>
          <w:spacing w:val="-55"/>
          <w:sz w:val="24"/>
          <w:szCs w:val="24"/>
        </w:rPr>
        <w:t xml:space="preserve"> </w:t>
      </w:r>
      <w:r>
        <w:rPr>
          <w:rFonts w:ascii="楷体" w:hAnsi="楷体" w:eastAsia="楷体" w:cs="楷体"/>
          <w:spacing w:val="-3"/>
          <w:sz w:val="24"/>
          <w:szCs w:val="24"/>
        </w:rPr>
        <w:t>在评审期间，对磋商响应文件中含义不明确、同类问题</w:t>
      </w:r>
      <w:r>
        <w:rPr>
          <w:rFonts w:ascii="楷体" w:hAnsi="楷体" w:eastAsia="楷体" w:cs="楷体"/>
          <w:spacing w:val="-4"/>
          <w:sz w:val="24"/>
          <w:szCs w:val="24"/>
        </w:rPr>
        <w:t>表述不一致或者有明显</w:t>
      </w:r>
      <w:r>
        <w:rPr>
          <w:rFonts w:ascii="楷体" w:hAnsi="楷体" w:eastAsia="楷体" w:cs="楷体"/>
          <w:spacing w:val="-2"/>
          <w:sz w:val="24"/>
          <w:szCs w:val="24"/>
        </w:rPr>
        <w:t>文字和计算错误的内容，磋商小组可以书面形式（由磋商小组全体专家签字）要求供应商作出必要的澄清、说明或者纠正。供应商的澄清、说明或者补正应当采用书面形式，由其授权的代表签字，并不得超出磋商响应文件的范围或者改变磋商响应文件的实质性</w:t>
      </w:r>
      <w:r>
        <w:rPr>
          <w:rFonts w:ascii="楷体" w:hAnsi="楷体" w:eastAsia="楷体" w:cs="楷体"/>
          <w:spacing w:val="-6"/>
          <w:sz w:val="24"/>
          <w:szCs w:val="24"/>
        </w:rPr>
        <w:t>内容。</w:t>
      </w:r>
    </w:p>
    <w:p w14:paraId="2757C0B6">
      <w:pPr>
        <w:spacing w:before="2" w:line="357" w:lineRule="auto"/>
        <w:ind w:left="20" w:right="81" w:firstLine="467"/>
        <w:rPr>
          <w:rFonts w:ascii="楷体" w:hAnsi="楷体" w:eastAsia="楷体" w:cs="楷体"/>
          <w:sz w:val="24"/>
          <w:szCs w:val="24"/>
        </w:rPr>
      </w:pPr>
      <w:r>
        <w:rPr>
          <w:rFonts w:ascii="楷体" w:hAnsi="楷体" w:eastAsia="楷体" w:cs="楷体"/>
          <w:spacing w:val="3"/>
          <w:sz w:val="24"/>
          <w:szCs w:val="24"/>
        </w:rPr>
        <w:t>20.4</w:t>
      </w:r>
      <w:r>
        <w:rPr>
          <w:rFonts w:ascii="楷体" w:hAnsi="楷体" w:eastAsia="楷体" w:cs="楷体"/>
          <w:spacing w:val="-51"/>
          <w:sz w:val="24"/>
          <w:szCs w:val="24"/>
        </w:rPr>
        <w:t xml:space="preserve"> </w:t>
      </w:r>
      <w:r>
        <w:rPr>
          <w:rFonts w:ascii="楷体" w:hAnsi="楷体" w:eastAsia="楷体" w:cs="楷体"/>
          <w:spacing w:val="3"/>
          <w:sz w:val="24"/>
          <w:szCs w:val="24"/>
        </w:rPr>
        <w:t>如果供应商在澄清规定期限内，未能答复或拒绝答复磋商小组提出的澄清要</w:t>
      </w:r>
      <w:r>
        <w:rPr>
          <w:rFonts w:ascii="楷体" w:hAnsi="楷体" w:eastAsia="楷体" w:cs="楷体"/>
          <w:spacing w:val="-1"/>
          <w:sz w:val="24"/>
          <w:szCs w:val="24"/>
        </w:rPr>
        <w:t>求，将由磋商小组根据其磋商响应文件按最大风险进行评审。</w:t>
      </w:r>
    </w:p>
    <w:p w14:paraId="5908CCC5">
      <w:pPr>
        <w:spacing w:before="6" w:line="224" w:lineRule="auto"/>
        <w:ind w:left="487"/>
        <w:rPr>
          <w:rFonts w:ascii="楷体" w:hAnsi="楷体" w:eastAsia="楷体" w:cs="楷体"/>
          <w:sz w:val="24"/>
          <w:szCs w:val="24"/>
        </w:rPr>
      </w:pPr>
      <w:r>
        <w:rPr>
          <w:rFonts w:ascii="楷体" w:hAnsi="楷体" w:eastAsia="楷体" w:cs="楷体"/>
          <w:spacing w:val="-1"/>
          <w:sz w:val="24"/>
          <w:szCs w:val="24"/>
        </w:rPr>
        <w:t>20.5</w:t>
      </w:r>
      <w:r>
        <w:rPr>
          <w:rFonts w:ascii="楷体" w:hAnsi="楷体" w:eastAsia="楷体" w:cs="楷体"/>
          <w:spacing w:val="-53"/>
          <w:sz w:val="24"/>
          <w:szCs w:val="24"/>
        </w:rPr>
        <w:t xml:space="preserve"> </w:t>
      </w:r>
      <w:r>
        <w:rPr>
          <w:rFonts w:ascii="楷体" w:hAnsi="楷体" w:eastAsia="楷体" w:cs="楷体"/>
          <w:spacing w:val="-1"/>
          <w:sz w:val="24"/>
          <w:szCs w:val="24"/>
        </w:rPr>
        <w:t>磋商过程中的实质性变动：</w:t>
      </w:r>
    </w:p>
    <w:p w14:paraId="4A81B1B5">
      <w:pPr>
        <w:spacing w:before="174" w:line="359" w:lineRule="auto"/>
        <w:ind w:left="14" w:right="80" w:firstLine="473"/>
        <w:rPr>
          <w:rFonts w:ascii="楷体" w:hAnsi="楷体" w:eastAsia="楷体" w:cs="楷体"/>
          <w:sz w:val="24"/>
          <w:szCs w:val="24"/>
        </w:rPr>
      </w:pPr>
      <w:r>
        <w:rPr>
          <w:rFonts w:ascii="楷体" w:hAnsi="楷体" w:eastAsia="楷体" w:cs="楷体"/>
          <w:spacing w:val="-3"/>
          <w:sz w:val="24"/>
          <w:szCs w:val="24"/>
        </w:rPr>
        <w:t>20.5.1</w:t>
      </w:r>
      <w:r>
        <w:rPr>
          <w:rFonts w:ascii="楷体" w:hAnsi="楷体" w:eastAsia="楷体" w:cs="楷体"/>
          <w:spacing w:val="-55"/>
          <w:sz w:val="24"/>
          <w:szCs w:val="24"/>
        </w:rPr>
        <w:t xml:space="preserve"> </w:t>
      </w:r>
      <w:r>
        <w:rPr>
          <w:rFonts w:ascii="楷体" w:hAnsi="楷体" w:eastAsia="楷体" w:cs="楷体"/>
          <w:spacing w:val="-3"/>
          <w:sz w:val="24"/>
          <w:szCs w:val="24"/>
        </w:rPr>
        <w:t>在磋商过程中，磋商小组可以根据磋商文件和磋商情况在最</w:t>
      </w:r>
      <w:r>
        <w:rPr>
          <w:rFonts w:ascii="楷体" w:hAnsi="楷体" w:eastAsia="楷体" w:cs="楷体"/>
          <w:spacing w:val="-4"/>
          <w:sz w:val="24"/>
          <w:szCs w:val="24"/>
        </w:rPr>
        <w:t>终报价之前实质</w:t>
      </w:r>
      <w:r>
        <w:rPr>
          <w:rFonts w:ascii="楷体" w:hAnsi="楷体" w:eastAsia="楷体" w:cs="楷体"/>
          <w:spacing w:val="-2"/>
          <w:sz w:val="24"/>
          <w:szCs w:val="24"/>
        </w:rPr>
        <w:t>性变动采购需求中的技术、服务要求以及合同草案条款，但不得变动磋商文件中的其他</w:t>
      </w:r>
      <w:r>
        <w:rPr>
          <w:rFonts w:ascii="楷体" w:hAnsi="楷体" w:eastAsia="楷体" w:cs="楷体"/>
          <w:spacing w:val="-1"/>
          <w:sz w:val="24"/>
          <w:szCs w:val="24"/>
        </w:rPr>
        <w:t>内容。实质性变动的内容，须经采购人代表确认。</w:t>
      </w:r>
    </w:p>
    <w:p w14:paraId="76172295">
      <w:pPr>
        <w:spacing w:before="5" w:line="360" w:lineRule="auto"/>
        <w:ind w:left="24" w:right="80" w:firstLine="462"/>
        <w:rPr>
          <w:rFonts w:ascii="楷体" w:hAnsi="楷体" w:eastAsia="楷体" w:cs="楷体"/>
          <w:sz w:val="24"/>
          <w:szCs w:val="24"/>
        </w:rPr>
      </w:pPr>
      <w:r>
        <w:rPr>
          <w:rFonts w:ascii="楷体" w:hAnsi="楷体" w:eastAsia="楷体" w:cs="楷体"/>
          <w:spacing w:val="-3"/>
          <w:sz w:val="24"/>
          <w:szCs w:val="24"/>
        </w:rPr>
        <w:t>20.5.2</w:t>
      </w:r>
      <w:r>
        <w:rPr>
          <w:rFonts w:ascii="楷体" w:hAnsi="楷体" w:eastAsia="楷体" w:cs="楷体"/>
          <w:spacing w:val="-52"/>
          <w:sz w:val="24"/>
          <w:szCs w:val="24"/>
        </w:rPr>
        <w:t xml:space="preserve"> </w:t>
      </w:r>
      <w:r>
        <w:rPr>
          <w:rFonts w:ascii="楷体" w:hAnsi="楷体" w:eastAsia="楷体" w:cs="楷体"/>
          <w:spacing w:val="-3"/>
          <w:sz w:val="24"/>
          <w:szCs w:val="24"/>
        </w:rPr>
        <w:t>对磋商文件做出的实质性变动是磋商文件的有效组成</w:t>
      </w:r>
      <w:r>
        <w:rPr>
          <w:rFonts w:ascii="楷体" w:hAnsi="楷体" w:eastAsia="楷体" w:cs="楷体"/>
          <w:spacing w:val="-4"/>
          <w:sz w:val="24"/>
          <w:szCs w:val="24"/>
        </w:rPr>
        <w:t>部分，磋商小组应当及</w:t>
      </w:r>
      <w:r>
        <w:rPr>
          <w:rFonts w:ascii="楷体" w:hAnsi="楷体" w:eastAsia="楷体" w:cs="楷体"/>
          <w:spacing w:val="-2"/>
          <w:sz w:val="24"/>
          <w:szCs w:val="24"/>
        </w:rPr>
        <w:t>时以书面形式通知所有参加磋商的供应商。</w:t>
      </w:r>
    </w:p>
    <w:p w14:paraId="4FEC5017">
      <w:pPr>
        <w:spacing w:before="1" w:line="222" w:lineRule="auto"/>
        <w:ind w:left="487"/>
        <w:rPr>
          <w:rFonts w:ascii="楷体" w:hAnsi="楷体" w:eastAsia="楷体" w:cs="楷体"/>
          <w:sz w:val="24"/>
          <w:szCs w:val="24"/>
        </w:rPr>
      </w:pPr>
      <w:r>
        <w:rPr>
          <w:rFonts w:ascii="楷体" w:hAnsi="楷体" w:eastAsia="楷体" w:cs="楷体"/>
          <w:b/>
          <w:bCs/>
          <w:spacing w:val="-2"/>
          <w:sz w:val="24"/>
          <w:szCs w:val="24"/>
        </w:rPr>
        <w:t>20.6</w:t>
      </w:r>
      <w:r>
        <w:rPr>
          <w:rFonts w:ascii="楷体" w:hAnsi="楷体" w:eastAsia="楷体" w:cs="楷体"/>
          <w:spacing w:val="-61"/>
          <w:sz w:val="24"/>
          <w:szCs w:val="24"/>
        </w:rPr>
        <w:t xml:space="preserve"> </w:t>
      </w:r>
      <w:r>
        <w:rPr>
          <w:rFonts w:ascii="楷体" w:hAnsi="楷体" w:eastAsia="楷体" w:cs="楷体"/>
          <w:b/>
          <w:bCs/>
          <w:spacing w:val="-2"/>
          <w:sz w:val="24"/>
          <w:szCs w:val="24"/>
        </w:rPr>
        <w:t>磋商响应文件的初审（含资格性审查和符合性审查）</w:t>
      </w:r>
    </w:p>
    <w:p w14:paraId="73AF8998">
      <w:pPr>
        <w:spacing w:before="177" w:line="358" w:lineRule="auto"/>
        <w:ind w:left="5" w:right="80" w:firstLine="482"/>
        <w:rPr>
          <w:rFonts w:ascii="楷体" w:hAnsi="楷体" w:eastAsia="楷体" w:cs="楷体"/>
          <w:sz w:val="24"/>
          <w:szCs w:val="24"/>
        </w:rPr>
      </w:pPr>
      <w:r>
        <w:rPr>
          <w:rFonts w:ascii="楷体" w:hAnsi="楷体" w:eastAsia="楷体" w:cs="楷体"/>
          <w:spacing w:val="-3"/>
          <w:sz w:val="24"/>
          <w:szCs w:val="24"/>
        </w:rPr>
        <w:t>20.6.1</w:t>
      </w:r>
      <w:r>
        <w:rPr>
          <w:rFonts w:ascii="楷体" w:hAnsi="楷体" w:eastAsia="楷体" w:cs="楷体"/>
          <w:spacing w:val="-60"/>
          <w:sz w:val="24"/>
          <w:szCs w:val="24"/>
        </w:rPr>
        <w:t xml:space="preserve"> </w:t>
      </w:r>
      <w:r>
        <w:rPr>
          <w:rFonts w:ascii="楷体" w:hAnsi="楷体" w:eastAsia="楷体" w:cs="楷体"/>
          <w:spacing w:val="-3"/>
          <w:sz w:val="24"/>
          <w:szCs w:val="24"/>
        </w:rPr>
        <w:t>磋商小组应当依法对供应商的资格进行审查；磋商小组应当对符合资格</w:t>
      </w:r>
      <w:r>
        <w:rPr>
          <w:rFonts w:ascii="楷体" w:hAnsi="楷体" w:eastAsia="楷体" w:cs="楷体"/>
          <w:spacing w:val="-4"/>
          <w:sz w:val="24"/>
          <w:szCs w:val="24"/>
        </w:rPr>
        <w:t>的供</w:t>
      </w:r>
      <w:r>
        <w:rPr>
          <w:rFonts w:ascii="楷体" w:hAnsi="楷体" w:eastAsia="楷体" w:cs="楷体"/>
          <w:sz w:val="24"/>
          <w:szCs w:val="24"/>
        </w:rPr>
        <w:t>应商的磋商响应文件进行符合性审查，以确定其是否满足磋商文件的</w:t>
      </w:r>
      <w:r>
        <w:rPr>
          <w:rFonts w:ascii="楷体" w:hAnsi="楷体" w:eastAsia="楷体" w:cs="楷体"/>
          <w:spacing w:val="-1"/>
          <w:sz w:val="24"/>
          <w:szCs w:val="24"/>
        </w:rPr>
        <w:t>实质性要求。</w:t>
      </w:r>
    </w:p>
    <w:p w14:paraId="5A262ACA">
      <w:pPr>
        <w:spacing w:before="10" w:line="359" w:lineRule="auto"/>
        <w:ind w:firstLine="487"/>
        <w:rPr>
          <w:rFonts w:ascii="楷体" w:hAnsi="楷体" w:eastAsia="楷体" w:cs="楷体"/>
          <w:sz w:val="24"/>
          <w:szCs w:val="24"/>
        </w:rPr>
      </w:pPr>
      <w:r>
        <w:rPr>
          <w:rFonts w:ascii="楷体" w:hAnsi="楷体" w:eastAsia="楷体" w:cs="楷体"/>
          <w:spacing w:val="-1"/>
          <w:sz w:val="24"/>
          <w:szCs w:val="24"/>
        </w:rPr>
        <w:t>20.6.2</w:t>
      </w:r>
      <w:r>
        <w:rPr>
          <w:rFonts w:ascii="楷体" w:hAnsi="楷体" w:eastAsia="楷体" w:cs="楷体"/>
          <w:spacing w:val="-46"/>
          <w:sz w:val="24"/>
          <w:szCs w:val="24"/>
        </w:rPr>
        <w:t xml:space="preserve"> </w:t>
      </w:r>
      <w:r>
        <w:rPr>
          <w:rFonts w:ascii="楷体" w:hAnsi="楷体" w:eastAsia="楷体" w:cs="楷体"/>
          <w:spacing w:val="-1"/>
          <w:sz w:val="24"/>
          <w:szCs w:val="24"/>
        </w:rPr>
        <w:t>计算错误将按以下方法更正：①磋商响应文件</w:t>
      </w:r>
      <w:r>
        <w:rPr>
          <w:rFonts w:ascii="楷体" w:hAnsi="楷体" w:eastAsia="楷体" w:cs="楷体"/>
          <w:spacing w:val="-2"/>
          <w:sz w:val="24"/>
          <w:szCs w:val="24"/>
        </w:rPr>
        <w:t>中磋商一览表（磋商报价表）</w:t>
      </w:r>
      <w:r>
        <w:rPr>
          <w:rFonts w:ascii="楷体" w:hAnsi="楷体" w:eastAsia="楷体" w:cs="楷体"/>
          <w:spacing w:val="-1"/>
          <w:sz w:val="24"/>
          <w:szCs w:val="24"/>
        </w:rPr>
        <w:t>内容与磋商响应文件中相应内容不一致的，以磋商一览表（</w:t>
      </w:r>
      <w:r>
        <w:rPr>
          <w:rFonts w:ascii="楷体" w:hAnsi="楷体" w:eastAsia="楷体" w:cs="楷体"/>
          <w:spacing w:val="-2"/>
          <w:sz w:val="24"/>
          <w:szCs w:val="24"/>
        </w:rPr>
        <w:t>磋商报价表）为准；②大写</w:t>
      </w:r>
      <w:r>
        <w:rPr>
          <w:rFonts w:ascii="楷体" w:hAnsi="楷体" w:eastAsia="楷体" w:cs="楷体"/>
          <w:spacing w:val="-1"/>
          <w:sz w:val="24"/>
          <w:szCs w:val="24"/>
        </w:rPr>
        <w:t>金额和小写金额不一致的，以大写金额为准；③单价金</w:t>
      </w:r>
      <w:r>
        <w:rPr>
          <w:rFonts w:ascii="楷体" w:hAnsi="楷体" w:eastAsia="楷体" w:cs="楷体"/>
          <w:spacing w:val="-2"/>
          <w:sz w:val="24"/>
          <w:szCs w:val="24"/>
        </w:rPr>
        <w:t>额小数点或者百分比有明显错位</w:t>
      </w:r>
      <w:r>
        <w:rPr>
          <w:rFonts w:ascii="楷体" w:hAnsi="楷体" w:eastAsia="楷体" w:cs="楷体"/>
          <w:spacing w:val="1"/>
          <w:sz w:val="24"/>
          <w:szCs w:val="24"/>
        </w:rPr>
        <w:t>的，以磋商一览表的总价为准，并修改单价；④总价金额</w:t>
      </w:r>
      <w:r>
        <w:rPr>
          <w:rFonts w:ascii="楷体" w:hAnsi="楷体" w:eastAsia="楷体" w:cs="楷体"/>
          <w:sz w:val="24"/>
          <w:szCs w:val="24"/>
        </w:rPr>
        <w:t>与按单价汇总金额不一致的，</w:t>
      </w:r>
      <w:r>
        <w:rPr>
          <w:rFonts w:ascii="楷体" w:hAnsi="楷体" w:eastAsia="楷体" w:cs="楷体"/>
          <w:spacing w:val="-1"/>
          <w:sz w:val="24"/>
          <w:szCs w:val="24"/>
        </w:rPr>
        <w:t>以单价金额计算结果为准。同时出现两种以上不一致的，按</w:t>
      </w:r>
      <w:r>
        <w:rPr>
          <w:rFonts w:ascii="楷体" w:hAnsi="楷体" w:eastAsia="楷体" w:cs="楷体"/>
          <w:spacing w:val="-2"/>
          <w:sz w:val="24"/>
          <w:szCs w:val="24"/>
        </w:rPr>
        <w:t>照前款规定的顺序修正。修</w:t>
      </w:r>
      <w:r>
        <w:rPr>
          <w:rFonts w:ascii="楷体" w:hAnsi="楷体" w:eastAsia="楷体" w:cs="楷体"/>
          <w:spacing w:val="1"/>
          <w:sz w:val="24"/>
          <w:szCs w:val="24"/>
        </w:rPr>
        <w:t>正后的报价按照磋商文件</w:t>
      </w:r>
      <w:r>
        <w:rPr>
          <w:rFonts w:ascii="楷体" w:hAnsi="楷体" w:eastAsia="楷体" w:cs="楷体"/>
          <w:spacing w:val="-48"/>
          <w:sz w:val="24"/>
          <w:szCs w:val="24"/>
        </w:rPr>
        <w:t xml:space="preserve"> </w:t>
      </w:r>
      <w:r>
        <w:rPr>
          <w:rFonts w:ascii="楷体" w:hAnsi="楷体" w:eastAsia="楷体" w:cs="楷体"/>
          <w:spacing w:val="1"/>
          <w:sz w:val="24"/>
          <w:szCs w:val="24"/>
        </w:rPr>
        <w:t>20.3</w:t>
      </w:r>
      <w:r>
        <w:rPr>
          <w:rFonts w:ascii="楷体" w:hAnsi="楷体" w:eastAsia="楷体" w:cs="楷体"/>
          <w:spacing w:val="-43"/>
          <w:sz w:val="24"/>
          <w:szCs w:val="24"/>
        </w:rPr>
        <w:t xml:space="preserve"> </w:t>
      </w:r>
      <w:r>
        <w:rPr>
          <w:rFonts w:ascii="楷体" w:hAnsi="楷体" w:eastAsia="楷体" w:cs="楷体"/>
          <w:spacing w:val="1"/>
          <w:sz w:val="24"/>
          <w:szCs w:val="24"/>
        </w:rPr>
        <w:t>条的规定经供应商确认后产生约束力，供应商不同意以</w:t>
      </w:r>
      <w:r>
        <w:rPr>
          <w:rFonts w:ascii="楷体" w:hAnsi="楷体" w:eastAsia="楷体" w:cs="楷体"/>
          <w:sz w:val="24"/>
          <w:szCs w:val="24"/>
        </w:rPr>
        <w:t>上修正的，其磋商无效。</w:t>
      </w:r>
    </w:p>
    <w:p w14:paraId="497DA77B">
      <w:pPr>
        <w:spacing w:before="5" w:line="360" w:lineRule="auto"/>
        <w:ind w:left="7" w:right="78" w:firstLine="480"/>
        <w:rPr>
          <w:rFonts w:ascii="楷体" w:hAnsi="楷体" w:eastAsia="楷体" w:cs="楷体"/>
          <w:sz w:val="24"/>
          <w:szCs w:val="24"/>
        </w:rPr>
      </w:pPr>
      <w:r>
        <w:rPr>
          <w:rFonts w:ascii="楷体" w:hAnsi="楷体" w:eastAsia="楷体" w:cs="楷体"/>
          <w:spacing w:val="1"/>
          <w:sz w:val="24"/>
          <w:szCs w:val="24"/>
        </w:rPr>
        <w:t>20.6.3</w:t>
      </w:r>
      <w:r>
        <w:rPr>
          <w:rFonts w:ascii="楷体" w:hAnsi="楷体" w:eastAsia="楷体" w:cs="楷体"/>
          <w:spacing w:val="-55"/>
          <w:sz w:val="24"/>
          <w:szCs w:val="24"/>
        </w:rPr>
        <w:t xml:space="preserve"> </w:t>
      </w:r>
      <w:r>
        <w:rPr>
          <w:rFonts w:ascii="楷体" w:hAnsi="楷体" w:eastAsia="楷体" w:cs="楷体"/>
          <w:spacing w:val="1"/>
          <w:sz w:val="24"/>
          <w:szCs w:val="24"/>
        </w:rPr>
        <w:t>在详细评审前，根据本须知第20.6.4</w:t>
      </w:r>
      <w:r>
        <w:rPr>
          <w:rFonts w:ascii="楷体" w:hAnsi="楷体" w:eastAsia="楷体" w:cs="楷体"/>
          <w:spacing w:val="-45"/>
          <w:sz w:val="24"/>
          <w:szCs w:val="24"/>
        </w:rPr>
        <w:t xml:space="preserve"> </w:t>
      </w:r>
      <w:r>
        <w:rPr>
          <w:rFonts w:ascii="楷体" w:hAnsi="楷体" w:eastAsia="楷体" w:cs="楷体"/>
          <w:spacing w:val="1"/>
          <w:sz w:val="24"/>
          <w:szCs w:val="24"/>
        </w:rPr>
        <w:t>条的规定，评审小组要审查每份磋商</w:t>
      </w:r>
      <w:r>
        <w:rPr>
          <w:rFonts w:ascii="楷体" w:hAnsi="楷体" w:eastAsia="楷体" w:cs="楷体"/>
          <w:spacing w:val="-2"/>
          <w:sz w:val="24"/>
          <w:szCs w:val="24"/>
        </w:rPr>
        <w:t>响应文件是否实质上响应了磋商文件的要求。对关键条文的偏离、保留或反对将被认为</w:t>
      </w:r>
      <w:r>
        <w:rPr>
          <w:rFonts w:ascii="楷体" w:hAnsi="楷体" w:eastAsia="楷体" w:cs="楷体"/>
          <w:spacing w:val="-1"/>
          <w:sz w:val="24"/>
          <w:szCs w:val="24"/>
        </w:rPr>
        <w:t>是实质上的偏离，这些偏离不允许在开标后</w:t>
      </w:r>
      <w:r>
        <w:rPr>
          <w:rFonts w:ascii="楷体" w:hAnsi="楷体" w:eastAsia="楷体" w:cs="楷体"/>
          <w:spacing w:val="-2"/>
          <w:sz w:val="24"/>
          <w:szCs w:val="24"/>
        </w:rPr>
        <w:t>修正。但允许修改不构成重大偏离的、微小</w:t>
      </w:r>
      <w:r>
        <w:rPr>
          <w:rFonts w:ascii="楷体" w:hAnsi="楷体" w:eastAsia="楷体" w:cs="楷体"/>
          <w:spacing w:val="-1"/>
          <w:sz w:val="24"/>
          <w:szCs w:val="24"/>
        </w:rPr>
        <w:t>的、非正规的不一致或不规则的地方。</w:t>
      </w:r>
    </w:p>
    <w:p w14:paraId="20DAA60D">
      <w:pPr>
        <w:spacing w:before="1" w:line="224" w:lineRule="auto"/>
        <w:ind w:left="487"/>
        <w:rPr>
          <w:rFonts w:ascii="楷体" w:hAnsi="楷体" w:eastAsia="楷体" w:cs="楷体"/>
          <w:sz w:val="24"/>
          <w:szCs w:val="24"/>
        </w:rPr>
      </w:pPr>
      <w:r>
        <w:rPr>
          <w:rFonts w:ascii="楷体" w:hAnsi="楷体" w:eastAsia="楷体" w:cs="楷体"/>
          <w:spacing w:val="-4"/>
          <w:sz w:val="24"/>
          <w:szCs w:val="24"/>
        </w:rPr>
        <w:t>20.6.4</w:t>
      </w:r>
      <w:r>
        <w:rPr>
          <w:rFonts w:ascii="楷体" w:hAnsi="楷体" w:eastAsia="楷体" w:cs="楷体"/>
          <w:spacing w:val="-23"/>
          <w:sz w:val="24"/>
          <w:szCs w:val="24"/>
        </w:rPr>
        <w:t xml:space="preserve"> </w:t>
      </w:r>
      <w:r>
        <w:rPr>
          <w:rFonts w:ascii="楷体" w:hAnsi="楷体" w:eastAsia="楷体" w:cs="楷体"/>
          <w:spacing w:val="-4"/>
          <w:sz w:val="24"/>
          <w:szCs w:val="24"/>
        </w:rPr>
        <w:t>实质上没有响应磋商文件要求的磋商将被拒绝。供应商不得通过修正或撤销</w:t>
      </w:r>
    </w:p>
    <w:p w14:paraId="69A71BCE">
      <w:pPr>
        <w:spacing w:line="224" w:lineRule="auto"/>
        <w:rPr>
          <w:rFonts w:ascii="楷体" w:hAnsi="楷体" w:eastAsia="楷体" w:cs="楷体"/>
          <w:sz w:val="24"/>
          <w:szCs w:val="24"/>
        </w:rPr>
        <w:sectPr>
          <w:headerReference r:id="rId31" w:type="default"/>
          <w:footerReference r:id="rId32" w:type="default"/>
          <w:pgSz w:w="11907" w:h="16840"/>
          <w:pgMar w:top="1163" w:right="1338" w:bottom="1156" w:left="1418" w:header="833" w:footer="993" w:gutter="0"/>
          <w:cols w:space="720" w:num="1"/>
        </w:sectPr>
      </w:pPr>
    </w:p>
    <w:p w14:paraId="7BD7C9EC">
      <w:pPr>
        <w:pStyle w:val="3"/>
        <w:spacing w:line="310" w:lineRule="auto"/>
      </w:pPr>
    </w:p>
    <w:p w14:paraId="129AF37D">
      <w:pPr>
        <w:spacing w:before="78" w:line="358" w:lineRule="auto"/>
        <w:ind w:left="3" w:right="2" w:firstLine="9"/>
        <w:rPr>
          <w:rFonts w:ascii="楷体" w:hAnsi="楷体" w:eastAsia="楷体" w:cs="楷体"/>
          <w:sz w:val="24"/>
          <w:szCs w:val="24"/>
        </w:rPr>
      </w:pPr>
      <w:r>
        <w:rPr>
          <w:rFonts w:ascii="楷体" w:hAnsi="楷体" w:eastAsia="楷体" w:cs="楷体"/>
          <w:spacing w:val="-2"/>
          <w:sz w:val="24"/>
          <w:szCs w:val="24"/>
        </w:rPr>
        <w:t>不合要求的偏离从而使其磋商成为实质性响应的磋商。如发现下列情况之一的，其磋商</w:t>
      </w:r>
      <w:r>
        <w:rPr>
          <w:rFonts w:ascii="楷体" w:hAnsi="楷体" w:eastAsia="楷体" w:cs="楷体"/>
          <w:spacing w:val="-1"/>
          <w:sz w:val="24"/>
          <w:szCs w:val="24"/>
        </w:rPr>
        <w:t>将构成非实质性响应，按无效响应处理：</w:t>
      </w:r>
    </w:p>
    <w:p w14:paraId="5DA2F5C7">
      <w:pPr>
        <w:spacing w:before="5" w:line="360" w:lineRule="auto"/>
        <w:ind w:left="7" w:right="2" w:firstLine="480"/>
        <w:rPr>
          <w:rFonts w:ascii="楷体" w:hAnsi="楷体" w:eastAsia="楷体" w:cs="楷体"/>
          <w:sz w:val="24"/>
          <w:szCs w:val="24"/>
        </w:rPr>
      </w:pPr>
      <w:r>
        <w:rPr>
          <w:rFonts w:ascii="楷体" w:hAnsi="楷体" w:eastAsia="楷体" w:cs="楷体"/>
          <w:spacing w:val="2"/>
          <w:sz w:val="24"/>
          <w:szCs w:val="24"/>
        </w:rPr>
        <w:t>20.6.4.1</w:t>
      </w:r>
      <w:r>
        <w:rPr>
          <w:rFonts w:ascii="楷体" w:hAnsi="楷体" w:eastAsia="楷体" w:cs="楷体"/>
          <w:spacing w:val="-17"/>
          <w:sz w:val="24"/>
          <w:szCs w:val="24"/>
        </w:rPr>
        <w:t xml:space="preserve"> </w:t>
      </w:r>
      <w:r>
        <w:rPr>
          <w:rFonts w:ascii="楷体" w:hAnsi="楷体" w:eastAsia="楷体" w:cs="楷体"/>
          <w:spacing w:val="2"/>
          <w:sz w:val="24"/>
          <w:szCs w:val="24"/>
        </w:rPr>
        <w:t>没有按照磋商文件要求提供的磋商响应文件或磋商响应文件构成有重大</w:t>
      </w:r>
      <w:r>
        <w:rPr>
          <w:rFonts w:ascii="楷体" w:hAnsi="楷体" w:eastAsia="楷体" w:cs="楷体"/>
          <w:spacing w:val="-3"/>
          <w:sz w:val="24"/>
          <w:szCs w:val="24"/>
        </w:rPr>
        <w:t>缺项；</w:t>
      </w:r>
    </w:p>
    <w:p w14:paraId="681B0B43">
      <w:pPr>
        <w:spacing w:line="224" w:lineRule="auto"/>
        <w:ind w:left="487"/>
        <w:rPr>
          <w:rFonts w:ascii="楷体" w:hAnsi="楷体" w:eastAsia="楷体" w:cs="楷体"/>
          <w:sz w:val="24"/>
          <w:szCs w:val="24"/>
        </w:rPr>
      </w:pPr>
      <w:r>
        <w:rPr>
          <w:rFonts w:ascii="楷体" w:hAnsi="楷体" w:eastAsia="楷体" w:cs="楷体"/>
          <w:sz w:val="24"/>
          <w:szCs w:val="24"/>
        </w:rPr>
        <w:t>20.6.4.2</w:t>
      </w:r>
      <w:r>
        <w:rPr>
          <w:rFonts w:ascii="楷体" w:hAnsi="楷体" w:eastAsia="楷体" w:cs="楷体"/>
          <w:spacing w:val="-60"/>
          <w:sz w:val="24"/>
          <w:szCs w:val="24"/>
        </w:rPr>
        <w:t xml:space="preserve"> </w:t>
      </w:r>
      <w:r>
        <w:rPr>
          <w:rFonts w:ascii="楷体" w:hAnsi="楷体" w:eastAsia="楷体" w:cs="楷体"/>
          <w:sz w:val="24"/>
          <w:szCs w:val="24"/>
        </w:rPr>
        <w:t>磋商响应文件未按磋商文件</w:t>
      </w:r>
      <w:r>
        <w:rPr>
          <w:rFonts w:ascii="楷体" w:hAnsi="楷体" w:eastAsia="楷体" w:cs="楷体"/>
          <w:spacing w:val="-1"/>
          <w:sz w:val="24"/>
          <w:szCs w:val="24"/>
        </w:rPr>
        <w:t>要求签署、盖章的；</w:t>
      </w:r>
    </w:p>
    <w:p w14:paraId="79A285BC">
      <w:pPr>
        <w:spacing w:before="176" w:line="220" w:lineRule="auto"/>
        <w:ind w:left="487"/>
        <w:rPr>
          <w:rFonts w:ascii="楷体" w:hAnsi="楷体" w:eastAsia="楷体" w:cs="楷体"/>
          <w:sz w:val="24"/>
          <w:szCs w:val="24"/>
        </w:rPr>
      </w:pPr>
      <w:r>
        <w:rPr>
          <w:rFonts w:ascii="楷体" w:hAnsi="楷体" w:eastAsia="楷体" w:cs="楷体"/>
          <w:spacing w:val="-1"/>
          <w:sz w:val="24"/>
          <w:szCs w:val="24"/>
        </w:rPr>
        <w:t>20.6.4.3</w:t>
      </w:r>
      <w:r>
        <w:rPr>
          <w:rFonts w:ascii="楷体" w:hAnsi="楷体" w:eastAsia="楷体" w:cs="楷体"/>
          <w:spacing w:val="-37"/>
          <w:sz w:val="24"/>
          <w:szCs w:val="24"/>
        </w:rPr>
        <w:t xml:space="preserve"> </w:t>
      </w:r>
      <w:r>
        <w:rPr>
          <w:rFonts w:ascii="楷体" w:hAnsi="楷体" w:eastAsia="楷体" w:cs="楷体"/>
          <w:spacing w:val="-1"/>
          <w:sz w:val="24"/>
          <w:szCs w:val="24"/>
        </w:rPr>
        <w:t>资格证明文件不全的或无效的，或不符合国家规定的；</w:t>
      </w:r>
    </w:p>
    <w:p w14:paraId="6A1DCCE4">
      <w:pPr>
        <w:spacing w:before="182" w:line="360" w:lineRule="auto"/>
        <w:ind w:left="21" w:right="2" w:firstLine="465"/>
        <w:rPr>
          <w:rFonts w:ascii="楷体" w:hAnsi="楷体" w:eastAsia="楷体" w:cs="楷体"/>
          <w:sz w:val="24"/>
          <w:szCs w:val="24"/>
        </w:rPr>
      </w:pPr>
      <w:r>
        <w:rPr>
          <w:rFonts w:ascii="楷体" w:hAnsi="楷体" w:eastAsia="楷体" w:cs="楷体"/>
          <w:spacing w:val="-3"/>
          <w:sz w:val="24"/>
          <w:szCs w:val="24"/>
        </w:rPr>
        <w:t>20.6.4.4</w:t>
      </w:r>
      <w:r>
        <w:rPr>
          <w:rFonts w:ascii="楷体" w:hAnsi="楷体" w:eastAsia="楷体" w:cs="楷体"/>
          <w:spacing w:val="-59"/>
          <w:sz w:val="24"/>
          <w:szCs w:val="24"/>
        </w:rPr>
        <w:t xml:space="preserve"> </w:t>
      </w:r>
      <w:r>
        <w:rPr>
          <w:rFonts w:ascii="楷体" w:hAnsi="楷体" w:eastAsia="楷体" w:cs="楷体"/>
          <w:spacing w:val="-3"/>
          <w:sz w:val="24"/>
          <w:szCs w:val="24"/>
        </w:rPr>
        <w:t>磋商响应文件无供应商公章、无法定代表人签字或签字人无法定代表人有</w:t>
      </w:r>
      <w:r>
        <w:rPr>
          <w:rFonts w:ascii="楷体" w:hAnsi="楷体" w:eastAsia="楷体" w:cs="楷体"/>
          <w:spacing w:val="-4"/>
          <w:sz w:val="24"/>
          <w:szCs w:val="24"/>
        </w:rPr>
        <w:t>效委托书的；</w:t>
      </w:r>
    </w:p>
    <w:p w14:paraId="3C63D9F8">
      <w:pPr>
        <w:spacing w:line="224" w:lineRule="auto"/>
        <w:ind w:left="487"/>
        <w:rPr>
          <w:rFonts w:ascii="楷体" w:hAnsi="楷体" w:eastAsia="楷体" w:cs="楷体"/>
          <w:sz w:val="24"/>
          <w:szCs w:val="24"/>
        </w:rPr>
      </w:pPr>
      <w:r>
        <w:rPr>
          <w:rFonts w:ascii="楷体" w:hAnsi="楷体" w:eastAsia="楷体" w:cs="楷体"/>
          <w:spacing w:val="-9"/>
          <w:sz w:val="24"/>
          <w:szCs w:val="24"/>
        </w:rPr>
        <w:t>20.6.4.5</w:t>
      </w:r>
      <w:r>
        <w:rPr>
          <w:rFonts w:ascii="楷体" w:hAnsi="楷体" w:eastAsia="楷体" w:cs="楷体"/>
          <w:spacing w:val="-36"/>
          <w:sz w:val="24"/>
          <w:szCs w:val="24"/>
        </w:rPr>
        <w:t xml:space="preserve"> </w:t>
      </w:r>
      <w:r>
        <w:rPr>
          <w:rFonts w:ascii="楷体" w:hAnsi="楷体" w:eastAsia="楷体" w:cs="楷体"/>
          <w:spacing w:val="-9"/>
          <w:sz w:val="24"/>
          <w:szCs w:val="24"/>
        </w:rPr>
        <w:t>无磋商有效期或有效期不满足磋商文件要求的；</w:t>
      </w:r>
    </w:p>
    <w:p w14:paraId="58D7D9AB">
      <w:pPr>
        <w:spacing w:before="176" w:line="220" w:lineRule="auto"/>
        <w:ind w:left="487"/>
        <w:rPr>
          <w:rFonts w:ascii="楷体" w:hAnsi="楷体" w:eastAsia="楷体" w:cs="楷体"/>
          <w:sz w:val="24"/>
          <w:szCs w:val="24"/>
        </w:rPr>
      </w:pPr>
      <w:r>
        <w:rPr>
          <w:rFonts w:ascii="楷体" w:hAnsi="楷体" w:eastAsia="楷体" w:cs="楷体"/>
          <w:sz w:val="24"/>
          <w:szCs w:val="24"/>
        </w:rPr>
        <w:t>20.6.4.6</w:t>
      </w:r>
      <w:r>
        <w:rPr>
          <w:rFonts w:ascii="楷体" w:hAnsi="楷体" w:eastAsia="楷体" w:cs="楷体"/>
          <w:spacing w:val="-60"/>
          <w:sz w:val="24"/>
          <w:szCs w:val="24"/>
        </w:rPr>
        <w:t xml:space="preserve"> </w:t>
      </w:r>
      <w:r>
        <w:rPr>
          <w:rFonts w:ascii="楷体" w:hAnsi="楷体" w:eastAsia="楷体" w:cs="楷体"/>
          <w:sz w:val="24"/>
          <w:szCs w:val="24"/>
        </w:rPr>
        <w:t>供应商在同一份磋商响应文件中，有</w:t>
      </w:r>
      <w:r>
        <w:rPr>
          <w:rFonts w:ascii="楷体" w:hAnsi="楷体" w:eastAsia="楷体" w:cs="楷体"/>
          <w:spacing w:val="-1"/>
          <w:sz w:val="24"/>
          <w:szCs w:val="24"/>
        </w:rPr>
        <w:t>两个或多个报价的；</w:t>
      </w:r>
    </w:p>
    <w:p w14:paraId="5E70E7B7">
      <w:pPr>
        <w:spacing w:before="182" w:line="223" w:lineRule="auto"/>
        <w:ind w:left="487"/>
        <w:rPr>
          <w:rFonts w:ascii="楷体" w:hAnsi="楷体" w:eastAsia="楷体" w:cs="楷体"/>
          <w:sz w:val="24"/>
          <w:szCs w:val="24"/>
        </w:rPr>
      </w:pPr>
      <w:r>
        <w:rPr>
          <w:rFonts w:ascii="楷体" w:hAnsi="楷体" w:eastAsia="楷体" w:cs="楷体"/>
          <w:spacing w:val="-1"/>
          <w:sz w:val="24"/>
          <w:szCs w:val="24"/>
        </w:rPr>
        <w:t>20.6.4.7</w:t>
      </w:r>
      <w:r>
        <w:rPr>
          <w:rFonts w:ascii="楷体" w:hAnsi="楷体" w:eastAsia="楷体" w:cs="楷体"/>
          <w:spacing w:val="-39"/>
          <w:sz w:val="24"/>
          <w:szCs w:val="24"/>
        </w:rPr>
        <w:t xml:space="preserve"> </w:t>
      </w:r>
      <w:r>
        <w:rPr>
          <w:rFonts w:ascii="楷体" w:hAnsi="楷体" w:eastAsia="楷体" w:cs="楷体"/>
          <w:spacing w:val="-1"/>
          <w:sz w:val="24"/>
          <w:szCs w:val="24"/>
        </w:rPr>
        <w:t>存在有重大缺漏项（评审中进行扣分的除外）的；</w:t>
      </w:r>
    </w:p>
    <w:p w14:paraId="07EB6956">
      <w:pPr>
        <w:spacing w:before="178" w:line="360" w:lineRule="auto"/>
        <w:ind w:left="4" w:firstLine="483"/>
        <w:rPr>
          <w:rFonts w:ascii="楷体" w:hAnsi="楷体" w:eastAsia="楷体" w:cs="楷体"/>
          <w:sz w:val="24"/>
          <w:szCs w:val="24"/>
        </w:rPr>
      </w:pPr>
      <w:r>
        <w:rPr>
          <w:rFonts w:ascii="楷体" w:hAnsi="楷体" w:eastAsia="楷体" w:cs="楷体"/>
          <w:spacing w:val="-3"/>
          <w:sz w:val="24"/>
          <w:szCs w:val="24"/>
        </w:rPr>
        <w:t>20.6.4.8</w:t>
      </w:r>
      <w:r>
        <w:rPr>
          <w:rFonts w:ascii="楷体" w:hAnsi="楷体" w:eastAsia="楷体" w:cs="楷体"/>
          <w:spacing w:val="-57"/>
          <w:sz w:val="24"/>
          <w:szCs w:val="24"/>
        </w:rPr>
        <w:t xml:space="preserve"> </w:t>
      </w:r>
      <w:r>
        <w:rPr>
          <w:rFonts w:ascii="楷体" w:hAnsi="楷体" w:eastAsia="楷体" w:cs="楷体"/>
          <w:spacing w:val="-3"/>
          <w:sz w:val="24"/>
          <w:szCs w:val="24"/>
        </w:rPr>
        <w:t>供应商有串通磋商、以他人名义磋商、行贿、提供虚假证明（包括第三方</w:t>
      </w:r>
      <w:r>
        <w:rPr>
          <w:rFonts w:ascii="楷体" w:hAnsi="楷体" w:eastAsia="楷体" w:cs="楷体"/>
          <w:spacing w:val="-1"/>
          <w:sz w:val="24"/>
          <w:szCs w:val="24"/>
        </w:rPr>
        <w:t>提供的虚假证明</w:t>
      </w:r>
      <w:r>
        <w:rPr>
          <w:rFonts w:ascii="楷体" w:hAnsi="楷体" w:eastAsia="楷体" w:cs="楷体"/>
          <w:spacing w:val="-6"/>
          <w:sz w:val="24"/>
          <w:szCs w:val="24"/>
        </w:rPr>
        <w:t>），</w:t>
      </w:r>
      <w:r>
        <w:rPr>
          <w:rFonts w:ascii="楷体" w:hAnsi="楷体" w:eastAsia="楷体" w:cs="楷体"/>
          <w:spacing w:val="-1"/>
          <w:sz w:val="24"/>
          <w:szCs w:val="24"/>
        </w:rPr>
        <w:t>开具虚假资质，出现虚假应答的，除按无效响</w:t>
      </w:r>
      <w:r>
        <w:rPr>
          <w:rFonts w:ascii="楷体" w:hAnsi="楷体" w:eastAsia="楷体" w:cs="楷体"/>
          <w:spacing w:val="-2"/>
          <w:sz w:val="24"/>
          <w:szCs w:val="24"/>
        </w:rPr>
        <w:t>应处理外，还将按照</w:t>
      </w:r>
      <w:r>
        <w:rPr>
          <w:rFonts w:ascii="楷体" w:hAnsi="楷体" w:eastAsia="楷体" w:cs="楷体"/>
          <w:spacing w:val="-1"/>
          <w:sz w:val="24"/>
          <w:szCs w:val="24"/>
        </w:rPr>
        <w:t>政府采购的有关规定进行处罚；</w:t>
      </w:r>
    </w:p>
    <w:p w14:paraId="23F9489A">
      <w:pPr>
        <w:spacing w:before="1" w:line="224" w:lineRule="auto"/>
        <w:ind w:left="487"/>
        <w:rPr>
          <w:rFonts w:ascii="楷体" w:hAnsi="楷体" w:eastAsia="楷体" w:cs="楷体"/>
          <w:sz w:val="24"/>
          <w:szCs w:val="24"/>
        </w:rPr>
      </w:pPr>
      <w:r>
        <w:rPr>
          <w:rFonts w:ascii="楷体" w:hAnsi="楷体" w:eastAsia="楷体" w:cs="楷体"/>
          <w:spacing w:val="-1"/>
          <w:sz w:val="24"/>
          <w:szCs w:val="24"/>
        </w:rPr>
        <w:t>20.6.4.9</w:t>
      </w:r>
      <w:r>
        <w:rPr>
          <w:rFonts w:ascii="楷体" w:hAnsi="楷体" w:eastAsia="楷体" w:cs="楷体"/>
          <w:spacing w:val="-42"/>
          <w:sz w:val="24"/>
          <w:szCs w:val="24"/>
        </w:rPr>
        <w:t xml:space="preserve"> </w:t>
      </w:r>
      <w:r>
        <w:rPr>
          <w:rFonts w:ascii="楷体" w:hAnsi="楷体" w:eastAsia="楷体" w:cs="楷体"/>
          <w:spacing w:val="-1"/>
          <w:sz w:val="24"/>
          <w:szCs w:val="24"/>
        </w:rPr>
        <w:t>磋商响应文件名称与本项目名称不一致的；</w:t>
      </w:r>
    </w:p>
    <w:p w14:paraId="49EA6BAF">
      <w:pPr>
        <w:spacing w:before="177" w:line="224" w:lineRule="auto"/>
        <w:ind w:left="487"/>
        <w:rPr>
          <w:rFonts w:ascii="楷体" w:hAnsi="楷体" w:eastAsia="楷体" w:cs="楷体"/>
          <w:sz w:val="24"/>
          <w:szCs w:val="24"/>
        </w:rPr>
      </w:pPr>
      <w:r>
        <w:rPr>
          <w:rFonts w:ascii="楷体" w:hAnsi="楷体" w:eastAsia="楷体" w:cs="楷体"/>
          <w:sz w:val="24"/>
          <w:szCs w:val="24"/>
        </w:rPr>
        <w:t>20.6.4.10</w:t>
      </w:r>
      <w:r>
        <w:rPr>
          <w:rFonts w:ascii="楷体" w:hAnsi="楷体" w:eastAsia="楷体" w:cs="楷体"/>
          <w:spacing w:val="-60"/>
          <w:sz w:val="24"/>
          <w:szCs w:val="24"/>
        </w:rPr>
        <w:t xml:space="preserve"> </w:t>
      </w:r>
      <w:r>
        <w:rPr>
          <w:rFonts w:ascii="楷体" w:hAnsi="楷体" w:eastAsia="楷体" w:cs="楷体"/>
          <w:sz w:val="24"/>
          <w:szCs w:val="24"/>
        </w:rPr>
        <w:t>磋商总报价低于成本或者高于磋商文件</w:t>
      </w:r>
      <w:r>
        <w:rPr>
          <w:rFonts w:ascii="楷体" w:hAnsi="楷体" w:eastAsia="楷体" w:cs="楷体"/>
          <w:spacing w:val="-1"/>
          <w:sz w:val="24"/>
          <w:szCs w:val="24"/>
        </w:rPr>
        <w:t>公布的采购预算的。</w:t>
      </w:r>
    </w:p>
    <w:p w14:paraId="5632DF8C">
      <w:pPr>
        <w:spacing w:before="176" w:line="223" w:lineRule="auto"/>
        <w:ind w:left="487"/>
        <w:rPr>
          <w:rFonts w:ascii="楷体" w:hAnsi="楷体" w:eastAsia="楷体" w:cs="楷体"/>
          <w:sz w:val="24"/>
          <w:szCs w:val="24"/>
        </w:rPr>
      </w:pPr>
      <w:r>
        <w:rPr>
          <w:rFonts w:ascii="楷体" w:hAnsi="楷体" w:eastAsia="楷体" w:cs="楷体"/>
          <w:spacing w:val="-1"/>
          <w:sz w:val="24"/>
          <w:szCs w:val="24"/>
        </w:rPr>
        <w:t>20.7</w:t>
      </w:r>
      <w:r>
        <w:rPr>
          <w:rFonts w:ascii="楷体" w:hAnsi="楷体" w:eastAsia="楷体" w:cs="楷体"/>
          <w:spacing w:val="-54"/>
          <w:sz w:val="24"/>
          <w:szCs w:val="24"/>
        </w:rPr>
        <w:t xml:space="preserve"> </w:t>
      </w:r>
      <w:r>
        <w:rPr>
          <w:rFonts w:ascii="楷体" w:hAnsi="楷体" w:eastAsia="楷体" w:cs="楷体"/>
          <w:spacing w:val="-1"/>
          <w:sz w:val="24"/>
          <w:szCs w:val="24"/>
        </w:rPr>
        <w:t>磋商响应文件的详细评审</w:t>
      </w:r>
    </w:p>
    <w:p w14:paraId="49F2DC1E">
      <w:pPr>
        <w:spacing w:before="176" w:line="359" w:lineRule="auto"/>
        <w:ind w:left="11" w:right="2" w:firstLine="476"/>
        <w:rPr>
          <w:rFonts w:ascii="楷体" w:hAnsi="楷体" w:eastAsia="楷体" w:cs="楷体"/>
          <w:sz w:val="24"/>
          <w:szCs w:val="24"/>
        </w:rPr>
      </w:pPr>
      <w:r>
        <w:rPr>
          <w:rFonts w:ascii="楷体" w:hAnsi="楷体" w:eastAsia="楷体" w:cs="楷体"/>
          <w:spacing w:val="1"/>
          <w:sz w:val="24"/>
          <w:szCs w:val="24"/>
        </w:rPr>
        <w:t>20.7.1</w:t>
      </w:r>
      <w:r>
        <w:rPr>
          <w:rFonts w:ascii="楷体" w:hAnsi="楷体" w:eastAsia="楷体" w:cs="楷体"/>
          <w:spacing w:val="-49"/>
          <w:sz w:val="24"/>
          <w:szCs w:val="24"/>
        </w:rPr>
        <w:t xml:space="preserve"> </w:t>
      </w:r>
      <w:r>
        <w:rPr>
          <w:rFonts w:ascii="楷体" w:hAnsi="楷体" w:eastAsia="楷体" w:cs="楷体"/>
          <w:spacing w:val="1"/>
          <w:sz w:val="24"/>
          <w:szCs w:val="24"/>
        </w:rPr>
        <w:t>评审小组将按照本须知第20.6.4</w:t>
      </w:r>
      <w:r>
        <w:rPr>
          <w:rFonts w:ascii="楷体" w:hAnsi="楷体" w:eastAsia="楷体" w:cs="楷体"/>
          <w:spacing w:val="-45"/>
          <w:sz w:val="24"/>
          <w:szCs w:val="24"/>
        </w:rPr>
        <w:t xml:space="preserve"> </w:t>
      </w:r>
      <w:r>
        <w:rPr>
          <w:rFonts w:ascii="楷体" w:hAnsi="楷体" w:eastAsia="楷体" w:cs="楷体"/>
          <w:spacing w:val="1"/>
          <w:sz w:val="24"/>
          <w:szCs w:val="24"/>
        </w:rPr>
        <w:t>条规定，只对确定为实质性</w:t>
      </w:r>
      <w:r>
        <w:rPr>
          <w:rFonts w:ascii="楷体" w:hAnsi="楷体" w:eastAsia="楷体" w:cs="楷体"/>
          <w:sz w:val="24"/>
          <w:szCs w:val="24"/>
        </w:rPr>
        <w:t>响应磋商文件</w:t>
      </w:r>
      <w:r>
        <w:rPr>
          <w:rFonts w:ascii="楷体" w:hAnsi="楷体" w:eastAsia="楷体" w:cs="楷体"/>
          <w:spacing w:val="-2"/>
          <w:sz w:val="24"/>
          <w:szCs w:val="24"/>
        </w:rPr>
        <w:t>要求的磋商进行详细评审。评审时，评审小组各成员应当独立对每个供应商的磋商响应</w:t>
      </w:r>
      <w:r>
        <w:rPr>
          <w:rFonts w:ascii="楷体" w:hAnsi="楷体" w:eastAsia="楷体" w:cs="楷体"/>
          <w:spacing w:val="-1"/>
          <w:sz w:val="24"/>
          <w:szCs w:val="24"/>
        </w:rPr>
        <w:t>文件进行评价，并汇总每个供应商的得分。</w:t>
      </w:r>
    </w:p>
    <w:p w14:paraId="2E664969">
      <w:pPr>
        <w:spacing w:before="6" w:line="223" w:lineRule="auto"/>
        <w:ind w:left="487"/>
        <w:rPr>
          <w:rFonts w:ascii="楷体" w:hAnsi="楷体" w:eastAsia="楷体" w:cs="楷体"/>
          <w:sz w:val="24"/>
          <w:szCs w:val="24"/>
        </w:rPr>
      </w:pPr>
      <w:r>
        <w:rPr>
          <w:rFonts w:ascii="楷体" w:hAnsi="楷体" w:eastAsia="楷体" w:cs="楷体"/>
          <w:spacing w:val="-2"/>
          <w:sz w:val="24"/>
          <w:szCs w:val="24"/>
        </w:rPr>
        <w:t>20.7.2</w:t>
      </w:r>
      <w:r>
        <w:rPr>
          <w:rFonts w:ascii="楷体" w:hAnsi="楷体" w:eastAsia="楷体" w:cs="楷体"/>
          <w:spacing w:val="-43"/>
          <w:sz w:val="24"/>
          <w:szCs w:val="24"/>
        </w:rPr>
        <w:t xml:space="preserve"> </w:t>
      </w:r>
      <w:r>
        <w:rPr>
          <w:rFonts w:ascii="楷体" w:hAnsi="楷体" w:eastAsia="楷体" w:cs="楷体"/>
          <w:spacing w:val="-2"/>
          <w:sz w:val="24"/>
          <w:szCs w:val="24"/>
        </w:rPr>
        <w:t>详细评审按照第五章“评审方法</w:t>
      </w:r>
      <w:r>
        <w:rPr>
          <w:rFonts w:ascii="楷体" w:hAnsi="楷体" w:eastAsia="楷体" w:cs="楷体"/>
          <w:spacing w:val="-88"/>
          <w:sz w:val="24"/>
          <w:szCs w:val="24"/>
        </w:rPr>
        <w:t xml:space="preserve"> </w:t>
      </w:r>
      <w:r>
        <w:rPr>
          <w:rFonts w:ascii="楷体" w:hAnsi="楷体" w:eastAsia="楷体" w:cs="楷体"/>
          <w:spacing w:val="-2"/>
          <w:sz w:val="24"/>
          <w:szCs w:val="24"/>
        </w:rPr>
        <w:t>”的方法进行评审。</w:t>
      </w:r>
    </w:p>
    <w:p w14:paraId="103F7BA2">
      <w:pPr>
        <w:spacing w:before="178" w:line="227" w:lineRule="auto"/>
        <w:ind w:left="487"/>
        <w:rPr>
          <w:rFonts w:ascii="楷体" w:hAnsi="楷体" w:eastAsia="楷体" w:cs="楷体"/>
          <w:sz w:val="24"/>
          <w:szCs w:val="24"/>
        </w:rPr>
      </w:pPr>
      <w:r>
        <w:rPr>
          <w:rFonts w:ascii="楷体" w:hAnsi="楷体" w:eastAsia="楷体" w:cs="楷体"/>
          <w:spacing w:val="-2"/>
          <w:sz w:val="24"/>
          <w:szCs w:val="24"/>
        </w:rPr>
        <w:t>20.8</w:t>
      </w:r>
      <w:r>
        <w:rPr>
          <w:rFonts w:ascii="楷体" w:hAnsi="楷体" w:eastAsia="楷体" w:cs="楷体"/>
          <w:spacing w:val="-45"/>
          <w:sz w:val="24"/>
          <w:szCs w:val="24"/>
        </w:rPr>
        <w:t xml:space="preserve"> </w:t>
      </w:r>
      <w:r>
        <w:rPr>
          <w:rFonts w:ascii="楷体" w:hAnsi="楷体" w:eastAsia="楷体" w:cs="楷体"/>
          <w:spacing w:val="-2"/>
          <w:sz w:val="24"/>
          <w:szCs w:val="24"/>
        </w:rPr>
        <w:t>成交候选人的确定</w:t>
      </w:r>
    </w:p>
    <w:p w14:paraId="2E71206E">
      <w:pPr>
        <w:spacing w:before="173" w:line="358" w:lineRule="auto"/>
        <w:ind w:left="17" w:right="2" w:firstLine="470"/>
        <w:rPr>
          <w:rFonts w:ascii="楷体" w:hAnsi="楷体" w:eastAsia="楷体" w:cs="楷体"/>
          <w:sz w:val="24"/>
          <w:szCs w:val="24"/>
        </w:rPr>
      </w:pPr>
      <w:r>
        <w:rPr>
          <w:rFonts w:ascii="楷体" w:hAnsi="楷体" w:eastAsia="楷体" w:cs="楷体"/>
          <w:spacing w:val="-3"/>
          <w:sz w:val="24"/>
          <w:szCs w:val="24"/>
        </w:rPr>
        <w:t>20.8.1</w:t>
      </w:r>
      <w:r>
        <w:rPr>
          <w:rFonts w:ascii="楷体" w:hAnsi="楷体" w:eastAsia="楷体" w:cs="楷体"/>
          <w:spacing w:val="-60"/>
          <w:sz w:val="24"/>
          <w:szCs w:val="24"/>
        </w:rPr>
        <w:t xml:space="preserve"> </w:t>
      </w:r>
      <w:r>
        <w:rPr>
          <w:rFonts w:ascii="楷体" w:hAnsi="楷体" w:eastAsia="楷体" w:cs="楷体"/>
          <w:spacing w:val="-3"/>
          <w:sz w:val="24"/>
          <w:szCs w:val="24"/>
        </w:rPr>
        <w:t>磋商小组完成评审后，向采购人提交书面磋商结果报告，并推荐一至三</w:t>
      </w:r>
      <w:r>
        <w:rPr>
          <w:rFonts w:ascii="楷体" w:hAnsi="楷体" w:eastAsia="楷体" w:cs="楷体"/>
          <w:spacing w:val="-4"/>
          <w:sz w:val="24"/>
          <w:szCs w:val="24"/>
        </w:rPr>
        <w:t>名成</w:t>
      </w:r>
      <w:r>
        <w:rPr>
          <w:rFonts w:ascii="楷体" w:hAnsi="楷体" w:eastAsia="楷体" w:cs="楷体"/>
          <w:spacing w:val="-2"/>
          <w:sz w:val="24"/>
          <w:szCs w:val="24"/>
        </w:rPr>
        <w:t>交候选人，标明排列顺序。</w:t>
      </w:r>
    </w:p>
    <w:p w14:paraId="0572348E">
      <w:pPr>
        <w:spacing w:before="5" w:line="223" w:lineRule="auto"/>
        <w:ind w:left="7"/>
        <w:rPr>
          <w:rFonts w:ascii="楷体" w:hAnsi="楷体" w:eastAsia="楷体" w:cs="楷体"/>
          <w:sz w:val="24"/>
          <w:szCs w:val="24"/>
        </w:rPr>
      </w:pPr>
      <w:r>
        <w:rPr>
          <w:rFonts w:ascii="楷体" w:hAnsi="楷体" w:eastAsia="楷体" w:cs="楷体"/>
          <w:b/>
          <w:bCs/>
          <w:spacing w:val="-3"/>
          <w:sz w:val="24"/>
          <w:szCs w:val="24"/>
        </w:rPr>
        <w:t>21．评审过程的保密</w:t>
      </w:r>
    </w:p>
    <w:p w14:paraId="645EF3B2">
      <w:pPr>
        <w:spacing w:before="179" w:line="359" w:lineRule="auto"/>
        <w:ind w:left="23" w:right="2" w:firstLine="463"/>
        <w:rPr>
          <w:rFonts w:ascii="楷体" w:hAnsi="楷体" w:eastAsia="楷体" w:cs="楷体"/>
          <w:sz w:val="24"/>
          <w:szCs w:val="24"/>
        </w:rPr>
      </w:pPr>
      <w:r>
        <w:rPr>
          <w:rFonts w:ascii="楷体" w:hAnsi="楷体" w:eastAsia="楷体" w:cs="楷体"/>
          <w:spacing w:val="3"/>
          <w:sz w:val="24"/>
          <w:szCs w:val="24"/>
        </w:rPr>
        <w:t>21.1</w:t>
      </w:r>
      <w:r>
        <w:rPr>
          <w:rFonts w:ascii="楷体" w:hAnsi="楷体" w:eastAsia="楷体" w:cs="楷体"/>
          <w:spacing w:val="-51"/>
          <w:sz w:val="24"/>
          <w:szCs w:val="24"/>
        </w:rPr>
        <w:t xml:space="preserve"> </w:t>
      </w:r>
      <w:r>
        <w:rPr>
          <w:rFonts w:ascii="楷体" w:hAnsi="楷体" w:eastAsia="楷体" w:cs="楷体"/>
          <w:spacing w:val="3"/>
          <w:sz w:val="24"/>
          <w:szCs w:val="24"/>
        </w:rPr>
        <w:t>磋商小组全体成员和与评审活动有关的工作人员不得泄露有关磋商响应文件</w:t>
      </w:r>
      <w:r>
        <w:rPr>
          <w:rFonts w:ascii="楷体" w:hAnsi="楷体" w:eastAsia="楷体" w:cs="楷体"/>
          <w:spacing w:val="-1"/>
          <w:sz w:val="24"/>
          <w:szCs w:val="24"/>
        </w:rPr>
        <w:t>的评审和比较、成交候选人的推荐以及与评审有关的其他情况。</w:t>
      </w:r>
    </w:p>
    <w:p w14:paraId="0595A1BB">
      <w:pPr>
        <w:spacing w:before="1" w:line="358" w:lineRule="auto"/>
        <w:ind w:left="13" w:right="2" w:firstLine="474"/>
        <w:rPr>
          <w:rFonts w:ascii="楷体" w:hAnsi="楷体" w:eastAsia="楷体" w:cs="楷体"/>
          <w:sz w:val="24"/>
          <w:szCs w:val="24"/>
        </w:rPr>
      </w:pPr>
      <w:r>
        <w:rPr>
          <w:rFonts w:ascii="楷体" w:hAnsi="楷体" w:eastAsia="楷体" w:cs="楷体"/>
          <w:spacing w:val="-3"/>
          <w:sz w:val="24"/>
          <w:szCs w:val="24"/>
        </w:rPr>
        <w:t>21.2</w:t>
      </w:r>
      <w:r>
        <w:rPr>
          <w:rFonts w:ascii="楷体" w:hAnsi="楷体" w:eastAsia="楷体" w:cs="楷体"/>
          <w:spacing w:val="-55"/>
          <w:sz w:val="24"/>
          <w:szCs w:val="24"/>
        </w:rPr>
        <w:t xml:space="preserve"> </w:t>
      </w:r>
      <w:r>
        <w:rPr>
          <w:rFonts w:ascii="楷体" w:hAnsi="楷体" w:eastAsia="楷体" w:cs="楷体"/>
          <w:spacing w:val="-3"/>
          <w:sz w:val="24"/>
          <w:szCs w:val="24"/>
        </w:rPr>
        <w:t>在评审过程中，如果供应商试图在磋商响应文件的评审</w:t>
      </w:r>
      <w:r>
        <w:rPr>
          <w:rFonts w:ascii="楷体" w:hAnsi="楷体" w:eastAsia="楷体" w:cs="楷体"/>
          <w:spacing w:val="-4"/>
          <w:sz w:val="24"/>
          <w:szCs w:val="24"/>
        </w:rPr>
        <w:t>和比较、成交候选人的</w:t>
      </w:r>
      <w:r>
        <w:rPr>
          <w:rFonts w:ascii="楷体" w:hAnsi="楷体" w:eastAsia="楷体" w:cs="楷体"/>
          <w:spacing w:val="-2"/>
          <w:sz w:val="24"/>
          <w:szCs w:val="24"/>
        </w:rPr>
        <w:t>推荐以及与评审有关的其他方面，向磋商小组和采购人及招标代理机构施加任何影响，</w:t>
      </w:r>
    </w:p>
    <w:p w14:paraId="57631FD3">
      <w:pPr>
        <w:spacing w:line="358" w:lineRule="auto"/>
        <w:rPr>
          <w:rFonts w:ascii="楷体" w:hAnsi="楷体" w:eastAsia="楷体" w:cs="楷体"/>
          <w:sz w:val="24"/>
          <w:szCs w:val="24"/>
        </w:rPr>
        <w:sectPr>
          <w:headerReference r:id="rId33" w:type="default"/>
          <w:footerReference r:id="rId34" w:type="default"/>
          <w:pgSz w:w="11907" w:h="16840"/>
          <w:pgMar w:top="1163" w:right="1416" w:bottom="1156" w:left="1418" w:header="833" w:footer="993" w:gutter="0"/>
          <w:cols w:space="720" w:num="1"/>
        </w:sectPr>
      </w:pPr>
    </w:p>
    <w:p w14:paraId="7603A5EC">
      <w:pPr>
        <w:pStyle w:val="3"/>
        <w:spacing w:line="310" w:lineRule="auto"/>
      </w:pPr>
    </w:p>
    <w:p w14:paraId="2D5324E8">
      <w:pPr>
        <w:spacing w:before="78" w:line="226" w:lineRule="auto"/>
        <w:ind w:left="5"/>
        <w:rPr>
          <w:rFonts w:ascii="楷体" w:hAnsi="楷体" w:eastAsia="楷体" w:cs="楷体"/>
          <w:sz w:val="24"/>
          <w:szCs w:val="24"/>
        </w:rPr>
      </w:pPr>
      <w:r>
        <w:rPr>
          <w:rFonts w:ascii="楷体" w:hAnsi="楷体" w:eastAsia="楷体" w:cs="楷体"/>
          <w:spacing w:val="-1"/>
          <w:sz w:val="24"/>
          <w:szCs w:val="24"/>
        </w:rPr>
        <w:t>应予废标。</w:t>
      </w:r>
    </w:p>
    <w:p w14:paraId="22018A60">
      <w:pPr>
        <w:spacing w:before="174" w:line="223" w:lineRule="auto"/>
        <w:ind w:left="7"/>
        <w:rPr>
          <w:rFonts w:ascii="楷体" w:hAnsi="楷体" w:eastAsia="楷体" w:cs="楷体"/>
          <w:sz w:val="24"/>
          <w:szCs w:val="24"/>
        </w:rPr>
      </w:pPr>
      <w:r>
        <w:rPr>
          <w:rFonts w:ascii="楷体" w:hAnsi="楷体" w:eastAsia="楷体" w:cs="楷体"/>
          <w:b/>
          <w:bCs/>
          <w:spacing w:val="-3"/>
          <w:sz w:val="24"/>
          <w:szCs w:val="24"/>
        </w:rPr>
        <w:t>22．评审方法</w:t>
      </w:r>
    </w:p>
    <w:p w14:paraId="369BA53C">
      <w:pPr>
        <w:spacing w:before="178" w:line="360" w:lineRule="auto"/>
        <w:ind w:left="3" w:right="84" w:firstLine="484"/>
        <w:jc w:val="both"/>
        <w:rPr>
          <w:rFonts w:ascii="楷体" w:hAnsi="楷体" w:eastAsia="楷体" w:cs="楷体"/>
          <w:sz w:val="24"/>
          <w:szCs w:val="24"/>
        </w:rPr>
      </w:pPr>
      <w:r>
        <w:rPr>
          <w:rFonts w:ascii="楷体" w:hAnsi="楷体" w:eastAsia="楷体" w:cs="楷体"/>
          <w:spacing w:val="10"/>
          <w:sz w:val="24"/>
          <w:szCs w:val="24"/>
        </w:rPr>
        <w:t>22.1</w:t>
      </w:r>
      <w:r>
        <w:rPr>
          <w:rFonts w:ascii="楷体" w:hAnsi="楷体" w:eastAsia="楷体" w:cs="楷体"/>
          <w:spacing w:val="-44"/>
          <w:sz w:val="24"/>
          <w:szCs w:val="24"/>
        </w:rPr>
        <w:t xml:space="preserve"> </w:t>
      </w:r>
      <w:r>
        <w:rPr>
          <w:rFonts w:ascii="楷体" w:hAnsi="楷体" w:eastAsia="楷体" w:cs="楷体"/>
          <w:spacing w:val="10"/>
          <w:sz w:val="24"/>
          <w:szCs w:val="24"/>
        </w:rPr>
        <w:t>按照关于印发《政府采购竞争性磋商采</w:t>
      </w:r>
      <w:r>
        <w:rPr>
          <w:rFonts w:ascii="楷体" w:hAnsi="楷体" w:eastAsia="楷体" w:cs="楷体"/>
          <w:spacing w:val="9"/>
          <w:sz w:val="24"/>
          <w:szCs w:val="24"/>
        </w:rPr>
        <w:t>购方式管理暂行办法》的通知财库</w:t>
      </w:r>
      <w:r>
        <w:rPr>
          <w:rFonts w:ascii="楷体" w:hAnsi="楷体" w:eastAsia="楷体" w:cs="楷体"/>
          <w:sz w:val="24"/>
          <w:szCs w:val="24"/>
        </w:rPr>
        <w:t>【2014】214</w:t>
      </w:r>
      <w:r>
        <w:rPr>
          <w:rFonts w:ascii="楷体" w:hAnsi="楷体" w:eastAsia="楷体" w:cs="楷体"/>
          <w:spacing w:val="-46"/>
          <w:sz w:val="24"/>
          <w:szCs w:val="24"/>
        </w:rPr>
        <w:t xml:space="preserve"> </w:t>
      </w:r>
      <w:r>
        <w:rPr>
          <w:rFonts w:ascii="楷体" w:hAnsi="楷体" w:eastAsia="楷体" w:cs="楷体"/>
          <w:sz w:val="24"/>
          <w:szCs w:val="24"/>
        </w:rPr>
        <w:t>号的规定，本次评审采用综合评分法，供应商在全部</w:t>
      </w:r>
      <w:r>
        <w:rPr>
          <w:rFonts w:ascii="楷体" w:hAnsi="楷体" w:eastAsia="楷体" w:cs="楷体"/>
          <w:spacing w:val="-1"/>
          <w:sz w:val="24"/>
          <w:szCs w:val="24"/>
        </w:rPr>
        <w:t>满足磋商文件实质性要求前提下，磋商小组应当根据综合评分情况，</w:t>
      </w:r>
      <w:r>
        <w:rPr>
          <w:rFonts w:ascii="楷体" w:hAnsi="楷体" w:eastAsia="楷体" w:cs="楷体"/>
          <w:spacing w:val="-2"/>
          <w:sz w:val="24"/>
          <w:szCs w:val="24"/>
        </w:rPr>
        <w:t>按照评审得分高低顺序推荐一至三名成</w:t>
      </w:r>
      <w:r>
        <w:rPr>
          <w:rFonts w:ascii="楷体" w:hAnsi="楷体" w:eastAsia="楷体" w:cs="楷体"/>
          <w:spacing w:val="-1"/>
          <w:sz w:val="24"/>
          <w:szCs w:val="24"/>
        </w:rPr>
        <w:t>交候选供应商。</w:t>
      </w:r>
    </w:p>
    <w:p w14:paraId="374FDB1F">
      <w:pPr>
        <w:spacing w:before="1" w:line="222" w:lineRule="auto"/>
        <w:ind w:left="7"/>
        <w:rPr>
          <w:rFonts w:ascii="楷体" w:hAnsi="楷体" w:eastAsia="楷体" w:cs="楷体"/>
          <w:sz w:val="24"/>
          <w:szCs w:val="24"/>
        </w:rPr>
      </w:pPr>
      <w:r>
        <w:rPr>
          <w:rFonts w:ascii="楷体" w:hAnsi="楷体" w:eastAsia="楷体" w:cs="楷体"/>
          <w:b/>
          <w:bCs/>
          <w:spacing w:val="-3"/>
          <w:sz w:val="24"/>
          <w:szCs w:val="24"/>
        </w:rPr>
        <w:t>23．评审程序</w:t>
      </w:r>
    </w:p>
    <w:p w14:paraId="4BB86D31">
      <w:pPr>
        <w:spacing w:before="176" w:line="359" w:lineRule="auto"/>
        <w:ind w:left="5" w:right="81" w:firstLine="496"/>
        <w:jc w:val="both"/>
        <w:rPr>
          <w:rFonts w:ascii="楷体" w:hAnsi="楷体" w:eastAsia="楷体" w:cs="楷体"/>
          <w:sz w:val="24"/>
          <w:szCs w:val="24"/>
        </w:rPr>
      </w:pPr>
      <w:r>
        <w:rPr>
          <w:rFonts w:ascii="楷体" w:hAnsi="楷体" w:eastAsia="楷体" w:cs="楷体"/>
          <w:spacing w:val="2"/>
          <w:sz w:val="24"/>
          <w:szCs w:val="24"/>
        </w:rPr>
        <w:t>23.1</w:t>
      </w:r>
      <w:r>
        <w:rPr>
          <w:rFonts w:ascii="楷体" w:hAnsi="楷体" w:eastAsia="楷体" w:cs="楷体"/>
          <w:spacing w:val="-28"/>
          <w:sz w:val="24"/>
          <w:szCs w:val="24"/>
        </w:rPr>
        <w:t xml:space="preserve"> </w:t>
      </w:r>
      <w:r>
        <w:rPr>
          <w:rFonts w:ascii="楷体" w:hAnsi="楷体" w:eastAsia="楷体" w:cs="楷体"/>
          <w:spacing w:val="2"/>
          <w:sz w:val="24"/>
          <w:szCs w:val="24"/>
        </w:rPr>
        <w:t>按照初审（含资格性审查和符合性审查）、澄清有关问题、分别磋商、二次</w:t>
      </w:r>
      <w:r>
        <w:rPr>
          <w:rFonts w:ascii="楷体" w:hAnsi="楷体" w:eastAsia="楷体" w:cs="楷体"/>
          <w:spacing w:val="-1"/>
          <w:sz w:val="24"/>
          <w:szCs w:val="24"/>
        </w:rPr>
        <w:t>报价、详细评审、推荐成交候选人名单的工作程</w:t>
      </w:r>
      <w:r>
        <w:rPr>
          <w:rFonts w:ascii="楷体" w:hAnsi="楷体" w:eastAsia="楷体" w:cs="楷体"/>
          <w:spacing w:val="-2"/>
          <w:sz w:val="24"/>
          <w:szCs w:val="24"/>
        </w:rPr>
        <w:t>序进行评审、在上一步评审中供应商被</w:t>
      </w:r>
      <w:r>
        <w:rPr>
          <w:rFonts w:ascii="楷体" w:hAnsi="楷体" w:eastAsia="楷体" w:cs="楷体"/>
          <w:sz w:val="24"/>
          <w:szCs w:val="24"/>
        </w:rPr>
        <w:t>按无效磋商处理的或被废标的供应商认定为无效磋商者，不进入</w:t>
      </w:r>
      <w:r>
        <w:rPr>
          <w:rFonts w:ascii="楷体" w:hAnsi="楷体" w:eastAsia="楷体" w:cs="楷体"/>
          <w:spacing w:val="-1"/>
          <w:sz w:val="24"/>
          <w:szCs w:val="24"/>
        </w:rPr>
        <w:t>下一步的评审。</w:t>
      </w:r>
    </w:p>
    <w:p w14:paraId="28552796">
      <w:pPr>
        <w:spacing w:before="45" w:line="233" w:lineRule="auto"/>
        <w:ind w:left="3031"/>
        <w:rPr>
          <w:rFonts w:ascii="楷体" w:hAnsi="楷体" w:eastAsia="楷体" w:cs="楷体"/>
          <w:sz w:val="31"/>
          <w:szCs w:val="31"/>
        </w:rPr>
      </w:pPr>
      <w:r>
        <w:rPr>
          <w:rFonts w:ascii="楷体" w:hAnsi="楷体" w:eastAsia="楷体" w:cs="楷体"/>
          <w:b/>
          <w:bCs/>
          <w:spacing w:val="5"/>
          <w:sz w:val="31"/>
          <w:szCs w:val="31"/>
        </w:rPr>
        <w:t>六.成交、通知与签约</w:t>
      </w:r>
    </w:p>
    <w:p w14:paraId="72D1A0F5">
      <w:pPr>
        <w:spacing w:before="193" w:line="226" w:lineRule="auto"/>
        <w:ind w:left="7"/>
        <w:rPr>
          <w:rFonts w:ascii="楷体" w:hAnsi="楷体" w:eastAsia="楷体" w:cs="楷体"/>
          <w:sz w:val="24"/>
          <w:szCs w:val="24"/>
        </w:rPr>
      </w:pPr>
      <w:r>
        <w:rPr>
          <w:rFonts w:ascii="楷体" w:hAnsi="楷体" w:eastAsia="楷体" w:cs="楷体"/>
          <w:b/>
          <w:bCs/>
          <w:spacing w:val="-3"/>
          <w:sz w:val="24"/>
          <w:szCs w:val="24"/>
        </w:rPr>
        <w:t>24．成交程序</w:t>
      </w:r>
    </w:p>
    <w:p w14:paraId="66A5962A">
      <w:pPr>
        <w:spacing w:before="174" w:line="358" w:lineRule="auto"/>
        <w:ind w:left="4" w:right="84" w:firstLine="483"/>
        <w:rPr>
          <w:rFonts w:ascii="楷体" w:hAnsi="楷体" w:eastAsia="楷体" w:cs="楷体"/>
          <w:sz w:val="24"/>
          <w:szCs w:val="24"/>
        </w:rPr>
      </w:pPr>
      <w:r>
        <w:rPr>
          <w:rFonts w:ascii="楷体" w:hAnsi="楷体" w:eastAsia="楷体" w:cs="楷体"/>
          <w:spacing w:val="2"/>
          <w:sz w:val="24"/>
          <w:szCs w:val="24"/>
        </w:rPr>
        <w:t>24.1</w:t>
      </w:r>
      <w:r>
        <w:rPr>
          <w:rFonts w:ascii="楷体" w:hAnsi="楷体" w:eastAsia="楷体" w:cs="楷体"/>
          <w:spacing w:val="-50"/>
          <w:sz w:val="24"/>
          <w:szCs w:val="24"/>
        </w:rPr>
        <w:t xml:space="preserve"> </w:t>
      </w:r>
      <w:r>
        <w:rPr>
          <w:rFonts w:ascii="楷体" w:hAnsi="楷体" w:eastAsia="楷体" w:cs="楷体"/>
          <w:spacing w:val="2"/>
          <w:sz w:val="24"/>
          <w:szCs w:val="24"/>
        </w:rPr>
        <w:t>磋商小组根据评审方法的规定对供应商进行评审排序，推荐</w:t>
      </w:r>
      <w:r>
        <w:rPr>
          <w:rFonts w:ascii="楷体" w:hAnsi="楷体" w:eastAsia="楷体" w:cs="楷体"/>
          <w:spacing w:val="-33"/>
          <w:sz w:val="24"/>
          <w:szCs w:val="24"/>
        </w:rPr>
        <w:t xml:space="preserve"> </w:t>
      </w:r>
      <w:r>
        <w:rPr>
          <w:rFonts w:ascii="楷体" w:hAnsi="楷体" w:eastAsia="楷体" w:cs="楷体"/>
          <w:spacing w:val="2"/>
          <w:sz w:val="24"/>
          <w:szCs w:val="24"/>
        </w:rPr>
        <w:t>1-3</w:t>
      </w:r>
      <w:r>
        <w:rPr>
          <w:rFonts w:ascii="楷体" w:hAnsi="楷体" w:eastAsia="楷体" w:cs="楷体"/>
          <w:spacing w:val="-52"/>
          <w:sz w:val="24"/>
          <w:szCs w:val="24"/>
        </w:rPr>
        <w:t xml:space="preserve"> </w:t>
      </w:r>
      <w:r>
        <w:rPr>
          <w:rFonts w:ascii="楷体" w:hAnsi="楷体" w:eastAsia="楷体" w:cs="楷体"/>
          <w:spacing w:val="2"/>
          <w:sz w:val="24"/>
          <w:szCs w:val="24"/>
        </w:rPr>
        <w:t>名成交候选</w:t>
      </w:r>
      <w:r>
        <w:rPr>
          <w:rFonts w:ascii="楷体" w:hAnsi="楷体" w:eastAsia="楷体" w:cs="楷体"/>
          <w:sz w:val="24"/>
          <w:szCs w:val="24"/>
        </w:rPr>
        <w:t>人，作为评审结果。评审结果由磋商小组全体成员</w:t>
      </w:r>
      <w:r>
        <w:rPr>
          <w:rFonts w:ascii="楷体" w:hAnsi="楷体" w:eastAsia="楷体" w:cs="楷体"/>
          <w:spacing w:val="-1"/>
          <w:sz w:val="24"/>
          <w:szCs w:val="24"/>
        </w:rPr>
        <w:t>签字确认。</w:t>
      </w:r>
    </w:p>
    <w:p w14:paraId="7BD3E810">
      <w:pPr>
        <w:spacing w:before="5" w:line="360" w:lineRule="auto"/>
        <w:ind w:left="5" w:right="84" w:firstLine="482"/>
        <w:rPr>
          <w:rFonts w:ascii="楷体" w:hAnsi="楷体" w:eastAsia="楷体" w:cs="楷体"/>
          <w:sz w:val="24"/>
          <w:szCs w:val="24"/>
        </w:rPr>
      </w:pPr>
      <w:r>
        <w:rPr>
          <w:rFonts w:ascii="楷体" w:hAnsi="楷体" w:eastAsia="楷体" w:cs="楷体"/>
          <w:spacing w:val="-3"/>
          <w:sz w:val="24"/>
          <w:szCs w:val="24"/>
        </w:rPr>
        <w:t>24.2</w:t>
      </w:r>
      <w:r>
        <w:rPr>
          <w:rFonts w:ascii="楷体" w:hAnsi="楷体" w:eastAsia="楷体" w:cs="楷体"/>
          <w:spacing w:val="-55"/>
          <w:sz w:val="24"/>
          <w:szCs w:val="24"/>
        </w:rPr>
        <w:t xml:space="preserve"> </w:t>
      </w:r>
      <w:r>
        <w:rPr>
          <w:rFonts w:ascii="楷体" w:hAnsi="楷体" w:eastAsia="楷体" w:cs="楷体"/>
          <w:spacing w:val="-3"/>
          <w:sz w:val="24"/>
          <w:szCs w:val="24"/>
        </w:rPr>
        <w:t>采购人根据评标报告中推荐的成交候选人排列顺序，确</w:t>
      </w:r>
      <w:r>
        <w:rPr>
          <w:rFonts w:ascii="楷体" w:hAnsi="楷体" w:eastAsia="楷体" w:cs="楷体"/>
          <w:spacing w:val="-4"/>
          <w:sz w:val="24"/>
          <w:szCs w:val="24"/>
        </w:rPr>
        <w:t>定排名第一的为成交供</w:t>
      </w:r>
      <w:r>
        <w:rPr>
          <w:rFonts w:ascii="楷体" w:hAnsi="楷体" w:eastAsia="楷体" w:cs="楷体"/>
          <w:spacing w:val="-2"/>
          <w:sz w:val="24"/>
          <w:szCs w:val="24"/>
        </w:rPr>
        <w:t>应商。</w:t>
      </w:r>
    </w:p>
    <w:p w14:paraId="7F6E4E60">
      <w:pPr>
        <w:spacing w:before="5" w:line="358" w:lineRule="auto"/>
        <w:ind w:left="5" w:right="82" w:firstLine="481"/>
        <w:rPr>
          <w:rFonts w:ascii="楷体" w:hAnsi="楷体" w:eastAsia="楷体" w:cs="楷体"/>
          <w:sz w:val="24"/>
          <w:szCs w:val="24"/>
        </w:rPr>
      </w:pPr>
      <w:r>
        <w:rPr>
          <w:rFonts w:ascii="楷体" w:hAnsi="楷体" w:eastAsia="楷体" w:cs="楷体"/>
          <w:spacing w:val="-3"/>
          <w:sz w:val="24"/>
          <w:szCs w:val="24"/>
        </w:rPr>
        <w:t>24.3</w:t>
      </w:r>
      <w:r>
        <w:rPr>
          <w:rFonts w:ascii="楷体" w:hAnsi="楷体" w:eastAsia="楷体" w:cs="楷体"/>
          <w:spacing w:val="-55"/>
          <w:sz w:val="24"/>
          <w:szCs w:val="24"/>
        </w:rPr>
        <w:t xml:space="preserve"> </w:t>
      </w:r>
      <w:r>
        <w:rPr>
          <w:rFonts w:ascii="楷体" w:hAnsi="楷体" w:eastAsia="楷体" w:cs="楷体"/>
          <w:spacing w:val="-3"/>
          <w:sz w:val="24"/>
          <w:szCs w:val="24"/>
        </w:rPr>
        <w:t>排名第一的成交候选人放弃成交、在规定期限内未能签</w:t>
      </w:r>
      <w:r>
        <w:rPr>
          <w:rFonts w:ascii="楷体" w:hAnsi="楷体" w:eastAsia="楷体" w:cs="楷体"/>
          <w:spacing w:val="-4"/>
          <w:sz w:val="24"/>
          <w:szCs w:val="24"/>
        </w:rPr>
        <w:t>订合同、因不可抗力不</w:t>
      </w:r>
      <w:r>
        <w:rPr>
          <w:rFonts w:ascii="楷体" w:hAnsi="楷体" w:eastAsia="楷体" w:cs="楷体"/>
          <w:spacing w:val="-1"/>
          <w:sz w:val="24"/>
          <w:szCs w:val="24"/>
        </w:rPr>
        <w:t>能履行合同、不按照竞争性磋商文件要求提</w:t>
      </w:r>
      <w:r>
        <w:rPr>
          <w:rFonts w:ascii="楷体" w:hAnsi="楷体" w:eastAsia="楷体" w:cs="楷体"/>
          <w:spacing w:val="-2"/>
          <w:sz w:val="24"/>
          <w:szCs w:val="24"/>
        </w:rPr>
        <w:t>交履约保证金，或者被查实存在影响成交结</w:t>
      </w:r>
      <w:r>
        <w:rPr>
          <w:rFonts w:ascii="楷体" w:hAnsi="楷体" w:eastAsia="楷体" w:cs="楷体"/>
          <w:spacing w:val="-1"/>
          <w:sz w:val="24"/>
          <w:szCs w:val="24"/>
        </w:rPr>
        <w:t>果的违法行为等情形，不符合成交条件的，采</w:t>
      </w:r>
      <w:r>
        <w:rPr>
          <w:rFonts w:ascii="楷体" w:hAnsi="楷体" w:eastAsia="楷体" w:cs="楷体"/>
          <w:spacing w:val="-2"/>
          <w:sz w:val="24"/>
          <w:szCs w:val="24"/>
        </w:rPr>
        <w:t>购人可以按照磋商小组提出的成交候选人</w:t>
      </w:r>
      <w:r>
        <w:rPr>
          <w:rFonts w:ascii="楷体" w:hAnsi="楷体" w:eastAsia="楷体" w:cs="楷体"/>
          <w:sz w:val="24"/>
          <w:szCs w:val="24"/>
        </w:rPr>
        <w:t>名单排序依次确定其他成交候选人为成交供应商，也可以重新组</w:t>
      </w:r>
      <w:r>
        <w:rPr>
          <w:rFonts w:ascii="楷体" w:hAnsi="楷体" w:eastAsia="楷体" w:cs="楷体"/>
          <w:spacing w:val="-1"/>
          <w:sz w:val="24"/>
          <w:szCs w:val="24"/>
        </w:rPr>
        <w:t>织竞争性磋商。</w:t>
      </w:r>
    </w:p>
    <w:p w14:paraId="5DD354B7">
      <w:pPr>
        <w:spacing w:before="6" w:line="223" w:lineRule="auto"/>
        <w:ind w:left="487"/>
        <w:rPr>
          <w:rFonts w:ascii="楷体" w:hAnsi="楷体" w:eastAsia="楷体" w:cs="楷体"/>
          <w:sz w:val="24"/>
          <w:szCs w:val="24"/>
        </w:rPr>
      </w:pPr>
      <w:r>
        <w:rPr>
          <w:rFonts w:ascii="楷体" w:hAnsi="楷体" w:eastAsia="楷体" w:cs="楷体"/>
          <w:spacing w:val="-1"/>
          <w:sz w:val="24"/>
          <w:szCs w:val="24"/>
        </w:rPr>
        <w:t>24.4</w:t>
      </w:r>
      <w:r>
        <w:rPr>
          <w:rFonts w:ascii="楷体" w:hAnsi="楷体" w:eastAsia="楷体" w:cs="楷体"/>
          <w:spacing w:val="-40"/>
          <w:sz w:val="24"/>
          <w:szCs w:val="24"/>
        </w:rPr>
        <w:t xml:space="preserve"> </w:t>
      </w:r>
      <w:r>
        <w:rPr>
          <w:rFonts w:ascii="楷体" w:hAnsi="楷体" w:eastAsia="楷体" w:cs="楷体"/>
          <w:spacing w:val="-1"/>
          <w:sz w:val="24"/>
          <w:szCs w:val="24"/>
        </w:rPr>
        <w:t>采购人也可以授权磋商小组评审后直接确定成交人。</w:t>
      </w:r>
    </w:p>
    <w:p w14:paraId="5F95B1C7">
      <w:pPr>
        <w:spacing w:before="178" w:line="360" w:lineRule="auto"/>
        <w:ind w:left="2" w:right="84" w:firstLine="485"/>
        <w:rPr>
          <w:rFonts w:ascii="楷体" w:hAnsi="楷体" w:eastAsia="楷体" w:cs="楷体"/>
          <w:sz w:val="24"/>
          <w:szCs w:val="24"/>
        </w:rPr>
      </w:pPr>
      <w:r>
        <w:rPr>
          <w:rFonts w:ascii="楷体" w:hAnsi="楷体" w:eastAsia="楷体" w:cs="楷体"/>
          <w:spacing w:val="-3"/>
          <w:sz w:val="24"/>
          <w:szCs w:val="24"/>
        </w:rPr>
        <w:t>24.5</w:t>
      </w:r>
      <w:r>
        <w:rPr>
          <w:rFonts w:ascii="楷体" w:hAnsi="楷体" w:eastAsia="楷体" w:cs="楷体"/>
          <w:spacing w:val="-49"/>
          <w:sz w:val="24"/>
          <w:szCs w:val="24"/>
        </w:rPr>
        <w:t xml:space="preserve"> </w:t>
      </w:r>
      <w:r>
        <w:rPr>
          <w:rFonts w:ascii="楷体" w:hAnsi="楷体" w:eastAsia="楷体" w:cs="楷体"/>
          <w:spacing w:val="-3"/>
          <w:sz w:val="24"/>
          <w:szCs w:val="24"/>
        </w:rPr>
        <w:t>成交供应商确定之后，成交结果将在财政</w:t>
      </w:r>
      <w:r>
        <w:rPr>
          <w:rFonts w:ascii="楷体" w:hAnsi="楷体" w:eastAsia="楷体" w:cs="楷体"/>
          <w:spacing w:val="-4"/>
          <w:sz w:val="24"/>
          <w:szCs w:val="24"/>
        </w:rPr>
        <w:t>部门指定的政府采购信息发布媒体上</w:t>
      </w:r>
      <w:r>
        <w:rPr>
          <w:rFonts w:ascii="楷体" w:hAnsi="楷体" w:eastAsia="楷体" w:cs="楷体"/>
          <w:spacing w:val="-1"/>
          <w:sz w:val="24"/>
          <w:szCs w:val="24"/>
        </w:rPr>
        <w:t>公告。</w:t>
      </w:r>
    </w:p>
    <w:p w14:paraId="50655A19">
      <w:pPr>
        <w:spacing w:line="220" w:lineRule="auto"/>
        <w:ind w:left="487"/>
        <w:rPr>
          <w:rFonts w:ascii="楷体" w:hAnsi="楷体" w:eastAsia="楷体" w:cs="楷体"/>
          <w:sz w:val="24"/>
          <w:szCs w:val="24"/>
        </w:rPr>
      </w:pPr>
      <w:r>
        <w:rPr>
          <w:rFonts w:ascii="楷体" w:hAnsi="楷体" w:eastAsia="楷体" w:cs="楷体"/>
          <w:sz w:val="24"/>
          <w:szCs w:val="24"/>
        </w:rPr>
        <w:t>24.6</w:t>
      </w:r>
      <w:r>
        <w:rPr>
          <w:rFonts w:ascii="楷体" w:hAnsi="楷体" w:eastAsia="楷体" w:cs="楷体"/>
          <w:spacing w:val="-60"/>
          <w:sz w:val="24"/>
          <w:szCs w:val="24"/>
        </w:rPr>
        <w:t xml:space="preserve"> </w:t>
      </w:r>
      <w:r>
        <w:rPr>
          <w:rFonts w:ascii="楷体" w:hAnsi="楷体" w:eastAsia="楷体" w:cs="楷体"/>
          <w:sz w:val="24"/>
          <w:szCs w:val="24"/>
        </w:rPr>
        <w:t>供应商或者其他利害关系人对评审结果有异议的，应</w:t>
      </w:r>
      <w:r>
        <w:rPr>
          <w:rFonts w:ascii="楷体" w:hAnsi="楷体" w:eastAsia="楷体" w:cs="楷体"/>
          <w:spacing w:val="-1"/>
          <w:sz w:val="24"/>
          <w:szCs w:val="24"/>
        </w:rPr>
        <w:t>当在公示期间提出。</w:t>
      </w:r>
    </w:p>
    <w:p w14:paraId="7ED16727">
      <w:pPr>
        <w:spacing w:before="182" w:line="227" w:lineRule="auto"/>
        <w:ind w:left="7"/>
        <w:rPr>
          <w:rFonts w:ascii="楷体" w:hAnsi="楷体" w:eastAsia="楷体" w:cs="楷体"/>
          <w:sz w:val="24"/>
          <w:szCs w:val="24"/>
        </w:rPr>
      </w:pPr>
      <w:r>
        <w:rPr>
          <w:rFonts w:ascii="楷体" w:hAnsi="楷体" w:eastAsia="楷体" w:cs="楷体"/>
          <w:b/>
          <w:bCs/>
          <w:spacing w:val="-3"/>
          <w:sz w:val="24"/>
          <w:szCs w:val="24"/>
        </w:rPr>
        <w:t>25．成交与落标通知</w:t>
      </w:r>
    </w:p>
    <w:p w14:paraId="55B5AE85">
      <w:pPr>
        <w:spacing w:before="173" w:line="224" w:lineRule="auto"/>
        <w:ind w:left="487"/>
        <w:rPr>
          <w:rFonts w:ascii="楷体" w:hAnsi="楷体" w:eastAsia="楷体" w:cs="楷体"/>
          <w:sz w:val="24"/>
          <w:szCs w:val="24"/>
        </w:rPr>
      </w:pPr>
      <w:r>
        <w:rPr>
          <w:rFonts w:ascii="楷体" w:hAnsi="楷体" w:eastAsia="楷体" w:cs="楷体"/>
          <w:spacing w:val="-1"/>
          <w:sz w:val="24"/>
          <w:szCs w:val="24"/>
        </w:rPr>
        <w:t>25.1 招标代理机构向成交供应商发出《成交通知书》。</w:t>
      </w:r>
    </w:p>
    <w:p w14:paraId="7B229C4D">
      <w:pPr>
        <w:spacing w:before="176" w:line="358" w:lineRule="auto"/>
        <w:ind w:left="5" w:firstLine="482"/>
        <w:rPr>
          <w:rFonts w:ascii="楷体" w:hAnsi="楷体" w:eastAsia="楷体" w:cs="楷体"/>
          <w:sz w:val="24"/>
          <w:szCs w:val="24"/>
        </w:rPr>
      </w:pPr>
      <w:r>
        <w:rPr>
          <w:rFonts w:ascii="楷体" w:hAnsi="楷体" w:eastAsia="楷体" w:cs="楷体"/>
          <w:spacing w:val="-1"/>
          <w:sz w:val="24"/>
          <w:szCs w:val="24"/>
        </w:rPr>
        <w:t>25.2</w:t>
      </w:r>
      <w:r>
        <w:rPr>
          <w:rFonts w:ascii="楷体" w:hAnsi="楷体" w:eastAsia="楷体" w:cs="楷体"/>
          <w:spacing w:val="-49"/>
          <w:sz w:val="24"/>
          <w:szCs w:val="24"/>
        </w:rPr>
        <w:t xml:space="preserve"> </w:t>
      </w:r>
      <w:r>
        <w:rPr>
          <w:rFonts w:ascii="楷体" w:hAnsi="楷体" w:eastAsia="楷体" w:cs="楷体"/>
          <w:spacing w:val="-1"/>
          <w:sz w:val="24"/>
          <w:szCs w:val="24"/>
        </w:rPr>
        <w:t>成交通知书对采购人和成交供应商具有同等法律效力。成交</w:t>
      </w:r>
      <w:r>
        <w:rPr>
          <w:rFonts w:ascii="楷体" w:hAnsi="楷体" w:eastAsia="楷体" w:cs="楷体"/>
          <w:spacing w:val="-2"/>
          <w:sz w:val="24"/>
          <w:szCs w:val="24"/>
        </w:rPr>
        <w:t>通知书发出之后，</w:t>
      </w:r>
      <w:r>
        <w:rPr>
          <w:rFonts w:ascii="楷体" w:hAnsi="楷体" w:eastAsia="楷体" w:cs="楷体"/>
          <w:spacing w:val="-5"/>
          <w:sz w:val="24"/>
          <w:szCs w:val="24"/>
        </w:rPr>
        <w:t>采购人改变成交结果，或者成交供应商无正当理</w:t>
      </w:r>
      <w:r>
        <w:rPr>
          <w:rFonts w:ascii="楷体" w:hAnsi="楷体" w:eastAsia="楷体" w:cs="楷体"/>
          <w:spacing w:val="-6"/>
          <w:sz w:val="24"/>
          <w:szCs w:val="24"/>
        </w:rPr>
        <w:t>由放弃成交，应当承担相应的法律责任。</w:t>
      </w:r>
    </w:p>
    <w:p w14:paraId="43010D7A">
      <w:pPr>
        <w:spacing w:before="6" w:line="223" w:lineRule="auto"/>
        <w:ind w:left="7"/>
        <w:rPr>
          <w:rFonts w:ascii="楷体" w:hAnsi="楷体" w:eastAsia="楷体" w:cs="楷体"/>
          <w:sz w:val="24"/>
          <w:szCs w:val="24"/>
        </w:rPr>
      </w:pPr>
      <w:r>
        <w:rPr>
          <w:rFonts w:ascii="楷体" w:hAnsi="楷体" w:eastAsia="楷体" w:cs="楷体"/>
          <w:b/>
          <w:bCs/>
          <w:spacing w:val="-3"/>
          <w:sz w:val="24"/>
          <w:szCs w:val="24"/>
        </w:rPr>
        <w:t>26.</w:t>
      </w:r>
      <w:r>
        <w:rPr>
          <w:rFonts w:ascii="楷体" w:hAnsi="楷体" w:eastAsia="楷体" w:cs="楷体"/>
          <w:spacing w:val="-3"/>
          <w:sz w:val="24"/>
          <w:szCs w:val="24"/>
        </w:rPr>
        <w:t xml:space="preserve"> </w:t>
      </w:r>
      <w:r>
        <w:rPr>
          <w:rFonts w:ascii="楷体" w:hAnsi="楷体" w:eastAsia="楷体" w:cs="楷体"/>
          <w:b/>
          <w:bCs/>
          <w:spacing w:val="-3"/>
          <w:sz w:val="24"/>
          <w:szCs w:val="24"/>
        </w:rPr>
        <w:t>成交合同的签订</w:t>
      </w:r>
    </w:p>
    <w:p w14:paraId="7F022A5B">
      <w:pPr>
        <w:spacing w:line="223" w:lineRule="auto"/>
        <w:rPr>
          <w:rFonts w:ascii="楷体" w:hAnsi="楷体" w:eastAsia="楷体" w:cs="楷体"/>
          <w:sz w:val="24"/>
          <w:szCs w:val="24"/>
        </w:rPr>
        <w:sectPr>
          <w:headerReference r:id="rId35" w:type="default"/>
          <w:footerReference r:id="rId36" w:type="default"/>
          <w:pgSz w:w="11907" w:h="16840"/>
          <w:pgMar w:top="1163" w:right="1334" w:bottom="1156" w:left="1418" w:header="833" w:footer="993" w:gutter="0"/>
          <w:cols w:space="720" w:num="1"/>
        </w:sectPr>
      </w:pPr>
    </w:p>
    <w:p w14:paraId="55F48ADD">
      <w:pPr>
        <w:pStyle w:val="3"/>
        <w:spacing w:line="309" w:lineRule="auto"/>
      </w:pPr>
    </w:p>
    <w:p w14:paraId="044D00E4">
      <w:pPr>
        <w:spacing w:before="78" w:line="360" w:lineRule="auto"/>
        <w:ind w:firstLine="487"/>
        <w:rPr>
          <w:rFonts w:ascii="楷体" w:hAnsi="楷体" w:eastAsia="楷体" w:cs="楷体"/>
          <w:sz w:val="24"/>
          <w:szCs w:val="24"/>
        </w:rPr>
      </w:pPr>
      <w:r>
        <w:rPr>
          <w:rFonts w:ascii="楷体" w:hAnsi="楷体" w:eastAsia="楷体" w:cs="楷体"/>
          <w:sz w:val="24"/>
          <w:szCs w:val="24"/>
        </w:rPr>
        <w:t>26.1</w:t>
      </w:r>
      <w:r>
        <w:rPr>
          <w:rFonts w:ascii="楷体" w:hAnsi="楷体" w:eastAsia="楷体" w:cs="楷体"/>
          <w:spacing w:val="-55"/>
          <w:sz w:val="24"/>
          <w:szCs w:val="24"/>
        </w:rPr>
        <w:t xml:space="preserve"> </w:t>
      </w:r>
      <w:r>
        <w:rPr>
          <w:rFonts w:ascii="楷体" w:hAnsi="楷体" w:eastAsia="楷体" w:cs="楷体"/>
          <w:sz w:val="24"/>
          <w:szCs w:val="24"/>
        </w:rPr>
        <w:t>采购人应当自成交通知书发出之日起25 日内，按照磋商文件和成交</w:t>
      </w:r>
      <w:r>
        <w:rPr>
          <w:rFonts w:ascii="楷体" w:hAnsi="楷体" w:eastAsia="楷体" w:cs="楷体"/>
          <w:spacing w:val="-1"/>
          <w:sz w:val="24"/>
          <w:szCs w:val="24"/>
        </w:rPr>
        <w:t>供应商的磋商响应文件（包括评审中形成的澄清文件）的约定，与成</w:t>
      </w:r>
      <w:r>
        <w:rPr>
          <w:rFonts w:ascii="楷体" w:hAnsi="楷体" w:eastAsia="楷体" w:cs="楷体"/>
          <w:spacing w:val="-2"/>
          <w:sz w:val="24"/>
          <w:szCs w:val="24"/>
        </w:rPr>
        <w:t>交供应商签订书面合同。所</w:t>
      </w:r>
      <w:r>
        <w:rPr>
          <w:rFonts w:ascii="楷体" w:hAnsi="楷体" w:eastAsia="楷体" w:cs="楷体"/>
          <w:spacing w:val="5"/>
          <w:sz w:val="24"/>
          <w:szCs w:val="24"/>
        </w:rPr>
        <w:t>签订的合同不得对磋商文件和成交供应商的磋商响应文件（包括评审中形成的澄清文</w:t>
      </w:r>
      <w:r>
        <w:rPr>
          <w:rFonts w:ascii="楷体" w:hAnsi="楷体" w:eastAsia="楷体" w:cs="楷体"/>
          <w:sz w:val="24"/>
          <w:szCs w:val="24"/>
        </w:rPr>
        <w:t>件）作实质性修改。</w:t>
      </w:r>
    </w:p>
    <w:p w14:paraId="6BF81B67">
      <w:pPr>
        <w:spacing w:before="1" w:line="360" w:lineRule="auto"/>
        <w:ind w:left="4" w:right="2" w:firstLine="483"/>
        <w:rPr>
          <w:rFonts w:ascii="楷体" w:hAnsi="楷体" w:eastAsia="楷体" w:cs="楷体"/>
          <w:sz w:val="24"/>
          <w:szCs w:val="24"/>
        </w:rPr>
      </w:pPr>
      <w:r>
        <w:rPr>
          <w:rFonts w:ascii="楷体" w:hAnsi="楷体" w:eastAsia="楷体" w:cs="楷体"/>
          <w:spacing w:val="-5"/>
          <w:sz w:val="24"/>
          <w:szCs w:val="24"/>
        </w:rPr>
        <w:t>26.2</w:t>
      </w:r>
      <w:r>
        <w:rPr>
          <w:rFonts w:ascii="楷体" w:hAnsi="楷体" w:eastAsia="楷体" w:cs="楷体"/>
          <w:spacing w:val="-56"/>
          <w:sz w:val="24"/>
          <w:szCs w:val="24"/>
        </w:rPr>
        <w:t xml:space="preserve"> </w:t>
      </w:r>
      <w:r>
        <w:rPr>
          <w:rFonts w:ascii="楷体" w:hAnsi="楷体" w:eastAsia="楷体" w:cs="楷体"/>
          <w:spacing w:val="-5"/>
          <w:sz w:val="24"/>
          <w:szCs w:val="24"/>
        </w:rPr>
        <w:t>采购人自政府采购合同签订之日起</w:t>
      </w:r>
      <w:r>
        <w:rPr>
          <w:rFonts w:ascii="楷体" w:hAnsi="楷体" w:eastAsia="楷体" w:cs="楷体"/>
          <w:spacing w:val="-54"/>
          <w:sz w:val="24"/>
          <w:szCs w:val="24"/>
        </w:rPr>
        <w:t xml:space="preserve"> </w:t>
      </w:r>
      <w:r>
        <w:rPr>
          <w:rFonts w:ascii="楷体" w:hAnsi="楷体" w:eastAsia="楷体" w:cs="楷体"/>
          <w:spacing w:val="-5"/>
          <w:sz w:val="24"/>
          <w:szCs w:val="24"/>
        </w:rPr>
        <w:t>2</w:t>
      </w:r>
      <w:r>
        <w:rPr>
          <w:rFonts w:ascii="楷体" w:hAnsi="楷体" w:eastAsia="楷体" w:cs="楷体"/>
          <w:spacing w:val="-55"/>
          <w:sz w:val="24"/>
          <w:szCs w:val="24"/>
        </w:rPr>
        <w:t xml:space="preserve"> </w:t>
      </w:r>
      <w:r>
        <w:rPr>
          <w:rFonts w:ascii="楷体" w:hAnsi="楷体" w:eastAsia="楷体" w:cs="楷体"/>
          <w:spacing w:val="-5"/>
          <w:sz w:val="24"/>
          <w:szCs w:val="24"/>
        </w:rPr>
        <w:t>个工作</w:t>
      </w:r>
      <w:r>
        <w:rPr>
          <w:rFonts w:ascii="楷体" w:hAnsi="楷体" w:eastAsia="楷体" w:cs="楷体"/>
          <w:spacing w:val="-60"/>
          <w:sz w:val="24"/>
          <w:szCs w:val="24"/>
        </w:rPr>
        <w:t xml:space="preserve"> </w:t>
      </w:r>
      <w:r>
        <w:rPr>
          <w:rFonts w:ascii="楷体" w:hAnsi="楷体" w:eastAsia="楷体" w:cs="楷体"/>
          <w:spacing w:val="-5"/>
          <w:sz w:val="24"/>
          <w:szCs w:val="24"/>
        </w:rPr>
        <w:t>日内，将政府采购合同在</w:t>
      </w:r>
      <w:r>
        <w:rPr>
          <w:rFonts w:ascii="楷体" w:hAnsi="楷体" w:eastAsia="楷体" w:cs="楷体"/>
          <w:spacing w:val="-6"/>
          <w:sz w:val="24"/>
          <w:szCs w:val="24"/>
        </w:rPr>
        <w:t>省级以上</w:t>
      </w:r>
      <w:r>
        <w:rPr>
          <w:rFonts w:ascii="楷体" w:hAnsi="楷体" w:eastAsia="楷体" w:cs="楷体"/>
          <w:spacing w:val="-1"/>
          <w:sz w:val="24"/>
          <w:szCs w:val="24"/>
        </w:rPr>
        <w:t>人民政府财政部门指定的媒体上公告，但政府</w:t>
      </w:r>
      <w:r>
        <w:rPr>
          <w:rFonts w:ascii="楷体" w:hAnsi="楷体" w:eastAsia="楷体" w:cs="楷体"/>
          <w:spacing w:val="-2"/>
          <w:sz w:val="24"/>
          <w:szCs w:val="24"/>
        </w:rPr>
        <w:t>采购合同中涉及国家秘密、商业秘密的内</w:t>
      </w:r>
      <w:r>
        <w:rPr>
          <w:rFonts w:ascii="楷体" w:hAnsi="楷体" w:eastAsia="楷体" w:cs="楷体"/>
          <w:spacing w:val="-1"/>
          <w:sz w:val="24"/>
          <w:szCs w:val="24"/>
        </w:rPr>
        <w:t>容除外。</w:t>
      </w:r>
    </w:p>
    <w:p w14:paraId="2C6065AB">
      <w:pPr>
        <w:spacing w:line="225" w:lineRule="auto"/>
        <w:ind w:left="7"/>
        <w:rPr>
          <w:rFonts w:ascii="楷体" w:hAnsi="楷体" w:eastAsia="楷体" w:cs="楷体"/>
          <w:sz w:val="24"/>
          <w:szCs w:val="24"/>
        </w:rPr>
      </w:pPr>
      <w:r>
        <w:rPr>
          <w:rFonts w:ascii="楷体" w:hAnsi="楷体" w:eastAsia="楷体" w:cs="楷体"/>
          <w:b/>
          <w:bCs/>
          <w:spacing w:val="-3"/>
          <w:sz w:val="24"/>
          <w:szCs w:val="24"/>
        </w:rPr>
        <w:t>27.招标代理服务费</w:t>
      </w:r>
    </w:p>
    <w:p w14:paraId="78776C18">
      <w:pPr>
        <w:spacing w:before="175" w:line="360" w:lineRule="auto"/>
        <w:ind w:left="4" w:firstLine="483"/>
        <w:rPr>
          <w:rFonts w:ascii="楷体" w:hAnsi="楷体" w:eastAsia="楷体" w:cs="楷体"/>
          <w:sz w:val="24"/>
          <w:szCs w:val="24"/>
        </w:rPr>
      </w:pPr>
      <w:r>
        <w:rPr>
          <w:rFonts w:ascii="楷体" w:hAnsi="楷体" w:eastAsia="楷体" w:cs="楷体"/>
          <w:spacing w:val="-3"/>
          <w:sz w:val="24"/>
          <w:szCs w:val="24"/>
        </w:rPr>
        <w:t>27.1</w:t>
      </w:r>
      <w:r>
        <w:rPr>
          <w:rFonts w:ascii="楷体" w:hAnsi="楷体" w:eastAsia="楷体" w:cs="楷体"/>
          <w:spacing w:val="-47"/>
          <w:sz w:val="24"/>
          <w:szCs w:val="24"/>
        </w:rPr>
        <w:t xml:space="preserve"> </w:t>
      </w:r>
      <w:r>
        <w:rPr>
          <w:rFonts w:hint="eastAsia" w:ascii="楷体" w:hAnsi="楷体" w:eastAsia="楷体" w:cs="楷体"/>
          <w:spacing w:val="-3"/>
          <w:sz w:val="24"/>
          <w:szCs w:val="24"/>
        </w:rPr>
        <w:t>代理费用收取方式及标准:依据国家计委关于印发《招标代理服务收费管理暂行办法》的通知(计价格(2002)1980号)、《国家发展和改革委员会办公厅关于招标代理服务收费有关问题的通知》(发改办价格(2003)857号)、陕西省财政厅关于印发《陕西省政府采购代理机构管理实施办法》的通知(陕财办采(2018)28号)规定，采购代理服务费分别以合同价(成交价)为计费基数按以上文件规定计取，由成交供应商向采购代理机构(乙方)支付。</w:t>
      </w:r>
    </w:p>
    <w:p w14:paraId="304AD5C0">
      <w:pPr>
        <w:spacing w:line="359" w:lineRule="auto"/>
        <w:ind w:left="13" w:firstLine="474"/>
        <w:rPr>
          <w:rFonts w:ascii="楷体" w:hAnsi="楷体" w:eastAsia="楷体" w:cs="楷体"/>
          <w:sz w:val="24"/>
          <w:szCs w:val="24"/>
        </w:rPr>
      </w:pPr>
      <w:r>
        <w:rPr>
          <w:rFonts w:ascii="楷体" w:hAnsi="楷体" w:eastAsia="楷体" w:cs="楷体"/>
          <w:spacing w:val="-3"/>
          <w:sz w:val="24"/>
          <w:szCs w:val="24"/>
        </w:rPr>
        <w:t>27.2</w:t>
      </w:r>
      <w:r>
        <w:rPr>
          <w:rFonts w:ascii="楷体" w:hAnsi="楷体" w:eastAsia="楷体" w:cs="楷体"/>
          <w:spacing w:val="-47"/>
          <w:sz w:val="24"/>
          <w:szCs w:val="24"/>
        </w:rPr>
        <w:t xml:space="preserve"> </w:t>
      </w:r>
      <w:r>
        <w:rPr>
          <w:rFonts w:ascii="楷体" w:hAnsi="楷体" w:eastAsia="楷体" w:cs="楷体"/>
          <w:spacing w:val="-3"/>
          <w:sz w:val="24"/>
          <w:szCs w:val="24"/>
        </w:rPr>
        <w:t>招标代理服务费由成交供应商支付，在领</w:t>
      </w:r>
      <w:r>
        <w:rPr>
          <w:rFonts w:ascii="楷体" w:hAnsi="楷体" w:eastAsia="楷体" w:cs="楷体"/>
          <w:spacing w:val="-4"/>
          <w:sz w:val="24"/>
          <w:szCs w:val="24"/>
        </w:rPr>
        <w:t>取《成交通知书》前，由成交供应商</w:t>
      </w:r>
      <w:r>
        <w:rPr>
          <w:rFonts w:ascii="楷体" w:hAnsi="楷体" w:eastAsia="楷体" w:cs="楷体"/>
          <w:spacing w:val="-1"/>
          <w:sz w:val="24"/>
          <w:szCs w:val="24"/>
        </w:rPr>
        <w:t>一次性支付给</w:t>
      </w:r>
      <w:r>
        <w:rPr>
          <w:rFonts w:hint="eastAsia" w:ascii="楷体" w:hAnsi="楷体" w:eastAsia="楷体" w:cs="楷体"/>
          <w:spacing w:val="-1"/>
          <w:sz w:val="24"/>
          <w:szCs w:val="24"/>
          <w:lang w:eastAsia="zh-CN"/>
        </w:rPr>
        <w:t>陕西泰昌恒工程管理有限公司</w:t>
      </w:r>
      <w:r>
        <w:rPr>
          <w:rFonts w:ascii="楷体" w:hAnsi="楷体" w:eastAsia="楷体" w:cs="楷体"/>
          <w:spacing w:val="-1"/>
          <w:sz w:val="24"/>
          <w:szCs w:val="24"/>
        </w:rPr>
        <w:t>。</w:t>
      </w:r>
    </w:p>
    <w:p w14:paraId="3E825292">
      <w:pPr>
        <w:spacing w:before="175" w:line="227" w:lineRule="auto"/>
        <w:ind w:left="7"/>
        <w:rPr>
          <w:rFonts w:ascii="楷体" w:hAnsi="楷体" w:eastAsia="楷体" w:cs="楷体"/>
          <w:sz w:val="24"/>
          <w:szCs w:val="24"/>
        </w:rPr>
      </w:pPr>
      <w:r>
        <w:rPr>
          <w:rFonts w:ascii="楷体" w:hAnsi="楷体" w:eastAsia="楷体" w:cs="楷体"/>
          <w:b/>
          <w:bCs/>
          <w:spacing w:val="-3"/>
          <w:sz w:val="24"/>
          <w:szCs w:val="24"/>
        </w:rPr>
        <w:t>28.履约保证金</w:t>
      </w:r>
    </w:p>
    <w:p w14:paraId="038D686B">
      <w:pPr>
        <w:spacing w:before="173" w:line="228" w:lineRule="auto"/>
        <w:ind w:left="499"/>
        <w:rPr>
          <w:rFonts w:ascii="楷体" w:hAnsi="楷体" w:eastAsia="楷体" w:cs="楷体"/>
          <w:sz w:val="24"/>
          <w:szCs w:val="24"/>
        </w:rPr>
      </w:pPr>
      <w:r>
        <w:rPr>
          <w:rFonts w:ascii="MS UI Gothic" w:hAnsi="MS UI Gothic" w:eastAsia="MS UI Gothic" w:cs="MS UI Gothic"/>
          <w:spacing w:val="-3"/>
          <w:sz w:val="24"/>
          <w:szCs w:val="24"/>
        </w:rPr>
        <w:t>☑</w:t>
      </w:r>
      <w:r>
        <w:rPr>
          <w:rFonts w:ascii="楷体" w:hAnsi="楷体" w:eastAsia="楷体" w:cs="楷体"/>
          <w:spacing w:val="-3"/>
          <w:sz w:val="24"/>
          <w:szCs w:val="24"/>
        </w:rPr>
        <w:t>不要求提供</w:t>
      </w:r>
    </w:p>
    <w:p w14:paraId="16677302">
      <w:pPr>
        <w:spacing w:before="172" w:line="220" w:lineRule="auto"/>
        <w:ind w:left="501"/>
        <w:rPr>
          <w:rFonts w:ascii="楷体" w:hAnsi="楷体" w:eastAsia="楷体" w:cs="楷体"/>
          <w:sz w:val="24"/>
          <w:szCs w:val="24"/>
        </w:rPr>
      </w:pPr>
      <w:r>
        <w:rPr>
          <w:rFonts w:ascii="楷体" w:hAnsi="楷体" w:eastAsia="楷体" w:cs="楷体"/>
          <w:spacing w:val="1"/>
          <w:sz w:val="24"/>
          <w:szCs w:val="24"/>
        </w:rPr>
        <w:t>□要求提供，金额为合同金额的5%，提交方式为：转账、电汇、担保机构保函。</w:t>
      </w:r>
    </w:p>
    <w:p w14:paraId="4F5F6EE3">
      <w:pPr>
        <w:spacing w:before="182" w:line="225" w:lineRule="auto"/>
        <w:ind w:left="7"/>
        <w:rPr>
          <w:rFonts w:ascii="楷体" w:hAnsi="楷体" w:eastAsia="楷体" w:cs="楷体"/>
          <w:sz w:val="24"/>
          <w:szCs w:val="24"/>
        </w:rPr>
      </w:pPr>
      <w:r>
        <w:rPr>
          <w:rFonts w:ascii="楷体" w:hAnsi="楷体" w:eastAsia="楷体" w:cs="楷体"/>
          <w:b/>
          <w:bCs/>
          <w:spacing w:val="-4"/>
          <w:sz w:val="24"/>
          <w:szCs w:val="24"/>
        </w:rPr>
        <w:t>29.其他</w:t>
      </w:r>
    </w:p>
    <w:p w14:paraId="7D339EE3">
      <w:pPr>
        <w:spacing w:before="176" w:line="359" w:lineRule="auto"/>
        <w:ind w:left="5" w:firstLine="482"/>
        <w:rPr>
          <w:rFonts w:ascii="楷体" w:hAnsi="楷体" w:eastAsia="楷体" w:cs="楷体"/>
          <w:sz w:val="24"/>
          <w:szCs w:val="24"/>
        </w:rPr>
      </w:pPr>
      <w:r>
        <w:rPr>
          <w:rFonts w:ascii="楷体" w:hAnsi="楷体" w:eastAsia="楷体" w:cs="楷体"/>
          <w:spacing w:val="-3"/>
          <w:sz w:val="24"/>
          <w:szCs w:val="24"/>
        </w:rPr>
        <w:t>29.1</w:t>
      </w:r>
      <w:r>
        <w:rPr>
          <w:rFonts w:ascii="楷体" w:hAnsi="楷体" w:eastAsia="楷体" w:cs="楷体"/>
          <w:spacing w:val="-54"/>
          <w:sz w:val="24"/>
          <w:szCs w:val="24"/>
        </w:rPr>
        <w:t xml:space="preserve"> </w:t>
      </w:r>
      <w:r>
        <w:rPr>
          <w:rFonts w:ascii="楷体" w:hAnsi="楷体" w:eastAsia="楷体" w:cs="楷体"/>
          <w:spacing w:val="-3"/>
          <w:sz w:val="24"/>
          <w:szCs w:val="24"/>
        </w:rPr>
        <w:t>磋商步骤为：第一次报价（磋商响应文件的报价）---分别磋商---第二次报价</w:t>
      </w:r>
      <w:r>
        <w:rPr>
          <w:rFonts w:ascii="楷体" w:hAnsi="楷体" w:eastAsia="楷体" w:cs="楷体"/>
          <w:spacing w:val="-1"/>
          <w:sz w:val="24"/>
          <w:szCs w:val="24"/>
        </w:rPr>
        <w:t>---综合评审推荐成交候选人。</w:t>
      </w:r>
    </w:p>
    <w:p w14:paraId="4CD10BC4">
      <w:pPr>
        <w:spacing w:before="2" w:line="358" w:lineRule="auto"/>
        <w:ind w:left="28" w:firstLine="459"/>
        <w:rPr>
          <w:rFonts w:ascii="楷体" w:hAnsi="楷体" w:eastAsia="楷体" w:cs="楷体"/>
          <w:sz w:val="24"/>
          <w:szCs w:val="24"/>
        </w:rPr>
      </w:pPr>
      <w:r>
        <w:rPr>
          <w:rFonts w:ascii="楷体" w:hAnsi="楷体" w:eastAsia="楷体" w:cs="楷体"/>
          <w:spacing w:val="-1"/>
          <w:sz w:val="24"/>
          <w:szCs w:val="24"/>
        </w:rPr>
        <w:t>29.2、经过公开发布磋商信息后，有效</w:t>
      </w:r>
      <w:r>
        <w:rPr>
          <w:rFonts w:ascii="楷体" w:hAnsi="楷体" w:eastAsia="楷体" w:cs="楷体"/>
          <w:spacing w:val="-2"/>
          <w:sz w:val="24"/>
          <w:szCs w:val="24"/>
        </w:rPr>
        <w:t>磋商供应商不足三家时，由磋商小组集体研究并报监督管理机关同意，采用相应方式完成采购。</w:t>
      </w:r>
    </w:p>
    <w:p w14:paraId="1D60C90C">
      <w:pPr>
        <w:spacing w:before="4" w:line="359" w:lineRule="auto"/>
        <w:ind w:left="10" w:right="2" w:firstLine="477"/>
        <w:rPr>
          <w:rFonts w:ascii="楷体" w:hAnsi="楷体" w:eastAsia="楷体" w:cs="楷体"/>
          <w:sz w:val="24"/>
          <w:szCs w:val="24"/>
        </w:rPr>
      </w:pPr>
      <w:r>
        <w:rPr>
          <w:rFonts w:ascii="楷体" w:hAnsi="楷体" w:eastAsia="楷体" w:cs="楷体"/>
          <w:spacing w:val="-2"/>
          <w:sz w:val="24"/>
          <w:szCs w:val="24"/>
        </w:rPr>
        <w:t>29.3、当第二次报价全部超过财政预算限额或均低于公认的制作成本时，磋商小组有权决定是否磋商失败或进行第三次报价。当第三次报价若超出财政预算，且采购人又</w:t>
      </w:r>
      <w:r>
        <w:rPr>
          <w:rFonts w:ascii="楷体" w:hAnsi="楷体" w:eastAsia="楷体" w:cs="楷体"/>
          <w:spacing w:val="-1"/>
          <w:sz w:val="24"/>
          <w:szCs w:val="24"/>
        </w:rPr>
        <w:t>无力支付，磋商小组有权决定磋商失败。</w:t>
      </w:r>
    </w:p>
    <w:p w14:paraId="5B743D91">
      <w:pPr>
        <w:spacing w:line="359" w:lineRule="auto"/>
        <w:rPr>
          <w:rFonts w:ascii="楷体" w:hAnsi="楷体" w:eastAsia="楷体" w:cs="楷体"/>
          <w:sz w:val="24"/>
          <w:szCs w:val="24"/>
        </w:rPr>
        <w:sectPr>
          <w:headerReference r:id="rId37" w:type="default"/>
          <w:footerReference r:id="rId38" w:type="default"/>
          <w:pgSz w:w="11907" w:h="16840"/>
          <w:pgMar w:top="1163" w:right="1416" w:bottom="1156" w:left="1418" w:header="833" w:footer="993" w:gutter="0"/>
          <w:cols w:space="720" w:num="1"/>
        </w:sectPr>
      </w:pPr>
    </w:p>
    <w:p w14:paraId="53BAEB46">
      <w:pPr>
        <w:pStyle w:val="3"/>
        <w:spacing w:line="310" w:lineRule="auto"/>
      </w:pPr>
    </w:p>
    <w:p w14:paraId="6AD476FE">
      <w:pPr>
        <w:spacing w:before="78" w:line="359" w:lineRule="auto"/>
        <w:ind w:left="5" w:firstLine="482"/>
        <w:jc w:val="both"/>
        <w:rPr>
          <w:rFonts w:ascii="楷体" w:hAnsi="楷体" w:eastAsia="楷体" w:cs="楷体"/>
          <w:sz w:val="24"/>
          <w:szCs w:val="24"/>
        </w:rPr>
      </w:pPr>
      <w:r>
        <w:rPr>
          <w:rFonts w:ascii="楷体" w:hAnsi="楷体" w:eastAsia="楷体" w:cs="楷体"/>
          <w:spacing w:val="-1"/>
          <w:sz w:val="24"/>
          <w:szCs w:val="24"/>
        </w:rPr>
        <w:t>29.4、成交供应商确定后，成交供应商</w:t>
      </w:r>
      <w:r>
        <w:rPr>
          <w:rFonts w:ascii="楷体" w:hAnsi="楷体" w:eastAsia="楷体" w:cs="楷体"/>
          <w:spacing w:val="-2"/>
          <w:sz w:val="24"/>
          <w:szCs w:val="24"/>
        </w:rPr>
        <w:t>无正当理由拖延或拒签合同的，或未能按照</w:t>
      </w:r>
      <w:r>
        <w:rPr>
          <w:rFonts w:ascii="楷体" w:hAnsi="楷体" w:eastAsia="楷体" w:cs="楷体"/>
          <w:spacing w:val="-1"/>
          <w:sz w:val="24"/>
          <w:szCs w:val="24"/>
        </w:rPr>
        <w:t>规定的时间提供履约担保，采购人有权取消</w:t>
      </w:r>
      <w:r>
        <w:rPr>
          <w:rFonts w:ascii="楷体" w:hAnsi="楷体" w:eastAsia="楷体" w:cs="楷体"/>
          <w:spacing w:val="-2"/>
          <w:sz w:val="24"/>
          <w:szCs w:val="24"/>
        </w:rPr>
        <w:t>其成交资格，并按评审顺序重新确定成交供</w:t>
      </w:r>
      <w:r>
        <w:rPr>
          <w:rFonts w:ascii="楷体" w:hAnsi="楷体" w:eastAsia="楷体" w:cs="楷体"/>
          <w:spacing w:val="-1"/>
          <w:sz w:val="24"/>
          <w:szCs w:val="24"/>
        </w:rPr>
        <w:t>应商。同时报请监督机构予以通报，禁止其进入政</w:t>
      </w:r>
      <w:r>
        <w:rPr>
          <w:rFonts w:ascii="楷体" w:hAnsi="楷体" w:eastAsia="楷体" w:cs="楷体"/>
          <w:spacing w:val="-2"/>
          <w:sz w:val="24"/>
          <w:szCs w:val="24"/>
        </w:rPr>
        <w:t>府采购市场。给采购人造成损失的，</w:t>
      </w:r>
      <w:r>
        <w:rPr>
          <w:rFonts w:ascii="楷体" w:hAnsi="楷体" w:eastAsia="楷体" w:cs="楷体"/>
          <w:spacing w:val="-1"/>
          <w:sz w:val="24"/>
          <w:szCs w:val="24"/>
        </w:rPr>
        <w:t>还应当予以赔偿，并依法承担相应法律责任。</w:t>
      </w:r>
    </w:p>
    <w:p w14:paraId="0ABC66DD">
      <w:pPr>
        <w:spacing w:before="46" w:line="224" w:lineRule="auto"/>
        <w:ind w:left="9"/>
        <w:rPr>
          <w:rFonts w:ascii="楷体" w:hAnsi="楷体" w:eastAsia="楷体" w:cs="楷体"/>
          <w:sz w:val="24"/>
          <w:szCs w:val="24"/>
        </w:rPr>
      </w:pPr>
      <w:r>
        <w:rPr>
          <w:rFonts w:ascii="楷体" w:hAnsi="楷体" w:eastAsia="楷体" w:cs="楷体"/>
          <w:b/>
          <w:bCs/>
          <w:spacing w:val="-3"/>
          <w:sz w:val="24"/>
          <w:szCs w:val="24"/>
        </w:rPr>
        <w:t>30.询问、质疑和投诉</w:t>
      </w:r>
    </w:p>
    <w:p w14:paraId="4C86A636">
      <w:pPr>
        <w:spacing w:before="158" w:line="227" w:lineRule="auto"/>
        <w:ind w:left="501"/>
        <w:rPr>
          <w:rFonts w:ascii="楷体" w:hAnsi="楷体" w:eastAsia="楷体" w:cs="楷体"/>
          <w:sz w:val="24"/>
          <w:szCs w:val="24"/>
        </w:rPr>
      </w:pPr>
      <w:r>
        <w:rPr>
          <w:rFonts w:ascii="楷体" w:hAnsi="楷体" w:eastAsia="楷体" w:cs="楷体"/>
          <w:spacing w:val="-6"/>
          <w:sz w:val="24"/>
          <w:szCs w:val="24"/>
        </w:rPr>
        <w:t>1．询问</w:t>
      </w:r>
    </w:p>
    <w:p w14:paraId="33427190">
      <w:pPr>
        <w:spacing w:before="157" w:line="344" w:lineRule="auto"/>
        <w:ind w:left="15" w:right="2" w:firstLine="464"/>
        <w:rPr>
          <w:rFonts w:ascii="楷体" w:hAnsi="楷体" w:eastAsia="楷体" w:cs="楷体"/>
          <w:sz w:val="24"/>
          <w:szCs w:val="24"/>
        </w:rPr>
      </w:pPr>
      <w:r>
        <w:rPr>
          <w:rFonts w:ascii="楷体" w:hAnsi="楷体" w:eastAsia="楷体" w:cs="楷体"/>
          <w:spacing w:val="-1"/>
          <w:sz w:val="24"/>
          <w:szCs w:val="24"/>
        </w:rPr>
        <w:t>供应商对政府采购活动事项有疑问的，可以向</w:t>
      </w:r>
      <w:r>
        <w:rPr>
          <w:rFonts w:ascii="楷体" w:hAnsi="楷体" w:eastAsia="楷体" w:cs="楷体"/>
          <w:spacing w:val="-2"/>
          <w:sz w:val="24"/>
          <w:szCs w:val="24"/>
        </w:rPr>
        <w:t>采购人或采购代理机构提出询问。采</w:t>
      </w:r>
      <w:r>
        <w:rPr>
          <w:rFonts w:ascii="楷体" w:hAnsi="楷体" w:eastAsia="楷体" w:cs="楷体"/>
          <w:spacing w:val="-3"/>
          <w:sz w:val="24"/>
          <w:szCs w:val="24"/>
        </w:rPr>
        <w:t>购人或采购代理机构将在</w:t>
      </w:r>
      <w:r>
        <w:rPr>
          <w:rFonts w:ascii="楷体" w:hAnsi="楷体" w:eastAsia="楷体" w:cs="楷体"/>
          <w:spacing w:val="-42"/>
          <w:sz w:val="24"/>
          <w:szCs w:val="24"/>
        </w:rPr>
        <w:t xml:space="preserve"> </w:t>
      </w:r>
      <w:r>
        <w:rPr>
          <w:rFonts w:ascii="楷体" w:hAnsi="楷体" w:eastAsia="楷体" w:cs="楷体"/>
          <w:spacing w:val="-3"/>
          <w:sz w:val="24"/>
          <w:szCs w:val="24"/>
        </w:rPr>
        <w:t>3</w:t>
      </w:r>
      <w:r>
        <w:rPr>
          <w:rFonts w:ascii="楷体" w:hAnsi="楷体" w:eastAsia="楷体" w:cs="楷体"/>
          <w:spacing w:val="-56"/>
          <w:sz w:val="24"/>
          <w:szCs w:val="24"/>
        </w:rPr>
        <w:t xml:space="preserve"> </w:t>
      </w:r>
      <w:r>
        <w:rPr>
          <w:rFonts w:ascii="楷体" w:hAnsi="楷体" w:eastAsia="楷体" w:cs="楷体"/>
          <w:spacing w:val="-3"/>
          <w:sz w:val="24"/>
          <w:szCs w:val="24"/>
        </w:rPr>
        <w:t>个工作</w:t>
      </w:r>
      <w:r>
        <w:rPr>
          <w:rFonts w:ascii="楷体" w:hAnsi="楷体" w:eastAsia="楷体" w:cs="楷体"/>
          <w:spacing w:val="-60"/>
          <w:sz w:val="24"/>
          <w:szCs w:val="24"/>
        </w:rPr>
        <w:t xml:space="preserve"> </w:t>
      </w:r>
      <w:r>
        <w:rPr>
          <w:rFonts w:ascii="楷体" w:hAnsi="楷体" w:eastAsia="楷体" w:cs="楷体"/>
          <w:spacing w:val="-3"/>
          <w:sz w:val="24"/>
          <w:szCs w:val="24"/>
        </w:rPr>
        <w:t>日内对供应商依法提出的询问作出答复。</w:t>
      </w:r>
    </w:p>
    <w:p w14:paraId="1B18614F">
      <w:pPr>
        <w:spacing w:before="4" w:line="227" w:lineRule="auto"/>
        <w:ind w:left="487"/>
        <w:rPr>
          <w:rFonts w:ascii="楷体" w:hAnsi="楷体" w:eastAsia="楷体" w:cs="楷体"/>
          <w:sz w:val="24"/>
          <w:szCs w:val="24"/>
        </w:rPr>
      </w:pPr>
      <w:r>
        <w:rPr>
          <w:rFonts w:ascii="楷体" w:hAnsi="楷体" w:eastAsia="楷体" w:cs="楷体"/>
          <w:spacing w:val="-2"/>
          <w:sz w:val="24"/>
          <w:szCs w:val="24"/>
        </w:rPr>
        <w:t>2．质疑</w:t>
      </w:r>
    </w:p>
    <w:p w14:paraId="3B1D3F31">
      <w:pPr>
        <w:spacing w:before="155" w:line="346" w:lineRule="auto"/>
        <w:ind w:left="4" w:right="2" w:firstLine="506"/>
        <w:rPr>
          <w:rFonts w:ascii="楷体" w:hAnsi="楷体" w:eastAsia="楷体" w:cs="楷体"/>
          <w:sz w:val="24"/>
          <w:szCs w:val="24"/>
        </w:rPr>
      </w:pPr>
      <w:r>
        <w:rPr>
          <w:rFonts w:ascii="楷体" w:hAnsi="楷体" w:eastAsia="楷体" w:cs="楷体"/>
          <w:spacing w:val="-1"/>
          <w:sz w:val="24"/>
          <w:szCs w:val="24"/>
        </w:rPr>
        <w:t>（1）供应商认为采购文件、采购过程、成交结果使自己的权益受到损害的，可以</w:t>
      </w:r>
      <w:r>
        <w:rPr>
          <w:rFonts w:ascii="楷体" w:hAnsi="楷体" w:eastAsia="楷体" w:cs="楷体"/>
          <w:spacing w:val="-3"/>
          <w:sz w:val="24"/>
          <w:szCs w:val="24"/>
        </w:rPr>
        <w:t>在知道或应知其权益受到损害之日起</w:t>
      </w:r>
      <w:r>
        <w:rPr>
          <w:rFonts w:ascii="楷体" w:hAnsi="楷体" w:eastAsia="楷体" w:cs="楷体"/>
          <w:spacing w:val="-52"/>
          <w:sz w:val="24"/>
          <w:szCs w:val="24"/>
        </w:rPr>
        <w:t xml:space="preserve"> </w:t>
      </w:r>
      <w:r>
        <w:rPr>
          <w:rFonts w:ascii="楷体" w:hAnsi="楷体" w:eastAsia="楷体" w:cs="楷体"/>
          <w:spacing w:val="-3"/>
          <w:sz w:val="24"/>
          <w:szCs w:val="24"/>
        </w:rPr>
        <w:t>7</w:t>
      </w:r>
      <w:r>
        <w:rPr>
          <w:rFonts w:ascii="楷体" w:hAnsi="楷体" w:eastAsia="楷体" w:cs="楷体"/>
          <w:spacing w:val="-55"/>
          <w:sz w:val="24"/>
          <w:szCs w:val="24"/>
        </w:rPr>
        <w:t xml:space="preserve"> </w:t>
      </w:r>
      <w:r>
        <w:rPr>
          <w:rFonts w:ascii="楷体" w:hAnsi="楷体" w:eastAsia="楷体" w:cs="楷体"/>
          <w:spacing w:val="-3"/>
          <w:sz w:val="24"/>
          <w:szCs w:val="24"/>
        </w:rPr>
        <w:t>个工作</w:t>
      </w:r>
      <w:r>
        <w:rPr>
          <w:rFonts w:ascii="楷体" w:hAnsi="楷体" w:eastAsia="楷体" w:cs="楷体"/>
          <w:spacing w:val="-60"/>
          <w:sz w:val="24"/>
          <w:szCs w:val="24"/>
        </w:rPr>
        <w:t xml:space="preserve"> </w:t>
      </w:r>
      <w:r>
        <w:rPr>
          <w:rFonts w:ascii="楷体" w:hAnsi="楷体" w:eastAsia="楷体" w:cs="楷体"/>
          <w:spacing w:val="-3"/>
          <w:sz w:val="24"/>
          <w:szCs w:val="24"/>
        </w:rPr>
        <w:t>日内以</w:t>
      </w:r>
      <w:r>
        <w:rPr>
          <w:rFonts w:ascii="楷体" w:hAnsi="楷体" w:eastAsia="楷体" w:cs="楷体"/>
          <w:spacing w:val="-4"/>
          <w:sz w:val="24"/>
          <w:szCs w:val="24"/>
        </w:rPr>
        <w:t>书面形式向采购人、采购代理机构</w:t>
      </w:r>
      <w:r>
        <w:rPr>
          <w:rFonts w:ascii="楷体" w:hAnsi="楷体" w:eastAsia="楷体" w:cs="楷体"/>
          <w:spacing w:val="-2"/>
          <w:sz w:val="24"/>
          <w:szCs w:val="24"/>
        </w:rPr>
        <w:t>提出。</w:t>
      </w:r>
    </w:p>
    <w:p w14:paraId="22A071F9">
      <w:pPr>
        <w:spacing w:line="227" w:lineRule="auto"/>
        <w:ind w:left="510"/>
        <w:rPr>
          <w:rFonts w:ascii="楷体" w:hAnsi="楷体" w:eastAsia="楷体" w:cs="楷体"/>
          <w:sz w:val="24"/>
          <w:szCs w:val="24"/>
        </w:rPr>
      </w:pPr>
      <w:r>
        <w:rPr>
          <w:rFonts w:ascii="楷体" w:hAnsi="楷体" w:eastAsia="楷体" w:cs="楷体"/>
          <w:spacing w:val="-4"/>
          <w:sz w:val="24"/>
          <w:szCs w:val="24"/>
        </w:rPr>
        <w:t>（2）质疑方式：</w:t>
      </w:r>
    </w:p>
    <w:p w14:paraId="3CE03ED9">
      <w:pPr>
        <w:spacing w:before="153" w:line="225" w:lineRule="auto"/>
        <w:ind w:left="489"/>
        <w:rPr>
          <w:rFonts w:ascii="楷体" w:hAnsi="楷体" w:eastAsia="楷体" w:cs="楷体"/>
          <w:sz w:val="24"/>
          <w:szCs w:val="24"/>
        </w:rPr>
      </w:pPr>
      <w:r>
        <w:rPr>
          <w:rFonts w:ascii="楷体" w:hAnsi="楷体" w:eastAsia="楷体" w:cs="楷体"/>
          <w:spacing w:val="-2"/>
          <w:sz w:val="24"/>
          <w:szCs w:val="24"/>
        </w:rPr>
        <w:t>① 在线质疑：</w:t>
      </w:r>
    </w:p>
    <w:p w14:paraId="596654D1">
      <w:pPr>
        <w:spacing w:before="159" w:line="343" w:lineRule="auto"/>
        <w:ind w:left="62" w:right="2" w:firstLine="424"/>
        <w:rPr>
          <w:rFonts w:ascii="楷体" w:hAnsi="楷体" w:eastAsia="楷体" w:cs="楷体"/>
          <w:sz w:val="24"/>
          <w:szCs w:val="24"/>
        </w:rPr>
      </w:pPr>
      <w:r>
        <w:rPr>
          <w:rFonts w:ascii="楷体" w:hAnsi="楷体" w:eastAsia="楷体" w:cs="楷体"/>
          <w:spacing w:val="-8"/>
          <w:sz w:val="24"/>
          <w:szCs w:val="24"/>
        </w:rPr>
        <w:t>登录安康市公共资源交易平台〖首页</w:t>
      </w:r>
      <w:r>
        <w:rPr>
          <w:rFonts w:ascii="楷体" w:hAnsi="楷体" w:eastAsia="楷体" w:cs="楷体"/>
          <w:spacing w:val="-13"/>
          <w:sz w:val="24"/>
          <w:szCs w:val="24"/>
        </w:rPr>
        <w:t xml:space="preserve"> </w:t>
      </w:r>
      <w:r>
        <w:rPr>
          <w:rFonts w:ascii="楷体" w:hAnsi="楷体" w:eastAsia="楷体" w:cs="楷体"/>
          <w:spacing w:val="-8"/>
          <w:sz w:val="24"/>
          <w:szCs w:val="24"/>
        </w:rPr>
        <w:t>·〉电子交易平台</w:t>
      </w:r>
      <w:r>
        <w:rPr>
          <w:rFonts w:ascii="楷体" w:hAnsi="楷体" w:eastAsia="楷体" w:cs="楷体"/>
          <w:spacing w:val="-28"/>
          <w:sz w:val="24"/>
          <w:szCs w:val="24"/>
        </w:rPr>
        <w:t xml:space="preserve"> </w:t>
      </w:r>
      <w:r>
        <w:rPr>
          <w:rFonts w:ascii="楷体" w:hAnsi="楷体" w:eastAsia="楷体" w:cs="楷体"/>
          <w:spacing w:val="-8"/>
          <w:sz w:val="24"/>
          <w:szCs w:val="24"/>
        </w:rPr>
        <w:t>·</w:t>
      </w:r>
      <w:r>
        <w:rPr>
          <w:rFonts w:ascii="楷体" w:hAnsi="楷体" w:eastAsia="楷体" w:cs="楷体"/>
          <w:spacing w:val="-89"/>
          <w:sz w:val="24"/>
          <w:szCs w:val="24"/>
        </w:rPr>
        <w:t xml:space="preserve"> </w:t>
      </w:r>
      <w:r>
        <w:rPr>
          <w:rFonts w:ascii="楷体" w:hAnsi="楷体" w:eastAsia="楷体" w:cs="楷体"/>
          <w:spacing w:val="-8"/>
          <w:sz w:val="24"/>
          <w:szCs w:val="24"/>
        </w:rPr>
        <w:t>〉企业端〗，在〖我的项</w:t>
      </w:r>
      <w:r>
        <w:rPr>
          <w:rFonts w:ascii="楷体" w:hAnsi="楷体" w:eastAsia="楷体" w:cs="楷体"/>
          <w:spacing w:val="-10"/>
          <w:sz w:val="24"/>
          <w:szCs w:val="24"/>
        </w:rPr>
        <w:t>目〗中点击“项</w:t>
      </w:r>
      <w:r>
        <w:rPr>
          <w:rFonts w:ascii="楷体" w:hAnsi="楷体" w:eastAsia="楷体" w:cs="楷体"/>
          <w:spacing w:val="-58"/>
          <w:sz w:val="24"/>
          <w:szCs w:val="24"/>
        </w:rPr>
        <w:t xml:space="preserve"> </w:t>
      </w:r>
      <w:r>
        <w:rPr>
          <w:rFonts w:ascii="楷体" w:hAnsi="楷体" w:eastAsia="楷体" w:cs="楷体"/>
          <w:spacing w:val="-10"/>
          <w:sz w:val="24"/>
          <w:szCs w:val="24"/>
        </w:rPr>
        <w:t>目流程</w:t>
      </w:r>
      <w:r>
        <w:rPr>
          <w:rFonts w:ascii="楷体" w:hAnsi="楷体" w:eastAsia="楷体" w:cs="楷体"/>
          <w:spacing w:val="-28"/>
          <w:sz w:val="24"/>
          <w:szCs w:val="24"/>
        </w:rPr>
        <w:t xml:space="preserve"> </w:t>
      </w:r>
      <w:r>
        <w:rPr>
          <w:rFonts w:ascii="楷体" w:hAnsi="楷体" w:eastAsia="楷体" w:cs="楷体"/>
          <w:spacing w:val="-10"/>
          <w:sz w:val="24"/>
          <w:szCs w:val="24"/>
        </w:rPr>
        <w:t>·</w:t>
      </w:r>
      <w:r>
        <w:rPr>
          <w:rFonts w:ascii="楷体" w:hAnsi="楷体" w:eastAsia="楷体" w:cs="楷体"/>
          <w:spacing w:val="-82"/>
          <w:sz w:val="24"/>
          <w:szCs w:val="24"/>
        </w:rPr>
        <w:t xml:space="preserve"> </w:t>
      </w:r>
      <w:r>
        <w:rPr>
          <w:rFonts w:ascii="楷体" w:hAnsi="楷体" w:eastAsia="楷体" w:cs="楷体"/>
          <w:spacing w:val="-10"/>
          <w:sz w:val="24"/>
          <w:szCs w:val="24"/>
        </w:rPr>
        <w:t>〉提出质疑</w:t>
      </w:r>
      <w:r>
        <w:rPr>
          <w:rFonts w:ascii="楷体" w:hAnsi="楷体" w:eastAsia="楷体" w:cs="楷体"/>
          <w:spacing w:val="-89"/>
          <w:sz w:val="24"/>
          <w:szCs w:val="24"/>
        </w:rPr>
        <w:t xml:space="preserve"> </w:t>
      </w:r>
      <w:r>
        <w:rPr>
          <w:rFonts w:ascii="楷体" w:hAnsi="楷体" w:eastAsia="楷体" w:cs="楷体"/>
          <w:spacing w:val="-10"/>
          <w:sz w:val="24"/>
          <w:szCs w:val="24"/>
        </w:rPr>
        <w:t>”，填写表单并</w:t>
      </w:r>
      <w:r>
        <w:rPr>
          <w:rFonts w:ascii="楷体" w:hAnsi="楷体" w:eastAsia="楷体" w:cs="楷体"/>
          <w:spacing w:val="-11"/>
          <w:sz w:val="24"/>
          <w:szCs w:val="24"/>
        </w:rPr>
        <w:t>提交质疑。</w:t>
      </w:r>
    </w:p>
    <w:p w14:paraId="0D0383F8">
      <w:pPr>
        <w:spacing w:before="8" w:line="225" w:lineRule="auto"/>
        <w:ind w:left="489"/>
        <w:rPr>
          <w:rFonts w:ascii="楷体" w:hAnsi="楷体" w:eastAsia="楷体" w:cs="楷体"/>
          <w:sz w:val="24"/>
          <w:szCs w:val="24"/>
        </w:rPr>
      </w:pPr>
      <w:r>
        <w:rPr>
          <w:rFonts w:ascii="楷体" w:hAnsi="楷体" w:eastAsia="楷体" w:cs="楷体"/>
          <w:spacing w:val="-5"/>
          <w:sz w:val="24"/>
          <w:szCs w:val="24"/>
        </w:rPr>
        <w:t>②</w:t>
      </w:r>
      <w:r>
        <w:rPr>
          <w:rFonts w:ascii="楷体" w:hAnsi="楷体" w:eastAsia="楷体" w:cs="楷体"/>
          <w:spacing w:val="21"/>
          <w:sz w:val="24"/>
          <w:szCs w:val="24"/>
        </w:rPr>
        <w:t xml:space="preserve"> </w:t>
      </w:r>
      <w:r>
        <w:rPr>
          <w:rFonts w:ascii="楷体" w:hAnsi="楷体" w:eastAsia="楷体" w:cs="楷体"/>
          <w:spacing w:val="-5"/>
          <w:sz w:val="24"/>
          <w:szCs w:val="24"/>
        </w:rPr>
        <w:t>书面质疑：</w:t>
      </w:r>
    </w:p>
    <w:p w14:paraId="05DB3D64">
      <w:pPr>
        <w:spacing w:before="156" w:line="345" w:lineRule="auto"/>
        <w:ind w:left="3" w:right="2" w:firstLine="498"/>
        <w:rPr>
          <w:rFonts w:ascii="楷体" w:hAnsi="楷体" w:eastAsia="楷体" w:cs="楷体"/>
          <w:sz w:val="24"/>
          <w:szCs w:val="24"/>
        </w:rPr>
      </w:pPr>
      <w:r>
        <w:rPr>
          <w:rFonts w:ascii="楷体" w:hAnsi="楷体" w:eastAsia="楷体" w:cs="楷体"/>
          <w:spacing w:val="-2"/>
          <w:sz w:val="24"/>
          <w:szCs w:val="24"/>
        </w:rPr>
        <w:t>书面质疑函应按照财政部国库司制定的《政府采购供应商质疑函范本》（见下</w:t>
      </w:r>
      <w:r>
        <w:rPr>
          <w:rFonts w:ascii="楷体" w:hAnsi="楷体" w:eastAsia="楷体" w:cs="楷体"/>
          <w:spacing w:val="-3"/>
          <w:sz w:val="24"/>
          <w:szCs w:val="24"/>
        </w:rPr>
        <w:t>方链</w:t>
      </w:r>
      <w:r>
        <w:rPr>
          <w:rFonts w:ascii="楷体" w:hAnsi="楷体" w:eastAsia="楷体" w:cs="楷体"/>
          <w:sz w:val="24"/>
          <w:szCs w:val="24"/>
        </w:rPr>
        <w:t>接）进行填写，签字、盖章后提交至采购人、采购代</w:t>
      </w:r>
      <w:r>
        <w:rPr>
          <w:rFonts w:ascii="楷体" w:hAnsi="楷体" w:eastAsia="楷体" w:cs="楷体"/>
          <w:spacing w:val="-1"/>
          <w:sz w:val="24"/>
          <w:szCs w:val="24"/>
        </w:rPr>
        <w:t>理机构。</w:t>
      </w:r>
    </w:p>
    <w:p w14:paraId="55E4E8B1">
      <w:pPr>
        <w:spacing w:before="3" w:line="223" w:lineRule="auto"/>
        <w:ind w:left="490"/>
        <w:rPr>
          <w:rFonts w:ascii="楷体" w:hAnsi="楷体" w:eastAsia="楷体" w:cs="楷体"/>
          <w:sz w:val="24"/>
          <w:szCs w:val="24"/>
        </w:rPr>
      </w:pPr>
      <w:r>
        <w:rPr>
          <w:rFonts w:ascii="楷体" w:hAnsi="楷体" w:eastAsia="楷体" w:cs="楷体"/>
          <w:sz w:val="24"/>
          <w:szCs w:val="24"/>
        </w:rPr>
        <w:t>质疑函范本地址：</w:t>
      </w:r>
      <w:r>
        <w:fldChar w:fldCharType="begin"/>
      </w:r>
      <w:r>
        <w:instrText xml:space="preserve"> HYPERLINK "http://download.ccgp.gov.cn/2018/zhiyihanfanben.zip" </w:instrText>
      </w:r>
      <w:r>
        <w:fldChar w:fldCharType="separate"/>
      </w:r>
      <w:r>
        <w:rPr>
          <w:rFonts w:ascii="楷体" w:hAnsi="楷体" w:eastAsia="楷体" w:cs="楷体"/>
          <w:sz w:val="24"/>
          <w:szCs w:val="24"/>
        </w:rPr>
        <w:t>http://download.ccgp.gov.cn/2018/zhiyih</w:t>
      </w:r>
      <w:r>
        <w:rPr>
          <w:rFonts w:ascii="楷体" w:hAnsi="楷体" w:eastAsia="楷体" w:cs="楷体"/>
          <w:spacing w:val="-1"/>
          <w:sz w:val="24"/>
          <w:szCs w:val="24"/>
        </w:rPr>
        <w:t>anfanben.zip</w:t>
      </w:r>
      <w:r>
        <w:rPr>
          <w:rFonts w:ascii="楷体" w:hAnsi="楷体" w:eastAsia="楷体" w:cs="楷体"/>
          <w:spacing w:val="-1"/>
          <w:sz w:val="24"/>
          <w:szCs w:val="24"/>
        </w:rPr>
        <w:fldChar w:fldCharType="end"/>
      </w:r>
    </w:p>
    <w:p w14:paraId="76F772D7">
      <w:pPr>
        <w:spacing w:before="162" w:line="346" w:lineRule="auto"/>
        <w:ind w:left="8" w:right="2" w:firstLine="501"/>
        <w:rPr>
          <w:rFonts w:ascii="楷体" w:hAnsi="楷体" w:eastAsia="楷体" w:cs="楷体"/>
          <w:sz w:val="24"/>
          <w:szCs w:val="24"/>
        </w:rPr>
      </w:pPr>
      <w:r>
        <w:rPr>
          <w:rFonts w:ascii="楷体" w:hAnsi="楷体" w:eastAsia="楷体" w:cs="楷体"/>
          <w:spacing w:val="-1"/>
          <w:sz w:val="24"/>
          <w:szCs w:val="24"/>
        </w:rPr>
        <w:t>（3）供应商为自然人的，应当由本人签字；供应商为法人或者其他组织的，应当</w:t>
      </w:r>
      <w:r>
        <w:rPr>
          <w:rFonts w:ascii="楷体" w:hAnsi="楷体" w:eastAsia="楷体" w:cs="楷体"/>
          <w:spacing w:val="-2"/>
          <w:sz w:val="24"/>
          <w:szCs w:val="24"/>
        </w:rPr>
        <w:t>由法定代表人、主要负责人，或者其授权代表签字或者盖章，并加盖单位公章，公章不得以合同章或其他印章代替。供应商委托代理人提出质疑的，应当同时提交供应商签署的授权委托书。</w:t>
      </w:r>
    </w:p>
    <w:p w14:paraId="15061A5F">
      <w:pPr>
        <w:spacing w:before="4" w:line="345" w:lineRule="auto"/>
        <w:ind w:left="5" w:right="2" w:firstLine="505"/>
        <w:rPr>
          <w:rFonts w:ascii="楷体" w:hAnsi="楷体" w:eastAsia="楷体" w:cs="楷体"/>
          <w:sz w:val="24"/>
          <w:szCs w:val="24"/>
        </w:rPr>
      </w:pPr>
      <w:r>
        <w:rPr>
          <w:rFonts w:ascii="楷体" w:hAnsi="楷体" w:eastAsia="楷体" w:cs="楷体"/>
          <w:sz w:val="24"/>
          <w:szCs w:val="24"/>
        </w:rPr>
        <w:t>（4）在法定质疑期内，针对同一采购程序环节的质疑应当一次性提</w:t>
      </w:r>
      <w:r>
        <w:rPr>
          <w:rFonts w:ascii="楷体" w:hAnsi="楷体" w:eastAsia="楷体" w:cs="楷体"/>
          <w:spacing w:val="-1"/>
          <w:sz w:val="24"/>
          <w:szCs w:val="24"/>
        </w:rPr>
        <w:t>出。采购人、</w:t>
      </w:r>
      <w:r>
        <w:rPr>
          <w:rFonts w:ascii="楷体" w:hAnsi="楷体" w:eastAsia="楷体" w:cs="楷体"/>
          <w:spacing w:val="-2"/>
          <w:sz w:val="24"/>
          <w:szCs w:val="24"/>
        </w:rPr>
        <w:t>采购代理机构将在收到书面质疑后7</w:t>
      </w:r>
      <w:r>
        <w:rPr>
          <w:rFonts w:ascii="楷体" w:hAnsi="楷体" w:eastAsia="楷体" w:cs="楷体"/>
          <w:spacing w:val="-41"/>
          <w:sz w:val="24"/>
          <w:szCs w:val="24"/>
        </w:rPr>
        <w:t xml:space="preserve"> </w:t>
      </w:r>
      <w:r>
        <w:rPr>
          <w:rFonts w:ascii="楷体" w:hAnsi="楷体" w:eastAsia="楷体" w:cs="楷体"/>
          <w:spacing w:val="-2"/>
          <w:sz w:val="24"/>
          <w:szCs w:val="24"/>
        </w:rPr>
        <w:t>个工作</w:t>
      </w:r>
      <w:r>
        <w:rPr>
          <w:rFonts w:ascii="楷体" w:hAnsi="楷体" w:eastAsia="楷体" w:cs="楷体"/>
          <w:spacing w:val="-60"/>
          <w:sz w:val="24"/>
          <w:szCs w:val="24"/>
        </w:rPr>
        <w:t xml:space="preserve"> </w:t>
      </w:r>
      <w:r>
        <w:rPr>
          <w:rFonts w:ascii="楷体" w:hAnsi="楷体" w:eastAsia="楷体" w:cs="楷体"/>
          <w:spacing w:val="-2"/>
          <w:sz w:val="24"/>
          <w:szCs w:val="24"/>
        </w:rPr>
        <w:t>日内做出答复，并以书面形式通知质疑人和</w:t>
      </w:r>
      <w:r>
        <w:rPr>
          <w:rFonts w:ascii="楷体" w:hAnsi="楷体" w:eastAsia="楷体" w:cs="楷体"/>
          <w:spacing w:val="-1"/>
          <w:sz w:val="24"/>
          <w:szCs w:val="24"/>
        </w:rPr>
        <w:t>其他有关供应商。</w:t>
      </w:r>
    </w:p>
    <w:p w14:paraId="48B985A3">
      <w:pPr>
        <w:spacing w:line="220" w:lineRule="auto"/>
        <w:ind w:left="510"/>
        <w:rPr>
          <w:rFonts w:ascii="楷体" w:hAnsi="楷体" w:eastAsia="楷体" w:cs="楷体"/>
          <w:sz w:val="24"/>
          <w:szCs w:val="24"/>
        </w:rPr>
      </w:pPr>
      <w:r>
        <w:rPr>
          <w:rFonts w:ascii="楷体" w:hAnsi="楷体" w:eastAsia="楷体" w:cs="楷体"/>
          <w:spacing w:val="-2"/>
          <w:sz w:val="24"/>
          <w:szCs w:val="24"/>
        </w:rPr>
        <w:t>（5）有下列情形之一的，属于无效质疑：</w:t>
      </w:r>
    </w:p>
    <w:p w14:paraId="5C47EC4B">
      <w:pPr>
        <w:spacing w:before="165" w:line="345" w:lineRule="auto"/>
        <w:ind w:left="2" w:right="68" w:firstLine="487"/>
        <w:rPr>
          <w:rFonts w:ascii="楷体" w:hAnsi="楷体" w:eastAsia="楷体" w:cs="楷体"/>
          <w:sz w:val="24"/>
          <w:szCs w:val="24"/>
        </w:rPr>
      </w:pPr>
      <w:r>
        <w:rPr>
          <w:rFonts w:ascii="楷体" w:hAnsi="楷体" w:eastAsia="楷体" w:cs="楷体"/>
          <w:sz w:val="24"/>
          <w:szCs w:val="24"/>
        </w:rPr>
        <w:t>① 对采购文件提出质疑的质疑人不是依法获取采购文件的潜在供</w:t>
      </w:r>
      <w:r>
        <w:rPr>
          <w:rFonts w:ascii="楷体" w:hAnsi="楷体" w:eastAsia="楷体" w:cs="楷体"/>
          <w:spacing w:val="-1"/>
          <w:sz w:val="24"/>
          <w:szCs w:val="24"/>
        </w:rPr>
        <w:t>应商；对采购过</w:t>
      </w:r>
      <w:r>
        <w:rPr>
          <w:rFonts w:ascii="楷体" w:hAnsi="楷体" w:eastAsia="楷体" w:cs="楷体"/>
          <w:sz w:val="24"/>
          <w:szCs w:val="24"/>
        </w:rPr>
        <w:t>程、</w:t>
      </w:r>
      <w:r>
        <w:rPr>
          <w:rFonts w:hint="eastAsia" w:ascii="楷体" w:hAnsi="楷体" w:eastAsia="楷体" w:cs="楷体"/>
          <w:sz w:val="24"/>
          <w:szCs w:val="24"/>
          <w:lang w:val="en-US" w:eastAsia="zh-CN"/>
        </w:rPr>
        <w:t>成交</w:t>
      </w:r>
      <w:r>
        <w:rPr>
          <w:rFonts w:ascii="楷体" w:hAnsi="楷体" w:eastAsia="楷体" w:cs="楷体"/>
          <w:sz w:val="24"/>
          <w:szCs w:val="24"/>
        </w:rPr>
        <w:t>结果提出质疑的质疑人不是参与本次政府采购项目的供</w:t>
      </w:r>
      <w:r>
        <w:rPr>
          <w:rFonts w:ascii="楷体" w:hAnsi="楷体" w:eastAsia="楷体" w:cs="楷体"/>
          <w:spacing w:val="-1"/>
          <w:sz w:val="24"/>
          <w:szCs w:val="24"/>
        </w:rPr>
        <w:t>应商；</w:t>
      </w:r>
    </w:p>
    <w:p w14:paraId="4ECBD9CD">
      <w:pPr>
        <w:spacing w:line="345" w:lineRule="auto"/>
        <w:rPr>
          <w:rFonts w:ascii="楷体" w:hAnsi="楷体" w:eastAsia="楷体" w:cs="楷体"/>
          <w:sz w:val="24"/>
          <w:szCs w:val="24"/>
        </w:rPr>
        <w:sectPr>
          <w:footerReference r:id="rId39" w:type="default"/>
          <w:pgSz w:w="11907" w:h="16840"/>
          <w:pgMar w:top="1163" w:right="1416" w:bottom="1156" w:left="1418" w:header="833" w:footer="993" w:gutter="0"/>
          <w:cols w:space="720" w:num="1"/>
        </w:sectPr>
      </w:pPr>
    </w:p>
    <w:p w14:paraId="5AFC6221">
      <w:pPr>
        <w:pStyle w:val="3"/>
        <w:spacing w:line="352" w:lineRule="auto"/>
      </w:pPr>
    </w:p>
    <w:p w14:paraId="234C5B60">
      <w:pPr>
        <w:spacing w:before="78" w:line="224" w:lineRule="auto"/>
        <w:ind w:left="489"/>
        <w:rPr>
          <w:rFonts w:ascii="楷体" w:hAnsi="楷体" w:eastAsia="楷体" w:cs="楷体"/>
          <w:sz w:val="24"/>
          <w:szCs w:val="24"/>
        </w:rPr>
      </w:pPr>
      <w:r>
        <w:rPr>
          <w:rFonts w:ascii="楷体" w:hAnsi="楷体" w:eastAsia="楷体" w:cs="楷体"/>
          <w:spacing w:val="-1"/>
          <w:sz w:val="24"/>
          <w:szCs w:val="24"/>
        </w:rPr>
        <w:t>② 超过法定期限或未以书面形式提出的；</w:t>
      </w:r>
    </w:p>
    <w:p w14:paraId="5D7A2AC0">
      <w:pPr>
        <w:spacing w:before="157" w:line="346" w:lineRule="auto"/>
        <w:ind w:left="5" w:right="153" w:firstLine="483"/>
        <w:rPr>
          <w:rFonts w:ascii="楷体" w:hAnsi="楷体" w:eastAsia="楷体" w:cs="楷体"/>
          <w:sz w:val="24"/>
          <w:szCs w:val="24"/>
        </w:rPr>
      </w:pPr>
      <w:r>
        <w:rPr>
          <w:rFonts w:ascii="楷体" w:hAnsi="楷体" w:eastAsia="楷体" w:cs="楷体"/>
          <w:sz w:val="24"/>
          <w:szCs w:val="24"/>
        </w:rPr>
        <w:t>③ 缺乏必要的证明材料，或捏造事实、提供虚假材料，</w:t>
      </w:r>
      <w:r>
        <w:rPr>
          <w:rFonts w:ascii="楷体" w:hAnsi="楷体" w:eastAsia="楷体" w:cs="楷体"/>
          <w:spacing w:val="-1"/>
          <w:sz w:val="24"/>
          <w:szCs w:val="24"/>
        </w:rPr>
        <w:t>或以非法手段取得证明材</w:t>
      </w:r>
      <w:r>
        <w:rPr>
          <w:rFonts w:ascii="楷体" w:hAnsi="楷体" w:eastAsia="楷体" w:cs="楷体"/>
          <w:spacing w:val="-2"/>
          <w:sz w:val="24"/>
          <w:szCs w:val="24"/>
        </w:rPr>
        <w:t>料的；</w:t>
      </w:r>
    </w:p>
    <w:p w14:paraId="4C558DA4">
      <w:pPr>
        <w:spacing w:line="346" w:lineRule="auto"/>
        <w:ind w:left="5" w:right="210" w:firstLine="484"/>
        <w:rPr>
          <w:rFonts w:ascii="楷体" w:hAnsi="楷体" w:eastAsia="楷体" w:cs="楷体"/>
          <w:sz w:val="24"/>
          <w:szCs w:val="24"/>
        </w:rPr>
      </w:pPr>
      <w:r>
        <w:rPr>
          <w:rFonts w:ascii="楷体" w:hAnsi="楷体" w:eastAsia="楷体" w:cs="楷体"/>
          <w:spacing w:val="-2"/>
          <w:sz w:val="24"/>
          <w:szCs w:val="24"/>
        </w:rPr>
        <w:t>④ 质疑函没有合法有效的签字、盖章或委托授权书的（代理人提出质疑和投诉，</w:t>
      </w:r>
      <w:r>
        <w:rPr>
          <w:rFonts w:ascii="楷体" w:hAnsi="楷体" w:eastAsia="楷体" w:cs="楷体"/>
          <w:spacing w:val="-1"/>
          <w:sz w:val="24"/>
          <w:szCs w:val="24"/>
        </w:rPr>
        <w:t>应当提交供应商签署的授权委托书</w:t>
      </w:r>
      <w:r>
        <w:rPr>
          <w:rFonts w:ascii="楷体" w:hAnsi="楷体" w:eastAsia="楷体" w:cs="楷体"/>
          <w:spacing w:val="4"/>
          <w:sz w:val="24"/>
          <w:szCs w:val="24"/>
        </w:rPr>
        <w:t>）；</w:t>
      </w:r>
    </w:p>
    <w:p w14:paraId="723D092D">
      <w:pPr>
        <w:spacing w:line="346" w:lineRule="auto"/>
        <w:ind w:left="4" w:right="153" w:firstLine="485"/>
        <w:rPr>
          <w:rFonts w:ascii="楷体" w:hAnsi="楷体" w:eastAsia="楷体" w:cs="楷体"/>
          <w:sz w:val="24"/>
          <w:szCs w:val="24"/>
        </w:rPr>
      </w:pPr>
      <w:r>
        <w:rPr>
          <w:rFonts w:ascii="楷体" w:hAnsi="楷体" w:eastAsia="楷体" w:cs="楷体"/>
          <w:sz w:val="24"/>
          <w:szCs w:val="24"/>
        </w:rPr>
        <w:t>⑤ 针对同一采购程序环节又提出其他质疑事项的，或质</w:t>
      </w:r>
      <w:r>
        <w:rPr>
          <w:rFonts w:ascii="楷体" w:hAnsi="楷体" w:eastAsia="楷体" w:cs="楷体"/>
          <w:spacing w:val="-1"/>
          <w:sz w:val="24"/>
          <w:szCs w:val="24"/>
        </w:rPr>
        <w:t>疑答复后就同一事项再次提出质疑的；</w:t>
      </w:r>
    </w:p>
    <w:p w14:paraId="75A33418">
      <w:pPr>
        <w:spacing w:before="1" w:line="222" w:lineRule="auto"/>
        <w:ind w:left="489"/>
        <w:rPr>
          <w:rFonts w:ascii="楷体" w:hAnsi="楷体" w:eastAsia="楷体" w:cs="楷体"/>
          <w:sz w:val="24"/>
          <w:szCs w:val="24"/>
        </w:rPr>
      </w:pPr>
      <w:r>
        <w:rPr>
          <w:rFonts w:ascii="楷体" w:hAnsi="楷体" w:eastAsia="楷体" w:cs="楷体"/>
          <w:sz w:val="24"/>
          <w:szCs w:val="24"/>
        </w:rPr>
        <w:t>⑥ 不符合法律、法规、规章和政府采购监管</w:t>
      </w:r>
      <w:r>
        <w:rPr>
          <w:rFonts w:ascii="楷体" w:hAnsi="楷体" w:eastAsia="楷体" w:cs="楷体"/>
          <w:spacing w:val="-1"/>
          <w:sz w:val="24"/>
          <w:szCs w:val="24"/>
        </w:rPr>
        <w:t>机构规定的其他条件的。</w:t>
      </w:r>
    </w:p>
    <w:p w14:paraId="1C216E2A">
      <w:pPr>
        <w:spacing w:before="160" w:line="224" w:lineRule="auto"/>
        <w:ind w:left="489"/>
        <w:rPr>
          <w:rFonts w:ascii="楷体" w:hAnsi="楷体" w:eastAsia="楷体" w:cs="楷体"/>
          <w:sz w:val="24"/>
          <w:szCs w:val="24"/>
        </w:rPr>
      </w:pPr>
      <w:r>
        <w:rPr>
          <w:rFonts w:ascii="楷体" w:hAnsi="楷体" w:eastAsia="楷体" w:cs="楷体"/>
          <w:spacing w:val="-3"/>
          <w:sz w:val="24"/>
          <w:szCs w:val="24"/>
        </w:rPr>
        <w:t>3．投诉</w:t>
      </w:r>
    </w:p>
    <w:p w14:paraId="18FFFABC">
      <w:pPr>
        <w:spacing w:before="158" w:line="346" w:lineRule="auto"/>
        <w:ind w:left="7" w:right="153" w:firstLine="502"/>
        <w:rPr>
          <w:rFonts w:ascii="楷体" w:hAnsi="楷体" w:eastAsia="楷体" w:cs="楷体"/>
          <w:sz w:val="24"/>
          <w:szCs w:val="24"/>
        </w:rPr>
      </w:pPr>
      <w:r>
        <w:rPr>
          <w:rFonts w:ascii="楷体" w:hAnsi="楷体" w:eastAsia="楷体" w:cs="楷体"/>
          <w:spacing w:val="-1"/>
          <w:sz w:val="24"/>
          <w:szCs w:val="24"/>
        </w:rPr>
        <w:t>（1）质疑供应商对采购人、采购代理机构的答复不满意，或者采购人、采购代理</w:t>
      </w:r>
      <w:r>
        <w:rPr>
          <w:rFonts w:ascii="楷体" w:hAnsi="楷体" w:eastAsia="楷体" w:cs="楷体"/>
          <w:spacing w:val="-2"/>
          <w:sz w:val="24"/>
          <w:szCs w:val="24"/>
        </w:rPr>
        <w:t>机构未在规定的时间内做出答复的，可以在</w:t>
      </w:r>
      <w:r>
        <w:rPr>
          <w:rFonts w:ascii="楷体" w:hAnsi="楷体" w:eastAsia="楷体" w:cs="楷体"/>
          <w:spacing w:val="-3"/>
          <w:sz w:val="24"/>
          <w:szCs w:val="24"/>
        </w:rPr>
        <w:t>答复期满后</w:t>
      </w:r>
      <w:r>
        <w:rPr>
          <w:rFonts w:ascii="楷体" w:hAnsi="楷体" w:eastAsia="楷体" w:cs="楷体"/>
          <w:spacing w:val="-39"/>
          <w:sz w:val="24"/>
          <w:szCs w:val="24"/>
        </w:rPr>
        <w:t xml:space="preserve"> </w:t>
      </w:r>
      <w:r>
        <w:rPr>
          <w:rFonts w:ascii="楷体" w:hAnsi="楷体" w:eastAsia="楷体" w:cs="楷体"/>
          <w:spacing w:val="-3"/>
          <w:sz w:val="24"/>
          <w:szCs w:val="24"/>
        </w:rPr>
        <w:t>15</w:t>
      </w:r>
      <w:r>
        <w:rPr>
          <w:rFonts w:ascii="楷体" w:hAnsi="楷体" w:eastAsia="楷体" w:cs="楷体"/>
          <w:spacing w:val="-55"/>
          <w:sz w:val="24"/>
          <w:szCs w:val="24"/>
        </w:rPr>
        <w:t xml:space="preserve"> </w:t>
      </w:r>
      <w:r>
        <w:rPr>
          <w:rFonts w:ascii="楷体" w:hAnsi="楷体" w:eastAsia="楷体" w:cs="楷体"/>
          <w:spacing w:val="-3"/>
          <w:sz w:val="24"/>
          <w:szCs w:val="24"/>
        </w:rPr>
        <w:t>个工作</w:t>
      </w:r>
      <w:r>
        <w:rPr>
          <w:rFonts w:ascii="楷体" w:hAnsi="楷体" w:eastAsia="楷体" w:cs="楷体"/>
          <w:spacing w:val="-60"/>
          <w:sz w:val="24"/>
          <w:szCs w:val="24"/>
        </w:rPr>
        <w:t xml:space="preserve"> </w:t>
      </w:r>
      <w:r>
        <w:rPr>
          <w:rFonts w:ascii="楷体" w:hAnsi="楷体" w:eastAsia="楷体" w:cs="楷体"/>
          <w:spacing w:val="-3"/>
          <w:sz w:val="24"/>
          <w:szCs w:val="24"/>
        </w:rPr>
        <w:t>日内按照《政府采购</w:t>
      </w:r>
      <w:r>
        <w:rPr>
          <w:rFonts w:ascii="楷体" w:hAnsi="楷体" w:eastAsia="楷体" w:cs="楷体"/>
          <w:spacing w:val="-1"/>
          <w:sz w:val="24"/>
          <w:szCs w:val="24"/>
        </w:rPr>
        <w:t>质疑和投诉办法》（财政部</w:t>
      </w:r>
      <w:r>
        <w:rPr>
          <w:rFonts w:ascii="楷体" w:hAnsi="楷体" w:eastAsia="楷体" w:cs="楷体"/>
          <w:spacing w:val="-51"/>
          <w:sz w:val="24"/>
          <w:szCs w:val="24"/>
        </w:rPr>
        <w:t xml:space="preserve"> </w:t>
      </w:r>
      <w:r>
        <w:rPr>
          <w:rFonts w:ascii="楷体" w:hAnsi="楷体" w:eastAsia="楷体" w:cs="楷体"/>
          <w:spacing w:val="-1"/>
          <w:sz w:val="24"/>
          <w:szCs w:val="24"/>
        </w:rPr>
        <w:t>94</w:t>
      </w:r>
      <w:r>
        <w:rPr>
          <w:rFonts w:ascii="楷体" w:hAnsi="楷体" w:eastAsia="楷体" w:cs="楷体"/>
          <w:spacing w:val="-46"/>
          <w:sz w:val="24"/>
          <w:szCs w:val="24"/>
        </w:rPr>
        <w:t xml:space="preserve"> </w:t>
      </w:r>
      <w:r>
        <w:rPr>
          <w:rFonts w:ascii="楷体" w:hAnsi="楷体" w:eastAsia="楷体" w:cs="楷体"/>
          <w:spacing w:val="-1"/>
          <w:sz w:val="24"/>
          <w:szCs w:val="24"/>
        </w:rPr>
        <w:t>号令）相关规定向财政局部门提出投诉。</w:t>
      </w:r>
    </w:p>
    <w:p w14:paraId="124EEE4C">
      <w:pPr>
        <w:spacing w:before="2" w:line="343" w:lineRule="auto"/>
        <w:ind w:left="17" w:right="152" w:firstLine="493"/>
        <w:rPr>
          <w:rFonts w:ascii="楷体" w:hAnsi="楷体" w:eastAsia="楷体" w:cs="楷体"/>
          <w:sz w:val="24"/>
          <w:szCs w:val="24"/>
        </w:rPr>
      </w:pPr>
      <w:r>
        <w:rPr>
          <w:rFonts w:ascii="楷体" w:hAnsi="楷体" w:eastAsia="楷体" w:cs="楷体"/>
          <w:spacing w:val="-1"/>
          <w:sz w:val="24"/>
          <w:szCs w:val="24"/>
        </w:rPr>
        <w:t>（2）供应商投诉的事项不得超出已质疑事项的范围。供应商提出投诉时，应当提交投诉书和必要的证明材料，并按财政部《投诉书范本》给定的格式进行填写。</w:t>
      </w:r>
    </w:p>
    <w:p w14:paraId="51AD887F">
      <w:pPr>
        <w:spacing w:before="8" w:line="224" w:lineRule="auto"/>
        <w:ind w:left="491"/>
        <w:rPr>
          <w:rFonts w:ascii="楷体" w:hAnsi="楷体" w:eastAsia="楷体" w:cs="楷体"/>
          <w:sz w:val="24"/>
          <w:szCs w:val="24"/>
        </w:rPr>
      </w:pPr>
      <w:r>
        <w:rPr>
          <w:rFonts w:ascii="楷体" w:hAnsi="楷体" w:eastAsia="楷体" w:cs="楷体"/>
          <w:spacing w:val="-2"/>
          <w:sz w:val="24"/>
          <w:szCs w:val="24"/>
        </w:rPr>
        <w:t>投诉书范本地址：</w:t>
      </w:r>
    </w:p>
    <w:p w14:paraId="39450079">
      <w:pPr>
        <w:spacing w:before="158" w:line="223" w:lineRule="auto"/>
        <w:ind w:left="493"/>
        <w:rPr>
          <w:rFonts w:ascii="楷体" w:hAnsi="楷体" w:eastAsia="楷体" w:cs="楷体"/>
          <w:sz w:val="24"/>
          <w:szCs w:val="24"/>
        </w:rPr>
      </w:pPr>
      <w:r>
        <w:fldChar w:fldCharType="begin"/>
      </w:r>
      <w:r>
        <w:instrText xml:space="preserve"> HYPERLINK "http://download.ccgp.gov.cn/2018/tousushufanben.zip4" </w:instrText>
      </w:r>
      <w:r>
        <w:fldChar w:fldCharType="separate"/>
      </w:r>
      <w:r>
        <w:rPr>
          <w:rFonts w:ascii="楷体" w:hAnsi="楷体" w:eastAsia="楷体" w:cs="楷体"/>
          <w:sz w:val="24"/>
          <w:szCs w:val="24"/>
        </w:rPr>
        <w:t>http://download.ccgp.gov.cn/2018/tou</w:t>
      </w:r>
      <w:r>
        <w:rPr>
          <w:rFonts w:ascii="楷体" w:hAnsi="楷体" w:eastAsia="楷体" w:cs="楷体"/>
          <w:spacing w:val="-1"/>
          <w:sz w:val="24"/>
          <w:szCs w:val="24"/>
        </w:rPr>
        <w:t>sushufanben.zip</w:t>
      </w:r>
      <w:r>
        <w:rPr>
          <w:rFonts w:ascii="楷体" w:hAnsi="楷体" w:eastAsia="楷体" w:cs="楷体"/>
          <w:spacing w:val="-1"/>
          <w:sz w:val="24"/>
          <w:szCs w:val="24"/>
        </w:rPr>
        <w:fldChar w:fldCharType="end"/>
      </w:r>
    </w:p>
    <w:p w14:paraId="4D30E441">
      <w:pPr>
        <w:spacing w:before="161" w:line="224" w:lineRule="auto"/>
        <w:ind w:left="483"/>
        <w:rPr>
          <w:rFonts w:ascii="楷体" w:hAnsi="楷体" w:eastAsia="楷体" w:cs="楷体"/>
          <w:sz w:val="24"/>
          <w:szCs w:val="24"/>
        </w:rPr>
      </w:pPr>
      <w:r>
        <w:fldChar w:fldCharType="begin"/>
      </w:r>
      <w:r>
        <w:instrText xml:space="preserve"> HYPERLINK "http://download.ccgp.gov.cn/2018/tousushufanben.zip4" </w:instrText>
      </w:r>
      <w:r>
        <w:fldChar w:fldCharType="separate"/>
      </w:r>
      <w:r>
        <w:rPr>
          <w:rFonts w:ascii="楷体" w:hAnsi="楷体" w:eastAsia="楷体" w:cs="楷体"/>
          <w:spacing w:val="-1"/>
          <w:sz w:val="24"/>
          <w:szCs w:val="24"/>
        </w:rPr>
        <w:t>4</w:t>
      </w:r>
      <w:r>
        <w:rPr>
          <w:rFonts w:ascii="楷体" w:hAnsi="楷体" w:eastAsia="楷体" w:cs="楷体"/>
          <w:spacing w:val="-1"/>
          <w:sz w:val="24"/>
          <w:szCs w:val="24"/>
        </w:rPr>
        <w:fldChar w:fldCharType="end"/>
      </w:r>
      <w:r>
        <w:rPr>
          <w:rFonts w:ascii="楷体" w:hAnsi="楷体" w:eastAsia="楷体" w:cs="楷体"/>
          <w:spacing w:val="-1"/>
          <w:sz w:val="24"/>
          <w:szCs w:val="24"/>
        </w:rPr>
        <w:t>．恶意质疑、投诉的法律后果</w:t>
      </w:r>
    </w:p>
    <w:p w14:paraId="295A1804">
      <w:pPr>
        <w:spacing w:before="157" w:line="224" w:lineRule="auto"/>
        <w:ind w:left="510"/>
        <w:rPr>
          <w:rFonts w:ascii="楷体" w:hAnsi="楷体" w:eastAsia="楷体" w:cs="楷体"/>
          <w:sz w:val="24"/>
          <w:szCs w:val="24"/>
        </w:rPr>
      </w:pPr>
      <w:r>
        <w:rPr>
          <w:rFonts w:ascii="楷体" w:hAnsi="楷体" w:eastAsia="楷体" w:cs="楷体"/>
          <w:spacing w:val="-1"/>
          <w:sz w:val="24"/>
          <w:szCs w:val="24"/>
        </w:rPr>
        <w:t>（1）对捏造事实、提供虚假材料进行质疑、投诉的行为予以严肃处理：</w:t>
      </w:r>
    </w:p>
    <w:p w14:paraId="02167297">
      <w:pPr>
        <w:spacing w:before="162" w:line="345" w:lineRule="auto"/>
        <w:ind w:left="4" w:firstLine="480"/>
        <w:rPr>
          <w:rFonts w:ascii="楷体" w:hAnsi="楷体" w:eastAsia="楷体" w:cs="楷体"/>
          <w:sz w:val="24"/>
          <w:szCs w:val="24"/>
        </w:rPr>
      </w:pPr>
      <w:r>
        <w:rPr>
          <w:rFonts w:ascii="楷体" w:hAnsi="楷体" w:eastAsia="楷体" w:cs="楷体"/>
          <w:spacing w:val="-1"/>
          <w:sz w:val="24"/>
          <w:szCs w:val="24"/>
        </w:rPr>
        <w:t>《政府采购质疑和投诉办法》（财政部</w:t>
      </w:r>
      <w:r>
        <w:rPr>
          <w:rFonts w:ascii="楷体" w:hAnsi="楷体" w:eastAsia="楷体" w:cs="楷体"/>
          <w:spacing w:val="-44"/>
          <w:sz w:val="24"/>
          <w:szCs w:val="24"/>
        </w:rPr>
        <w:t xml:space="preserve"> </w:t>
      </w:r>
      <w:r>
        <w:rPr>
          <w:rFonts w:ascii="楷体" w:hAnsi="楷体" w:eastAsia="楷体" w:cs="楷体"/>
          <w:spacing w:val="-1"/>
          <w:sz w:val="24"/>
          <w:szCs w:val="24"/>
        </w:rPr>
        <w:t>94</w:t>
      </w:r>
      <w:r>
        <w:rPr>
          <w:rFonts w:ascii="楷体" w:hAnsi="楷体" w:eastAsia="楷体" w:cs="楷体"/>
          <w:spacing w:val="-46"/>
          <w:sz w:val="24"/>
          <w:szCs w:val="24"/>
        </w:rPr>
        <w:t xml:space="preserve"> </w:t>
      </w:r>
      <w:r>
        <w:rPr>
          <w:rFonts w:ascii="楷体" w:hAnsi="楷体" w:eastAsia="楷体" w:cs="楷体"/>
          <w:spacing w:val="-1"/>
          <w:sz w:val="24"/>
          <w:szCs w:val="24"/>
        </w:rPr>
        <w:t>号令）规定，投诉人在全国范围内十二</w:t>
      </w:r>
      <w:r>
        <w:rPr>
          <w:rFonts w:ascii="楷体" w:hAnsi="楷体" w:eastAsia="楷体" w:cs="楷体"/>
          <w:spacing w:val="1"/>
          <w:sz w:val="24"/>
          <w:szCs w:val="24"/>
        </w:rPr>
        <w:t>个月内三次以上投诉查无实据的，由财政部门列</w:t>
      </w:r>
      <w:r>
        <w:rPr>
          <w:rFonts w:ascii="楷体" w:hAnsi="楷体" w:eastAsia="楷体" w:cs="楷体"/>
          <w:sz w:val="24"/>
          <w:szCs w:val="24"/>
        </w:rPr>
        <w:t>入不良行为记录名单。对于捏造事实、</w:t>
      </w:r>
      <w:r>
        <w:rPr>
          <w:rFonts w:ascii="楷体" w:hAnsi="楷体" w:eastAsia="楷体" w:cs="楷体"/>
          <w:spacing w:val="-1"/>
          <w:sz w:val="24"/>
          <w:szCs w:val="24"/>
        </w:rPr>
        <w:t>或提供虚假材料、或以非法手段取得证明材料</w:t>
      </w:r>
      <w:r>
        <w:rPr>
          <w:rFonts w:ascii="楷体" w:hAnsi="楷体" w:eastAsia="楷体" w:cs="楷体"/>
          <w:spacing w:val="-2"/>
          <w:sz w:val="24"/>
          <w:szCs w:val="24"/>
        </w:rPr>
        <w:t>（证据来源的合法性存在明显疑问，投诉</w:t>
      </w:r>
      <w:r>
        <w:rPr>
          <w:rFonts w:ascii="楷体" w:hAnsi="楷体" w:eastAsia="楷体" w:cs="楷体"/>
          <w:spacing w:val="-5"/>
          <w:sz w:val="24"/>
          <w:szCs w:val="24"/>
        </w:rPr>
        <w:t>人无法证明其取得方式合法的，视为以非法手段取</w:t>
      </w:r>
      <w:r>
        <w:rPr>
          <w:rFonts w:ascii="楷体" w:hAnsi="楷体" w:eastAsia="楷体" w:cs="楷体"/>
          <w:spacing w:val="-6"/>
          <w:sz w:val="24"/>
          <w:szCs w:val="24"/>
        </w:rPr>
        <w:t>得证明材料）进行投诉的，属于虚假、</w:t>
      </w:r>
      <w:r>
        <w:rPr>
          <w:rFonts w:ascii="楷体" w:hAnsi="楷体" w:eastAsia="楷体" w:cs="楷体"/>
          <w:spacing w:val="-5"/>
          <w:sz w:val="24"/>
          <w:szCs w:val="24"/>
        </w:rPr>
        <w:t>恶意投诉，由财政部门列入不良行为记录名单，并</w:t>
      </w:r>
      <w:r>
        <w:rPr>
          <w:rFonts w:ascii="楷体" w:hAnsi="楷体" w:eastAsia="楷体" w:cs="楷体"/>
          <w:spacing w:val="-6"/>
          <w:sz w:val="24"/>
          <w:szCs w:val="24"/>
        </w:rPr>
        <w:t>禁止其一至三年内参加政府采购活动。</w:t>
      </w:r>
    </w:p>
    <w:p w14:paraId="52C1BAB6">
      <w:pPr>
        <w:spacing w:before="4" w:line="224" w:lineRule="auto"/>
        <w:ind w:left="510"/>
        <w:rPr>
          <w:rFonts w:ascii="楷体" w:hAnsi="楷体" w:eastAsia="楷体" w:cs="楷体"/>
          <w:sz w:val="24"/>
          <w:szCs w:val="24"/>
        </w:rPr>
      </w:pPr>
      <w:r>
        <w:rPr>
          <w:rFonts w:ascii="楷体" w:hAnsi="楷体" w:eastAsia="楷体" w:cs="楷体"/>
          <w:spacing w:val="-2"/>
          <w:sz w:val="24"/>
          <w:szCs w:val="24"/>
        </w:rPr>
        <w:t>（2）对捏造事实诬告陷害他人、诽谤他人的法律适用：</w:t>
      </w:r>
    </w:p>
    <w:p w14:paraId="7771870C">
      <w:pPr>
        <w:spacing w:before="160" w:line="346" w:lineRule="auto"/>
        <w:ind w:left="10" w:right="20" w:firstLine="473"/>
        <w:rPr>
          <w:rFonts w:ascii="楷体" w:hAnsi="楷体" w:eastAsia="楷体" w:cs="楷体"/>
          <w:sz w:val="24"/>
          <w:szCs w:val="24"/>
        </w:rPr>
      </w:pPr>
      <w:r>
        <w:rPr>
          <w:rFonts w:ascii="楷体" w:hAnsi="楷体" w:eastAsia="楷体" w:cs="楷体"/>
          <w:spacing w:val="-2"/>
          <w:sz w:val="24"/>
          <w:szCs w:val="24"/>
        </w:rPr>
        <w:t>《中华人民共和国刑法》第</w:t>
      </w:r>
      <w:r>
        <w:rPr>
          <w:rFonts w:ascii="楷体" w:hAnsi="楷体" w:eastAsia="楷体" w:cs="楷体"/>
          <w:spacing w:val="-52"/>
          <w:sz w:val="24"/>
          <w:szCs w:val="24"/>
        </w:rPr>
        <w:t xml:space="preserve"> </w:t>
      </w:r>
      <w:r>
        <w:rPr>
          <w:rFonts w:ascii="楷体" w:hAnsi="楷体" w:eastAsia="楷体" w:cs="楷体"/>
          <w:spacing w:val="-2"/>
          <w:sz w:val="24"/>
          <w:szCs w:val="24"/>
        </w:rPr>
        <w:t>243</w:t>
      </w:r>
      <w:r>
        <w:rPr>
          <w:rFonts w:ascii="楷体" w:hAnsi="楷体" w:eastAsia="楷体" w:cs="楷体"/>
          <w:spacing w:val="-46"/>
          <w:sz w:val="24"/>
          <w:szCs w:val="24"/>
        </w:rPr>
        <w:t xml:space="preserve"> </w:t>
      </w:r>
      <w:r>
        <w:rPr>
          <w:rFonts w:ascii="楷体" w:hAnsi="楷体" w:eastAsia="楷体" w:cs="楷体"/>
          <w:spacing w:val="-2"/>
          <w:sz w:val="24"/>
          <w:szCs w:val="24"/>
        </w:rPr>
        <w:t>条【诬告陷害罪】捏造事实诬告陷害他人</w:t>
      </w:r>
      <w:r>
        <w:rPr>
          <w:rFonts w:ascii="楷体" w:hAnsi="楷体" w:eastAsia="楷体" w:cs="楷体"/>
          <w:spacing w:val="-3"/>
          <w:sz w:val="24"/>
          <w:szCs w:val="24"/>
        </w:rPr>
        <w:t>，意图使</w:t>
      </w:r>
      <w:r>
        <w:rPr>
          <w:rFonts w:ascii="楷体" w:hAnsi="楷体" w:eastAsia="楷体" w:cs="楷体"/>
          <w:spacing w:val="-6"/>
          <w:sz w:val="24"/>
          <w:szCs w:val="24"/>
        </w:rPr>
        <w:t>他人受刑事追究，情节严重的，处三年以下有期徒刑、拘役或者管制；造成严</w:t>
      </w:r>
      <w:r>
        <w:rPr>
          <w:rFonts w:ascii="楷体" w:hAnsi="楷体" w:eastAsia="楷体" w:cs="楷体"/>
          <w:spacing w:val="-7"/>
          <w:sz w:val="24"/>
          <w:szCs w:val="24"/>
        </w:rPr>
        <w:t>重后果的，</w:t>
      </w:r>
      <w:r>
        <w:rPr>
          <w:rFonts w:ascii="楷体" w:hAnsi="楷体" w:eastAsia="楷体" w:cs="楷体"/>
          <w:spacing w:val="-1"/>
          <w:sz w:val="24"/>
          <w:szCs w:val="24"/>
        </w:rPr>
        <w:t>处三年以上十年以下有期徒刑。</w:t>
      </w:r>
    </w:p>
    <w:p w14:paraId="527E6770">
      <w:pPr>
        <w:spacing w:before="1" w:line="347" w:lineRule="auto"/>
        <w:ind w:left="3" w:right="81" w:firstLine="481"/>
        <w:jc w:val="both"/>
        <w:rPr>
          <w:rFonts w:ascii="楷体" w:hAnsi="楷体" w:eastAsia="楷体" w:cs="楷体"/>
          <w:sz w:val="24"/>
          <w:szCs w:val="24"/>
        </w:rPr>
      </w:pPr>
      <w:r>
        <w:rPr>
          <w:rFonts w:ascii="楷体" w:hAnsi="楷体" w:eastAsia="楷体" w:cs="楷体"/>
          <w:spacing w:val="-2"/>
          <w:sz w:val="24"/>
          <w:szCs w:val="24"/>
        </w:rPr>
        <w:t>《中华人民共和国刑法》第</w:t>
      </w:r>
      <w:r>
        <w:rPr>
          <w:rFonts w:ascii="楷体" w:hAnsi="楷体" w:eastAsia="楷体" w:cs="楷体"/>
          <w:spacing w:val="-53"/>
          <w:sz w:val="24"/>
          <w:szCs w:val="24"/>
        </w:rPr>
        <w:t xml:space="preserve"> </w:t>
      </w:r>
      <w:r>
        <w:rPr>
          <w:rFonts w:ascii="楷体" w:hAnsi="楷体" w:eastAsia="楷体" w:cs="楷体"/>
          <w:spacing w:val="-2"/>
          <w:sz w:val="24"/>
          <w:szCs w:val="24"/>
        </w:rPr>
        <w:t>246</w:t>
      </w:r>
      <w:r>
        <w:rPr>
          <w:rFonts w:ascii="楷体" w:hAnsi="楷体" w:eastAsia="楷体" w:cs="楷体"/>
          <w:spacing w:val="-46"/>
          <w:sz w:val="24"/>
          <w:szCs w:val="24"/>
        </w:rPr>
        <w:t xml:space="preserve"> </w:t>
      </w:r>
      <w:r>
        <w:rPr>
          <w:rFonts w:ascii="楷体" w:hAnsi="楷体" w:eastAsia="楷体" w:cs="楷体"/>
          <w:spacing w:val="-2"/>
          <w:sz w:val="24"/>
          <w:szCs w:val="24"/>
        </w:rPr>
        <w:t>条【侮辱罪、诽谤罪】以暴力或者其他方法公然侮</w:t>
      </w:r>
      <w:r>
        <w:rPr>
          <w:rFonts w:ascii="楷体" w:hAnsi="楷体" w:eastAsia="楷体" w:cs="楷体"/>
          <w:spacing w:val="-1"/>
          <w:sz w:val="24"/>
          <w:szCs w:val="24"/>
        </w:rPr>
        <w:t>辱他人或者捏造事实诽谤他人，情节严重的，处三年以</w:t>
      </w:r>
      <w:r>
        <w:rPr>
          <w:rFonts w:ascii="楷体" w:hAnsi="楷体" w:eastAsia="楷体" w:cs="楷体"/>
          <w:spacing w:val="-2"/>
          <w:sz w:val="24"/>
          <w:szCs w:val="24"/>
        </w:rPr>
        <w:t>下有期徒刑、拘役、管制或者剥</w:t>
      </w:r>
      <w:r>
        <w:rPr>
          <w:rFonts w:ascii="楷体" w:hAnsi="楷体" w:eastAsia="楷体" w:cs="楷体"/>
          <w:spacing w:val="-1"/>
          <w:sz w:val="24"/>
          <w:szCs w:val="24"/>
        </w:rPr>
        <w:t>夺政治权利。</w:t>
      </w:r>
    </w:p>
    <w:p w14:paraId="6431BD96">
      <w:pPr>
        <w:spacing w:line="347" w:lineRule="auto"/>
        <w:rPr>
          <w:rFonts w:ascii="楷体" w:hAnsi="楷体" w:eastAsia="楷体" w:cs="楷体"/>
          <w:sz w:val="24"/>
          <w:szCs w:val="24"/>
        </w:rPr>
        <w:sectPr>
          <w:headerReference r:id="rId40" w:type="default"/>
          <w:footerReference r:id="rId41" w:type="default"/>
          <w:pgSz w:w="11907" w:h="16840"/>
          <w:pgMar w:top="1163" w:right="1334" w:bottom="1156" w:left="1418" w:header="833" w:footer="993" w:gutter="0"/>
          <w:cols w:space="720" w:num="1"/>
        </w:sectPr>
      </w:pPr>
    </w:p>
    <w:p w14:paraId="162B2714">
      <w:pPr>
        <w:pStyle w:val="3"/>
        <w:spacing w:line="351" w:lineRule="auto"/>
      </w:pPr>
    </w:p>
    <w:p w14:paraId="44185A10">
      <w:pPr>
        <w:spacing w:before="78" w:line="228" w:lineRule="auto"/>
        <w:ind w:left="9"/>
        <w:rPr>
          <w:rFonts w:ascii="楷体" w:hAnsi="楷体" w:eastAsia="楷体" w:cs="楷体"/>
          <w:sz w:val="24"/>
          <w:szCs w:val="24"/>
        </w:rPr>
      </w:pPr>
      <w:r>
        <w:rPr>
          <w:rFonts w:ascii="楷体" w:hAnsi="楷体" w:eastAsia="楷体" w:cs="楷体"/>
          <w:b/>
          <w:bCs/>
          <w:spacing w:val="-4"/>
          <w:sz w:val="24"/>
          <w:szCs w:val="24"/>
        </w:rPr>
        <w:t>31.信用担保</w:t>
      </w:r>
    </w:p>
    <w:p w14:paraId="7A8D1231">
      <w:pPr>
        <w:spacing w:before="151" w:line="224" w:lineRule="auto"/>
        <w:ind w:left="489"/>
        <w:rPr>
          <w:rFonts w:ascii="楷体" w:hAnsi="楷体" w:eastAsia="楷体" w:cs="楷体"/>
          <w:sz w:val="24"/>
          <w:szCs w:val="24"/>
        </w:rPr>
      </w:pPr>
      <w:r>
        <w:rPr>
          <w:rFonts w:ascii="楷体" w:hAnsi="楷体" w:eastAsia="楷体" w:cs="楷体"/>
          <w:spacing w:val="-2"/>
          <w:sz w:val="24"/>
          <w:szCs w:val="24"/>
        </w:rPr>
        <w:t>31.1</w:t>
      </w:r>
      <w:r>
        <w:rPr>
          <w:rFonts w:ascii="楷体" w:hAnsi="楷体" w:eastAsia="楷体" w:cs="楷体"/>
          <w:spacing w:val="-27"/>
          <w:sz w:val="24"/>
          <w:szCs w:val="24"/>
        </w:rPr>
        <w:t xml:space="preserve"> </w:t>
      </w:r>
      <w:r>
        <w:rPr>
          <w:rFonts w:ascii="楷体" w:hAnsi="楷体" w:eastAsia="楷体" w:cs="楷体"/>
          <w:spacing w:val="-2"/>
          <w:sz w:val="24"/>
          <w:szCs w:val="24"/>
        </w:rPr>
        <w:t>陕西省政府采购信用担保及信用融资政策</w:t>
      </w:r>
    </w:p>
    <w:p w14:paraId="35CB5DDD">
      <w:pPr>
        <w:spacing w:before="159" w:line="346" w:lineRule="auto"/>
        <w:ind w:left="5" w:firstLine="558"/>
        <w:rPr>
          <w:rFonts w:ascii="楷体" w:hAnsi="楷体" w:eastAsia="楷体" w:cs="楷体"/>
          <w:sz w:val="24"/>
          <w:szCs w:val="24"/>
        </w:rPr>
      </w:pPr>
      <w:r>
        <w:rPr>
          <w:rFonts w:ascii="楷体" w:hAnsi="楷体" w:eastAsia="楷体" w:cs="楷体"/>
          <w:sz w:val="24"/>
          <w:szCs w:val="24"/>
        </w:rPr>
        <w:t>根据陕西省财政厅关于印发《陕西省中小企业政府采购信用融资办法</w:t>
      </w:r>
      <w:r>
        <w:rPr>
          <w:rFonts w:ascii="楷体" w:hAnsi="楷体" w:eastAsia="楷体" w:cs="楷体"/>
          <w:spacing w:val="-1"/>
          <w:sz w:val="24"/>
          <w:szCs w:val="24"/>
        </w:rPr>
        <w:t>》（陕财办采〔2018〕23号）和《陕西省财政厅关于加快推进</w:t>
      </w:r>
      <w:r>
        <w:rPr>
          <w:rFonts w:ascii="楷体" w:hAnsi="楷体" w:eastAsia="楷体" w:cs="楷体"/>
          <w:spacing w:val="-2"/>
          <w:sz w:val="24"/>
          <w:szCs w:val="24"/>
        </w:rPr>
        <w:t>我省中小企业政府采购信用融资工作的通知》（陕财办采〔2020〕15</w:t>
      </w:r>
      <w:r>
        <w:rPr>
          <w:rFonts w:ascii="楷体" w:hAnsi="楷体" w:eastAsia="楷体" w:cs="楷体"/>
          <w:spacing w:val="-41"/>
          <w:sz w:val="24"/>
          <w:szCs w:val="24"/>
        </w:rPr>
        <w:t xml:space="preserve"> </w:t>
      </w:r>
      <w:r>
        <w:rPr>
          <w:rFonts w:ascii="楷体" w:hAnsi="楷体" w:eastAsia="楷体" w:cs="楷体"/>
          <w:spacing w:val="-2"/>
          <w:sz w:val="24"/>
          <w:szCs w:val="24"/>
        </w:rPr>
        <w:t>号）文件精神，有融资需求的供应商可根据自身情况，</w:t>
      </w:r>
      <w:bookmarkStart w:id="3" w:name="bookmark3"/>
      <w:bookmarkEnd w:id="3"/>
      <w:r>
        <w:rPr>
          <w:rFonts w:ascii="楷体" w:hAnsi="楷体" w:eastAsia="楷体" w:cs="楷体"/>
          <w:spacing w:val="-1"/>
          <w:sz w:val="24"/>
          <w:szCs w:val="24"/>
        </w:rPr>
        <w:t>在陕西省政府采购信用融资平台（含各市分</w:t>
      </w:r>
      <w:r>
        <w:rPr>
          <w:rFonts w:ascii="楷体" w:hAnsi="楷体" w:eastAsia="楷体" w:cs="楷体"/>
          <w:spacing w:val="-2"/>
          <w:sz w:val="24"/>
          <w:szCs w:val="24"/>
        </w:rPr>
        <w:t>平台）自主选择金融机构及其融资产品，凭</w:t>
      </w:r>
      <w:r>
        <w:rPr>
          <w:rFonts w:ascii="楷体" w:hAnsi="楷体" w:eastAsia="楷体" w:cs="楷体"/>
          <w:sz w:val="24"/>
          <w:szCs w:val="24"/>
        </w:rPr>
        <w:t>政府采购中标（成交）通知书或政府采购合同向金融机构提</w:t>
      </w:r>
      <w:r>
        <w:rPr>
          <w:rFonts w:ascii="楷体" w:hAnsi="楷体" w:eastAsia="楷体" w:cs="楷体"/>
          <w:spacing w:val="-1"/>
          <w:sz w:val="24"/>
          <w:szCs w:val="24"/>
        </w:rPr>
        <w:t>出融资申请。</w:t>
      </w:r>
    </w:p>
    <w:p w14:paraId="45595036">
      <w:pPr>
        <w:spacing w:line="346" w:lineRule="auto"/>
        <w:rPr>
          <w:rFonts w:ascii="楷体" w:hAnsi="楷体" w:eastAsia="楷体" w:cs="楷体"/>
          <w:sz w:val="24"/>
          <w:szCs w:val="24"/>
        </w:rPr>
        <w:sectPr>
          <w:headerReference r:id="rId42" w:type="default"/>
          <w:footerReference r:id="rId43" w:type="default"/>
          <w:pgSz w:w="11907" w:h="16840"/>
          <w:pgMar w:top="1163" w:right="1365" w:bottom="1156" w:left="1418" w:header="833" w:footer="993" w:gutter="0"/>
          <w:cols w:space="720" w:num="1"/>
        </w:sectPr>
      </w:pPr>
    </w:p>
    <w:p w14:paraId="75D8776D">
      <w:pPr>
        <w:pStyle w:val="3"/>
        <w:spacing w:line="293" w:lineRule="auto"/>
      </w:pPr>
    </w:p>
    <w:p w14:paraId="2302E2BC">
      <w:pPr>
        <w:spacing w:before="113" w:line="228" w:lineRule="auto"/>
        <w:ind w:left="3045"/>
        <w:outlineLvl w:val="0"/>
        <w:rPr>
          <w:rFonts w:ascii="楷体" w:hAnsi="楷体" w:eastAsia="楷体" w:cs="楷体"/>
          <w:sz w:val="35"/>
          <w:szCs w:val="35"/>
        </w:rPr>
      </w:pPr>
      <w:bookmarkStart w:id="4" w:name="bookmark9"/>
      <w:bookmarkEnd w:id="4"/>
      <w:r>
        <w:rPr>
          <w:rFonts w:ascii="楷体" w:hAnsi="楷体" w:eastAsia="楷体" w:cs="楷体"/>
          <w:b/>
          <w:bCs/>
          <w:spacing w:val="4"/>
          <w:sz w:val="35"/>
          <w:szCs w:val="35"/>
        </w:rPr>
        <w:t>第三章</w:t>
      </w:r>
      <w:r>
        <w:rPr>
          <w:rFonts w:ascii="楷体" w:hAnsi="楷体" w:eastAsia="楷体" w:cs="楷体"/>
          <w:spacing w:val="4"/>
          <w:sz w:val="35"/>
          <w:szCs w:val="35"/>
        </w:rPr>
        <w:t xml:space="preserve">  </w:t>
      </w:r>
      <w:r>
        <w:rPr>
          <w:rFonts w:ascii="楷体" w:hAnsi="楷体" w:eastAsia="楷体" w:cs="楷体"/>
          <w:b/>
          <w:bCs/>
          <w:spacing w:val="4"/>
          <w:sz w:val="35"/>
          <w:szCs w:val="35"/>
        </w:rPr>
        <w:t>合同条款及格式</w:t>
      </w:r>
    </w:p>
    <w:p w14:paraId="4D87472D">
      <w:pPr>
        <w:spacing w:before="213" w:line="229" w:lineRule="auto"/>
        <w:ind w:left="2979"/>
        <w:rPr>
          <w:rFonts w:ascii="楷体" w:hAnsi="楷体" w:eastAsia="楷体" w:cs="楷体"/>
          <w:sz w:val="31"/>
          <w:szCs w:val="31"/>
        </w:rPr>
      </w:pPr>
      <w:r>
        <w:rPr>
          <w:rFonts w:ascii="楷体" w:hAnsi="楷体" w:eastAsia="楷体" w:cs="楷体"/>
          <w:b/>
          <w:bCs/>
          <w:spacing w:val="7"/>
          <w:sz w:val="31"/>
          <w:szCs w:val="31"/>
        </w:rPr>
        <w:t>合同条款及格式前附表</w:t>
      </w:r>
    </w:p>
    <w:p w14:paraId="7CA19AE8">
      <w:pPr>
        <w:spacing w:before="200" w:line="220" w:lineRule="auto"/>
        <w:ind w:left="540"/>
        <w:rPr>
          <w:rFonts w:ascii="楷体" w:hAnsi="楷体" w:eastAsia="楷体" w:cs="楷体"/>
          <w:sz w:val="24"/>
          <w:szCs w:val="24"/>
        </w:rPr>
      </w:pPr>
      <w:r>
        <w:rPr>
          <w:rFonts w:ascii="楷体" w:hAnsi="楷体" w:eastAsia="楷体" w:cs="楷体"/>
          <w:spacing w:val="-1"/>
          <w:sz w:val="24"/>
          <w:szCs w:val="24"/>
        </w:rPr>
        <w:t>本表是对合同条款的具体补充和修改，如有矛盾，应以本资料表为准。</w:t>
      </w:r>
    </w:p>
    <w:p w14:paraId="2DDAF6C2">
      <w:pPr>
        <w:spacing w:line="67" w:lineRule="exact"/>
      </w:pPr>
    </w:p>
    <w:tbl>
      <w:tblPr>
        <w:tblStyle w:val="11"/>
        <w:tblW w:w="940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8736"/>
      </w:tblGrid>
      <w:tr w14:paraId="6A7EE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71" w:type="dxa"/>
            <w:tcBorders>
              <w:top w:val="single" w:color="000000" w:sz="10" w:space="0"/>
              <w:left w:val="single" w:color="000000" w:sz="10" w:space="0"/>
            </w:tcBorders>
            <w:vAlign w:val="top"/>
          </w:tcPr>
          <w:p w14:paraId="6D38FC16">
            <w:pPr>
              <w:pStyle w:val="12"/>
              <w:spacing w:before="120" w:line="225" w:lineRule="auto"/>
              <w:ind w:left="86"/>
            </w:pPr>
            <w:r>
              <w:rPr>
                <w:b/>
                <w:bCs/>
                <w:spacing w:val="-7"/>
              </w:rPr>
              <w:t>序号</w:t>
            </w:r>
          </w:p>
        </w:tc>
        <w:tc>
          <w:tcPr>
            <w:tcW w:w="8736" w:type="dxa"/>
            <w:tcBorders>
              <w:top w:val="single" w:color="000000" w:sz="10" w:space="0"/>
              <w:right w:val="single" w:color="000000" w:sz="10" w:space="0"/>
            </w:tcBorders>
            <w:vAlign w:val="top"/>
          </w:tcPr>
          <w:p w14:paraId="0868A9E8">
            <w:pPr>
              <w:pStyle w:val="12"/>
              <w:spacing w:before="120" w:line="225" w:lineRule="auto"/>
              <w:ind w:left="3797"/>
            </w:pPr>
            <w:r>
              <w:rPr>
                <w:b/>
                <w:bCs/>
                <w:spacing w:val="-24"/>
              </w:rPr>
              <w:t>内</w:t>
            </w:r>
            <w:r>
              <w:rPr>
                <w:spacing w:val="1"/>
              </w:rPr>
              <w:t xml:space="preserve">      </w:t>
            </w:r>
            <w:r>
              <w:rPr>
                <w:b/>
                <w:bCs/>
                <w:spacing w:val="-24"/>
              </w:rPr>
              <w:t>容</w:t>
            </w:r>
          </w:p>
        </w:tc>
      </w:tr>
      <w:tr w14:paraId="2BDA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671" w:type="dxa"/>
            <w:tcBorders>
              <w:left w:val="single" w:color="000000" w:sz="10" w:space="0"/>
            </w:tcBorders>
            <w:vAlign w:val="top"/>
          </w:tcPr>
          <w:p w14:paraId="7B685DA0">
            <w:pPr>
              <w:spacing w:line="244" w:lineRule="auto"/>
              <w:rPr>
                <w:rFonts w:ascii="Arial"/>
                <w:sz w:val="21"/>
              </w:rPr>
            </w:pPr>
          </w:p>
          <w:p w14:paraId="507FCCF0">
            <w:pPr>
              <w:spacing w:line="245" w:lineRule="auto"/>
              <w:rPr>
                <w:rFonts w:ascii="Arial"/>
                <w:sz w:val="21"/>
              </w:rPr>
            </w:pPr>
          </w:p>
          <w:p w14:paraId="5D4AA558">
            <w:pPr>
              <w:spacing w:line="245" w:lineRule="auto"/>
              <w:rPr>
                <w:rFonts w:ascii="Arial"/>
                <w:sz w:val="21"/>
              </w:rPr>
            </w:pPr>
          </w:p>
          <w:p w14:paraId="54E26253">
            <w:pPr>
              <w:pStyle w:val="12"/>
              <w:spacing w:before="78" w:line="325" w:lineRule="exact"/>
              <w:ind w:left="279"/>
            </w:pPr>
            <w:r>
              <w:rPr>
                <w:position w:val="1"/>
              </w:rPr>
              <w:t>1</w:t>
            </w:r>
          </w:p>
        </w:tc>
        <w:tc>
          <w:tcPr>
            <w:tcW w:w="8736" w:type="dxa"/>
            <w:tcBorders>
              <w:right w:val="single" w:color="000000" w:sz="10" w:space="0"/>
            </w:tcBorders>
            <w:vAlign w:val="top"/>
          </w:tcPr>
          <w:p w14:paraId="5A51D514">
            <w:pPr>
              <w:pStyle w:val="12"/>
              <w:spacing w:before="113" w:line="227" w:lineRule="auto"/>
              <w:ind w:left="16"/>
              <w:rPr>
                <w:rFonts w:hint="eastAsia" w:eastAsia="楷体"/>
                <w:lang w:eastAsia="zh-CN"/>
              </w:rPr>
            </w:pPr>
            <w:r>
              <w:rPr>
                <w:b/>
                <w:bCs/>
                <w:spacing w:val="-1"/>
              </w:rPr>
              <w:t>采购人名称</w:t>
            </w:r>
            <w:r>
              <w:rPr>
                <w:spacing w:val="-1"/>
              </w:rPr>
              <w:t>：</w:t>
            </w:r>
            <w:r>
              <w:rPr>
                <w:rFonts w:hint="eastAsia"/>
                <w:spacing w:val="-1"/>
                <w:lang w:eastAsia="zh-CN"/>
              </w:rPr>
              <w:t>安康市生态环境局白河分局</w:t>
            </w:r>
          </w:p>
          <w:p w14:paraId="7522812C">
            <w:pPr>
              <w:pStyle w:val="12"/>
              <w:spacing w:before="172" w:line="225" w:lineRule="auto"/>
              <w:ind w:left="21"/>
              <w:rPr>
                <w:rFonts w:hint="eastAsia" w:eastAsia="楷体"/>
                <w:lang w:eastAsia="zh-CN"/>
              </w:rPr>
            </w:pPr>
            <w:r>
              <w:rPr>
                <w:b/>
                <w:bCs/>
                <w:spacing w:val="-5"/>
              </w:rPr>
              <w:t>地址：</w:t>
            </w:r>
            <w:r>
              <w:rPr>
                <w:spacing w:val="-5"/>
              </w:rPr>
              <w:t xml:space="preserve"> </w:t>
            </w:r>
            <w:r>
              <w:rPr>
                <w:rFonts w:hint="eastAsia"/>
                <w:spacing w:val="-5"/>
                <w:shd w:val="clear"/>
                <w:lang w:eastAsia="zh-CN"/>
              </w:rPr>
              <w:t>安康市白河县旬白路122号</w:t>
            </w:r>
          </w:p>
          <w:p w14:paraId="19318A6D">
            <w:pPr>
              <w:pStyle w:val="12"/>
              <w:spacing w:before="175" w:line="225" w:lineRule="auto"/>
              <w:ind w:left="23"/>
              <w:rPr>
                <w:rFonts w:hint="eastAsia" w:eastAsia="楷体"/>
                <w:lang w:eastAsia="zh-CN"/>
              </w:rPr>
            </w:pPr>
            <w:r>
              <w:rPr>
                <w:b/>
                <w:bCs/>
                <w:spacing w:val="-3"/>
              </w:rPr>
              <w:t>项</w:t>
            </w:r>
            <w:r>
              <w:rPr>
                <w:spacing w:val="-58"/>
              </w:rPr>
              <w:t xml:space="preserve"> </w:t>
            </w:r>
            <w:r>
              <w:rPr>
                <w:b/>
                <w:bCs/>
                <w:spacing w:val="-3"/>
              </w:rPr>
              <w:t>目名称：</w:t>
            </w:r>
            <w:r>
              <w:rPr>
                <w:rFonts w:hint="eastAsia"/>
                <w:spacing w:val="-3"/>
                <w:lang w:eastAsia="zh-CN"/>
              </w:rPr>
              <w:t>白河县冷水河流域（西营镇段）水污染治理项目工程监理服务</w:t>
            </w:r>
          </w:p>
          <w:p w14:paraId="2A368639">
            <w:pPr>
              <w:pStyle w:val="12"/>
              <w:spacing w:before="176" w:line="224" w:lineRule="auto"/>
              <w:ind w:left="31"/>
              <w:rPr>
                <w:rFonts w:hint="default" w:eastAsia="楷体"/>
                <w:lang w:val="en-US" w:eastAsia="zh-CN"/>
              </w:rPr>
            </w:pPr>
            <w:r>
              <w:rPr>
                <w:b/>
                <w:bCs/>
                <w:spacing w:val="-2"/>
              </w:rPr>
              <w:t>资金来源：</w:t>
            </w:r>
            <w:r>
              <w:rPr>
                <w:rFonts w:hint="eastAsia"/>
                <w:spacing w:val="-2"/>
                <w:lang w:val="en-US" w:eastAsia="zh-CN"/>
              </w:rPr>
              <w:t>财政资金</w:t>
            </w:r>
          </w:p>
        </w:tc>
      </w:tr>
      <w:tr w14:paraId="37DF7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671" w:type="dxa"/>
            <w:tcBorders>
              <w:left w:val="single" w:color="000000" w:sz="10" w:space="0"/>
            </w:tcBorders>
            <w:vAlign w:val="top"/>
          </w:tcPr>
          <w:p w14:paraId="4CF21230">
            <w:pPr>
              <w:spacing w:line="245" w:lineRule="auto"/>
              <w:rPr>
                <w:rFonts w:ascii="Arial"/>
                <w:sz w:val="21"/>
              </w:rPr>
            </w:pPr>
          </w:p>
          <w:p w14:paraId="295E9CE8">
            <w:pPr>
              <w:spacing w:line="246" w:lineRule="auto"/>
              <w:rPr>
                <w:rFonts w:ascii="Arial"/>
                <w:sz w:val="21"/>
              </w:rPr>
            </w:pPr>
          </w:p>
          <w:p w14:paraId="59BFBBF8">
            <w:pPr>
              <w:spacing w:line="246" w:lineRule="auto"/>
              <w:rPr>
                <w:rFonts w:ascii="Arial"/>
                <w:sz w:val="21"/>
              </w:rPr>
            </w:pPr>
          </w:p>
          <w:p w14:paraId="1ABE1A9F">
            <w:pPr>
              <w:pStyle w:val="12"/>
              <w:spacing w:before="78" w:line="326" w:lineRule="exact"/>
              <w:ind w:left="265"/>
            </w:pPr>
            <w:r>
              <w:rPr>
                <w:position w:val="1"/>
              </w:rPr>
              <w:t>2</w:t>
            </w:r>
          </w:p>
        </w:tc>
        <w:tc>
          <w:tcPr>
            <w:tcW w:w="8736" w:type="dxa"/>
            <w:tcBorders>
              <w:right w:val="single" w:color="000000" w:sz="10" w:space="0"/>
            </w:tcBorders>
            <w:vAlign w:val="top"/>
          </w:tcPr>
          <w:p w14:paraId="48EC34C0">
            <w:pPr>
              <w:pStyle w:val="12"/>
              <w:spacing w:before="115" w:line="336" w:lineRule="auto"/>
              <w:ind w:left="25" w:right="61" w:hanging="8"/>
              <w:jc w:val="both"/>
            </w:pPr>
            <w:r>
              <w:rPr>
                <w:b/>
                <w:bCs/>
                <w:spacing w:val="-2"/>
              </w:rPr>
              <w:t>名词解释：</w:t>
            </w:r>
            <w:r>
              <w:rPr>
                <w:spacing w:val="-2"/>
              </w:rPr>
              <w:t>本章节中出现的“供应商</w:t>
            </w:r>
            <w:r>
              <w:rPr>
                <w:spacing w:val="-88"/>
              </w:rPr>
              <w:t xml:space="preserve"> </w:t>
            </w:r>
            <w:r>
              <w:rPr>
                <w:spacing w:val="-2"/>
              </w:rPr>
              <w:t>”，在磋商阶段措辞为“供应</w:t>
            </w:r>
            <w:r>
              <w:rPr>
                <w:spacing w:val="-3"/>
              </w:rPr>
              <w:t>商</w:t>
            </w:r>
            <w:r>
              <w:rPr>
                <w:spacing w:val="-88"/>
              </w:rPr>
              <w:t xml:space="preserve"> </w:t>
            </w:r>
            <w:r>
              <w:rPr>
                <w:spacing w:val="-3"/>
              </w:rPr>
              <w:t>”；在项目磋</w:t>
            </w:r>
            <w:r>
              <w:rPr>
                <w:spacing w:val="-2"/>
              </w:rPr>
              <w:t>商结束，成交结果确定后，措辞由“供应商</w:t>
            </w:r>
            <w:r>
              <w:rPr>
                <w:spacing w:val="-88"/>
              </w:rPr>
              <w:t xml:space="preserve"> </w:t>
            </w:r>
            <w:r>
              <w:rPr>
                <w:spacing w:val="-2"/>
              </w:rPr>
              <w:t>”转为“成交单位</w:t>
            </w:r>
            <w:r>
              <w:rPr>
                <w:spacing w:val="-88"/>
              </w:rPr>
              <w:t xml:space="preserve"> </w:t>
            </w:r>
            <w:r>
              <w:rPr>
                <w:spacing w:val="-2"/>
              </w:rPr>
              <w:t>”</w:t>
            </w:r>
            <w:r>
              <w:rPr>
                <w:spacing w:val="-3"/>
              </w:rPr>
              <w:t>；在采购人与成交</w:t>
            </w:r>
            <w:r>
              <w:rPr>
                <w:spacing w:val="-2"/>
              </w:rPr>
              <w:t>单位签订合同，履约、实施阶段，措辞由“成交单位</w:t>
            </w:r>
            <w:r>
              <w:rPr>
                <w:spacing w:val="-88"/>
              </w:rPr>
              <w:t xml:space="preserve"> </w:t>
            </w:r>
            <w:r>
              <w:rPr>
                <w:spacing w:val="-2"/>
              </w:rPr>
              <w:t>”转为“供</w:t>
            </w:r>
            <w:r>
              <w:rPr>
                <w:spacing w:val="-3"/>
              </w:rPr>
              <w:t>应商</w:t>
            </w:r>
            <w:r>
              <w:rPr>
                <w:spacing w:val="-88"/>
              </w:rPr>
              <w:t xml:space="preserve"> </w:t>
            </w:r>
            <w:r>
              <w:rPr>
                <w:spacing w:val="-3"/>
              </w:rPr>
              <w:t>”。采购人以</w:t>
            </w:r>
            <w:r>
              <w:rPr>
                <w:spacing w:val="-7"/>
              </w:rPr>
              <w:t>下简称“</w:t>
            </w:r>
            <w:r>
              <w:rPr>
                <w:spacing w:val="-67"/>
              </w:rPr>
              <w:t xml:space="preserve"> </w:t>
            </w:r>
            <w:r>
              <w:rPr>
                <w:spacing w:val="-7"/>
              </w:rPr>
              <w:t>甲方</w:t>
            </w:r>
            <w:r>
              <w:rPr>
                <w:spacing w:val="-88"/>
              </w:rPr>
              <w:t xml:space="preserve"> </w:t>
            </w:r>
            <w:r>
              <w:rPr>
                <w:spacing w:val="-7"/>
              </w:rPr>
              <w:t>”；供应商以下简称“</w:t>
            </w:r>
            <w:r>
              <w:rPr>
                <w:spacing w:val="-82"/>
              </w:rPr>
              <w:t xml:space="preserve"> </w:t>
            </w:r>
            <w:r>
              <w:rPr>
                <w:spacing w:val="-7"/>
              </w:rPr>
              <w:t>乙方</w:t>
            </w:r>
            <w:r>
              <w:rPr>
                <w:spacing w:val="-88"/>
              </w:rPr>
              <w:t xml:space="preserve"> </w:t>
            </w:r>
            <w:r>
              <w:rPr>
                <w:spacing w:val="-7"/>
              </w:rPr>
              <w:t>”。</w:t>
            </w:r>
          </w:p>
        </w:tc>
      </w:tr>
      <w:tr w14:paraId="0A50C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671" w:type="dxa"/>
            <w:tcBorders>
              <w:left w:val="single" w:color="000000" w:sz="10" w:space="0"/>
            </w:tcBorders>
            <w:vAlign w:val="top"/>
          </w:tcPr>
          <w:p w14:paraId="35D65C57">
            <w:pPr>
              <w:pStyle w:val="12"/>
              <w:spacing w:before="122" w:line="323" w:lineRule="exact"/>
              <w:ind w:left="267"/>
            </w:pPr>
            <w:r>
              <w:rPr>
                <w:position w:val="1"/>
              </w:rPr>
              <w:t>3</w:t>
            </w:r>
          </w:p>
        </w:tc>
        <w:tc>
          <w:tcPr>
            <w:tcW w:w="8736" w:type="dxa"/>
            <w:tcBorders>
              <w:right w:val="single" w:color="000000" w:sz="10" w:space="0"/>
            </w:tcBorders>
            <w:vAlign w:val="top"/>
          </w:tcPr>
          <w:p w14:paraId="0F51F5BC">
            <w:pPr>
              <w:pStyle w:val="12"/>
              <w:spacing w:before="123" w:line="227" w:lineRule="auto"/>
              <w:ind w:left="23"/>
            </w:pPr>
            <w:r>
              <w:rPr>
                <w:b/>
                <w:bCs/>
                <w:spacing w:val="-2"/>
              </w:rPr>
              <w:t>项目实施地点：</w:t>
            </w:r>
            <w:r>
              <w:rPr>
                <w:spacing w:val="-2"/>
              </w:rPr>
              <w:t>采购人指定地点</w:t>
            </w:r>
          </w:p>
        </w:tc>
      </w:tr>
      <w:tr w14:paraId="6CF6B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671" w:type="dxa"/>
            <w:tcBorders>
              <w:left w:val="single" w:color="000000" w:sz="10" w:space="0"/>
            </w:tcBorders>
            <w:vAlign w:val="top"/>
          </w:tcPr>
          <w:p w14:paraId="0DAF0B79">
            <w:pPr>
              <w:pStyle w:val="12"/>
              <w:spacing w:before="123" w:line="325" w:lineRule="exact"/>
              <w:ind w:left="260"/>
            </w:pPr>
            <w:r>
              <w:rPr>
                <w:position w:val="1"/>
              </w:rPr>
              <w:t>4</w:t>
            </w:r>
          </w:p>
        </w:tc>
        <w:tc>
          <w:tcPr>
            <w:tcW w:w="8736" w:type="dxa"/>
            <w:tcBorders>
              <w:right w:val="single" w:color="000000" w:sz="10" w:space="0"/>
            </w:tcBorders>
            <w:vAlign w:val="top"/>
          </w:tcPr>
          <w:p w14:paraId="5BCA5E06">
            <w:pPr>
              <w:pStyle w:val="12"/>
              <w:spacing w:before="123" w:line="223" w:lineRule="auto"/>
              <w:ind w:left="11"/>
            </w:pPr>
            <w:r>
              <w:rPr>
                <w:b/>
                <w:bCs/>
              </w:rPr>
              <w:t>服务期：</w:t>
            </w:r>
            <w:r>
              <w:rPr>
                <w:rFonts w:hint="eastAsia"/>
                <w:shd w:val="clear"/>
                <w:lang w:eastAsia="zh-CN"/>
              </w:rPr>
              <w:t>240日历天</w:t>
            </w:r>
            <w:r>
              <w:rPr>
                <w:spacing w:val="-1"/>
                <w:shd w:val="clear"/>
              </w:rPr>
              <w:t>。</w:t>
            </w:r>
          </w:p>
        </w:tc>
      </w:tr>
      <w:tr w14:paraId="456C8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1" w:hRule="atLeast"/>
        </w:trPr>
        <w:tc>
          <w:tcPr>
            <w:tcW w:w="671" w:type="dxa"/>
            <w:tcBorders>
              <w:left w:val="single" w:color="000000" w:sz="10" w:space="0"/>
            </w:tcBorders>
            <w:vAlign w:val="top"/>
          </w:tcPr>
          <w:p w14:paraId="371B3A74">
            <w:pPr>
              <w:spacing w:line="279" w:lineRule="auto"/>
              <w:rPr>
                <w:rFonts w:ascii="Arial"/>
                <w:sz w:val="21"/>
              </w:rPr>
            </w:pPr>
          </w:p>
          <w:p w14:paraId="767EA860">
            <w:pPr>
              <w:spacing w:line="279" w:lineRule="auto"/>
              <w:rPr>
                <w:rFonts w:ascii="Arial"/>
                <w:sz w:val="21"/>
              </w:rPr>
            </w:pPr>
          </w:p>
          <w:p w14:paraId="2D37B12D">
            <w:pPr>
              <w:spacing w:line="279" w:lineRule="auto"/>
              <w:rPr>
                <w:rFonts w:ascii="Arial"/>
                <w:sz w:val="21"/>
              </w:rPr>
            </w:pPr>
          </w:p>
          <w:p w14:paraId="0F3EF07F">
            <w:pPr>
              <w:spacing w:line="279" w:lineRule="auto"/>
              <w:rPr>
                <w:rFonts w:ascii="Arial"/>
                <w:sz w:val="21"/>
              </w:rPr>
            </w:pPr>
          </w:p>
          <w:p w14:paraId="552B3328">
            <w:pPr>
              <w:spacing w:line="279" w:lineRule="auto"/>
              <w:rPr>
                <w:rFonts w:ascii="Arial"/>
                <w:sz w:val="21"/>
              </w:rPr>
            </w:pPr>
          </w:p>
          <w:p w14:paraId="43E6C471">
            <w:pPr>
              <w:spacing w:line="279" w:lineRule="auto"/>
              <w:rPr>
                <w:rFonts w:ascii="Arial"/>
                <w:sz w:val="21"/>
              </w:rPr>
            </w:pPr>
          </w:p>
          <w:p w14:paraId="0E886C20">
            <w:pPr>
              <w:pStyle w:val="12"/>
              <w:spacing w:before="78" w:line="322" w:lineRule="exact"/>
              <w:ind w:left="261"/>
            </w:pPr>
            <w:r>
              <w:rPr>
                <w:position w:val="1"/>
              </w:rPr>
              <w:t>5</w:t>
            </w:r>
          </w:p>
        </w:tc>
        <w:tc>
          <w:tcPr>
            <w:tcW w:w="8736" w:type="dxa"/>
            <w:tcBorders>
              <w:right w:val="single" w:color="000000" w:sz="10" w:space="0"/>
            </w:tcBorders>
            <w:vAlign w:val="top"/>
          </w:tcPr>
          <w:p w14:paraId="02B45982">
            <w:pPr>
              <w:pStyle w:val="12"/>
              <w:spacing w:before="124" w:line="229" w:lineRule="auto"/>
              <w:ind w:left="16"/>
            </w:pPr>
            <w:r>
              <w:rPr>
                <w:b/>
                <w:bCs/>
                <w:spacing w:val="-4"/>
              </w:rPr>
              <w:t>付款：</w:t>
            </w:r>
          </w:p>
          <w:p w14:paraId="0CBD01B9">
            <w:pPr>
              <w:pStyle w:val="12"/>
              <w:spacing w:before="169" w:line="220" w:lineRule="auto"/>
              <w:ind w:left="513"/>
            </w:pPr>
            <w:r>
              <w:rPr>
                <w:spacing w:val="-1"/>
              </w:rPr>
              <w:t>1.合同总价即成交价，不受市场价变化或实际工作量变化的影响。</w:t>
            </w:r>
          </w:p>
          <w:p w14:paraId="50DD49AE">
            <w:pPr>
              <w:pStyle w:val="12"/>
              <w:spacing w:before="181" w:line="226" w:lineRule="auto"/>
              <w:ind w:left="499"/>
            </w:pPr>
            <w:r>
              <w:rPr>
                <w:spacing w:val="-1"/>
              </w:rPr>
              <w:t>2.付款方式和程序：</w:t>
            </w:r>
          </w:p>
          <w:p w14:paraId="05065DC4">
            <w:pPr>
              <w:pStyle w:val="12"/>
              <w:spacing w:before="175" w:line="359" w:lineRule="auto"/>
              <w:ind w:left="15" w:right="18" w:firstLine="483"/>
            </w:pPr>
            <w:r>
              <w:rPr>
                <w:spacing w:val="2"/>
              </w:rPr>
              <w:t>2.1</w:t>
            </w:r>
            <w:r>
              <w:rPr>
                <w:spacing w:val="-20"/>
              </w:rPr>
              <w:t xml:space="preserve"> </w:t>
            </w:r>
            <w:r>
              <w:rPr>
                <w:spacing w:val="2"/>
              </w:rPr>
              <w:t>由采购人负责结算，在付款前，供应商必须开具</w:t>
            </w:r>
            <w:r>
              <w:rPr>
                <w:spacing w:val="1"/>
              </w:rPr>
              <w:t>付款金额相应发票给采购</w:t>
            </w:r>
            <w:r>
              <w:rPr>
                <w:spacing w:val="-1"/>
              </w:rPr>
              <w:t>人（附详细清单）。</w:t>
            </w:r>
          </w:p>
          <w:p w14:paraId="2B3D3DDD">
            <w:pPr>
              <w:pStyle w:val="12"/>
              <w:spacing w:before="1" w:line="358" w:lineRule="auto"/>
              <w:ind w:left="16" w:firstLine="481"/>
            </w:pPr>
            <w:r>
              <w:rPr>
                <w:b/>
                <w:bCs/>
                <w:spacing w:val="2"/>
              </w:rPr>
              <w:t>2.2</w:t>
            </w:r>
            <w:r>
              <w:rPr>
                <w:spacing w:val="-55"/>
              </w:rPr>
              <w:t xml:space="preserve"> </w:t>
            </w:r>
            <w:r>
              <w:rPr>
                <w:b/>
                <w:bCs/>
                <w:spacing w:val="2"/>
              </w:rPr>
              <w:t>付款方式：</w:t>
            </w:r>
            <w:r>
              <w:rPr>
                <w:spacing w:val="2"/>
                <w:shd w:val="clear"/>
              </w:rPr>
              <w:t>工程完成至30%时付至监理费</w:t>
            </w:r>
            <w:r>
              <w:rPr>
                <w:spacing w:val="1"/>
                <w:shd w:val="clear"/>
              </w:rPr>
              <w:t>用总价的40%，工程主体完工时支</w:t>
            </w:r>
            <w:r>
              <w:rPr>
                <w:shd w:val="clear"/>
              </w:rPr>
              <w:t>付至监理费用总价的70%，竣工验收合格</w:t>
            </w:r>
            <w:r>
              <w:rPr>
                <w:spacing w:val="-1"/>
                <w:shd w:val="clear"/>
              </w:rPr>
              <w:t>且工程审计完后付至工程款总价的</w:t>
            </w:r>
            <w:r>
              <w:rPr>
                <w:spacing w:val="-39"/>
                <w:shd w:val="clear"/>
              </w:rPr>
              <w:t xml:space="preserve"> </w:t>
            </w:r>
            <w:r>
              <w:rPr>
                <w:spacing w:val="-1"/>
                <w:shd w:val="clear"/>
              </w:rPr>
              <w:t>100% 。</w:t>
            </w:r>
          </w:p>
          <w:p w14:paraId="7820DE29">
            <w:pPr>
              <w:pStyle w:val="12"/>
              <w:spacing w:before="6" w:line="229" w:lineRule="auto"/>
              <w:ind w:left="499"/>
            </w:pPr>
            <w:r>
              <w:rPr>
                <w:spacing w:val="-3"/>
              </w:rPr>
              <w:t>2.3</w:t>
            </w:r>
            <w:r>
              <w:rPr>
                <w:spacing w:val="-33"/>
              </w:rPr>
              <w:t xml:space="preserve"> </w:t>
            </w:r>
            <w:r>
              <w:rPr>
                <w:spacing w:val="-3"/>
              </w:rPr>
              <w:t>支付方式：银行转账</w:t>
            </w:r>
          </w:p>
        </w:tc>
      </w:tr>
      <w:tr w14:paraId="714B5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6" w:hRule="atLeast"/>
        </w:trPr>
        <w:tc>
          <w:tcPr>
            <w:tcW w:w="671" w:type="dxa"/>
            <w:tcBorders>
              <w:left w:val="single" w:color="000000" w:sz="10" w:space="0"/>
              <w:bottom w:val="single" w:color="000000" w:sz="10" w:space="0"/>
            </w:tcBorders>
            <w:vAlign w:val="top"/>
          </w:tcPr>
          <w:p w14:paraId="47AB76BC">
            <w:pPr>
              <w:spacing w:line="243" w:lineRule="auto"/>
              <w:rPr>
                <w:rFonts w:ascii="Arial"/>
                <w:sz w:val="21"/>
              </w:rPr>
            </w:pPr>
          </w:p>
          <w:p w14:paraId="07659215">
            <w:pPr>
              <w:spacing w:line="243" w:lineRule="auto"/>
              <w:rPr>
                <w:rFonts w:ascii="Arial"/>
                <w:sz w:val="21"/>
              </w:rPr>
            </w:pPr>
          </w:p>
          <w:p w14:paraId="133EFEC4">
            <w:pPr>
              <w:spacing w:line="243" w:lineRule="auto"/>
              <w:rPr>
                <w:rFonts w:ascii="Arial"/>
                <w:sz w:val="21"/>
              </w:rPr>
            </w:pPr>
          </w:p>
          <w:p w14:paraId="13697169">
            <w:pPr>
              <w:spacing w:line="243" w:lineRule="auto"/>
              <w:rPr>
                <w:rFonts w:ascii="Arial"/>
                <w:sz w:val="21"/>
              </w:rPr>
            </w:pPr>
          </w:p>
          <w:p w14:paraId="29AA1701">
            <w:pPr>
              <w:spacing w:line="244" w:lineRule="auto"/>
              <w:rPr>
                <w:rFonts w:ascii="Arial"/>
                <w:sz w:val="21"/>
              </w:rPr>
            </w:pPr>
          </w:p>
          <w:p w14:paraId="20E6C897">
            <w:pPr>
              <w:pStyle w:val="12"/>
              <w:spacing w:before="78" w:line="322" w:lineRule="exact"/>
              <w:ind w:left="266"/>
            </w:pPr>
            <w:r>
              <w:rPr>
                <w:position w:val="1"/>
              </w:rPr>
              <w:t>6</w:t>
            </w:r>
          </w:p>
        </w:tc>
        <w:tc>
          <w:tcPr>
            <w:tcW w:w="8736" w:type="dxa"/>
            <w:tcBorders>
              <w:bottom w:val="single" w:color="000000" w:sz="10" w:space="0"/>
              <w:right w:val="single" w:color="000000" w:sz="10" w:space="0"/>
            </w:tcBorders>
            <w:vAlign w:val="top"/>
          </w:tcPr>
          <w:p w14:paraId="345F7AB1">
            <w:pPr>
              <w:pStyle w:val="12"/>
              <w:spacing w:before="130" w:line="227" w:lineRule="auto"/>
              <w:ind w:left="22"/>
              <w:outlineLvl w:val="0"/>
            </w:pPr>
            <w:r>
              <w:rPr>
                <w:b/>
                <w:bCs/>
                <w:spacing w:val="-2"/>
              </w:rPr>
              <w:t>质量标准：</w:t>
            </w:r>
            <w:r>
              <w:rPr>
                <w:spacing w:val="-2"/>
              </w:rPr>
              <w:t>符合国家、行业标准。</w:t>
            </w:r>
          </w:p>
          <w:p w14:paraId="2CBEF139">
            <w:pPr>
              <w:pStyle w:val="12"/>
              <w:spacing w:before="173" w:line="227" w:lineRule="auto"/>
              <w:ind w:left="22"/>
            </w:pPr>
            <w:r>
              <w:rPr>
                <w:b/>
                <w:bCs/>
                <w:spacing w:val="-5"/>
              </w:rPr>
              <w:t>质量保证：</w:t>
            </w:r>
          </w:p>
          <w:p w14:paraId="4F7329B0">
            <w:pPr>
              <w:pStyle w:val="12"/>
              <w:spacing w:before="172" w:line="220" w:lineRule="auto"/>
              <w:jc w:val="right"/>
            </w:pPr>
            <w:r>
              <w:rPr>
                <w:spacing w:val="-2"/>
              </w:rPr>
              <w:t>1、在服务范围内按工作内容和要求制定详细的方案，方案科学、</w:t>
            </w:r>
            <w:r>
              <w:rPr>
                <w:spacing w:val="-3"/>
              </w:rPr>
              <w:t>合理、可靠。</w:t>
            </w:r>
          </w:p>
          <w:p w14:paraId="094B31E3">
            <w:pPr>
              <w:pStyle w:val="12"/>
              <w:spacing w:before="181" w:line="358" w:lineRule="auto"/>
              <w:ind w:left="41" w:right="16" w:firstLine="457"/>
            </w:pPr>
            <w:r>
              <w:rPr>
                <w:spacing w:val="-4"/>
              </w:rPr>
              <w:t>2、人员配备合理。有针对本项目的专项服务小组，项</w:t>
            </w:r>
            <w:r>
              <w:rPr>
                <w:spacing w:val="-59"/>
              </w:rPr>
              <w:t xml:space="preserve"> </w:t>
            </w:r>
            <w:r>
              <w:rPr>
                <w:spacing w:val="-4"/>
              </w:rPr>
              <w:t>目负责人、工作人员分工</w:t>
            </w:r>
            <w:r>
              <w:rPr>
                <w:spacing w:val="-2"/>
              </w:rPr>
              <w:t>明确（应有具体成员名单，包括姓名、工作职责等）</w:t>
            </w:r>
          </w:p>
          <w:p w14:paraId="3679506D">
            <w:pPr>
              <w:pStyle w:val="12"/>
              <w:spacing w:before="6" w:line="220" w:lineRule="auto"/>
              <w:ind w:left="501"/>
            </w:pPr>
            <w:r>
              <w:rPr>
                <w:spacing w:val="-1"/>
              </w:rPr>
              <w:t>3、有各类突发事件的应急预案和措施，有明确具体的承诺。</w:t>
            </w:r>
          </w:p>
        </w:tc>
      </w:tr>
    </w:tbl>
    <w:p w14:paraId="651A92DC">
      <w:pPr>
        <w:pStyle w:val="3"/>
      </w:pPr>
    </w:p>
    <w:p w14:paraId="27F19168">
      <w:pPr>
        <w:sectPr>
          <w:headerReference r:id="rId44" w:type="default"/>
          <w:footerReference r:id="rId45" w:type="default"/>
          <w:pgSz w:w="11907" w:h="16840"/>
          <w:pgMar w:top="1163" w:right="1098" w:bottom="1156" w:left="1375" w:header="833" w:footer="993" w:gutter="0"/>
          <w:cols w:space="720" w:num="1"/>
        </w:sectPr>
      </w:pPr>
    </w:p>
    <w:p w14:paraId="5A0B9E67">
      <w:pPr>
        <w:spacing w:before="35"/>
      </w:pPr>
    </w:p>
    <w:tbl>
      <w:tblPr>
        <w:tblStyle w:val="11"/>
        <w:tblW w:w="940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8736"/>
      </w:tblGrid>
      <w:tr w14:paraId="5C4EC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671" w:type="dxa"/>
            <w:tcBorders>
              <w:top w:val="single" w:color="000000" w:sz="10" w:space="0"/>
              <w:left w:val="single" w:color="000000" w:sz="10" w:space="0"/>
            </w:tcBorders>
            <w:vAlign w:val="top"/>
          </w:tcPr>
          <w:p w14:paraId="06ED761E">
            <w:pPr>
              <w:rPr>
                <w:rFonts w:ascii="Arial"/>
                <w:sz w:val="21"/>
              </w:rPr>
            </w:pPr>
          </w:p>
        </w:tc>
        <w:tc>
          <w:tcPr>
            <w:tcW w:w="8736" w:type="dxa"/>
            <w:tcBorders>
              <w:top w:val="single" w:color="000000" w:sz="10" w:space="0"/>
              <w:right w:val="single" w:color="000000" w:sz="10" w:space="0"/>
            </w:tcBorders>
            <w:vAlign w:val="top"/>
          </w:tcPr>
          <w:p w14:paraId="184A0AAD">
            <w:pPr>
              <w:pStyle w:val="12"/>
              <w:spacing w:before="105" w:line="360" w:lineRule="auto"/>
              <w:ind w:left="46" w:right="3" w:firstLine="448"/>
            </w:pPr>
            <w:r>
              <w:rPr>
                <w:spacing w:val="-2"/>
              </w:rPr>
              <w:t>4、供应商所拟派的工作人员，若在服务期间发生任何伤害，采购人概不负责，</w:t>
            </w:r>
            <w:r>
              <w:rPr>
                <w:spacing w:val="-4"/>
              </w:rPr>
              <w:t>由供应商自行处理。</w:t>
            </w:r>
          </w:p>
          <w:p w14:paraId="37FCC3F6">
            <w:pPr>
              <w:pStyle w:val="12"/>
              <w:spacing w:line="313" w:lineRule="auto"/>
              <w:ind w:left="21" w:right="66" w:firstLine="474"/>
            </w:pPr>
            <w:r>
              <w:t>5、乙方提供的服务应全面满足磋商内容的要求,乙方须按国家最新</w:t>
            </w:r>
            <w:r>
              <w:rPr>
                <w:spacing w:val="-1"/>
              </w:rPr>
              <w:t>发布的规范</w:t>
            </w:r>
            <w:r>
              <w:t>标准执行或以甲方的补充要求为准，如发生质量问</w:t>
            </w:r>
            <w:r>
              <w:rPr>
                <w:spacing w:val="-1"/>
              </w:rPr>
              <w:t>题由乙方承担全部责任。</w:t>
            </w:r>
          </w:p>
        </w:tc>
      </w:tr>
      <w:tr w14:paraId="3BBA6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trPr>
        <w:tc>
          <w:tcPr>
            <w:tcW w:w="671" w:type="dxa"/>
            <w:tcBorders>
              <w:left w:val="single" w:color="000000" w:sz="10" w:space="0"/>
            </w:tcBorders>
            <w:vAlign w:val="top"/>
          </w:tcPr>
          <w:p w14:paraId="76B6EC75">
            <w:pPr>
              <w:spacing w:line="242" w:lineRule="auto"/>
              <w:rPr>
                <w:rFonts w:ascii="Arial"/>
                <w:sz w:val="21"/>
              </w:rPr>
            </w:pPr>
          </w:p>
          <w:p w14:paraId="570B6CA3">
            <w:pPr>
              <w:spacing w:line="242" w:lineRule="auto"/>
              <w:rPr>
                <w:rFonts w:ascii="Arial"/>
                <w:sz w:val="21"/>
              </w:rPr>
            </w:pPr>
          </w:p>
          <w:p w14:paraId="2C6F290B">
            <w:pPr>
              <w:spacing w:line="242" w:lineRule="auto"/>
              <w:rPr>
                <w:rFonts w:ascii="Arial"/>
                <w:sz w:val="21"/>
              </w:rPr>
            </w:pPr>
          </w:p>
          <w:p w14:paraId="335BF925">
            <w:pPr>
              <w:spacing w:line="242" w:lineRule="auto"/>
              <w:rPr>
                <w:rFonts w:ascii="Arial"/>
                <w:sz w:val="21"/>
              </w:rPr>
            </w:pPr>
          </w:p>
          <w:p w14:paraId="7BE05E71">
            <w:pPr>
              <w:pStyle w:val="12"/>
              <w:spacing w:before="78" w:line="325" w:lineRule="exact"/>
              <w:ind w:left="268"/>
            </w:pPr>
            <w:r>
              <w:rPr>
                <w:position w:val="1"/>
              </w:rPr>
              <w:t>7</w:t>
            </w:r>
          </w:p>
        </w:tc>
        <w:tc>
          <w:tcPr>
            <w:tcW w:w="8736" w:type="dxa"/>
            <w:tcBorders>
              <w:right w:val="single" w:color="000000" w:sz="10" w:space="0"/>
            </w:tcBorders>
            <w:vAlign w:val="top"/>
          </w:tcPr>
          <w:p w14:paraId="79C08EFF">
            <w:pPr>
              <w:pStyle w:val="12"/>
              <w:spacing w:before="116" w:line="228" w:lineRule="auto"/>
              <w:ind w:left="23"/>
            </w:pPr>
            <w:r>
              <w:rPr>
                <w:b/>
                <w:bCs/>
                <w:spacing w:val="-13"/>
              </w:rPr>
              <w:t>项</w:t>
            </w:r>
            <w:r>
              <w:rPr>
                <w:spacing w:val="-55"/>
              </w:rPr>
              <w:t xml:space="preserve"> </w:t>
            </w:r>
            <w:r>
              <w:rPr>
                <w:b/>
                <w:bCs/>
                <w:spacing w:val="-13"/>
              </w:rPr>
              <w:t>目团队要求：</w:t>
            </w:r>
          </w:p>
          <w:p w14:paraId="13E97958">
            <w:pPr>
              <w:pStyle w:val="12"/>
              <w:spacing w:before="170" w:line="336" w:lineRule="auto"/>
              <w:ind w:left="23" w:firstLine="482"/>
              <w:jc w:val="both"/>
            </w:pPr>
            <w:r>
              <w:t>若因不可抗力因素，成交供应商确需更换项</w:t>
            </w:r>
            <w:r>
              <w:rPr>
                <w:spacing w:val="-1"/>
              </w:rPr>
              <w:t>目负责人，新更换的项目负责人须</w:t>
            </w:r>
            <w:r>
              <w:rPr>
                <w:spacing w:val="-5"/>
              </w:rPr>
              <w:t>与磋商时所承诺的专业、资格等级、技术职称等内容一致或高于原资格条件；同时，</w:t>
            </w:r>
            <w:r>
              <w:rPr>
                <w:spacing w:val="-3"/>
              </w:rPr>
              <w:t>要求至少提前</w:t>
            </w:r>
            <w:r>
              <w:rPr>
                <w:spacing w:val="-30"/>
              </w:rPr>
              <w:t xml:space="preserve"> </w:t>
            </w:r>
            <w:r>
              <w:rPr>
                <w:spacing w:val="-3"/>
              </w:rPr>
              <w:t>7</w:t>
            </w:r>
            <w:r>
              <w:rPr>
                <w:spacing w:val="-56"/>
              </w:rPr>
              <w:t xml:space="preserve"> </w:t>
            </w:r>
            <w:r>
              <w:rPr>
                <w:spacing w:val="-3"/>
              </w:rPr>
              <w:t>个工作</w:t>
            </w:r>
            <w:r>
              <w:rPr>
                <w:spacing w:val="-58"/>
              </w:rPr>
              <w:t xml:space="preserve"> </w:t>
            </w:r>
            <w:r>
              <w:rPr>
                <w:spacing w:val="-3"/>
              </w:rPr>
              <w:t>日以书面形式通知采购人，并将拟更换的人员个人资料一并</w:t>
            </w:r>
            <w:r>
              <w:rPr>
                <w:spacing w:val="-2"/>
              </w:rPr>
              <w:t>上报，经采购人审核同意后，方可更换。</w:t>
            </w:r>
          </w:p>
        </w:tc>
      </w:tr>
      <w:tr w14:paraId="2672E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2" w:hRule="atLeast"/>
        </w:trPr>
        <w:tc>
          <w:tcPr>
            <w:tcW w:w="671" w:type="dxa"/>
            <w:tcBorders>
              <w:left w:val="single" w:color="000000" w:sz="10" w:space="0"/>
            </w:tcBorders>
            <w:vAlign w:val="top"/>
          </w:tcPr>
          <w:p w14:paraId="46A6962E">
            <w:pPr>
              <w:spacing w:line="278" w:lineRule="auto"/>
              <w:rPr>
                <w:rFonts w:ascii="Arial"/>
                <w:sz w:val="21"/>
              </w:rPr>
            </w:pPr>
          </w:p>
          <w:p w14:paraId="5BE5F897">
            <w:pPr>
              <w:spacing w:line="278" w:lineRule="auto"/>
              <w:rPr>
                <w:rFonts w:ascii="Arial"/>
                <w:sz w:val="21"/>
              </w:rPr>
            </w:pPr>
          </w:p>
          <w:p w14:paraId="68509CA1">
            <w:pPr>
              <w:spacing w:line="278" w:lineRule="auto"/>
              <w:rPr>
                <w:rFonts w:ascii="Arial"/>
                <w:sz w:val="21"/>
              </w:rPr>
            </w:pPr>
          </w:p>
          <w:p w14:paraId="5AFD64EF">
            <w:pPr>
              <w:spacing w:line="279" w:lineRule="auto"/>
              <w:rPr>
                <w:rFonts w:ascii="Arial"/>
                <w:sz w:val="21"/>
              </w:rPr>
            </w:pPr>
          </w:p>
          <w:p w14:paraId="0CDCDEBF">
            <w:pPr>
              <w:spacing w:line="279" w:lineRule="auto"/>
              <w:rPr>
                <w:rFonts w:ascii="Arial"/>
                <w:sz w:val="21"/>
              </w:rPr>
            </w:pPr>
          </w:p>
          <w:p w14:paraId="559268F1">
            <w:pPr>
              <w:spacing w:line="279" w:lineRule="auto"/>
              <w:rPr>
                <w:rFonts w:ascii="Arial"/>
                <w:sz w:val="21"/>
              </w:rPr>
            </w:pPr>
          </w:p>
          <w:p w14:paraId="536F6A15">
            <w:pPr>
              <w:pStyle w:val="12"/>
              <w:spacing w:before="78" w:line="323" w:lineRule="exact"/>
              <w:ind w:left="264"/>
            </w:pPr>
            <w:r>
              <w:rPr>
                <w:position w:val="1"/>
              </w:rPr>
              <w:t>8</w:t>
            </w:r>
          </w:p>
        </w:tc>
        <w:tc>
          <w:tcPr>
            <w:tcW w:w="8736" w:type="dxa"/>
            <w:tcBorders>
              <w:right w:val="single" w:color="000000" w:sz="10" w:space="0"/>
            </w:tcBorders>
            <w:vAlign w:val="top"/>
          </w:tcPr>
          <w:p w14:paraId="6813FE6B">
            <w:pPr>
              <w:pStyle w:val="12"/>
              <w:spacing w:before="120" w:line="227" w:lineRule="auto"/>
              <w:ind w:left="22"/>
            </w:pPr>
            <w:r>
              <w:rPr>
                <w:b/>
                <w:bCs/>
                <w:spacing w:val="-5"/>
              </w:rPr>
              <w:t>考核验收：</w:t>
            </w:r>
          </w:p>
          <w:p w14:paraId="6B619D1B">
            <w:pPr>
              <w:pStyle w:val="12"/>
              <w:spacing w:before="172" w:line="360" w:lineRule="auto"/>
              <w:ind w:left="18" w:right="18" w:firstLine="508"/>
            </w:pPr>
            <w:r>
              <w:t>由采购人和供应商共同对项目进行整体验收。其内容包括是否按照采购人要求</w:t>
            </w:r>
            <w:r>
              <w:rPr>
                <w:spacing w:val="-1"/>
              </w:rPr>
              <w:t>进行服务、是否在规定时间内服务完毕。</w:t>
            </w:r>
          </w:p>
          <w:p w14:paraId="288174C0">
            <w:pPr>
              <w:pStyle w:val="12"/>
              <w:spacing w:line="360" w:lineRule="auto"/>
              <w:ind w:left="18" w:right="18" w:firstLine="483"/>
              <w:jc w:val="both"/>
            </w:pPr>
            <w:r>
              <w:rPr>
                <w:spacing w:val="1"/>
              </w:rPr>
              <w:t>成交供应商与采购人应严格按照《中华人民共和国政府采购法》、《中华人民共和国政府采购法实施条例》等法律法规、标准以及合同、磋商文件、磋商响应文</w:t>
            </w:r>
            <w:r>
              <w:rPr>
                <w:spacing w:val="-1"/>
              </w:rPr>
              <w:t>件等相关文件要求进行验收。</w:t>
            </w:r>
          </w:p>
          <w:p w14:paraId="2CEE3D17">
            <w:pPr>
              <w:pStyle w:val="12"/>
              <w:spacing w:before="2" w:line="308" w:lineRule="auto"/>
              <w:ind w:left="24" w:right="72" w:firstLine="479"/>
            </w:pPr>
            <w:r>
              <w:rPr>
                <w:spacing w:val="-1"/>
              </w:rPr>
              <w:t>技术服务工作成果的验收标准：成果通过省级、国家级审查后视为验收合格，</w:t>
            </w:r>
            <w:r>
              <w:rPr>
                <w:spacing w:val="-2"/>
              </w:rPr>
              <w:t>不再组织考核验收。</w:t>
            </w:r>
          </w:p>
        </w:tc>
      </w:tr>
      <w:tr w14:paraId="41CDF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9" w:hRule="atLeast"/>
        </w:trPr>
        <w:tc>
          <w:tcPr>
            <w:tcW w:w="671" w:type="dxa"/>
            <w:tcBorders>
              <w:left w:val="single" w:color="000000" w:sz="10" w:space="0"/>
            </w:tcBorders>
            <w:vAlign w:val="top"/>
          </w:tcPr>
          <w:p w14:paraId="6075D284">
            <w:pPr>
              <w:spacing w:line="269" w:lineRule="auto"/>
              <w:rPr>
                <w:rFonts w:ascii="Arial"/>
                <w:sz w:val="21"/>
              </w:rPr>
            </w:pPr>
          </w:p>
          <w:p w14:paraId="4E5A987C">
            <w:pPr>
              <w:spacing w:line="269" w:lineRule="auto"/>
              <w:rPr>
                <w:rFonts w:ascii="Arial"/>
                <w:sz w:val="21"/>
              </w:rPr>
            </w:pPr>
          </w:p>
          <w:p w14:paraId="0045F0DD">
            <w:pPr>
              <w:spacing w:line="269" w:lineRule="auto"/>
              <w:rPr>
                <w:rFonts w:ascii="Arial"/>
                <w:sz w:val="21"/>
              </w:rPr>
            </w:pPr>
          </w:p>
          <w:p w14:paraId="1448C31F">
            <w:pPr>
              <w:spacing w:line="269" w:lineRule="auto"/>
              <w:rPr>
                <w:rFonts w:ascii="Arial"/>
                <w:sz w:val="21"/>
              </w:rPr>
            </w:pPr>
          </w:p>
          <w:p w14:paraId="1CFD1C5E">
            <w:pPr>
              <w:spacing w:line="270" w:lineRule="auto"/>
              <w:rPr>
                <w:rFonts w:ascii="Arial"/>
                <w:sz w:val="21"/>
              </w:rPr>
            </w:pPr>
          </w:p>
          <w:p w14:paraId="4B7C4456">
            <w:pPr>
              <w:pStyle w:val="12"/>
              <w:spacing w:before="78" w:line="322" w:lineRule="exact"/>
              <w:ind w:left="260"/>
            </w:pPr>
            <w:r>
              <w:rPr>
                <w:position w:val="1"/>
              </w:rPr>
              <w:t>9</w:t>
            </w:r>
          </w:p>
        </w:tc>
        <w:tc>
          <w:tcPr>
            <w:tcW w:w="8736" w:type="dxa"/>
            <w:tcBorders>
              <w:right w:val="single" w:color="000000" w:sz="10" w:space="0"/>
            </w:tcBorders>
            <w:vAlign w:val="top"/>
          </w:tcPr>
          <w:p w14:paraId="703BB149">
            <w:pPr>
              <w:pStyle w:val="12"/>
              <w:spacing w:before="161" w:line="224" w:lineRule="auto"/>
              <w:ind w:left="20"/>
            </w:pPr>
            <w:r>
              <w:rPr>
                <w:b/>
                <w:bCs/>
                <w:spacing w:val="-4"/>
              </w:rPr>
              <w:t>违约责任：</w:t>
            </w:r>
          </w:p>
          <w:p w14:paraId="2536811D">
            <w:pPr>
              <w:pStyle w:val="12"/>
              <w:spacing w:before="146" w:line="339" w:lineRule="auto"/>
              <w:ind w:left="23" w:right="16" w:firstLine="475"/>
            </w:pPr>
            <w:r>
              <w:rPr>
                <w:spacing w:val="1"/>
              </w:rPr>
              <w:t>按《中华人民共和国政府采购法》、《中华人民共和国民法典》中的相关条款</w:t>
            </w:r>
            <w:r>
              <w:rPr>
                <w:spacing w:val="-4"/>
              </w:rPr>
              <w:t>执行。</w:t>
            </w:r>
          </w:p>
          <w:p w14:paraId="1B28C3AB">
            <w:pPr>
              <w:pStyle w:val="12"/>
              <w:spacing w:before="1" w:line="335" w:lineRule="auto"/>
              <w:ind w:left="28" w:right="18" w:firstLine="482"/>
            </w:pPr>
            <w:r>
              <w:rPr>
                <w:spacing w:val="1"/>
              </w:rPr>
              <w:t>未按合同或磋商文件要求的或者质量不能满足采购人要求的，</w:t>
            </w:r>
            <w:r>
              <w:t>采购单位有权终</w:t>
            </w:r>
            <w:r>
              <w:rPr>
                <w:spacing w:val="-1"/>
              </w:rPr>
              <w:t>止合同，甚至对供应商违约行为进行追究。</w:t>
            </w:r>
          </w:p>
          <w:p w14:paraId="6B62C886">
            <w:pPr>
              <w:pStyle w:val="12"/>
              <w:spacing w:before="5" w:line="273" w:lineRule="auto"/>
              <w:ind w:left="26" w:right="16" w:firstLine="465"/>
            </w:pPr>
            <w:r>
              <w:rPr>
                <w:spacing w:val="1"/>
              </w:rPr>
              <w:t>供应商的磋商响应文件为签订正式书面合同书不可分割的部分，磋商响应应履</w:t>
            </w:r>
            <w:r>
              <w:rPr>
                <w:spacing w:val="-3"/>
              </w:rPr>
              <w:t>行相应的责任。</w:t>
            </w:r>
          </w:p>
        </w:tc>
      </w:tr>
      <w:tr w14:paraId="0BD39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0" w:hRule="atLeast"/>
        </w:trPr>
        <w:tc>
          <w:tcPr>
            <w:tcW w:w="671" w:type="dxa"/>
            <w:tcBorders>
              <w:left w:val="single" w:color="000000" w:sz="10" w:space="0"/>
              <w:bottom w:val="single" w:color="000000" w:sz="10" w:space="0"/>
            </w:tcBorders>
            <w:vAlign w:val="top"/>
          </w:tcPr>
          <w:p w14:paraId="4C7B647E">
            <w:pPr>
              <w:spacing w:line="283" w:lineRule="auto"/>
              <w:rPr>
                <w:rFonts w:ascii="Arial"/>
                <w:sz w:val="21"/>
              </w:rPr>
            </w:pPr>
          </w:p>
          <w:p w14:paraId="77BD2A53">
            <w:pPr>
              <w:spacing w:line="283" w:lineRule="auto"/>
              <w:rPr>
                <w:rFonts w:ascii="Arial"/>
                <w:sz w:val="21"/>
              </w:rPr>
            </w:pPr>
          </w:p>
          <w:p w14:paraId="43D47A00">
            <w:pPr>
              <w:spacing w:line="283" w:lineRule="auto"/>
              <w:rPr>
                <w:rFonts w:ascii="Arial"/>
                <w:sz w:val="21"/>
              </w:rPr>
            </w:pPr>
          </w:p>
          <w:p w14:paraId="1CD785F7">
            <w:pPr>
              <w:spacing w:line="284" w:lineRule="auto"/>
              <w:rPr>
                <w:rFonts w:ascii="Arial"/>
                <w:sz w:val="21"/>
              </w:rPr>
            </w:pPr>
          </w:p>
          <w:p w14:paraId="6A285AD1">
            <w:pPr>
              <w:pStyle w:val="12"/>
              <w:spacing w:before="78" w:line="319" w:lineRule="exact"/>
              <w:ind w:left="219"/>
            </w:pPr>
            <w:r>
              <w:rPr>
                <w:spacing w:val="-11"/>
                <w:position w:val="1"/>
              </w:rPr>
              <w:t>10</w:t>
            </w:r>
          </w:p>
        </w:tc>
        <w:tc>
          <w:tcPr>
            <w:tcW w:w="8736" w:type="dxa"/>
            <w:tcBorders>
              <w:bottom w:val="single" w:color="000000" w:sz="10" w:space="0"/>
              <w:right w:val="single" w:color="000000" w:sz="10" w:space="0"/>
            </w:tcBorders>
            <w:vAlign w:val="top"/>
          </w:tcPr>
          <w:p w14:paraId="4F12D7B9">
            <w:pPr>
              <w:pStyle w:val="12"/>
              <w:spacing w:before="165" w:line="223" w:lineRule="auto"/>
              <w:ind w:left="19"/>
            </w:pPr>
            <w:r>
              <w:rPr>
                <w:b/>
                <w:bCs/>
                <w:spacing w:val="-3"/>
              </w:rPr>
              <w:t>政府采购合同：</w:t>
            </w:r>
          </w:p>
          <w:p w14:paraId="27BF97DF">
            <w:pPr>
              <w:pStyle w:val="12"/>
              <w:spacing w:before="150" w:line="336" w:lineRule="auto"/>
              <w:ind w:left="31" w:right="18" w:firstLine="467"/>
            </w:pPr>
            <w:r>
              <w:rPr>
                <w:spacing w:val="1"/>
              </w:rPr>
              <w:t>政府采购合同适用《中华人民共和国民法典》。采购人和供应商之间的权利和</w:t>
            </w:r>
            <w:r>
              <w:rPr>
                <w:spacing w:val="-4"/>
              </w:rPr>
              <w:t>义务，应当按照平等、</w:t>
            </w:r>
            <w:r>
              <w:rPr>
                <w:spacing w:val="-49"/>
              </w:rPr>
              <w:t xml:space="preserve"> </w:t>
            </w:r>
            <w:r>
              <w:rPr>
                <w:spacing w:val="-4"/>
              </w:rPr>
              <w:t>自愿的原则以合同方式约定。</w:t>
            </w:r>
          </w:p>
          <w:p w14:paraId="4AF91802">
            <w:pPr>
              <w:pStyle w:val="12"/>
              <w:spacing w:before="4" w:line="338" w:lineRule="auto"/>
              <w:ind w:left="19" w:right="18" w:firstLine="477"/>
            </w:pPr>
            <w:r>
              <w:rPr>
                <w:spacing w:val="1"/>
              </w:rPr>
              <w:t>采购人可以委托采购代理机构代表其与供应商签订政府采购合同。由采购代理</w:t>
            </w:r>
            <w:r>
              <w:t>机构以采购人名义签订合同的，应当提交采购人的授权委托</w:t>
            </w:r>
            <w:r>
              <w:rPr>
                <w:spacing w:val="-1"/>
              </w:rPr>
              <w:t>书，作为合同附件。</w:t>
            </w:r>
          </w:p>
          <w:p w14:paraId="5A41F99F">
            <w:pPr>
              <w:pStyle w:val="12"/>
              <w:spacing w:before="3" w:line="218" w:lineRule="auto"/>
              <w:ind w:right="18"/>
              <w:jc w:val="right"/>
            </w:pPr>
            <w:r>
              <w:rPr>
                <w:spacing w:val="1"/>
              </w:rPr>
              <w:t>政府采购合同应当采用书面形式。国务院政府采购监督管理部门应当会同国务</w:t>
            </w:r>
          </w:p>
        </w:tc>
      </w:tr>
    </w:tbl>
    <w:p w14:paraId="1B1893D7">
      <w:pPr>
        <w:pStyle w:val="3"/>
      </w:pPr>
    </w:p>
    <w:p w14:paraId="31273D27">
      <w:pPr>
        <w:sectPr>
          <w:footerReference r:id="rId46" w:type="default"/>
          <w:pgSz w:w="11907" w:h="16840"/>
          <w:pgMar w:top="1163" w:right="1098" w:bottom="1156" w:left="1375" w:header="833" w:footer="993" w:gutter="0"/>
          <w:cols w:space="720" w:num="1"/>
        </w:sectPr>
      </w:pPr>
    </w:p>
    <w:p w14:paraId="73E4055B">
      <w:pPr>
        <w:spacing w:before="35"/>
      </w:pPr>
    </w:p>
    <w:tbl>
      <w:tblPr>
        <w:tblStyle w:val="11"/>
        <w:tblW w:w="9407"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671"/>
        <w:gridCol w:w="8736"/>
      </w:tblGrid>
      <w:tr w14:paraId="5447E38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7013" w:hRule="atLeast"/>
        </w:trPr>
        <w:tc>
          <w:tcPr>
            <w:tcW w:w="671" w:type="dxa"/>
            <w:tcBorders>
              <w:bottom w:val="single" w:color="000000" w:sz="4" w:space="0"/>
              <w:right w:val="single" w:color="000000" w:sz="4" w:space="0"/>
            </w:tcBorders>
            <w:vAlign w:val="top"/>
          </w:tcPr>
          <w:p w14:paraId="31F0C2E5">
            <w:pPr>
              <w:rPr>
                <w:rFonts w:ascii="Arial"/>
                <w:sz w:val="21"/>
              </w:rPr>
            </w:pPr>
          </w:p>
        </w:tc>
        <w:tc>
          <w:tcPr>
            <w:tcW w:w="8736" w:type="dxa"/>
            <w:tcBorders>
              <w:left w:val="single" w:color="000000" w:sz="4" w:space="0"/>
              <w:bottom w:val="single" w:color="000000" w:sz="4" w:space="0"/>
            </w:tcBorders>
            <w:vAlign w:val="top"/>
          </w:tcPr>
          <w:p w14:paraId="2DA32DBC">
            <w:pPr>
              <w:pStyle w:val="12"/>
              <w:spacing w:before="137" w:line="220" w:lineRule="auto"/>
              <w:ind w:left="39"/>
            </w:pPr>
            <w:r>
              <w:rPr>
                <w:spacing w:val="-2"/>
              </w:rPr>
              <w:t>院有关部门，规定政府采购合同必须具备的条款。</w:t>
            </w:r>
          </w:p>
          <w:p w14:paraId="6B51570D">
            <w:pPr>
              <w:pStyle w:val="12"/>
              <w:spacing w:before="152" w:line="339" w:lineRule="auto"/>
              <w:ind w:left="11" w:right="16" w:firstLine="484"/>
            </w:pPr>
            <w:r>
              <w:rPr>
                <w:spacing w:val="-2"/>
              </w:rPr>
              <w:t>采购人与中标、成交供应商应当在中标、成交通知书发出之日起25 日</w:t>
            </w:r>
            <w:r>
              <w:rPr>
                <w:spacing w:val="-3"/>
              </w:rPr>
              <w:t>内，按照</w:t>
            </w:r>
            <w:r>
              <w:rPr>
                <w:spacing w:val="-1"/>
              </w:rPr>
              <w:t>磋商文件确定的事项签订政府采购合同。</w:t>
            </w:r>
          </w:p>
          <w:p w14:paraId="562CD65A">
            <w:pPr>
              <w:pStyle w:val="12"/>
              <w:spacing w:before="1" w:line="337" w:lineRule="auto"/>
              <w:ind w:left="22" w:right="18" w:firstLine="507"/>
            </w:pPr>
            <w:r>
              <w:t>中标、成交通知书对采购人和中标、成交供应商均具有法律效力。中标、成交</w:t>
            </w:r>
            <w:r>
              <w:rPr>
                <w:spacing w:val="1"/>
              </w:rPr>
              <w:t>通知书发出后，采购人改变中标、成交结果的，或者中标、成交供应商放弃中标、</w:t>
            </w:r>
            <w:r>
              <w:rPr>
                <w:spacing w:val="-1"/>
              </w:rPr>
              <w:t>成交项目的，应当依法承担法律责任。</w:t>
            </w:r>
          </w:p>
          <w:p w14:paraId="69B1EB42">
            <w:pPr>
              <w:pStyle w:val="12"/>
              <w:spacing w:before="6" w:line="338" w:lineRule="auto"/>
              <w:ind w:left="16" w:right="16" w:firstLine="611"/>
              <w:jc w:val="both"/>
            </w:pPr>
            <w:r>
              <w:rPr>
                <w:spacing w:val="-3"/>
              </w:rPr>
              <w:t>经采购人同意，中标、成交供应商可以依法采取分包方式履行合同。政府采购</w:t>
            </w:r>
            <w:r>
              <w:rPr>
                <w:spacing w:val="1"/>
              </w:rPr>
              <w:t>合同分包履行的，中标、成交供应商就采购项目和分包项目向采购人负责，分包供</w:t>
            </w:r>
            <w:r>
              <w:rPr>
                <w:spacing w:val="-1"/>
              </w:rPr>
              <w:t>应商就分包项目承担责任。</w:t>
            </w:r>
          </w:p>
          <w:p w14:paraId="349EE699">
            <w:pPr>
              <w:pStyle w:val="12"/>
              <w:spacing w:before="1" w:line="338" w:lineRule="auto"/>
              <w:ind w:left="16" w:firstLine="480"/>
              <w:jc w:val="both"/>
            </w:pPr>
            <w:r>
              <w:rPr>
                <w:spacing w:val="-5"/>
              </w:rPr>
              <w:t>政府采购合同履行中，采购人需追加与合同标的相同的货物、工程或</w:t>
            </w:r>
            <w:r>
              <w:rPr>
                <w:spacing w:val="-6"/>
              </w:rPr>
              <w:t>者服务的，</w:t>
            </w:r>
            <w:r>
              <w:t>在不改变合同其他条款的前提下，可以与供应商协商签订补充合同，但所</w:t>
            </w:r>
            <w:r>
              <w:rPr>
                <w:spacing w:val="-1"/>
              </w:rPr>
              <w:t>有补充合</w:t>
            </w:r>
            <w:r>
              <w:rPr>
                <w:spacing w:val="-2"/>
              </w:rPr>
              <w:t>同的采购金额不得超过原合同采购金额的百分之十。</w:t>
            </w:r>
          </w:p>
          <w:p w14:paraId="10228837">
            <w:pPr>
              <w:pStyle w:val="12"/>
              <w:spacing w:line="223" w:lineRule="auto"/>
              <w:ind w:left="499"/>
            </w:pPr>
            <w:r>
              <w:t>政府采购合同的双方当事人不得擅自变更、</w:t>
            </w:r>
            <w:r>
              <w:rPr>
                <w:spacing w:val="-1"/>
              </w:rPr>
              <w:t>中止或者终止合同。</w:t>
            </w:r>
          </w:p>
          <w:p w14:paraId="03C5F6CF">
            <w:pPr>
              <w:pStyle w:val="12"/>
              <w:spacing w:before="149" w:line="294" w:lineRule="auto"/>
              <w:ind w:left="15" w:right="18" w:firstLine="483"/>
            </w:pPr>
            <w:r>
              <w:rPr>
                <w:spacing w:val="1"/>
              </w:rPr>
              <w:t>政府采购合同继续履行将损害国家利益和社会公共利益的，双方当事人应当变更、中止或者终止合同。有过错的一方应当承担赔偿责任，双方都有过错的，各自</w:t>
            </w:r>
            <w:r>
              <w:rPr>
                <w:spacing w:val="-1"/>
              </w:rPr>
              <w:t>承担相应的责任。</w:t>
            </w:r>
          </w:p>
        </w:tc>
      </w:tr>
      <w:tr w14:paraId="492FC5F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65" w:hRule="atLeast"/>
        </w:trPr>
        <w:tc>
          <w:tcPr>
            <w:tcW w:w="9407" w:type="dxa"/>
            <w:gridSpan w:val="2"/>
            <w:tcBorders>
              <w:top w:val="single" w:color="000000" w:sz="4" w:space="0"/>
            </w:tcBorders>
            <w:vAlign w:val="top"/>
          </w:tcPr>
          <w:p w14:paraId="41AE8CE8">
            <w:pPr>
              <w:pStyle w:val="12"/>
              <w:spacing w:before="167" w:line="220" w:lineRule="auto"/>
              <w:ind w:left="39"/>
            </w:pPr>
            <w:r>
              <w:rPr>
                <w:b/>
                <w:bCs/>
                <w:spacing w:val="-3"/>
              </w:rPr>
              <w:t>注：磋商文件中若有未尽事宜，以最终合同为准。</w:t>
            </w:r>
          </w:p>
        </w:tc>
      </w:tr>
    </w:tbl>
    <w:p w14:paraId="40FCAB36">
      <w:pPr>
        <w:pStyle w:val="3"/>
      </w:pPr>
    </w:p>
    <w:p w14:paraId="580B99A1">
      <w:pPr>
        <w:sectPr>
          <w:footerReference r:id="rId47" w:type="default"/>
          <w:pgSz w:w="11907" w:h="16840"/>
          <w:pgMar w:top="1163" w:right="1098" w:bottom="1156" w:left="1375" w:header="833" w:footer="993" w:gutter="0"/>
          <w:cols w:space="720" w:num="1"/>
        </w:sectPr>
      </w:pPr>
    </w:p>
    <w:p w14:paraId="654063A1">
      <w:pPr>
        <w:pStyle w:val="3"/>
        <w:spacing w:line="252" w:lineRule="auto"/>
      </w:pPr>
    </w:p>
    <w:p w14:paraId="4F42EA54">
      <w:pPr>
        <w:pStyle w:val="3"/>
        <w:spacing w:line="252" w:lineRule="auto"/>
      </w:pPr>
    </w:p>
    <w:p w14:paraId="6A54005E">
      <w:pPr>
        <w:pStyle w:val="3"/>
        <w:spacing w:line="252" w:lineRule="auto"/>
      </w:pPr>
    </w:p>
    <w:p w14:paraId="137BE2C2">
      <w:pPr>
        <w:pStyle w:val="3"/>
        <w:spacing w:line="252" w:lineRule="auto"/>
      </w:pPr>
    </w:p>
    <w:p w14:paraId="27646929">
      <w:pPr>
        <w:pStyle w:val="3"/>
        <w:spacing w:line="252" w:lineRule="auto"/>
      </w:pPr>
    </w:p>
    <w:p w14:paraId="47927152">
      <w:pPr>
        <w:pStyle w:val="3"/>
        <w:spacing w:line="252" w:lineRule="auto"/>
      </w:pPr>
    </w:p>
    <w:p w14:paraId="3685AF3A">
      <w:pPr>
        <w:pStyle w:val="3"/>
        <w:spacing w:line="252" w:lineRule="auto"/>
      </w:pPr>
    </w:p>
    <w:p w14:paraId="280D91B1">
      <w:pPr>
        <w:pStyle w:val="3"/>
        <w:spacing w:line="252" w:lineRule="auto"/>
      </w:pPr>
    </w:p>
    <w:p w14:paraId="79900A18">
      <w:pPr>
        <w:pStyle w:val="3"/>
        <w:spacing w:line="252" w:lineRule="auto"/>
      </w:pPr>
    </w:p>
    <w:p w14:paraId="148FA25C">
      <w:pPr>
        <w:pStyle w:val="3"/>
        <w:spacing w:line="252" w:lineRule="auto"/>
      </w:pPr>
    </w:p>
    <w:p w14:paraId="25393781">
      <w:pPr>
        <w:pStyle w:val="3"/>
        <w:spacing w:line="252" w:lineRule="auto"/>
      </w:pPr>
    </w:p>
    <w:p w14:paraId="3BAA90B4">
      <w:pPr>
        <w:spacing w:before="114" w:line="231" w:lineRule="auto"/>
        <w:ind w:left="809"/>
        <w:jc w:val="center"/>
        <w:rPr>
          <w:rFonts w:hint="eastAsia" w:ascii="楷体" w:hAnsi="楷体" w:eastAsia="楷体" w:cs="楷体"/>
          <w:sz w:val="35"/>
          <w:szCs w:val="35"/>
          <w:lang w:eastAsia="zh-CN"/>
        </w:rPr>
      </w:pPr>
      <w:r>
        <w:rPr>
          <w:rFonts w:hint="eastAsia" w:ascii="楷体" w:hAnsi="楷体" w:eastAsia="楷体" w:cs="楷体"/>
          <w:b/>
          <w:bCs/>
          <w:spacing w:val="4"/>
          <w:sz w:val="35"/>
          <w:szCs w:val="35"/>
          <w:lang w:eastAsia="zh-CN"/>
        </w:rPr>
        <w:t>白河县冷水河流域（西营镇段）水污染治理项目工程监理服务</w:t>
      </w:r>
    </w:p>
    <w:p w14:paraId="345F293E">
      <w:pPr>
        <w:pStyle w:val="3"/>
        <w:spacing w:line="246" w:lineRule="auto"/>
      </w:pPr>
    </w:p>
    <w:p w14:paraId="71219887">
      <w:pPr>
        <w:pStyle w:val="3"/>
        <w:spacing w:line="246" w:lineRule="auto"/>
      </w:pPr>
    </w:p>
    <w:p w14:paraId="189F584F">
      <w:pPr>
        <w:pStyle w:val="3"/>
        <w:spacing w:line="246" w:lineRule="auto"/>
      </w:pPr>
    </w:p>
    <w:p w14:paraId="4074239B">
      <w:pPr>
        <w:pStyle w:val="3"/>
        <w:spacing w:line="246" w:lineRule="auto"/>
      </w:pPr>
    </w:p>
    <w:p w14:paraId="5112E398">
      <w:pPr>
        <w:pStyle w:val="3"/>
        <w:spacing w:line="246" w:lineRule="auto"/>
      </w:pPr>
    </w:p>
    <w:p w14:paraId="48269FBC">
      <w:pPr>
        <w:pStyle w:val="3"/>
        <w:spacing w:line="246" w:lineRule="auto"/>
      </w:pPr>
    </w:p>
    <w:p w14:paraId="666846C9">
      <w:pPr>
        <w:pStyle w:val="3"/>
        <w:spacing w:line="246" w:lineRule="auto"/>
      </w:pPr>
    </w:p>
    <w:p w14:paraId="3E17EC49">
      <w:pPr>
        <w:pStyle w:val="3"/>
        <w:spacing w:line="246" w:lineRule="auto"/>
      </w:pPr>
    </w:p>
    <w:p w14:paraId="6B044677">
      <w:pPr>
        <w:pStyle w:val="3"/>
        <w:spacing w:line="246" w:lineRule="auto"/>
      </w:pPr>
    </w:p>
    <w:p w14:paraId="2B8F158D">
      <w:pPr>
        <w:pStyle w:val="3"/>
        <w:spacing w:line="246" w:lineRule="auto"/>
      </w:pPr>
    </w:p>
    <w:p w14:paraId="4DCEA0C2">
      <w:pPr>
        <w:pStyle w:val="3"/>
        <w:spacing w:line="247" w:lineRule="auto"/>
      </w:pPr>
    </w:p>
    <w:p w14:paraId="1B1393C7">
      <w:pPr>
        <w:pStyle w:val="3"/>
        <w:spacing w:line="247" w:lineRule="auto"/>
      </w:pPr>
    </w:p>
    <w:p w14:paraId="5F6A14A1">
      <w:pPr>
        <w:pStyle w:val="3"/>
        <w:spacing w:line="247" w:lineRule="auto"/>
      </w:pPr>
    </w:p>
    <w:p w14:paraId="54396041">
      <w:pPr>
        <w:pStyle w:val="3"/>
        <w:spacing w:line="247" w:lineRule="auto"/>
      </w:pPr>
    </w:p>
    <w:p w14:paraId="696D0A33">
      <w:pPr>
        <w:pStyle w:val="3"/>
        <w:spacing w:line="247" w:lineRule="auto"/>
      </w:pPr>
    </w:p>
    <w:p w14:paraId="029982E0">
      <w:pPr>
        <w:spacing w:before="153" w:line="227" w:lineRule="auto"/>
        <w:ind w:left="3234"/>
        <w:rPr>
          <w:rFonts w:ascii="楷体" w:hAnsi="楷体" w:eastAsia="楷体" w:cs="楷体"/>
          <w:sz w:val="47"/>
          <w:szCs w:val="47"/>
        </w:rPr>
      </w:pPr>
      <w:r>
        <w:rPr>
          <w:rFonts w:ascii="楷体" w:hAnsi="楷体" w:eastAsia="楷体" w:cs="楷体"/>
          <w:b/>
          <w:bCs/>
          <w:spacing w:val="-10"/>
          <w:sz w:val="47"/>
          <w:szCs w:val="47"/>
        </w:rPr>
        <w:t>监</w:t>
      </w:r>
      <w:r>
        <w:rPr>
          <w:rFonts w:ascii="楷体" w:hAnsi="楷体" w:eastAsia="楷体" w:cs="楷体"/>
          <w:spacing w:val="25"/>
          <w:sz w:val="47"/>
          <w:szCs w:val="47"/>
        </w:rPr>
        <w:t xml:space="preserve"> </w:t>
      </w:r>
      <w:r>
        <w:rPr>
          <w:rFonts w:ascii="楷体" w:hAnsi="楷体" w:eastAsia="楷体" w:cs="楷体"/>
          <w:b/>
          <w:bCs/>
          <w:spacing w:val="-10"/>
          <w:sz w:val="47"/>
          <w:szCs w:val="47"/>
        </w:rPr>
        <w:t>理</w:t>
      </w:r>
      <w:r>
        <w:rPr>
          <w:rFonts w:ascii="楷体" w:hAnsi="楷体" w:eastAsia="楷体" w:cs="楷体"/>
          <w:spacing w:val="20"/>
          <w:sz w:val="47"/>
          <w:szCs w:val="47"/>
        </w:rPr>
        <w:t xml:space="preserve"> </w:t>
      </w:r>
      <w:r>
        <w:rPr>
          <w:rFonts w:ascii="楷体" w:hAnsi="楷体" w:eastAsia="楷体" w:cs="楷体"/>
          <w:b/>
          <w:bCs/>
          <w:spacing w:val="-10"/>
          <w:sz w:val="47"/>
          <w:szCs w:val="47"/>
        </w:rPr>
        <w:t>合</w:t>
      </w:r>
      <w:r>
        <w:rPr>
          <w:rFonts w:ascii="楷体" w:hAnsi="楷体" w:eastAsia="楷体" w:cs="楷体"/>
          <w:spacing w:val="78"/>
          <w:sz w:val="47"/>
          <w:szCs w:val="47"/>
        </w:rPr>
        <w:t xml:space="preserve"> </w:t>
      </w:r>
      <w:r>
        <w:rPr>
          <w:rFonts w:ascii="楷体" w:hAnsi="楷体" w:eastAsia="楷体" w:cs="楷体"/>
          <w:b/>
          <w:bCs/>
          <w:spacing w:val="-10"/>
          <w:sz w:val="47"/>
          <w:szCs w:val="47"/>
        </w:rPr>
        <w:t>同</w:t>
      </w:r>
    </w:p>
    <w:p w14:paraId="1F6E03F5">
      <w:pPr>
        <w:pStyle w:val="3"/>
        <w:spacing w:line="283" w:lineRule="auto"/>
      </w:pPr>
    </w:p>
    <w:p w14:paraId="41E60916">
      <w:pPr>
        <w:pStyle w:val="3"/>
        <w:spacing w:line="283" w:lineRule="auto"/>
      </w:pPr>
    </w:p>
    <w:p w14:paraId="0391BB1E">
      <w:pPr>
        <w:pStyle w:val="3"/>
        <w:spacing w:line="284" w:lineRule="auto"/>
      </w:pPr>
    </w:p>
    <w:p w14:paraId="1D4B8D02">
      <w:pPr>
        <w:pStyle w:val="3"/>
        <w:spacing w:line="284" w:lineRule="auto"/>
      </w:pPr>
    </w:p>
    <w:p w14:paraId="1F86AAA8">
      <w:pPr>
        <w:spacing w:before="153" w:line="229" w:lineRule="auto"/>
        <w:ind w:left="3147"/>
        <w:rPr>
          <w:rFonts w:ascii="楷体" w:hAnsi="楷体" w:eastAsia="楷体" w:cs="楷体"/>
          <w:sz w:val="47"/>
          <w:szCs w:val="47"/>
        </w:rPr>
      </w:pPr>
      <w:r>
        <w:rPr>
          <w:rFonts w:ascii="楷体" w:hAnsi="楷体" w:eastAsia="楷体" w:cs="楷体"/>
          <w:b/>
          <w:bCs/>
          <w:spacing w:val="-5"/>
          <w:sz w:val="47"/>
          <w:szCs w:val="47"/>
        </w:rPr>
        <w:t>（示范文本）</w:t>
      </w:r>
    </w:p>
    <w:p w14:paraId="07911578">
      <w:pPr>
        <w:pStyle w:val="3"/>
        <w:spacing w:line="335" w:lineRule="auto"/>
      </w:pPr>
    </w:p>
    <w:p w14:paraId="100C78E1">
      <w:pPr>
        <w:pStyle w:val="3"/>
        <w:spacing w:line="335" w:lineRule="auto"/>
      </w:pPr>
    </w:p>
    <w:p w14:paraId="09DD2B10">
      <w:pPr>
        <w:spacing w:before="91" w:line="224" w:lineRule="auto"/>
        <w:ind w:left="907"/>
        <w:rPr>
          <w:rFonts w:ascii="楷体" w:hAnsi="楷体" w:eastAsia="楷体" w:cs="楷体"/>
          <w:sz w:val="28"/>
          <w:szCs w:val="28"/>
        </w:rPr>
      </w:pPr>
      <w:r>
        <w:rPr>
          <w:rFonts w:ascii="楷体" w:hAnsi="楷体" w:eastAsia="楷体" w:cs="楷体"/>
          <w:spacing w:val="-1"/>
          <w:sz w:val="28"/>
          <w:szCs w:val="28"/>
        </w:rPr>
        <w:t>成交供应商和采购人也可根据项目特点自行拟定合同条款。</w:t>
      </w:r>
    </w:p>
    <w:p w14:paraId="7E245853">
      <w:pPr>
        <w:spacing w:line="224" w:lineRule="auto"/>
        <w:rPr>
          <w:rFonts w:ascii="楷体" w:hAnsi="楷体" w:eastAsia="楷体" w:cs="楷体"/>
          <w:sz w:val="28"/>
          <w:szCs w:val="28"/>
        </w:rPr>
        <w:sectPr>
          <w:headerReference r:id="rId48" w:type="default"/>
          <w:footerReference r:id="rId49" w:type="default"/>
          <w:pgSz w:w="11907" w:h="16840"/>
          <w:pgMar w:top="1163" w:right="1417" w:bottom="1156" w:left="1418" w:header="833" w:footer="993" w:gutter="0"/>
          <w:cols w:space="720" w:num="1"/>
        </w:sectPr>
      </w:pPr>
    </w:p>
    <w:p w14:paraId="008AAA03">
      <w:pPr>
        <w:pStyle w:val="3"/>
        <w:spacing w:line="293" w:lineRule="auto"/>
      </w:pPr>
    </w:p>
    <w:p w14:paraId="4C10CF06">
      <w:pPr>
        <w:spacing w:before="113" w:line="228" w:lineRule="auto"/>
        <w:ind w:left="2043"/>
        <w:rPr>
          <w:rFonts w:ascii="楷体" w:hAnsi="楷体" w:eastAsia="楷体" w:cs="楷体"/>
          <w:sz w:val="35"/>
          <w:szCs w:val="35"/>
        </w:rPr>
      </w:pPr>
      <w:r>
        <w:rPr>
          <w:rFonts w:ascii="楷体" w:hAnsi="楷体" w:eastAsia="楷体" w:cs="楷体"/>
          <w:b/>
          <w:bCs/>
          <w:spacing w:val="5"/>
          <w:sz w:val="35"/>
          <w:szCs w:val="35"/>
        </w:rPr>
        <w:t>第一部分</w:t>
      </w:r>
      <w:r>
        <w:rPr>
          <w:rFonts w:ascii="楷体" w:hAnsi="楷体" w:eastAsia="楷体" w:cs="楷体"/>
          <w:spacing w:val="5"/>
          <w:sz w:val="35"/>
          <w:szCs w:val="35"/>
        </w:rPr>
        <w:t xml:space="preserve">  </w:t>
      </w:r>
      <w:r>
        <w:rPr>
          <w:rFonts w:ascii="楷体" w:hAnsi="楷体" w:eastAsia="楷体" w:cs="楷体"/>
          <w:b/>
          <w:bCs/>
          <w:spacing w:val="5"/>
          <w:sz w:val="35"/>
          <w:szCs w:val="35"/>
        </w:rPr>
        <w:t>建设工程监理合同书</w:t>
      </w:r>
    </w:p>
    <w:p w14:paraId="0D83CC01">
      <w:pPr>
        <w:pStyle w:val="3"/>
        <w:spacing w:line="280" w:lineRule="auto"/>
      </w:pPr>
    </w:p>
    <w:p w14:paraId="54E69AEE">
      <w:pPr>
        <w:pStyle w:val="3"/>
        <w:spacing w:line="281" w:lineRule="auto"/>
      </w:pPr>
    </w:p>
    <w:p w14:paraId="1C699734">
      <w:pPr>
        <w:spacing w:before="78" w:line="234" w:lineRule="auto"/>
        <w:ind w:left="19"/>
        <w:rPr>
          <w:rFonts w:ascii="楷体" w:hAnsi="楷体" w:eastAsia="楷体" w:cs="楷体"/>
          <w:sz w:val="24"/>
          <w:szCs w:val="24"/>
        </w:rPr>
      </w:pPr>
      <w:r>
        <w:rPr>
          <w:rFonts w:ascii="楷体" w:hAnsi="楷体" w:eastAsia="楷体" w:cs="楷体"/>
          <w:b/>
          <w:bCs/>
          <w:spacing w:val="-14"/>
          <w:sz w:val="24"/>
          <w:szCs w:val="24"/>
        </w:rPr>
        <w:t>发</w:t>
      </w:r>
      <w:r>
        <w:rPr>
          <w:rFonts w:ascii="楷体" w:hAnsi="楷体" w:eastAsia="楷体" w:cs="楷体"/>
          <w:spacing w:val="21"/>
          <w:sz w:val="24"/>
          <w:szCs w:val="24"/>
        </w:rPr>
        <w:t xml:space="preserve"> </w:t>
      </w:r>
      <w:r>
        <w:rPr>
          <w:rFonts w:ascii="楷体" w:hAnsi="楷体" w:eastAsia="楷体" w:cs="楷体"/>
          <w:b/>
          <w:bCs/>
          <w:spacing w:val="-14"/>
          <w:sz w:val="24"/>
          <w:szCs w:val="24"/>
        </w:rPr>
        <w:t>包</w:t>
      </w:r>
      <w:r>
        <w:rPr>
          <w:rFonts w:ascii="楷体" w:hAnsi="楷体" w:eastAsia="楷体" w:cs="楷体"/>
          <w:spacing w:val="6"/>
          <w:sz w:val="24"/>
          <w:szCs w:val="24"/>
        </w:rPr>
        <w:t xml:space="preserve"> </w:t>
      </w:r>
      <w:r>
        <w:rPr>
          <w:rFonts w:ascii="楷体" w:hAnsi="楷体" w:eastAsia="楷体" w:cs="楷体"/>
          <w:b/>
          <w:bCs/>
          <w:spacing w:val="-14"/>
          <w:sz w:val="24"/>
          <w:szCs w:val="24"/>
        </w:rPr>
        <w:t>人：</w:t>
      </w:r>
      <w:r>
        <w:rPr>
          <w:rFonts w:ascii="楷体" w:hAnsi="楷体" w:eastAsia="楷体" w:cs="楷体"/>
          <w:sz w:val="24"/>
          <w:szCs w:val="24"/>
          <w:u w:val="single" w:color="auto"/>
        </w:rPr>
        <w:t xml:space="preserve">                                       </w:t>
      </w:r>
    </w:p>
    <w:p w14:paraId="57D98C21">
      <w:pPr>
        <w:spacing w:before="163" w:line="238" w:lineRule="auto"/>
        <w:ind w:left="10"/>
        <w:rPr>
          <w:rFonts w:ascii="楷体" w:hAnsi="楷体" w:eastAsia="楷体" w:cs="楷体"/>
          <w:sz w:val="24"/>
          <w:szCs w:val="24"/>
        </w:rPr>
      </w:pPr>
      <w:r>
        <w:rPr>
          <w:rFonts w:ascii="楷体" w:hAnsi="楷体" w:eastAsia="楷体" w:cs="楷体"/>
          <w:b/>
          <w:bCs/>
          <w:spacing w:val="-6"/>
          <w:sz w:val="24"/>
          <w:szCs w:val="24"/>
        </w:rPr>
        <w:t>监</w:t>
      </w:r>
      <w:r>
        <w:rPr>
          <w:rFonts w:ascii="楷体" w:hAnsi="楷体" w:eastAsia="楷体" w:cs="楷体"/>
          <w:spacing w:val="10"/>
          <w:sz w:val="24"/>
          <w:szCs w:val="24"/>
        </w:rPr>
        <w:t xml:space="preserve"> </w:t>
      </w:r>
      <w:r>
        <w:rPr>
          <w:rFonts w:ascii="楷体" w:hAnsi="楷体" w:eastAsia="楷体" w:cs="楷体"/>
          <w:b/>
          <w:bCs/>
          <w:spacing w:val="-6"/>
          <w:sz w:val="24"/>
          <w:szCs w:val="24"/>
        </w:rPr>
        <w:t>理</w:t>
      </w:r>
      <w:r>
        <w:rPr>
          <w:rFonts w:ascii="楷体" w:hAnsi="楷体" w:eastAsia="楷体" w:cs="楷体"/>
          <w:spacing w:val="-6"/>
          <w:sz w:val="24"/>
          <w:szCs w:val="24"/>
        </w:rPr>
        <w:t xml:space="preserve"> </w:t>
      </w:r>
      <w:r>
        <w:rPr>
          <w:rFonts w:ascii="楷体" w:hAnsi="楷体" w:eastAsia="楷体" w:cs="楷体"/>
          <w:b/>
          <w:bCs/>
          <w:spacing w:val="-6"/>
          <w:sz w:val="24"/>
          <w:szCs w:val="24"/>
        </w:rPr>
        <w:t>人：</w:t>
      </w:r>
      <w:r>
        <w:rPr>
          <w:rFonts w:ascii="楷体" w:hAnsi="楷体" w:eastAsia="楷体" w:cs="楷体"/>
          <w:sz w:val="24"/>
          <w:szCs w:val="24"/>
          <w:u w:val="single" w:color="auto"/>
        </w:rPr>
        <w:t xml:space="preserve">                                      </w:t>
      </w:r>
    </w:p>
    <w:p w14:paraId="1F178605">
      <w:pPr>
        <w:spacing w:before="158" w:line="223" w:lineRule="auto"/>
        <w:ind w:left="5"/>
        <w:rPr>
          <w:rFonts w:ascii="楷体" w:hAnsi="楷体" w:eastAsia="楷体" w:cs="楷体"/>
          <w:sz w:val="24"/>
          <w:szCs w:val="24"/>
        </w:rPr>
      </w:pPr>
      <w:r>
        <w:rPr>
          <w:rFonts w:ascii="楷体" w:hAnsi="楷体" w:eastAsia="楷体" w:cs="楷体"/>
          <w:b/>
          <w:bCs/>
          <w:spacing w:val="-4"/>
          <w:sz w:val="24"/>
          <w:szCs w:val="24"/>
        </w:rPr>
        <w:t>合同编号：</w:t>
      </w:r>
      <w:r>
        <w:rPr>
          <w:rFonts w:ascii="楷体" w:hAnsi="楷体" w:eastAsia="楷体" w:cs="楷体"/>
          <w:sz w:val="24"/>
          <w:szCs w:val="24"/>
          <w:u w:val="single" w:color="auto"/>
        </w:rPr>
        <w:t xml:space="preserve">                                      </w:t>
      </w:r>
    </w:p>
    <w:p w14:paraId="4DE73CC3">
      <w:pPr>
        <w:spacing w:before="177" w:line="229" w:lineRule="auto"/>
        <w:ind w:left="10"/>
        <w:rPr>
          <w:rFonts w:ascii="楷体" w:hAnsi="楷体" w:eastAsia="楷体" w:cs="楷体"/>
          <w:sz w:val="24"/>
          <w:szCs w:val="24"/>
        </w:rPr>
      </w:pPr>
      <w:r>
        <w:rPr>
          <w:rFonts w:ascii="楷体" w:hAnsi="楷体" w:eastAsia="楷体" w:cs="楷体"/>
          <w:b/>
          <w:bCs/>
          <w:spacing w:val="-5"/>
          <w:sz w:val="24"/>
          <w:szCs w:val="24"/>
        </w:rPr>
        <w:t>签订地点：</w:t>
      </w:r>
      <w:r>
        <w:rPr>
          <w:rFonts w:ascii="楷体" w:hAnsi="楷体" w:eastAsia="楷体" w:cs="楷体"/>
          <w:sz w:val="24"/>
          <w:szCs w:val="24"/>
          <w:u w:val="single" w:color="auto"/>
        </w:rPr>
        <w:t xml:space="preserve">                                      </w:t>
      </w:r>
    </w:p>
    <w:p w14:paraId="334DBF5F">
      <w:pPr>
        <w:spacing w:before="171" w:line="225" w:lineRule="auto"/>
        <w:ind w:left="10"/>
        <w:rPr>
          <w:rFonts w:ascii="楷体" w:hAnsi="楷体" w:eastAsia="楷体" w:cs="楷体"/>
          <w:sz w:val="24"/>
          <w:szCs w:val="24"/>
        </w:rPr>
      </w:pPr>
      <w:r>
        <w:rPr>
          <w:rFonts w:ascii="楷体" w:hAnsi="楷体" w:eastAsia="楷体" w:cs="楷体"/>
          <w:b/>
          <w:bCs/>
          <w:spacing w:val="-3"/>
          <w:sz w:val="24"/>
          <w:szCs w:val="24"/>
        </w:rPr>
        <w:t>签订时间：</w:t>
      </w:r>
      <w:r>
        <w:rPr>
          <w:rFonts w:ascii="楷体" w:hAnsi="楷体" w:eastAsia="楷体" w:cs="楷体"/>
          <w:spacing w:val="-3"/>
          <w:sz w:val="24"/>
          <w:szCs w:val="24"/>
          <w:u w:val="single" w:color="auto"/>
        </w:rPr>
        <w:t xml:space="preserve">      </w:t>
      </w:r>
      <w:r>
        <w:rPr>
          <w:rFonts w:ascii="楷体" w:hAnsi="楷体" w:eastAsia="楷体" w:cs="楷体"/>
          <w:spacing w:val="-106"/>
          <w:sz w:val="24"/>
          <w:szCs w:val="24"/>
        </w:rPr>
        <w:t xml:space="preserve"> </w:t>
      </w:r>
      <w:r>
        <w:rPr>
          <w:rFonts w:ascii="楷体" w:hAnsi="楷体" w:eastAsia="楷体" w:cs="楷体"/>
          <w:spacing w:val="-3"/>
          <w:sz w:val="24"/>
          <w:szCs w:val="24"/>
        </w:rPr>
        <w:t>年</w:t>
      </w:r>
      <w:r>
        <w:rPr>
          <w:rFonts w:ascii="楷体" w:hAnsi="楷体" w:eastAsia="楷体" w:cs="楷体"/>
          <w:spacing w:val="-3"/>
          <w:sz w:val="24"/>
          <w:szCs w:val="24"/>
          <w:u w:val="single" w:color="auto"/>
        </w:rPr>
        <w:t xml:space="preserve">     </w:t>
      </w:r>
      <w:r>
        <w:rPr>
          <w:rFonts w:ascii="楷体" w:hAnsi="楷体" w:eastAsia="楷体" w:cs="楷体"/>
          <w:spacing w:val="-99"/>
          <w:sz w:val="24"/>
          <w:szCs w:val="24"/>
        </w:rPr>
        <w:t xml:space="preserve"> </w:t>
      </w:r>
      <w:r>
        <w:rPr>
          <w:rFonts w:ascii="楷体" w:hAnsi="楷体" w:eastAsia="楷体" w:cs="楷体"/>
          <w:spacing w:val="-3"/>
          <w:sz w:val="24"/>
          <w:szCs w:val="24"/>
        </w:rPr>
        <w:t>月</w:t>
      </w:r>
      <w:r>
        <w:rPr>
          <w:rFonts w:ascii="楷体" w:hAnsi="楷体" w:eastAsia="楷体" w:cs="楷体"/>
          <w:spacing w:val="29"/>
          <w:sz w:val="24"/>
          <w:szCs w:val="24"/>
          <w:u w:val="single" w:color="auto"/>
        </w:rPr>
        <w:t xml:space="preserve">    </w:t>
      </w:r>
      <w:r>
        <w:rPr>
          <w:rFonts w:ascii="楷体" w:hAnsi="楷体" w:eastAsia="楷体" w:cs="楷体"/>
          <w:spacing w:val="-56"/>
          <w:sz w:val="24"/>
          <w:szCs w:val="24"/>
        </w:rPr>
        <w:t xml:space="preserve"> </w:t>
      </w:r>
      <w:r>
        <w:rPr>
          <w:rFonts w:ascii="楷体" w:hAnsi="楷体" w:eastAsia="楷体" w:cs="楷体"/>
          <w:spacing w:val="-3"/>
          <w:sz w:val="24"/>
          <w:szCs w:val="24"/>
        </w:rPr>
        <w:t>日</w:t>
      </w:r>
    </w:p>
    <w:p w14:paraId="4DB45E45">
      <w:pPr>
        <w:pStyle w:val="3"/>
        <w:spacing w:line="339" w:lineRule="auto"/>
      </w:pPr>
    </w:p>
    <w:p w14:paraId="1A7ED226">
      <w:pPr>
        <w:pStyle w:val="3"/>
        <w:spacing w:line="340" w:lineRule="auto"/>
      </w:pPr>
    </w:p>
    <w:p w14:paraId="0F465CD5">
      <w:pPr>
        <w:tabs>
          <w:tab w:val="left" w:pos="1825"/>
        </w:tabs>
        <w:spacing w:before="78" w:line="359" w:lineRule="auto"/>
        <w:ind w:left="10" w:firstLine="229"/>
        <w:jc w:val="both"/>
        <w:rPr>
          <w:rFonts w:ascii="楷体" w:hAnsi="楷体" w:eastAsia="楷体" w:cs="楷体"/>
          <w:sz w:val="24"/>
          <w:szCs w:val="24"/>
        </w:rPr>
      </w:pPr>
      <w:r>
        <w:rPr>
          <w:rFonts w:ascii="楷体" w:hAnsi="楷体" w:eastAsia="楷体" w:cs="楷体"/>
          <w:sz w:val="24"/>
          <w:szCs w:val="24"/>
          <w:u w:val="single" w:color="auto"/>
        </w:rPr>
        <w:tab/>
      </w:r>
      <w:r>
        <w:rPr>
          <w:rFonts w:ascii="楷体" w:hAnsi="楷体" w:eastAsia="楷体" w:cs="楷体"/>
          <w:spacing w:val="-7"/>
          <w:sz w:val="24"/>
          <w:szCs w:val="24"/>
          <w:u w:val="single" w:color="auto"/>
        </w:rPr>
        <w:t>（发包人名称</w:t>
      </w:r>
      <w:r>
        <w:rPr>
          <w:rFonts w:ascii="楷体" w:hAnsi="楷体" w:eastAsia="楷体" w:cs="楷体"/>
          <w:spacing w:val="-30"/>
          <w:sz w:val="24"/>
          <w:szCs w:val="24"/>
          <w:u w:val="single" w:color="auto"/>
        </w:rPr>
        <w:t>）</w:t>
      </w:r>
      <w:r>
        <w:rPr>
          <w:rFonts w:ascii="楷体" w:hAnsi="楷体" w:eastAsia="楷体" w:cs="楷体"/>
          <w:spacing w:val="7"/>
          <w:sz w:val="24"/>
          <w:szCs w:val="24"/>
          <w:u w:val="single" w:color="auto"/>
        </w:rPr>
        <w:t xml:space="preserve">           </w:t>
      </w:r>
      <w:r>
        <w:rPr>
          <w:rFonts w:ascii="楷体" w:hAnsi="楷体" w:eastAsia="楷体" w:cs="楷体"/>
          <w:spacing w:val="-30"/>
          <w:sz w:val="24"/>
          <w:szCs w:val="24"/>
        </w:rPr>
        <w:t>（</w:t>
      </w:r>
      <w:r>
        <w:rPr>
          <w:rFonts w:ascii="楷体" w:hAnsi="楷体" w:eastAsia="楷体" w:cs="楷体"/>
          <w:spacing w:val="-7"/>
          <w:sz w:val="24"/>
          <w:szCs w:val="24"/>
        </w:rPr>
        <w:t>以下简称发包人</w:t>
      </w:r>
      <w:r>
        <w:rPr>
          <w:rFonts w:ascii="楷体" w:hAnsi="楷体" w:eastAsia="楷体" w:cs="楷体"/>
          <w:spacing w:val="-30"/>
          <w:sz w:val="24"/>
          <w:szCs w:val="24"/>
        </w:rPr>
        <w:t>），</w:t>
      </w:r>
      <w:r>
        <w:rPr>
          <w:rFonts w:ascii="楷体" w:hAnsi="楷体" w:eastAsia="楷体" w:cs="楷体"/>
          <w:spacing w:val="-7"/>
          <w:sz w:val="24"/>
          <w:szCs w:val="24"/>
        </w:rPr>
        <w:t>接受了</w:t>
      </w:r>
      <w:r>
        <w:rPr>
          <w:rFonts w:ascii="楷体" w:hAnsi="楷体" w:eastAsia="楷体" w:cs="楷体"/>
          <w:spacing w:val="15"/>
          <w:sz w:val="24"/>
          <w:szCs w:val="24"/>
          <w:u w:val="single" w:color="auto"/>
        </w:rPr>
        <w:t xml:space="preserve">      </w:t>
      </w:r>
      <w:r>
        <w:rPr>
          <w:rFonts w:ascii="楷体" w:hAnsi="楷体" w:eastAsia="楷体" w:cs="楷体"/>
          <w:spacing w:val="-7"/>
          <w:sz w:val="24"/>
          <w:szCs w:val="24"/>
          <w:u w:val="single" w:color="auto"/>
        </w:rPr>
        <w:t>（监</w:t>
      </w:r>
      <w:r>
        <w:rPr>
          <w:rFonts w:ascii="楷体" w:hAnsi="楷体" w:eastAsia="楷体" w:cs="楷体"/>
          <w:spacing w:val="2"/>
          <w:sz w:val="24"/>
          <w:szCs w:val="24"/>
          <w:u w:val="single" w:color="auto"/>
        </w:rPr>
        <w:t>理人名称</w:t>
      </w:r>
      <w:r>
        <w:rPr>
          <w:rFonts w:ascii="楷体" w:hAnsi="楷体" w:eastAsia="楷体" w:cs="楷体"/>
          <w:spacing w:val="-10"/>
          <w:sz w:val="24"/>
          <w:szCs w:val="24"/>
          <w:u w:val="single" w:color="auto"/>
        </w:rPr>
        <w:t>）</w:t>
      </w:r>
      <w:r>
        <w:rPr>
          <w:rFonts w:ascii="楷体" w:hAnsi="楷体" w:eastAsia="楷体" w:cs="楷体"/>
          <w:spacing w:val="2"/>
          <w:sz w:val="24"/>
          <w:szCs w:val="24"/>
          <w:u w:val="single" w:color="auto"/>
        </w:rPr>
        <w:t xml:space="preserve">       </w:t>
      </w:r>
      <w:r>
        <w:rPr>
          <w:rFonts w:ascii="楷体" w:hAnsi="楷体" w:eastAsia="楷体" w:cs="楷体"/>
          <w:spacing w:val="-10"/>
          <w:sz w:val="24"/>
          <w:szCs w:val="24"/>
        </w:rPr>
        <w:t>（</w:t>
      </w:r>
      <w:r>
        <w:rPr>
          <w:rFonts w:ascii="楷体" w:hAnsi="楷体" w:eastAsia="楷体" w:cs="楷体"/>
          <w:spacing w:val="2"/>
          <w:sz w:val="24"/>
          <w:szCs w:val="24"/>
        </w:rPr>
        <w:t>以下简称监理人）的投标文件，委托监理人提供监理服务，经双</w:t>
      </w:r>
      <w:r>
        <w:rPr>
          <w:rFonts w:ascii="楷体" w:hAnsi="楷体" w:eastAsia="楷体" w:cs="楷体"/>
          <w:spacing w:val="-1"/>
          <w:sz w:val="24"/>
          <w:szCs w:val="24"/>
        </w:rPr>
        <w:t>方协商一致，订立本合同书。</w:t>
      </w:r>
    </w:p>
    <w:p w14:paraId="11DBCD36">
      <w:pPr>
        <w:spacing w:before="7" w:line="229" w:lineRule="auto"/>
        <w:ind w:left="13"/>
        <w:rPr>
          <w:rFonts w:ascii="楷体" w:hAnsi="楷体" w:eastAsia="楷体" w:cs="楷体"/>
          <w:sz w:val="24"/>
          <w:szCs w:val="24"/>
        </w:rPr>
      </w:pPr>
      <w:r>
        <w:rPr>
          <w:rFonts w:ascii="楷体" w:hAnsi="楷体" w:eastAsia="楷体" w:cs="楷体"/>
          <w:spacing w:val="-3"/>
          <w:sz w:val="24"/>
          <w:szCs w:val="24"/>
        </w:rPr>
        <w:t>一、工程概况</w:t>
      </w:r>
    </w:p>
    <w:p w14:paraId="36754BCF">
      <w:pPr>
        <w:spacing w:before="170" w:line="229" w:lineRule="auto"/>
        <w:ind w:left="21"/>
        <w:rPr>
          <w:rFonts w:ascii="楷体" w:hAnsi="楷体" w:eastAsia="楷体" w:cs="楷体"/>
          <w:sz w:val="24"/>
          <w:szCs w:val="24"/>
        </w:rPr>
      </w:pPr>
      <w:r>
        <w:rPr>
          <w:rFonts w:ascii="楷体" w:hAnsi="楷体" w:eastAsia="楷体" w:cs="楷体"/>
          <w:spacing w:val="-4"/>
          <w:sz w:val="24"/>
          <w:szCs w:val="24"/>
        </w:rPr>
        <w:t>1、工程名称：</w:t>
      </w:r>
      <w:r>
        <w:rPr>
          <w:rFonts w:ascii="楷体" w:hAnsi="楷体" w:eastAsia="楷体" w:cs="楷体"/>
          <w:sz w:val="24"/>
          <w:szCs w:val="24"/>
          <w:u w:val="single" w:color="auto"/>
        </w:rPr>
        <w:t xml:space="preserve">                                 </w:t>
      </w:r>
    </w:p>
    <w:p w14:paraId="68881661">
      <w:pPr>
        <w:spacing w:before="169" w:line="229" w:lineRule="auto"/>
        <w:ind w:left="7"/>
        <w:rPr>
          <w:rFonts w:ascii="楷体" w:hAnsi="楷体" w:eastAsia="楷体" w:cs="楷体"/>
          <w:sz w:val="24"/>
          <w:szCs w:val="24"/>
        </w:rPr>
      </w:pPr>
      <w:r>
        <w:rPr>
          <w:rFonts w:ascii="楷体" w:hAnsi="楷体" w:eastAsia="楷体" w:cs="楷体"/>
          <w:spacing w:val="-2"/>
          <w:sz w:val="24"/>
          <w:szCs w:val="24"/>
        </w:rPr>
        <w:t>2、建设地点：</w:t>
      </w:r>
      <w:r>
        <w:rPr>
          <w:rFonts w:ascii="楷体" w:hAnsi="楷体" w:eastAsia="楷体" w:cs="楷体"/>
          <w:sz w:val="24"/>
          <w:szCs w:val="24"/>
          <w:u w:val="single" w:color="auto"/>
        </w:rPr>
        <w:t xml:space="preserve">                                 </w:t>
      </w:r>
    </w:p>
    <w:p w14:paraId="1BF04385">
      <w:pPr>
        <w:spacing w:before="171" w:line="226" w:lineRule="auto"/>
        <w:ind w:left="9"/>
        <w:rPr>
          <w:rFonts w:ascii="楷体" w:hAnsi="楷体" w:eastAsia="楷体" w:cs="楷体"/>
          <w:sz w:val="24"/>
          <w:szCs w:val="24"/>
        </w:rPr>
      </w:pPr>
      <w:r>
        <w:rPr>
          <w:rFonts w:ascii="楷体" w:hAnsi="楷体" w:eastAsia="楷体" w:cs="楷体"/>
          <w:spacing w:val="-2"/>
          <w:sz w:val="24"/>
          <w:szCs w:val="24"/>
        </w:rPr>
        <w:t>3、工程等别（级</w:t>
      </w:r>
      <w:r>
        <w:rPr>
          <w:rFonts w:ascii="楷体" w:hAnsi="楷体" w:eastAsia="楷体" w:cs="楷体"/>
          <w:spacing w:val="2"/>
          <w:sz w:val="24"/>
          <w:szCs w:val="24"/>
        </w:rPr>
        <w:t>）：</w:t>
      </w:r>
      <w:r>
        <w:rPr>
          <w:rFonts w:ascii="楷体" w:hAnsi="楷体" w:eastAsia="楷体" w:cs="楷体"/>
          <w:sz w:val="24"/>
          <w:szCs w:val="24"/>
          <w:u w:val="single" w:color="auto"/>
        </w:rPr>
        <w:t xml:space="preserve">                            </w:t>
      </w:r>
    </w:p>
    <w:p w14:paraId="0B27D272">
      <w:pPr>
        <w:spacing w:before="174" w:line="226" w:lineRule="auto"/>
        <w:ind w:left="3"/>
        <w:rPr>
          <w:rFonts w:ascii="楷体" w:hAnsi="楷体" w:eastAsia="楷体" w:cs="楷体"/>
          <w:sz w:val="24"/>
          <w:szCs w:val="24"/>
        </w:rPr>
      </w:pPr>
      <w:r>
        <w:rPr>
          <w:rFonts w:ascii="楷体" w:hAnsi="楷体" w:eastAsia="楷体" w:cs="楷体"/>
          <w:spacing w:val="-1"/>
          <w:sz w:val="24"/>
          <w:szCs w:val="24"/>
        </w:rPr>
        <w:t>4、总投资（万元</w:t>
      </w:r>
      <w:r>
        <w:rPr>
          <w:rFonts w:ascii="楷体" w:hAnsi="楷体" w:eastAsia="楷体" w:cs="楷体"/>
          <w:spacing w:val="1"/>
          <w:sz w:val="24"/>
          <w:szCs w:val="24"/>
        </w:rPr>
        <w:t>）：</w:t>
      </w:r>
      <w:r>
        <w:rPr>
          <w:rFonts w:ascii="楷体" w:hAnsi="楷体" w:eastAsia="楷体" w:cs="楷体"/>
          <w:sz w:val="24"/>
          <w:szCs w:val="24"/>
          <w:u w:val="single" w:color="auto"/>
        </w:rPr>
        <w:t xml:space="preserve">                            </w:t>
      </w:r>
    </w:p>
    <w:p w14:paraId="5BD56FF8">
      <w:pPr>
        <w:spacing w:before="175" w:line="224" w:lineRule="auto"/>
        <w:ind w:left="4"/>
        <w:rPr>
          <w:rFonts w:ascii="楷体" w:hAnsi="楷体" w:eastAsia="楷体" w:cs="楷体"/>
          <w:sz w:val="24"/>
          <w:szCs w:val="24"/>
        </w:rPr>
      </w:pPr>
      <w:r>
        <w:rPr>
          <w:rFonts w:ascii="楷体" w:hAnsi="楷体" w:eastAsia="楷体" w:cs="楷体"/>
          <w:spacing w:val="-1"/>
          <w:sz w:val="24"/>
          <w:szCs w:val="24"/>
        </w:rPr>
        <w:t>5、工期：</w:t>
      </w:r>
      <w:r>
        <w:rPr>
          <w:rFonts w:ascii="楷体" w:hAnsi="楷体" w:eastAsia="楷体" w:cs="楷体"/>
          <w:sz w:val="24"/>
          <w:szCs w:val="24"/>
          <w:u w:val="single" w:color="auto"/>
        </w:rPr>
        <w:t xml:space="preserve">                                    </w:t>
      </w:r>
    </w:p>
    <w:p w14:paraId="3B6DAB7E">
      <w:pPr>
        <w:spacing w:before="176" w:line="360" w:lineRule="auto"/>
        <w:ind w:left="10" w:right="4992"/>
        <w:rPr>
          <w:rFonts w:ascii="楷体" w:hAnsi="楷体" w:eastAsia="楷体" w:cs="楷体"/>
          <w:sz w:val="24"/>
          <w:szCs w:val="24"/>
        </w:rPr>
      </w:pPr>
      <w:r>
        <w:rPr>
          <w:rFonts w:ascii="楷体" w:hAnsi="楷体" w:eastAsia="楷体" w:cs="楷体"/>
          <w:spacing w:val="-1"/>
          <w:sz w:val="24"/>
          <w:szCs w:val="24"/>
        </w:rPr>
        <w:t>二、发包人委托监理人提供的监理服务</w:t>
      </w:r>
      <w:r>
        <w:rPr>
          <w:rFonts w:ascii="楷体" w:hAnsi="楷体" w:eastAsia="楷体" w:cs="楷体"/>
          <w:spacing w:val="-3"/>
          <w:sz w:val="24"/>
          <w:szCs w:val="24"/>
        </w:rPr>
        <w:t>监理范围：</w:t>
      </w:r>
    </w:p>
    <w:p w14:paraId="5F2BE9DF">
      <w:pPr>
        <w:spacing w:line="225" w:lineRule="auto"/>
        <w:ind w:left="7"/>
        <w:rPr>
          <w:rFonts w:ascii="楷体" w:hAnsi="楷体" w:eastAsia="楷体" w:cs="楷体"/>
          <w:sz w:val="24"/>
          <w:szCs w:val="24"/>
        </w:rPr>
      </w:pPr>
      <w:r>
        <w:rPr>
          <w:rFonts w:ascii="楷体" w:hAnsi="楷体" w:eastAsia="楷体" w:cs="楷体"/>
          <w:spacing w:val="-2"/>
          <w:sz w:val="24"/>
          <w:szCs w:val="24"/>
        </w:rPr>
        <w:t>⑴工程内容：</w:t>
      </w:r>
      <w:r>
        <w:rPr>
          <w:rFonts w:ascii="楷体" w:hAnsi="楷体" w:eastAsia="楷体" w:cs="楷体"/>
          <w:sz w:val="24"/>
          <w:szCs w:val="24"/>
          <w:u w:val="single" w:color="auto"/>
        </w:rPr>
        <w:t xml:space="preserve">                             </w:t>
      </w:r>
    </w:p>
    <w:p w14:paraId="2914CDBB">
      <w:pPr>
        <w:spacing w:before="175" w:line="227" w:lineRule="auto"/>
        <w:ind w:left="7"/>
        <w:rPr>
          <w:rFonts w:ascii="楷体" w:hAnsi="楷体" w:eastAsia="楷体" w:cs="楷体"/>
          <w:sz w:val="24"/>
          <w:szCs w:val="24"/>
        </w:rPr>
      </w:pPr>
      <w:r>
        <w:rPr>
          <w:rFonts w:ascii="楷体" w:hAnsi="楷体" w:eastAsia="楷体" w:cs="楷体"/>
          <w:spacing w:val="-1"/>
          <w:sz w:val="24"/>
          <w:szCs w:val="24"/>
        </w:rPr>
        <w:t>⑵工程主要特性参数：</w:t>
      </w:r>
      <w:r>
        <w:rPr>
          <w:rFonts w:ascii="楷体" w:hAnsi="楷体" w:eastAsia="楷体" w:cs="楷体"/>
          <w:sz w:val="24"/>
          <w:szCs w:val="24"/>
          <w:u w:val="single" w:color="auto"/>
        </w:rPr>
        <w:t xml:space="preserve">                     </w:t>
      </w:r>
    </w:p>
    <w:p w14:paraId="32591C2B">
      <w:pPr>
        <w:spacing w:before="173" w:line="226" w:lineRule="auto"/>
        <w:ind w:left="7"/>
        <w:rPr>
          <w:rFonts w:ascii="楷体" w:hAnsi="楷体" w:eastAsia="楷体" w:cs="楷体"/>
          <w:sz w:val="24"/>
          <w:szCs w:val="24"/>
        </w:rPr>
      </w:pPr>
      <w:r>
        <w:rPr>
          <w:rFonts w:ascii="楷体" w:hAnsi="楷体" w:eastAsia="楷体" w:cs="楷体"/>
          <w:spacing w:val="-2"/>
          <w:sz w:val="24"/>
          <w:szCs w:val="24"/>
        </w:rPr>
        <w:t>⑶工程投资：</w:t>
      </w:r>
      <w:r>
        <w:rPr>
          <w:rFonts w:ascii="楷体" w:hAnsi="楷体" w:eastAsia="楷体" w:cs="楷体"/>
          <w:sz w:val="24"/>
          <w:szCs w:val="24"/>
          <w:u w:val="single" w:color="auto"/>
        </w:rPr>
        <w:t xml:space="preserve">                  </w:t>
      </w:r>
    </w:p>
    <w:p w14:paraId="6EFA01C9">
      <w:pPr>
        <w:spacing w:before="175" w:line="223" w:lineRule="auto"/>
        <w:ind w:left="7"/>
        <w:rPr>
          <w:rFonts w:ascii="楷体" w:hAnsi="楷体" w:eastAsia="楷体" w:cs="楷体"/>
          <w:sz w:val="24"/>
          <w:szCs w:val="24"/>
        </w:rPr>
      </w:pPr>
      <w:r>
        <w:rPr>
          <w:rFonts w:ascii="楷体" w:hAnsi="楷体" w:eastAsia="楷体" w:cs="楷体"/>
          <w:spacing w:val="-3"/>
          <w:sz w:val="24"/>
          <w:szCs w:val="24"/>
        </w:rPr>
        <w:t>2、监理服务目标及内容：</w:t>
      </w:r>
      <w:r>
        <w:rPr>
          <w:rFonts w:ascii="楷体" w:hAnsi="楷体" w:eastAsia="楷体" w:cs="楷体"/>
          <w:spacing w:val="51"/>
          <w:sz w:val="24"/>
          <w:szCs w:val="24"/>
        </w:rPr>
        <w:t xml:space="preserve"> </w:t>
      </w:r>
      <w:r>
        <w:rPr>
          <w:rFonts w:ascii="楷体" w:hAnsi="楷体" w:eastAsia="楷体" w:cs="楷体"/>
          <w:spacing w:val="-3"/>
          <w:sz w:val="24"/>
          <w:szCs w:val="24"/>
        </w:rPr>
        <w:t>由合同附件约定。</w:t>
      </w:r>
    </w:p>
    <w:p w14:paraId="0D1C4D49">
      <w:pPr>
        <w:spacing w:before="178" w:line="224" w:lineRule="auto"/>
        <w:ind w:left="9"/>
        <w:rPr>
          <w:rFonts w:ascii="楷体" w:hAnsi="楷体" w:eastAsia="楷体" w:cs="楷体"/>
          <w:sz w:val="24"/>
          <w:szCs w:val="24"/>
        </w:rPr>
      </w:pPr>
      <w:r>
        <w:rPr>
          <w:rFonts w:ascii="楷体" w:hAnsi="楷体" w:eastAsia="楷体" w:cs="楷体"/>
          <w:spacing w:val="-2"/>
          <w:sz w:val="24"/>
          <w:szCs w:val="24"/>
        </w:rPr>
        <w:t>3、监理服务期限：</w:t>
      </w:r>
    </w:p>
    <w:p w14:paraId="1FF60868">
      <w:pPr>
        <w:spacing w:before="177" w:line="225" w:lineRule="auto"/>
        <w:ind w:left="62"/>
        <w:rPr>
          <w:rFonts w:ascii="楷体" w:hAnsi="楷体" w:eastAsia="楷体" w:cs="楷体"/>
          <w:sz w:val="24"/>
          <w:szCs w:val="24"/>
        </w:rPr>
      </w:pPr>
      <w:r>
        <w:rPr>
          <w:rFonts w:ascii="楷体" w:hAnsi="楷体" w:eastAsia="楷体" w:cs="楷体"/>
          <w:spacing w:val="-28"/>
          <w:sz w:val="24"/>
          <w:szCs w:val="24"/>
        </w:rPr>
        <w:t>自</w:t>
      </w:r>
      <w:r>
        <w:rPr>
          <w:rFonts w:ascii="楷体" w:hAnsi="楷体" w:eastAsia="楷体" w:cs="楷体"/>
          <w:spacing w:val="25"/>
          <w:sz w:val="24"/>
          <w:szCs w:val="24"/>
          <w:u w:val="single" w:color="auto"/>
        </w:rPr>
        <w:t xml:space="preserve">     </w:t>
      </w:r>
      <w:r>
        <w:rPr>
          <w:rFonts w:ascii="楷体" w:hAnsi="楷体" w:eastAsia="楷体" w:cs="楷体"/>
          <w:spacing w:val="-108"/>
          <w:sz w:val="24"/>
          <w:szCs w:val="24"/>
        </w:rPr>
        <w:t xml:space="preserve"> </w:t>
      </w:r>
      <w:r>
        <w:rPr>
          <w:rFonts w:ascii="楷体" w:hAnsi="楷体" w:eastAsia="楷体" w:cs="楷体"/>
          <w:spacing w:val="-28"/>
          <w:sz w:val="24"/>
          <w:szCs w:val="24"/>
        </w:rPr>
        <w:t>年</w:t>
      </w:r>
      <w:r>
        <w:rPr>
          <w:rFonts w:ascii="楷体" w:hAnsi="楷体" w:eastAsia="楷体" w:cs="楷体"/>
          <w:spacing w:val="24"/>
          <w:sz w:val="24"/>
          <w:szCs w:val="24"/>
          <w:u w:val="single" w:color="auto"/>
        </w:rPr>
        <w:t xml:space="preserve">     </w:t>
      </w:r>
      <w:r>
        <w:rPr>
          <w:rFonts w:ascii="楷体" w:hAnsi="楷体" w:eastAsia="楷体" w:cs="楷体"/>
          <w:spacing w:val="-99"/>
          <w:sz w:val="24"/>
          <w:szCs w:val="24"/>
        </w:rPr>
        <w:t xml:space="preserve"> </w:t>
      </w:r>
      <w:r>
        <w:rPr>
          <w:rFonts w:ascii="楷体" w:hAnsi="楷体" w:eastAsia="楷体" w:cs="楷体"/>
          <w:spacing w:val="-28"/>
          <w:sz w:val="24"/>
          <w:szCs w:val="24"/>
        </w:rPr>
        <w:t>月</w:t>
      </w:r>
      <w:r>
        <w:rPr>
          <w:rFonts w:ascii="楷体" w:hAnsi="楷体" w:eastAsia="楷体" w:cs="楷体"/>
          <w:spacing w:val="23"/>
          <w:sz w:val="24"/>
          <w:szCs w:val="24"/>
          <w:u w:val="single" w:color="auto"/>
        </w:rPr>
        <w:t xml:space="preserve">     </w:t>
      </w:r>
      <w:r>
        <w:rPr>
          <w:rFonts w:ascii="楷体" w:hAnsi="楷体" w:eastAsia="楷体" w:cs="楷体"/>
          <w:spacing w:val="-55"/>
          <w:sz w:val="24"/>
          <w:szCs w:val="24"/>
        </w:rPr>
        <w:t xml:space="preserve"> </w:t>
      </w:r>
      <w:r>
        <w:rPr>
          <w:rFonts w:ascii="楷体" w:hAnsi="楷体" w:eastAsia="楷体" w:cs="楷体"/>
          <w:spacing w:val="-28"/>
          <w:sz w:val="24"/>
          <w:szCs w:val="24"/>
        </w:rPr>
        <w:t>日至</w:t>
      </w:r>
      <w:r>
        <w:rPr>
          <w:rFonts w:ascii="楷体" w:hAnsi="楷体" w:eastAsia="楷体" w:cs="楷体"/>
          <w:spacing w:val="23"/>
          <w:sz w:val="24"/>
          <w:szCs w:val="24"/>
          <w:u w:val="single" w:color="auto"/>
        </w:rPr>
        <w:t xml:space="preserve">     </w:t>
      </w:r>
      <w:r>
        <w:rPr>
          <w:rFonts w:ascii="楷体" w:hAnsi="楷体" w:eastAsia="楷体" w:cs="楷体"/>
          <w:spacing w:val="-105"/>
          <w:sz w:val="24"/>
          <w:szCs w:val="24"/>
        </w:rPr>
        <w:t xml:space="preserve"> </w:t>
      </w:r>
      <w:r>
        <w:rPr>
          <w:rFonts w:ascii="楷体" w:hAnsi="楷体" w:eastAsia="楷体" w:cs="楷体"/>
          <w:spacing w:val="-28"/>
          <w:sz w:val="24"/>
          <w:szCs w:val="24"/>
        </w:rPr>
        <w:t>年</w:t>
      </w:r>
      <w:r>
        <w:rPr>
          <w:rFonts w:ascii="楷体" w:hAnsi="楷体" w:eastAsia="楷体" w:cs="楷体"/>
          <w:spacing w:val="24"/>
          <w:sz w:val="24"/>
          <w:szCs w:val="24"/>
          <w:u w:val="single" w:color="auto"/>
        </w:rPr>
        <w:t xml:space="preserve">     </w:t>
      </w:r>
      <w:r>
        <w:rPr>
          <w:rFonts w:ascii="楷体" w:hAnsi="楷体" w:eastAsia="楷体" w:cs="楷体"/>
          <w:spacing w:val="-99"/>
          <w:sz w:val="24"/>
          <w:szCs w:val="24"/>
        </w:rPr>
        <w:t xml:space="preserve"> </w:t>
      </w:r>
      <w:r>
        <w:rPr>
          <w:rFonts w:ascii="楷体" w:hAnsi="楷体" w:eastAsia="楷体" w:cs="楷体"/>
          <w:spacing w:val="-28"/>
          <w:sz w:val="24"/>
          <w:szCs w:val="24"/>
        </w:rPr>
        <w:t>月</w:t>
      </w:r>
      <w:r>
        <w:rPr>
          <w:rFonts w:ascii="楷体" w:hAnsi="楷体" w:eastAsia="楷体" w:cs="楷体"/>
          <w:spacing w:val="23"/>
          <w:sz w:val="24"/>
          <w:szCs w:val="24"/>
          <w:u w:val="single" w:color="auto"/>
        </w:rPr>
        <w:t xml:space="preserve">     </w:t>
      </w:r>
      <w:r>
        <w:rPr>
          <w:rFonts w:ascii="楷体" w:hAnsi="楷体" w:eastAsia="楷体" w:cs="楷体"/>
          <w:spacing w:val="-55"/>
          <w:sz w:val="24"/>
          <w:szCs w:val="24"/>
        </w:rPr>
        <w:t xml:space="preserve"> </w:t>
      </w:r>
      <w:r>
        <w:rPr>
          <w:rFonts w:ascii="楷体" w:hAnsi="楷体" w:eastAsia="楷体" w:cs="楷体"/>
          <w:spacing w:val="-28"/>
          <w:sz w:val="24"/>
          <w:szCs w:val="24"/>
        </w:rPr>
        <w:t>日；</w:t>
      </w:r>
    </w:p>
    <w:p w14:paraId="4679C57B">
      <w:pPr>
        <w:spacing w:before="175" w:line="360" w:lineRule="auto"/>
        <w:ind w:left="20" w:right="3" w:hanging="17"/>
        <w:rPr>
          <w:rFonts w:ascii="楷体" w:hAnsi="楷体" w:eastAsia="楷体" w:cs="楷体"/>
          <w:sz w:val="24"/>
          <w:szCs w:val="24"/>
        </w:rPr>
      </w:pPr>
      <w:r>
        <w:rPr>
          <w:rFonts w:ascii="楷体" w:hAnsi="楷体" w:eastAsia="楷体" w:cs="楷体"/>
          <w:spacing w:val="1"/>
          <w:sz w:val="24"/>
          <w:szCs w:val="24"/>
        </w:rPr>
        <w:t>4、监理服务酬金：监理正常服务酬金为(大写)</w:t>
      </w:r>
      <w:r>
        <w:rPr>
          <w:rFonts w:ascii="楷体" w:hAnsi="楷体" w:eastAsia="楷体" w:cs="楷体"/>
          <w:spacing w:val="1"/>
          <w:sz w:val="24"/>
          <w:szCs w:val="24"/>
          <w:u w:val="single" w:color="auto"/>
        </w:rPr>
        <w:t xml:space="preserve">      </w:t>
      </w:r>
      <w:r>
        <w:rPr>
          <w:rFonts w:ascii="楷体" w:hAnsi="楷体" w:eastAsia="楷体" w:cs="楷体"/>
          <w:spacing w:val="-94"/>
          <w:sz w:val="24"/>
          <w:szCs w:val="24"/>
        </w:rPr>
        <w:t xml:space="preserve"> </w:t>
      </w:r>
      <w:r>
        <w:rPr>
          <w:rFonts w:ascii="楷体" w:hAnsi="楷体" w:eastAsia="楷体" w:cs="楷体"/>
          <w:spacing w:val="1"/>
          <w:sz w:val="24"/>
          <w:szCs w:val="24"/>
        </w:rPr>
        <w:t>，由委托人按本专用合同</w:t>
      </w:r>
      <w:r>
        <w:rPr>
          <w:rFonts w:ascii="楷体" w:hAnsi="楷体" w:eastAsia="楷体" w:cs="楷体"/>
          <w:sz w:val="24"/>
          <w:szCs w:val="24"/>
        </w:rPr>
        <w:t>条款约</w:t>
      </w:r>
      <w:r>
        <w:rPr>
          <w:rFonts w:ascii="楷体" w:hAnsi="楷体" w:eastAsia="楷体" w:cs="楷体"/>
          <w:spacing w:val="-2"/>
          <w:sz w:val="24"/>
          <w:szCs w:val="24"/>
        </w:rPr>
        <w:t>定的方式、时间向监理人结算支付。</w:t>
      </w:r>
    </w:p>
    <w:p w14:paraId="04DBD5ED">
      <w:pPr>
        <w:spacing w:before="1" w:line="222" w:lineRule="auto"/>
        <w:ind w:left="5"/>
        <w:rPr>
          <w:rFonts w:ascii="楷体" w:hAnsi="楷体" w:eastAsia="楷体" w:cs="楷体"/>
          <w:sz w:val="24"/>
          <w:szCs w:val="24"/>
        </w:rPr>
      </w:pPr>
      <w:r>
        <w:rPr>
          <w:rFonts w:ascii="楷体" w:hAnsi="楷体" w:eastAsia="楷体" w:cs="楷体"/>
          <w:spacing w:val="-1"/>
          <w:sz w:val="24"/>
          <w:szCs w:val="24"/>
        </w:rPr>
        <w:t>三、监理合同的组成文件及解释顺序</w:t>
      </w:r>
    </w:p>
    <w:p w14:paraId="7B34B343">
      <w:pPr>
        <w:spacing w:before="178" w:line="223" w:lineRule="auto"/>
        <w:ind w:left="21"/>
        <w:rPr>
          <w:rFonts w:ascii="楷体" w:hAnsi="楷体" w:eastAsia="楷体" w:cs="楷体"/>
          <w:sz w:val="24"/>
          <w:szCs w:val="24"/>
        </w:rPr>
      </w:pPr>
      <w:r>
        <w:rPr>
          <w:rFonts w:ascii="楷体" w:hAnsi="楷体" w:eastAsia="楷体" w:cs="楷体"/>
          <w:spacing w:val="-2"/>
          <w:sz w:val="24"/>
          <w:szCs w:val="24"/>
        </w:rPr>
        <w:t>1、监理合同书(含补充协议)；</w:t>
      </w:r>
    </w:p>
    <w:p w14:paraId="1D2F94EA">
      <w:pPr>
        <w:spacing w:line="223" w:lineRule="auto"/>
        <w:rPr>
          <w:rFonts w:ascii="楷体" w:hAnsi="楷体" w:eastAsia="楷体" w:cs="楷体"/>
          <w:sz w:val="24"/>
          <w:szCs w:val="24"/>
        </w:rPr>
        <w:sectPr>
          <w:headerReference r:id="rId50" w:type="default"/>
          <w:footerReference r:id="rId51" w:type="default"/>
          <w:pgSz w:w="11907" w:h="16840"/>
          <w:pgMar w:top="1163" w:right="1415" w:bottom="1156" w:left="1418" w:header="833" w:footer="993" w:gutter="0"/>
          <w:cols w:space="720" w:num="1"/>
        </w:sectPr>
      </w:pPr>
    </w:p>
    <w:p w14:paraId="799F7F5D">
      <w:pPr>
        <w:pStyle w:val="3"/>
        <w:spacing w:line="310" w:lineRule="auto"/>
      </w:pPr>
    </w:p>
    <w:p w14:paraId="5D44FAE0">
      <w:pPr>
        <w:spacing w:before="78" w:line="229" w:lineRule="auto"/>
        <w:ind w:left="7"/>
        <w:rPr>
          <w:rFonts w:ascii="楷体" w:hAnsi="楷体" w:eastAsia="楷体" w:cs="楷体"/>
          <w:sz w:val="24"/>
          <w:szCs w:val="24"/>
        </w:rPr>
      </w:pPr>
      <w:r>
        <w:rPr>
          <w:rFonts w:ascii="楷体" w:hAnsi="楷体" w:eastAsia="楷体" w:cs="楷体"/>
          <w:spacing w:val="-2"/>
          <w:sz w:val="24"/>
          <w:szCs w:val="24"/>
        </w:rPr>
        <w:t>2、成交通知；</w:t>
      </w:r>
    </w:p>
    <w:p w14:paraId="1B3E8417">
      <w:pPr>
        <w:spacing w:before="170" w:line="223" w:lineRule="auto"/>
        <w:ind w:left="9"/>
        <w:rPr>
          <w:rFonts w:ascii="楷体" w:hAnsi="楷体" w:eastAsia="楷体" w:cs="楷体"/>
          <w:sz w:val="24"/>
          <w:szCs w:val="24"/>
        </w:rPr>
      </w:pPr>
      <w:r>
        <w:rPr>
          <w:rFonts w:ascii="楷体" w:hAnsi="楷体" w:eastAsia="楷体" w:cs="楷体"/>
          <w:spacing w:val="-1"/>
          <w:sz w:val="24"/>
          <w:szCs w:val="24"/>
        </w:rPr>
        <w:t>3、专用合同条款；</w:t>
      </w:r>
    </w:p>
    <w:p w14:paraId="6CCE364C">
      <w:pPr>
        <w:spacing w:before="178" w:line="223" w:lineRule="auto"/>
        <w:ind w:left="3"/>
        <w:rPr>
          <w:rFonts w:ascii="楷体" w:hAnsi="楷体" w:eastAsia="楷体" w:cs="楷体"/>
          <w:sz w:val="24"/>
          <w:szCs w:val="24"/>
        </w:rPr>
      </w:pPr>
      <w:r>
        <w:rPr>
          <w:rFonts w:ascii="楷体" w:hAnsi="楷体" w:eastAsia="楷体" w:cs="楷体"/>
          <w:spacing w:val="-1"/>
          <w:sz w:val="24"/>
          <w:szCs w:val="24"/>
        </w:rPr>
        <w:t>4、通用合同条款；</w:t>
      </w:r>
    </w:p>
    <w:p w14:paraId="453D47D2">
      <w:pPr>
        <w:spacing w:before="178" w:line="227" w:lineRule="auto"/>
        <w:ind w:left="4"/>
        <w:rPr>
          <w:rFonts w:ascii="楷体" w:hAnsi="楷体" w:eastAsia="楷体" w:cs="楷体"/>
          <w:sz w:val="24"/>
          <w:szCs w:val="24"/>
        </w:rPr>
      </w:pPr>
      <w:r>
        <w:rPr>
          <w:rFonts w:ascii="楷体" w:hAnsi="楷体" w:eastAsia="楷体" w:cs="楷体"/>
          <w:spacing w:val="-1"/>
          <w:sz w:val="24"/>
          <w:szCs w:val="24"/>
        </w:rPr>
        <w:t>5、投标文件；</w:t>
      </w:r>
    </w:p>
    <w:p w14:paraId="29390793">
      <w:pPr>
        <w:spacing w:before="172" w:line="227" w:lineRule="auto"/>
        <w:ind w:left="8"/>
        <w:rPr>
          <w:rFonts w:ascii="楷体" w:hAnsi="楷体" w:eastAsia="楷体" w:cs="楷体"/>
          <w:sz w:val="24"/>
          <w:szCs w:val="24"/>
        </w:rPr>
      </w:pPr>
      <w:r>
        <w:rPr>
          <w:rFonts w:ascii="楷体" w:hAnsi="楷体" w:eastAsia="楷体" w:cs="楷体"/>
          <w:spacing w:val="-2"/>
          <w:sz w:val="24"/>
          <w:szCs w:val="24"/>
        </w:rPr>
        <w:t>6、招标文件；</w:t>
      </w:r>
    </w:p>
    <w:p w14:paraId="00C6B37F">
      <w:pPr>
        <w:spacing w:before="173" w:line="223" w:lineRule="auto"/>
        <w:ind w:left="10"/>
        <w:rPr>
          <w:rFonts w:ascii="楷体" w:hAnsi="楷体" w:eastAsia="楷体" w:cs="楷体"/>
          <w:sz w:val="24"/>
          <w:szCs w:val="24"/>
        </w:rPr>
      </w:pPr>
      <w:r>
        <w:rPr>
          <w:rFonts w:ascii="楷体" w:hAnsi="楷体" w:eastAsia="楷体" w:cs="楷体"/>
          <w:spacing w:val="-1"/>
          <w:sz w:val="24"/>
          <w:szCs w:val="24"/>
        </w:rPr>
        <w:t>7、合同附件：监理服务目标及内容。</w:t>
      </w:r>
    </w:p>
    <w:p w14:paraId="18DBFA69">
      <w:pPr>
        <w:spacing w:before="178" w:line="360" w:lineRule="auto"/>
        <w:ind w:left="21" w:right="1"/>
        <w:rPr>
          <w:rFonts w:ascii="楷体" w:hAnsi="楷体" w:eastAsia="楷体" w:cs="楷体"/>
          <w:sz w:val="24"/>
          <w:szCs w:val="24"/>
        </w:rPr>
      </w:pPr>
      <w:r>
        <w:rPr>
          <w:rFonts w:ascii="楷体" w:hAnsi="楷体" w:eastAsia="楷体" w:cs="楷体"/>
          <w:spacing w:val="-2"/>
          <w:sz w:val="24"/>
          <w:szCs w:val="24"/>
        </w:rPr>
        <w:t>四、本合同书经双方法定代表人签章或其授权代表人签署全姓名并加盖本单位公章后生</w:t>
      </w:r>
      <w:r>
        <w:rPr>
          <w:rFonts w:ascii="楷体" w:hAnsi="楷体" w:eastAsia="楷体" w:cs="楷体"/>
          <w:spacing w:val="-11"/>
          <w:sz w:val="24"/>
          <w:szCs w:val="24"/>
        </w:rPr>
        <w:t>效。</w:t>
      </w:r>
    </w:p>
    <w:p w14:paraId="64C3FC07">
      <w:pPr>
        <w:spacing w:before="2" w:line="357" w:lineRule="auto"/>
        <w:ind w:left="4" w:right="1" w:firstLine="7"/>
        <w:rPr>
          <w:rFonts w:ascii="楷体" w:hAnsi="楷体" w:eastAsia="楷体" w:cs="楷体"/>
          <w:sz w:val="24"/>
          <w:szCs w:val="24"/>
        </w:rPr>
      </w:pPr>
      <w:r>
        <w:rPr>
          <w:rFonts w:ascii="楷体" w:hAnsi="楷体" w:eastAsia="楷体" w:cs="楷体"/>
          <w:spacing w:val="-2"/>
          <w:sz w:val="24"/>
          <w:szCs w:val="24"/>
        </w:rPr>
        <w:t>五、本合同书正本一式贰份，具有同等法律效力，由双方各执一份；副本</w:t>
      </w:r>
      <w:r>
        <w:rPr>
          <w:rFonts w:ascii="楷体" w:hAnsi="楷体" w:eastAsia="楷体" w:cs="楷体"/>
          <w:spacing w:val="-2"/>
          <w:sz w:val="24"/>
          <w:szCs w:val="24"/>
          <w:u w:val="single" w:color="auto"/>
        </w:rPr>
        <w:t xml:space="preserve">    </w:t>
      </w:r>
      <w:r>
        <w:rPr>
          <w:rFonts w:ascii="楷体" w:hAnsi="楷体" w:eastAsia="楷体" w:cs="楷体"/>
          <w:spacing w:val="-2"/>
          <w:sz w:val="24"/>
          <w:szCs w:val="24"/>
        </w:rPr>
        <w:t>份，发包</w:t>
      </w:r>
      <w:r>
        <w:rPr>
          <w:rFonts w:ascii="楷体" w:hAnsi="楷体" w:eastAsia="楷体" w:cs="楷体"/>
          <w:spacing w:val="-1"/>
          <w:sz w:val="24"/>
          <w:szCs w:val="24"/>
        </w:rPr>
        <w:t>人执</w:t>
      </w:r>
      <w:r>
        <w:rPr>
          <w:rFonts w:ascii="楷体" w:hAnsi="楷体" w:eastAsia="楷体" w:cs="楷体"/>
          <w:spacing w:val="-1"/>
          <w:sz w:val="24"/>
          <w:szCs w:val="24"/>
          <w:u w:val="single" w:color="auto"/>
        </w:rPr>
        <w:t xml:space="preserve">    </w:t>
      </w:r>
      <w:r>
        <w:rPr>
          <w:rFonts w:ascii="楷体" w:hAnsi="楷体" w:eastAsia="楷体" w:cs="楷体"/>
          <w:spacing w:val="-1"/>
          <w:sz w:val="24"/>
          <w:szCs w:val="24"/>
        </w:rPr>
        <w:t>份，监理人执</w:t>
      </w:r>
      <w:r>
        <w:rPr>
          <w:rFonts w:ascii="楷体" w:hAnsi="楷体" w:eastAsia="楷体" w:cs="楷体"/>
          <w:spacing w:val="-1"/>
          <w:sz w:val="24"/>
          <w:szCs w:val="24"/>
          <w:u w:val="single" w:color="auto"/>
        </w:rPr>
        <w:t xml:space="preserve">    </w:t>
      </w:r>
      <w:r>
        <w:rPr>
          <w:rFonts w:ascii="楷体" w:hAnsi="楷体" w:eastAsia="楷体" w:cs="楷体"/>
          <w:spacing w:val="-1"/>
          <w:sz w:val="24"/>
          <w:szCs w:val="24"/>
        </w:rPr>
        <w:t>份。</w:t>
      </w:r>
    </w:p>
    <w:p w14:paraId="3AEAF71A">
      <w:pPr>
        <w:spacing w:before="6" w:line="225" w:lineRule="auto"/>
        <w:ind w:left="19"/>
        <w:rPr>
          <w:rFonts w:ascii="楷体" w:hAnsi="楷体" w:eastAsia="楷体" w:cs="楷体"/>
          <w:sz w:val="24"/>
          <w:szCs w:val="24"/>
        </w:rPr>
      </w:pPr>
      <w:r>
        <w:rPr>
          <w:rFonts w:ascii="楷体" w:hAnsi="楷体" w:eastAsia="楷体" w:cs="楷体"/>
          <w:spacing w:val="2"/>
          <w:sz w:val="24"/>
          <w:szCs w:val="24"/>
        </w:rPr>
        <w:t>发包人</w:t>
      </w:r>
      <w:r>
        <w:rPr>
          <w:rFonts w:ascii="楷体" w:hAnsi="楷体" w:eastAsia="楷体" w:cs="楷体"/>
          <w:spacing w:val="-12"/>
          <w:sz w:val="24"/>
          <w:szCs w:val="24"/>
        </w:rPr>
        <w:t>：</w:t>
      </w:r>
      <w:r>
        <w:rPr>
          <w:rFonts w:ascii="楷体" w:hAnsi="楷体" w:eastAsia="楷体" w:cs="楷体"/>
          <w:sz w:val="24"/>
          <w:szCs w:val="24"/>
          <w:u w:val="single" w:color="auto"/>
        </w:rPr>
        <w:t xml:space="preserve">   </w:t>
      </w:r>
      <w:r>
        <w:rPr>
          <w:rFonts w:ascii="楷体" w:hAnsi="楷体" w:eastAsia="楷体" w:cs="楷体"/>
          <w:spacing w:val="-12"/>
          <w:sz w:val="24"/>
          <w:szCs w:val="24"/>
          <w:u w:val="single" w:color="auto"/>
        </w:rPr>
        <w:t>（</w:t>
      </w:r>
      <w:r>
        <w:rPr>
          <w:rFonts w:ascii="楷体" w:hAnsi="楷体" w:eastAsia="楷体" w:cs="楷体"/>
          <w:spacing w:val="2"/>
          <w:sz w:val="24"/>
          <w:szCs w:val="24"/>
          <w:u w:val="single" w:color="auto"/>
        </w:rPr>
        <w:t>盖章）</w:t>
      </w:r>
      <w:r>
        <w:rPr>
          <w:rFonts w:ascii="楷体" w:hAnsi="楷体" w:eastAsia="楷体" w:cs="楷体"/>
          <w:spacing w:val="15"/>
          <w:sz w:val="24"/>
          <w:szCs w:val="24"/>
          <w:u w:val="single" w:color="auto"/>
        </w:rPr>
        <w:t xml:space="preserve">        </w:t>
      </w:r>
      <w:r>
        <w:rPr>
          <w:rFonts w:ascii="楷体" w:hAnsi="楷体" w:eastAsia="楷体" w:cs="楷体"/>
          <w:spacing w:val="2"/>
          <w:sz w:val="24"/>
          <w:szCs w:val="24"/>
        </w:rPr>
        <w:t xml:space="preserve"> 监理人</w:t>
      </w:r>
      <w:r>
        <w:rPr>
          <w:rFonts w:ascii="楷体" w:hAnsi="楷体" w:eastAsia="楷体" w:cs="楷体"/>
          <w:spacing w:val="-12"/>
          <w:sz w:val="24"/>
          <w:szCs w:val="24"/>
        </w:rPr>
        <w:t>：</w:t>
      </w:r>
      <w:r>
        <w:rPr>
          <w:rFonts w:ascii="楷体" w:hAnsi="楷体" w:eastAsia="楷体" w:cs="楷体"/>
          <w:spacing w:val="1"/>
          <w:sz w:val="24"/>
          <w:szCs w:val="24"/>
          <w:u w:val="single" w:color="auto"/>
        </w:rPr>
        <w:t xml:space="preserve">  </w:t>
      </w:r>
      <w:r>
        <w:rPr>
          <w:rFonts w:ascii="楷体" w:hAnsi="楷体" w:eastAsia="楷体" w:cs="楷体"/>
          <w:spacing w:val="-12"/>
          <w:sz w:val="24"/>
          <w:szCs w:val="24"/>
          <w:u w:val="single" w:color="auto"/>
        </w:rPr>
        <w:t>（</w:t>
      </w:r>
      <w:r>
        <w:rPr>
          <w:rFonts w:ascii="楷体" w:hAnsi="楷体" w:eastAsia="楷体" w:cs="楷体"/>
          <w:spacing w:val="2"/>
          <w:sz w:val="24"/>
          <w:szCs w:val="24"/>
          <w:u w:val="single" w:color="auto"/>
        </w:rPr>
        <w:t>盖章）</w:t>
      </w:r>
      <w:r>
        <w:rPr>
          <w:rFonts w:ascii="楷体" w:hAnsi="楷体" w:eastAsia="楷体" w:cs="楷体"/>
          <w:sz w:val="24"/>
          <w:szCs w:val="24"/>
          <w:u w:val="single" w:color="auto"/>
        </w:rPr>
        <w:t xml:space="preserve">         </w:t>
      </w:r>
    </w:p>
    <w:p w14:paraId="3BB5C1D3">
      <w:pPr>
        <w:spacing w:before="175" w:line="225" w:lineRule="auto"/>
        <w:ind w:left="27"/>
        <w:rPr>
          <w:rFonts w:ascii="楷体" w:hAnsi="楷体" w:eastAsia="楷体" w:cs="楷体"/>
          <w:sz w:val="24"/>
          <w:szCs w:val="24"/>
        </w:rPr>
      </w:pPr>
      <w:r>
        <w:rPr>
          <w:rFonts w:ascii="楷体" w:hAnsi="楷体" w:eastAsia="楷体" w:cs="楷体"/>
          <w:spacing w:val="1"/>
          <w:sz w:val="24"/>
          <w:szCs w:val="24"/>
        </w:rPr>
        <w:t>法定代表人</w:t>
      </w:r>
      <w:r>
        <w:rPr>
          <w:rFonts w:ascii="楷体" w:hAnsi="楷体" w:eastAsia="楷体" w:cs="楷体"/>
          <w:spacing w:val="-12"/>
          <w:sz w:val="24"/>
          <w:szCs w:val="24"/>
        </w:rPr>
        <w:t>：</w:t>
      </w:r>
      <w:r>
        <w:rPr>
          <w:rFonts w:ascii="楷体" w:hAnsi="楷体" w:eastAsia="楷体" w:cs="楷体"/>
          <w:sz w:val="24"/>
          <w:szCs w:val="24"/>
          <w:u w:val="single" w:color="auto"/>
        </w:rPr>
        <w:t xml:space="preserve">   </w:t>
      </w:r>
      <w:r>
        <w:rPr>
          <w:rFonts w:ascii="楷体" w:hAnsi="楷体" w:eastAsia="楷体" w:cs="楷体"/>
          <w:spacing w:val="-12"/>
          <w:sz w:val="24"/>
          <w:szCs w:val="24"/>
          <w:u w:val="single" w:color="auto"/>
        </w:rPr>
        <w:t>（</w:t>
      </w:r>
      <w:r>
        <w:rPr>
          <w:rFonts w:ascii="楷体" w:hAnsi="楷体" w:eastAsia="楷体" w:cs="楷体"/>
          <w:spacing w:val="1"/>
          <w:sz w:val="24"/>
          <w:szCs w:val="24"/>
          <w:u w:val="single" w:color="auto"/>
        </w:rPr>
        <w:t>签章）</w:t>
      </w:r>
      <w:r>
        <w:rPr>
          <w:rFonts w:ascii="楷体" w:hAnsi="楷体" w:eastAsia="楷体" w:cs="楷体"/>
          <w:spacing w:val="30"/>
          <w:sz w:val="24"/>
          <w:szCs w:val="24"/>
          <w:u w:val="single" w:color="auto"/>
        </w:rPr>
        <w:t xml:space="preserve">    </w:t>
      </w:r>
      <w:r>
        <w:rPr>
          <w:rFonts w:ascii="楷体" w:hAnsi="楷体" w:eastAsia="楷体" w:cs="楷体"/>
          <w:spacing w:val="1"/>
          <w:sz w:val="24"/>
          <w:szCs w:val="24"/>
        </w:rPr>
        <w:t xml:space="preserve"> 法定代表人</w:t>
      </w:r>
      <w:r>
        <w:rPr>
          <w:rFonts w:ascii="楷体" w:hAnsi="楷体" w:eastAsia="楷体" w:cs="楷体"/>
          <w:spacing w:val="-12"/>
          <w:sz w:val="24"/>
          <w:szCs w:val="24"/>
        </w:rPr>
        <w:t>：</w:t>
      </w:r>
      <w:r>
        <w:rPr>
          <w:rFonts w:ascii="楷体" w:hAnsi="楷体" w:eastAsia="楷体" w:cs="楷体"/>
          <w:spacing w:val="2"/>
          <w:sz w:val="24"/>
          <w:szCs w:val="24"/>
          <w:u w:val="single" w:color="auto"/>
        </w:rPr>
        <w:t xml:space="preserve"> </w:t>
      </w:r>
      <w:r>
        <w:rPr>
          <w:rFonts w:ascii="楷体" w:hAnsi="楷体" w:eastAsia="楷体" w:cs="楷体"/>
          <w:spacing w:val="-12"/>
          <w:sz w:val="24"/>
          <w:szCs w:val="24"/>
          <w:u w:val="single" w:color="auto"/>
        </w:rPr>
        <w:t>（</w:t>
      </w:r>
      <w:r>
        <w:rPr>
          <w:rFonts w:ascii="楷体" w:hAnsi="楷体" w:eastAsia="楷体" w:cs="楷体"/>
          <w:spacing w:val="1"/>
          <w:sz w:val="24"/>
          <w:szCs w:val="24"/>
          <w:u w:val="single" w:color="auto"/>
        </w:rPr>
        <w:t>签章）</w:t>
      </w:r>
      <w:r>
        <w:rPr>
          <w:rFonts w:ascii="楷体" w:hAnsi="楷体" w:eastAsia="楷体" w:cs="楷体"/>
          <w:sz w:val="24"/>
          <w:szCs w:val="24"/>
          <w:u w:val="single" w:color="auto"/>
        </w:rPr>
        <w:t xml:space="preserve">      </w:t>
      </w:r>
    </w:p>
    <w:p w14:paraId="3A5B1E0E">
      <w:pPr>
        <w:spacing w:before="175" w:line="227" w:lineRule="auto"/>
        <w:ind w:left="11"/>
        <w:rPr>
          <w:rFonts w:ascii="楷体" w:hAnsi="楷体" w:eastAsia="楷体" w:cs="楷体"/>
          <w:sz w:val="24"/>
          <w:szCs w:val="24"/>
        </w:rPr>
      </w:pPr>
      <w:r>
        <w:rPr>
          <w:rFonts w:ascii="楷体" w:hAnsi="楷体" w:eastAsia="楷体" w:cs="楷体"/>
          <w:spacing w:val="1"/>
          <w:sz w:val="24"/>
          <w:szCs w:val="24"/>
        </w:rPr>
        <w:t>授权代表人</w:t>
      </w:r>
      <w:r>
        <w:rPr>
          <w:rFonts w:ascii="楷体" w:hAnsi="楷体" w:eastAsia="楷体" w:cs="楷体"/>
          <w:spacing w:val="-12"/>
          <w:sz w:val="24"/>
          <w:szCs w:val="24"/>
        </w:rPr>
        <w:t>：</w:t>
      </w:r>
      <w:r>
        <w:rPr>
          <w:rFonts w:ascii="楷体" w:hAnsi="楷体" w:eastAsia="楷体" w:cs="楷体"/>
          <w:sz w:val="24"/>
          <w:szCs w:val="24"/>
          <w:u w:val="single" w:color="auto"/>
        </w:rPr>
        <w:t xml:space="preserve">  </w:t>
      </w:r>
      <w:r>
        <w:rPr>
          <w:rFonts w:ascii="楷体" w:hAnsi="楷体" w:eastAsia="楷体" w:cs="楷体"/>
          <w:spacing w:val="-12"/>
          <w:sz w:val="24"/>
          <w:szCs w:val="24"/>
          <w:u w:val="single" w:color="auto"/>
        </w:rPr>
        <w:t>（</w:t>
      </w:r>
      <w:r>
        <w:rPr>
          <w:rFonts w:ascii="楷体" w:hAnsi="楷体" w:eastAsia="楷体" w:cs="楷体"/>
          <w:spacing w:val="1"/>
          <w:sz w:val="24"/>
          <w:szCs w:val="24"/>
          <w:u w:val="single" w:color="auto"/>
        </w:rPr>
        <w:t xml:space="preserve">签署全姓名） </w:t>
      </w:r>
      <w:r>
        <w:rPr>
          <w:rFonts w:ascii="楷体" w:hAnsi="楷体" w:eastAsia="楷体" w:cs="楷体"/>
          <w:spacing w:val="-108"/>
          <w:sz w:val="24"/>
          <w:szCs w:val="24"/>
        </w:rPr>
        <w:t xml:space="preserve"> </w:t>
      </w:r>
      <w:r>
        <w:rPr>
          <w:rFonts w:ascii="楷体" w:hAnsi="楷体" w:eastAsia="楷体" w:cs="楷体"/>
          <w:spacing w:val="1"/>
          <w:sz w:val="24"/>
          <w:szCs w:val="24"/>
        </w:rPr>
        <w:t>授权代表人</w:t>
      </w:r>
      <w:r>
        <w:rPr>
          <w:rFonts w:ascii="楷体" w:hAnsi="楷体" w:eastAsia="楷体" w:cs="楷体"/>
          <w:spacing w:val="-12"/>
          <w:sz w:val="24"/>
          <w:szCs w:val="24"/>
        </w:rPr>
        <w:t>：</w:t>
      </w:r>
      <w:r>
        <w:rPr>
          <w:rFonts w:ascii="楷体" w:hAnsi="楷体" w:eastAsia="楷体" w:cs="楷体"/>
          <w:sz w:val="24"/>
          <w:szCs w:val="24"/>
          <w:u w:val="single" w:color="auto"/>
        </w:rPr>
        <w:t xml:space="preserve"> </w:t>
      </w:r>
      <w:r>
        <w:rPr>
          <w:rFonts w:ascii="楷体" w:hAnsi="楷体" w:eastAsia="楷体" w:cs="楷体"/>
          <w:spacing w:val="-12"/>
          <w:sz w:val="24"/>
          <w:szCs w:val="24"/>
          <w:u w:val="single" w:color="auto"/>
        </w:rPr>
        <w:t>（</w:t>
      </w:r>
      <w:r>
        <w:rPr>
          <w:rFonts w:ascii="楷体" w:hAnsi="楷体" w:eastAsia="楷体" w:cs="楷体"/>
          <w:spacing w:val="1"/>
          <w:sz w:val="24"/>
          <w:szCs w:val="24"/>
          <w:u w:val="single" w:color="auto"/>
        </w:rPr>
        <w:t>签署全姓名）</w:t>
      </w:r>
    </w:p>
    <w:p w14:paraId="52A7AC0C">
      <w:pPr>
        <w:spacing w:before="174" w:line="225" w:lineRule="auto"/>
        <w:ind w:left="14"/>
        <w:rPr>
          <w:rFonts w:ascii="楷体" w:hAnsi="楷体" w:eastAsia="楷体" w:cs="楷体"/>
          <w:sz w:val="24"/>
          <w:szCs w:val="24"/>
        </w:rPr>
      </w:pPr>
      <w:r>
        <w:rPr>
          <w:rFonts w:ascii="楷体" w:hAnsi="楷体" w:eastAsia="楷体" w:cs="楷体"/>
          <w:spacing w:val="-1"/>
          <w:sz w:val="24"/>
          <w:szCs w:val="24"/>
        </w:rPr>
        <w:t>单位地址：</w:t>
      </w:r>
      <w:r>
        <w:rPr>
          <w:rFonts w:ascii="楷体" w:hAnsi="楷体" w:eastAsia="楷体" w:cs="楷体"/>
          <w:spacing w:val="-1"/>
          <w:sz w:val="24"/>
          <w:szCs w:val="24"/>
          <w:u w:val="single" w:color="auto"/>
        </w:rPr>
        <w:t xml:space="preserve">                  </w:t>
      </w:r>
      <w:r>
        <w:rPr>
          <w:rFonts w:ascii="楷体" w:hAnsi="楷体" w:eastAsia="楷体" w:cs="楷体"/>
          <w:spacing w:val="15"/>
          <w:sz w:val="24"/>
          <w:szCs w:val="24"/>
        </w:rPr>
        <w:t xml:space="preserve"> </w:t>
      </w:r>
      <w:r>
        <w:rPr>
          <w:rFonts w:ascii="楷体" w:hAnsi="楷体" w:eastAsia="楷体" w:cs="楷体"/>
          <w:spacing w:val="-1"/>
          <w:sz w:val="24"/>
          <w:szCs w:val="24"/>
        </w:rPr>
        <w:t>单位</w:t>
      </w:r>
      <w:r>
        <w:rPr>
          <w:rFonts w:ascii="楷体" w:hAnsi="楷体" w:eastAsia="楷体" w:cs="楷体"/>
          <w:spacing w:val="-2"/>
          <w:sz w:val="24"/>
          <w:szCs w:val="24"/>
        </w:rPr>
        <w:t>地址：</w:t>
      </w:r>
      <w:r>
        <w:rPr>
          <w:rFonts w:ascii="楷体" w:hAnsi="楷体" w:eastAsia="楷体" w:cs="楷体"/>
          <w:sz w:val="24"/>
          <w:szCs w:val="24"/>
          <w:u w:val="single" w:color="auto"/>
        </w:rPr>
        <w:t xml:space="preserve">                </w:t>
      </w:r>
    </w:p>
    <w:p w14:paraId="7F6941F0">
      <w:pPr>
        <w:spacing w:before="175" w:line="222" w:lineRule="auto"/>
        <w:ind w:left="16"/>
        <w:rPr>
          <w:rFonts w:ascii="楷体" w:hAnsi="楷体" w:eastAsia="楷体" w:cs="楷体"/>
          <w:sz w:val="24"/>
          <w:szCs w:val="24"/>
        </w:rPr>
      </w:pPr>
      <w:r>
        <w:rPr>
          <w:rFonts w:ascii="楷体" w:hAnsi="楷体" w:eastAsia="楷体" w:cs="楷体"/>
          <w:spacing w:val="-10"/>
          <w:sz w:val="24"/>
          <w:szCs w:val="24"/>
        </w:rPr>
        <w:t>邮</w:t>
      </w:r>
      <w:r>
        <w:rPr>
          <w:rFonts w:ascii="楷体" w:hAnsi="楷体" w:eastAsia="楷体" w:cs="楷体"/>
          <w:spacing w:val="3"/>
          <w:sz w:val="24"/>
          <w:szCs w:val="24"/>
        </w:rPr>
        <w:t xml:space="preserve">    </w:t>
      </w:r>
      <w:r>
        <w:rPr>
          <w:rFonts w:ascii="楷体" w:hAnsi="楷体" w:eastAsia="楷体" w:cs="楷体"/>
          <w:spacing w:val="-10"/>
          <w:sz w:val="24"/>
          <w:szCs w:val="24"/>
        </w:rPr>
        <w:t>编：</w:t>
      </w:r>
      <w:r>
        <w:rPr>
          <w:rFonts w:ascii="楷体" w:hAnsi="楷体" w:eastAsia="楷体" w:cs="楷体"/>
          <w:sz w:val="24"/>
          <w:szCs w:val="24"/>
          <w:u w:val="single" w:color="auto"/>
        </w:rPr>
        <w:t xml:space="preserve">                  </w:t>
      </w:r>
      <w:r>
        <w:rPr>
          <w:rFonts w:ascii="楷体" w:hAnsi="楷体" w:eastAsia="楷体" w:cs="楷体"/>
          <w:spacing w:val="17"/>
          <w:sz w:val="24"/>
          <w:szCs w:val="24"/>
        </w:rPr>
        <w:t xml:space="preserve"> </w:t>
      </w:r>
      <w:r>
        <w:rPr>
          <w:rFonts w:ascii="楷体" w:hAnsi="楷体" w:eastAsia="楷体" w:cs="楷体"/>
          <w:spacing w:val="-10"/>
          <w:sz w:val="24"/>
          <w:szCs w:val="24"/>
        </w:rPr>
        <w:t>邮</w:t>
      </w:r>
      <w:r>
        <w:rPr>
          <w:rFonts w:ascii="楷体" w:hAnsi="楷体" w:eastAsia="楷体" w:cs="楷体"/>
          <w:spacing w:val="3"/>
          <w:sz w:val="24"/>
          <w:szCs w:val="24"/>
        </w:rPr>
        <w:t xml:space="preserve">    </w:t>
      </w:r>
      <w:r>
        <w:rPr>
          <w:rFonts w:ascii="楷体" w:hAnsi="楷体" w:eastAsia="楷体" w:cs="楷体"/>
          <w:spacing w:val="-10"/>
          <w:sz w:val="24"/>
          <w:szCs w:val="24"/>
        </w:rPr>
        <w:t>编：</w:t>
      </w:r>
      <w:r>
        <w:rPr>
          <w:rFonts w:ascii="楷体" w:hAnsi="楷体" w:eastAsia="楷体" w:cs="楷体"/>
          <w:sz w:val="24"/>
          <w:szCs w:val="24"/>
          <w:u w:val="single" w:color="auto"/>
        </w:rPr>
        <w:t xml:space="preserve">                </w:t>
      </w:r>
    </w:p>
    <w:p w14:paraId="5E533ED4">
      <w:pPr>
        <w:spacing w:before="180" w:line="237" w:lineRule="auto"/>
        <w:ind w:left="32"/>
        <w:rPr>
          <w:rFonts w:ascii="楷体" w:hAnsi="楷体" w:eastAsia="楷体" w:cs="楷体"/>
          <w:sz w:val="24"/>
          <w:szCs w:val="24"/>
        </w:rPr>
      </w:pPr>
      <w:r>
        <w:rPr>
          <w:rFonts w:ascii="楷体" w:hAnsi="楷体" w:eastAsia="楷体" w:cs="楷体"/>
          <w:spacing w:val="-9"/>
          <w:sz w:val="24"/>
          <w:szCs w:val="24"/>
        </w:rPr>
        <w:t>电</w:t>
      </w:r>
      <w:r>
        <w:rPr>
          <w:rFonts w:ascii="楷体" w:hAnsi="楷体" w:eastAsia="楷体" w:cs="楷体"/>
          <w:spacing w:val="7"/>
          <w:sz w:val="24"/>
          <w:szCs w:val="24"/>
        </w:rPr>
        <w:t xml:space="preserve">    </w:t>
      </w:r>
      <w:r>
        <w:rPr>
          <w:rFonts w:ascii="楷体" w:hAnsi="楷体" w:eastAsia="楷体" w:cs="楷体"/>
          <w:spacing w:val="-9"/>
          <w:sz w:val="24"/>
          <w:szCs w:val="24"/>
        </w:rPr>
        <w:t>话：</w:t>
      </w:r>
      <w:r>
        <w:rPr>
          <w:rFonts w:ascii="楷体" w:hAnsi="楷体" w:eastAsia="楷体" w:cs="楷体"/>
          <w:spacing w:val="-9"/>
          <w:sz w:val="24"/>
          <w:szCs w:val="24"/>
          <w:u w:val="single" w:color="auto"/>
        </w:rPr>
        <w:t xml:space="preserve">                   </w:t>
      </w:r>
      <w:r>
        <w:rPr>
          <w:rFonts w:ascii="楷体" w:hAnsi="楷体" w:eastAsia="楷体" w:cs="楷体"/>
          <w:spacing w:val="33"/>
          <w:sz w:val="24"/>
          <w:szCs w:val="24"/>
        </w:rPr>
        <w:t xml:space="preserve"> </w:t>
      </w:r>
      <w:r>
        <w:rPr>
          <w:rFonts w:ascii="楷体" w:hAnsi="楷体" w:eastAsia="楷体" w:cs="楷体"/>
          <w:spacing w:val="-9"/>
          <w:sz w:val="24"/>
          <w:szCs w:val="24"/>
        </w:rPr>
        <w:t>电</w:t>
      </w:r>
      <w:r>
        <w:rPr>
          <w:rFonts w:ascii="楷体" w:hAnsi="楷体" w:eastAsia="楷体" w:cs="楷体"/>
          <w:spacing w:val="2"/>
          <w:sz w:val="24"/>
          <w:szCs w:val="24"/>
        </w:rPr>
        <w:t xml:space="preserve">    </w:t>
      </w:r>
      <w:r>
        <w:rPr>
          <w:rFonts w:ascii="楷体" w:hAnsi="楷体" w:eastAsia="楷体" w:cs="楷体"/>
          <w:spacing w:val="-9"/>
          <w:sz w:val="24"/>
          <w:szCs w:val="24"/>
        </w:rPr>
        <w:t>话：</w:t>
      </w:r>
      <w:r>
        <w:rPr>
          <w:rFonts w:ascii="楷体" w:hAnsi="楷体" w:eastAsia="楷体" w:cs="楷体"/>
          <w:sz w:val="24"/>
          <w:szCs w:val="24"/>
          <w:u w:val="single" w:color="auto"/>
        </w:rPr>
        <w:t xml:space="preserve">                </w:t>
      </w:r>
    </w:p>
    <w:p w14:paraId="6F7D6DEC">
      <w:pPr>
        <w:spacing w:before="160" w:line="222" w:lineRule="auto"/>
        <w:ind w:left="32"/>
        <w:rPr>
          <w:rFonts w:ascii="楷体" w:hAnsi="楷体" w:eastAsia="楷体" w:cs="楷体"/>
          <w:sz w:val="24"/>
          <w:szCs w:val="24"/>
        </w:rPr>
      </w:pPr>
      <w:r>
        <w:rPr>
          <w:rFonts w:ascii="楷体" w:hAnsi="楷体" w:eastAsia="楷体" w:cs="楷体"/>
          <w:spacing w:val="-7"/>
          <w:sz w:val="24"/>
          <w:szCs w:val="24"/>
        </w:rPr>
        <w:t>电子邮箱：</w:t>
      </w:r>
      <w:r>
        <w:rPr>
          <w:rFonts w:ascii="楷体" w:hAnsi="楷体" w:eastAsia="楷体" w:cs="楷体"/>
          <w:sz w:val="24"/>
          <w:szCs w:val="24"/>
          <w:u w:val="single" w:color="auto"/>
        </w:rPr>
        <w:t xml:space="preserve">                   </w:t>
      </w:r>
      <w:r>
        <w:rPr>
          <w:rFonts w:ascii="楷体" w:hAnsi="楷体" w:eastAsia="楷体" w:cs="楷体"/>
          <w:spacing w:val="-84"/>
          <w:sz w:val="24"/>
          <w:szCs w:val="24"/>
        </w:rPr>
        <w:t xml:space="preserve"> </w:t>
      </w:r>
      <w:r>
        <w:rPr>
          <w:rFonts w:ascii="楷体" w:hAnsi="楷体" w:eastAsia="楷体" w:cs="楷体"/>
          <w:spacing w:val="-7"/>
          <w:sz w:val="24"/>
          <w:szCs w:val="24"/>
        </w:rPr>
        <w:t>电子邮箱：</w:t>
      </w:r>
      <w:r>
        <w:rPr>
          <w:rFonts w:ascii="楷体" w:hAnsi="楷体" w:eastAsia="楷体" w:cs="楷体"/>
          <w:sz w:val="24"/>
          <w:szCs w:val="24"/>
          <w:u w:val="single" w:color="auto"/>
        </w:rPr>
        <w:t xml:space="preserve">                </w:t>
      </w:r>
    </w:p>
    <w:p w14:paraId="26BA07EC">
      <w:pPr>
        <w:spacing w:before="178" w:line="227" w:lineRule="auto"/>
        <w:ind w:left="6"/>
        <w:rPr>
          <w:rFonts w:ascii="楷体" w:hAnsi="楷体" w:eastAsia="楷体" w:cs="楷体"/>
          <w:sz w:val="24"/>
          <w:szCs w:val="24"/>
        </w:rPr>
      </w:pPr>
      <w:r>
        <w:rPr>
          <w:rFonts w:ascii="楷体" w:hAnsi="楷体" w:eastAsia="楷体" w:cs="楷体"/>
          <w:spacing w:val="-4"/>
          <w:sz w:val="24"/>
          <w:szCs w:val="24"/>
        </w:rPr>
        <w:t>传</w:t>
      </w:r>
      <w:r>
        <w:rPr>
          <w:rFonts w:ascii="楷体" w:hAnsi="楷体" w:eastAsia="楷体" w:cs="楷体"/>
          <w:spacing w:val="2"/>
          <w:sz w:val="24"/>
          <w:szCs w:val="24"/>
        </w:rPr>
        <w:t xml:space="preserve">    </w:t>
      </w:r>
      <w:r>
        <w:rPr>
          <w:rFonts w:ascii="楷体" w:hAnsi="楷体" w:eastAsia="楷体" w:cs="楷体"/>
          <w:spacing w:val="-4"/>
          <w:sz w:val="24"/>
          <w:szCs w:val="24"/>
        </w:rPr>
        <w:t>真：</w:t>
      </w:r>
      <w:r>
        <w:rPr>
          <w:rFonts w:ascii="楷体" w:hAnsi="楷体" w:eastAsia="楷体" w:cs="楷体"/>
          <w:sz w:val="24"/>
          <w:szCs w:val="24"/>
          <w:u w:val="single" w:color="auto"/>
        </w:rPr>
        <w:t xml:space="preserve">                  </w:t>
      </w:r>
      <w:r>
        <w:rPr>
          <w:rFonts w:ascii="楷体" w:hAnsi="楷体" w:eastAsia="楷体" w:cs="楷体"/>
          <w:spacing w:val="-4"/>
          <w:sz w:val="24"/>
          <w:szCs w:val="24"/>
        </w:rPr>
        <w:t xml:space="preserve"> 传</w:t>
      </w:r>
      <w:r>
        <w:rPr>
          <w:rFonts w:ascii="楷体" w:hAnsi="楷体" w:eastAsia="楷体" w:cs="楷体"/>
          <w:spacing w:val="3"/>
          <w:sz w:val="24"/>
          <w:szCs w:val="24"/>
        </w:rPr>
        <w:t xml:space="preserve">    </w:t>
      </w:r>
      <w:r>
        <w:rPr>
          <w:rFonts w:ascii="楷体" w:hAnsi="楷体" w:eastAsia="楷体" w:cs="楷体"/>
          <w:spacing w:val="-4"/>
          <w:sz w:val="24"/>
          <w:szCs w:val="24"/>
        </w:rPr>
        <w:t>真：</w:t>
      </w:r>
      <w:r>
        <w:rPr>
          <w:rFonts w:ascii="楷体" w:hAnsi="楷体" w:eastAsia="楷体" w:cs="楷体"/>
          <w:sz w:val="24"/>
          <w:szCs w:val="24"/>
          <w:u w:val="single" w:color="auto"/>
        </w:rPr>
        <w:t xml:space="preserve">                </w:t>
      </w:r>
    </w:p>
    <w:p w14:paraId="0B3EAEF7">
      <w:pPr>
        <w:spacing w:before="174" w:line="228" w:lineRule="auto"/>
        <w:ind w:left="11"/>
        <w:rPr>
          <w:rFonts w:ascii="楷体" w:hAnsi="楷体" w:eastAsia="楷体" w:cs="楷体"/>
          <w:sz w:val="24"/>
          <w:szCs w:val="24"/>
        </w:rPr>
      </w:pPr>
      <w:r>
        <w:rPr>
          <w:rFonts w:ascii="楷体" w:hAnsi="楷体" w:eastAsia="楷体" w:cs="楷体"/>
          <w:spacing w:val="-1"/>
          <w:sz w:val="24"/>
          <w:szCs w:val="24"/>
        </w:rPr>
        <w:t>开户银行：</w:t>
      </w:r>
      <w:r>
        <w:rPr>
          <w:rFonts w:ascii="楷体" w:hAnsi="楷体" w:eastAsia="楷体" w:cs="楷体"/>
          <w:spacing w:val="-1"/>
          <w:sz w:val="24"/>
          <w:szCs w:val="24"/>
          <w:u w:val="single" w:color="auto"/>
        </w:rPr>
        <w:t xml:space="preserve">                  </w:t>
      </w:r>
      <w:r>
        <w:rPr>
          <w:rFonts w:ascii="楷体" w:hAnsi="楷体" w:eastAsia="楷体" w:cs="楷体"/>
          <w:spacing w:val="-1"/>
          <w:sz w:val="24"/>
          <w:szCs w:val="24"/>
        </w:rPr>
        <w:t xml:space="preserve"> 开户银行：</w:t>
      </w:r>
      <w:r>
        <w:rPr>
          <w:rFonts w:ascii="楷体" w:hAnsi="楷体" w:eastAsia="楷体" w:cs="楷体"/>
          <w:spacing w:val="1"/>
          <w:sz w:val="24"/>
          <w:szCs w:val="24"/>
          <w:u w:val="single" w:color="auto"/>
        </w:rPr>
        <w:t xml:space="preserve">                </w:t>
      </w:r>
    </w:p>
    <w:p w14:paraId="3E38FE4F">
      <w:pPr>
        <w:spacing w:before="171" w:line="225" w:lineRule="auto"/>
        <w:ind w:left="5"/>
        <w:rPr>
          <w:rFonts w:ascii="楷体" w:hAnsi="楷体" w:eastAsia="楷体" w:cs="楷体"/>
          <w:sz w:val="24"/>
          <w:szCs w:val="24"/>
        </w:rPr>
      </w:pPr>
      <w:r>
        <w:rPr>
          <w:rFonts w:ascii="楷体" w:hAnsi="楷体" w:eastAsia="楷体" w:cs="楷体"/>
          <w:spacing w:val="-5"/>
          <w:sz w:val="24"/>
          <w:szCs w:val="24"/>
        </w:rPr>
        <w:t>账</w:t>
      </w:r>
      <w:r>
        <w:rPr>
          <w:rFonts w:ascii="楷体" w:hAnsi="楷体" w:eastAsia="楷体" w:cs="楷体"/>
          <w:spacing w:val="3"/>
          <w:sz w:val="24"/>
          <w:szCs w:val="24"/>
        </w:rPr>
        <w:t xml:space="preserve">    </w:t>
      </w:r>
      <w:r>
        <w:rPr>
          <w:rFonts w:ascii="楷体" w:hAnsi="楷体" w:eastAsia="楷体" w:cs="楷体"/>
          <w:spacing w:val="-5"/>
          <w:sz w:val="24"/>
          <w:szCs w:val="24"/>
        </w:rPr>
        <w:t>号：</w:t>
      </w:r>
      <w:r>
        <w:rPr>
          <w:rFonts w:ascii="楷体" w:hAnsi="楷体" w:eastAsia="楷体" w:cs="楷体"/>
          <w:sz w:val="24"/>
          <w:szCs w:val="24"/>
          <w:u w:val="single" w:color="auto"/>
        </w:rPr>
        <w:t xml:space="preserve">                  </w:t>
      </w:r>
      <w:r>
        <w:rPr>
          <w:rFonts w:ascii="楷体" w:hAnsi="楷体" w:eastAsia="楷体" w:cs="楷体"/>
          <w:spacing w:val="-5"/>
          <w:sz w:val="24"/>
          <w:szCs w:val="24"/>
        </w:rPr>
        <w:t xml:space="preserve"> 账</w:t>
      </w:r>
      <w:r>
        <w:rPr>
          <w:rFonts w:ascii="楷体" w:hAnsi="楷体" w:eastAsia="楷体" w:cs="楷体"/>
          <w:spacing w:val="4"/>
          <w:sz w:val="24"/>
          <w:szCs w:val="24"/>
        </w:rPr>
        <w:t xml:space="preserve">    </w:t>
      </w:r>
      <w:r>
        <w:rPr>
          <w:rFonts w:ascii="楷体" w:hAnsi="楷体" w:eastAsia="楷体" w:cs="楷体"/>
          <w:spacing w:val="-5"/>
          <w:sz w:val="24"/>
          <w:szCs w:val="24"/>
        </w:rPr>
        <w:t>号：</w:t>
      </w:r>
      <w:r>
        <w:rPr>
          <w:rFonts w:ascii="楷体" w:hAnsi="楷体" w:eastAsia="楷体" w:cs="楷体"/>
          <w:sz w:val="24"/>
          <w:szCs w:val="24"/>
          <w:u w:val="single" w:color="auto"/>
        </w:rPr>
        <w:t xml:space="preserve">                </w:t>
      </w:r>
    </w:p>
    <w:p w14:paraId="11832DFA">
      <w:pPr>
        <w:spacing w:line="225" w:lineRule="auto"/>
        <w:rPr>
          <w:rFonts w:ascii="楷体" w:hAnsi="楷体" w:eastAsia="楷体" w:cs="楷体"/>
          <w:sz w:val="24"/>
          <w:szCs w:val="24"/>
        </w:rPr>
        <w:sectPr>
          <w:headerReference r:id="rId52" w:type="default"/>
          <w:footerReference r:id="rId53" w:type="default"/>
          <w:pgSz w:w="11907" w:h="16840"/>
          <w:pgMar w:top="1163" w:right="1417" w:bottom="1156" w:left="1418" w:header="833" w:footer="993" w:gutter="0"/>
          <w:cols w:space="720" w:num="1"/>
        </w:sectPr>
      </w:pPr>
    </w:p>
    <w:p w14:paraId="7507B3BE">
      <w:pPr>
        <w:pStyle w:val="3"/>
        <w:spacing w:line="306" w:lineRule="auto"/>
      </w:pPr>
    </w:p>
    <w:p w14:paraId="050313AA">
      <w:pPr>
        <w:spacing w:before="100" w:line="229" w:lineRule="auto"/>
        <w:ind w:left="2720"/>
        <w:outlineLvl w:val="1"/>
        <w:rPr>
          <w:rFonts w:ascii="楷体" w:hAnsi="楷体" w:eastAsia="楷体" w:cs="楷体"/>
          <w:sz w:val="31"/>
          <w:szCs w:val="31"/>
        </w:rPr>
      </w:pPr>
      <w:r>
        <w:rPr>
          <w:rFonts w:ascii="楷体" w:hAnsi="楷体" w:eastAsia="楷体" w:cs="楷体"/>
          <w:b/>
          <w:bCs/>
          <w:spacing w:val="4"/>
          <w:sz w:val="31"/>
          <w:szCs w:val="31"/>
        </w:rPr>
        <w:t>第二部分</w:t>
      </w:r>
      <w:r>
        <w:rPr>
          <w:rFonts w:ascii="楷体" w:hAnsi="楷体" w:eastAsia="楷体" w:cs="楷体"/>
          <w:spacing w:val="4"/>
          <w:sz w:val="31"/>
          <w:szCs w:val="31"/>
        </w:rPr>
        <w:t xml:space="preserve">   </w:t>
      </w:r>
      <w:r>
        <w:rPr>
          <w:rFonts w:ascii="楷体" w:hAnsi="楷体" w:eastAsia="楷体" w:cs="楷体"/>
          <w:b/>
          <w:bCs/>
          <w:spacing w:val="4"/>
          <w:sz w:val="31"/>
          <w:szCs w:val="31"/>
        </w:rPr>
        <w:t>通用合同条款</w:t>
      </w:r>
    </w:p>
    <w:p w14:paraId="68002168">
      <w:pPr>
        <w:spacing w:before="200" w:line="228" w:lineRule="auto"/>
        <w:ind w:left="3463"/>
        <w:rPr>
          <w:rFonts w:ascii="楷体" w:hAnsi="楷体" w:eastAsia="楷体" w:cs="楷体"/>
          <w:sz w:val="24"/>
          <w:szCs w:val="24"/>
        </w:rPr>
      </w:pPr>
      <w:r>
        <w:rPr>
          <w:rFonts w:ascii="楷体" w:hAnsi="楷体" w:eastAsia="楷体" w:cs="楷体"/>
          <w:b/>
          <w:bCs/>
          <w:spacing w:val="-3"/>
          <w:sz w:val="24"/>
          <w:szCs w:val="24"/>
        </w:rPr>
        <w:t>词语涵义及适用语言</w:t>
      </w:r>
    </w:p>
    <w:p w14:paraId="381B4CB6">
      <w:pPr>
        <w:spacing w:before="171" w:line="220" w:lineRule="auto"/>
        <w:ind w:left="22"/>
        <w:rPr>
          <w:rFonts w:ascii="楷体" w:hAnsi="楷体" w:eastAsia="楷体" w:cs="楷体"/>
          <w:sz w:val="24"/>
          <w:szCs w:val="24"/>
        </w:rPr>
      </w:pPr>
      <w:r>
        <w:rPr>
          <w:rFonts w:ascii="楷体" w:hAnsi="楷体" w:eastAsia="楷体" w:cs="楷体"/>
          <w:b/>
          <w:bCs/>
          <w:spacing w:val="-1"/>
          <w:sz w:val="24"/>
          <w:szCs w:val="24"/>
        </w:rPr>
        <w:t>第一条</w:t>
      </w:r>
      <w:r>
        <w:rPr>
          <w:rFonts w:ascii="楷体" w:hAnsi="楷体" w:eastAsia="楷体" w:cs="楷体"/>
          <w:spacing w:val="-1"/>
          <w:sz w:val="24"/>
          <w:szCs w:val="24"/>
        </w:rPr>
        <w:t xml:space="preserve"> 下列名词和用语，除上下文另有规定外，具有本条所赋予的涵义：</w:t>
      </w:r>
    </w:p>
    <w:p w14:paraId="07A0421E">
      <w:pPr>
        <w:spacing w:before="181" w:line="229" w:lineRule="auto"/>
        <w:ind w:left="261"/>
        <w:rPr>
          <w:rFonts w:ascii="楷体" w:hAnsi="楷体" w:eastAsia="楷体" w:cs="楷体"/>
          <w:sz w:val="24"/>
          <w:szCs w:val="24"/>
        </w:rPr>
      </w:pPr>
      <w:r>
        <w:rPr>
          <w:rFonts w:ascii="楷体" w:hAnsi="楷体" w:eastAsia="楷体" w:cs="楷体"/>
          <w:spacing w:val="-2"/>
          <w:sz w:val="24"/>
          <w:szCs w:val="24"/>
        </w:rPr>
        <w:t>1、“工程项目</w:t>
      </w:r>
      <w:r>
        <w:rPr>
          <w:rFonts w:ascii="楷体" w:hAnsi="楷体" w:eastAsia="楷体" w:cs="楷体"/>
          <w:spacing w:val="-79"/>
          <w:sz w:val="24"/>
          <w:szCs w:val="24"/>
        </w:rPr>
        <w:t xml:space="preserve"> </w:t>
      </w:r>
      <w:r>
        <w:rPr>
          <w:rFonts w:ascii="楷体" w:hAnsi="楷体" w:eastAsia="楷体" w:cs="楷体"/>
          <w:spacing w:val="-2"/>
          <w:sz w:val="24"/>
          <w:szCs w:val="24"/>
        </w:rPr>
        <w:t>”是指发包人委托监理人实施建设监理的工程建设项目。</w:t>
      </w:r>
    </w:p>
    <w:p w14:paraId="44230153">
      <w:pPr>
        <w:spacing w:before="170" w:line="360" w:lineRule="auto"/>
        <w:ind w:left="23" w:right="2" w:firstLine="223"/>
        <w:rPr>
          <w:rFonts w:ascii="楷体" w:hAnsi="楷体" w:eastAsia="楷体" w:cs="楷体"/>
          <w:sz w:val="24"/>
          <w:szCs w:val="24"/>
        </w:rPr>
      </w:pPr>
      <w:r>
        <w:rPr>
          <w:rFonts w:ascii="楷体" w:hAnsi="楷体" w:eastAsia="楷体" w:cs="楷体"/>
          <w:spacing w:val="1"/>
          <w:sz w:val="24"/>
          <w:szCs w:val="24"/>
        </w:rPr>
        <w:t>2、“服务</w:t>
      </w:r>
      <w:r>
        <w:rPr>
          <w:rFonts w:ascii="楷体" w:hAnsi="楷体" w:eastAsia="楷体" w:cs="楷体"/>
          <w:spacing w:val="-86"/>
          <w:sz w:val="24"/>
          <w:szCs w:val="24"/>
        </w:rPr>
        <w:t xml:space="preserve"> </w:t>
      </w:r>
      <w:r>
        <w:rPr>
          <w:rFonts w:ascii="楷体" w:hAnsi="楷体" w:eastAsia="楷体" w:cs="楷体"/>
          <w:spacing w:val="1"/>
          <w:sz w:val="24"/>
          <w:szCs w:val="24"/>
        </w:rPr>
        <w:t>”是指根据监理合同约定所承担的各项服务工作</w:t>
      </w:r>
      <w:r>
        <w:rPr>
          <w:rFonts w:ascii="楷体" w:hAnsi="楷体" w:eastAsia="楷体" w:cs="楷体"/>
          <w:sz w:val="24"/>
          <w:szCs w:val="24"/>
        </w:rPr>
        <w:t>，包括正常的服务、附加</w:t>
      </w:r>
      <w:r>
        <w:rPr>
          <w:rFonts w:ascii="楷体" w:hAnsi="楷体" w:eastAsia="楷体" w:cs="楷体"/>
          <w:spacing w:val="-3"/>
          <w:sz w:val="24"/>
          <w:szCs w:val="24"/>
        </w:rPr>
        <w:t>的服务和额外的服务。</w:t>
      </w:r>
    </w:p>
    <w:p w14:paraId="453FD3B3">
      <w:pPr>
        <w:spacing w:before="3" w:line="359" w:lineRule="auto"/>
        <w:ind w:left="16" w:right="2" w:firstLine="233"/>
        <w:rPr>
          <w:rFonts w:ascii="楷体" w:hAnsi="楷体" w:eastAsia="楷体" w:cs="楷体"/>
          <w:sz w:val="24"/>
          <w:szCs w:val="24"/>
        </w:rPr>
      </w:pPr>
      <w:r>
        <w:rPr>
          <w:rFonts w:ascii="楷体" w:hAnsi="楷体" w:eastAsia="楷体" w:cs="楷体"/>
          <w:spacing w:val="-1"/>
          <w:sz w:val="24"/>
          <w:szCs w:val="24"/>
        </w:rPr>
        <w:t>3、“正常服务</w:t>
      </w:r>
      <w:r>
        <w:rPr>
          <w:rFonts w:ascii="楷体" w:hAnsi="楷体" w:eastAsia="楷体" w:cs="楷体"/>
          <w:spacing w:val="-86"/>
          <w:sz w:val="24"/>
          <w:szCs w:val="24"/>
        </w:rPr>
        <w:t xml:space="preserve"> </w:t>
      </w:r>
      <w:r>
        <w:rPr>
          <w:rFonts w:ascii="楷体" w:hAnsi="楷体" w:eastAsia="楷体" w:cs="楷体"/>
          <w:spacing w:val="-1"/>
          <w:sz w:val="24"/>
          <w:szCs w:val="24"/>
        </w:rPr>
        <w:t>”指监理人按照合同约定的监理范围、</w:t>
      </w:r>
      <w:r>
        <w:rPr>
          <w:rFonts w:ascii="楷体" w:hAnsi="楷体" w:eastAsia="楷体" w:cs="楷体"/>
          <w:spacing w:val="-55"/>
          <w:sz w:val="24"/>
          <w:szCs w:val="24"/>
        </w:rPr>
        <w:t xml:space="preserve"> </w:t>
      </w:r>
      <w:r>
        <w:rPr>
          <w:rFonts w:ascii="楷体" w:hAnsi="楷体" w:eastAsia="楷体" w:cs="楷体"/>
          <w:spacing w:val="-1"/>
          <w:sz w:val="24"/>
          <w:szCs w:val="24"/>
        </w:rPr>
        <w:t>目标、内容和期限所提</w:t>
      </w:r>
      <w:r>
        <w:rPr>
          <w:rFonts w:ascii="楷体" w:hAnsi="楷体" w:eastAsia="楷体" w:cs="楷体"/>
          <w:spacing w:val="-2"/>
          <w:sz w:val="24"/>
          <w:szCs w:val="24"/>
        </w:rPr>
        <w:t>供的服</w:t>
      </w:r>
      <w:r>
        <w:rPr>
          <w:rFonts w:ascii="楷体" w:hAnsi="楷体" w:eastAsia="楷体" w:cs="楷体"/>
          <w:spacing w:val="-8"/>
          <w:sz w:val="24"/>
          <w:szCs w:val="24"/>
        </w:rPr>
        <w:t>务。</w:t>
      </w:r>
    </w:p>
    <w:p w14:paraId="00541378">
      <w:pPr>
        <w:spacing w:before="1" w:line="359" w:lineRule="auto"/>
        <w:ind w:left="9" w:right="2" w:firstLine="233"/>
        <w:rPr>
          <w:rFonts w:ascii="楷体" w:hAnsi="楷体" w:eastAsia="楷体" w:cs="楷体"/>
          <w:sz w:val="24"/>
          <w:szCs w:val="24"/>
        </w:rPr>
      </w:pPr>
      <w:r>
        <w:rPr>
          <w:rFonts w:ascii="楷体" w:hAnsi="楷体" w:eastAsia="楷体" w:cs="楷体"/>
          <w:spacing w:val="-2"/>
          <w:sz w:val="24"/>
          <w:szCs w:val="24"/>
        </w:rPr>
        <w:t>4、“</w:t>
      </w:r>
      <w:r>
        <w:rPr>
          <w:rFonts w:ascii="楷体" w:hAnsi="楷体" w:eastAsia="楷体" w:cs="楷体"/>
          <w:spacing w:val="-80"/>
          <w:sz w:val="24"/>
          <w:szCs w:val="24"/>
        </w:rPr>
        <w:t xml:space="preserve"> </w:t>
      </w:r>
      <w:r>
        <w:rPr>
          <w:rFonts w:ascii="楷体" w:hAnsi="楷体" w:eastAsia="楷体" w:cs="楷体"/>
          <w:spacing w:val="-2"/>
          <w:sz w:val="24"/>
          <w:szCs w:val="24"/>
        </w:rPr>
        <w:t>附加服务</w:t>
      </w:r>
      <w:r>
        <w:rPr>
          <w:rFonts w:ascii="楷体" w:hAnsi="楷体" w:eastAsia="楷体" w:cs="楷体"/>
          <w:spacing w:val="-85"/>
          <w:sz w:val="24"/>
          <w:szCs w:val="24"/>
        </w:rPr>
        <w:t xml:space="preserve"> </w:t>
      </w:r>
      <w:r>
        <w:rPr>
          <w:rFonts w:ascii="楷体" w:hAnsi="楷体" w:eastAsia="楷体" w:cs="楷体"/>
          <w:spacing w:val="-2"/>
          <w:sz w:val="24"/>
          <w:szCs w:val="24"/>
        </w:rPr>
        <w:t>”指监理人应发包人要求提供在合同约定的监理范围、</w:t>
      </w:r>
      <w:r>
        <w:rPr>
          <w:rFonts w:ascii="楷体" w:hAnsi="楷体" w:eastAsia="楷体" w:cs="楷体"/>
          <w:spacing w:val="-56"/>
          <w:sz w:val="24"/>
          <w:szCs w:val="24"/>
        </w:rPr>
        <w:t xml:space="preserve"> </w:t>
      </w:r>
      <w:r>
        <w:rPr>
          <w:rFonts w:ascii="楷体" w:hAnsi="楷体" w:eastAsia="楷体" w:cs="楷体"/>
          <w:spacing w:val="-2"/>
          <w:sz w:val="24"/>
          <w:szCs w:val="24"/>
        </w:rPr>
        <w:t>目标、内容和</w:t>
      </w:r>
      <w:r>
        <w:rPr>
          <w:rFonts w:ascii="楷体" w:hAnsi="楷体" w:eastAsia="楷体" w:cs="楷体"/>
          <w:spacing w:val="-1"/>
          <w:sz w:val="24"/>
          <w:szCs w:val="24"/>
        </w:rPr>
        <w:t>期限内增加监理工作量的服务。</w:t>
      </w:r>
    </w:p>
    <w:p w14:paraId="32AFEAB8">
      <w:pPr>
        <w:spacing w:before="2" w:line="360" w:lineRule="auto"/>
        <w:ind w:left="40" w:right="2" w:firstLine="203"/>
        <w:rPr>
          <w:rFonts w:ascii="楷体" w:hAnsi="楷体" w:eastAsia="楷体" w:cs="楷体"/>
          <w:sz w:val="24"/>
          <w:szCs w:val="24"/>
        </w:rPr>
      </w:pPr>
      <w:r>
        <w:rPr>
          <w:rFonts w:ascii="楷体" w:hAnsi="楷体" w:eastAsia="楷体" w:cs="楷体"/>
          <w:spacing w:val="-1"/>
          <w:sz w:val="24"/>
          <w:szCs w:val="24"/>
        </w:rPr>
        <w:t>5、“额外服务</w:t>
      </w:r>
      <w:r>
        <w:rPr>
          <w:rFonts w:ascii="楷体" w:hAnsi="楷体" w:eastAsia="楷体" w:cs="楷体"/>
          <w:spacing w:val="-83"/>
          <w:sz w:val="24"/>
          <w:szCs w:val="24"/>
        </w:rPr>
        <w:t xml:space="preserve"> </w:t>
      </w:r>
      <w:r>
        <w:rPr>
          <w:rFonts w:ascii="楷体" w:hAnsi="楷体" w:eastAsia="楷体" w:cs="楷体"/>
          <w:spacing w:val="-1"/>
          <w:sz w:val="24"/>
          <w:szCs w:val="24"/>
        </w:rPr>
        <w:t>”指监理人应发包人要求提供合同约定的监理服务范围、</w:t>
      </w:r>
      <w:r>
        <w:rPr>
          <w:rFonts w:ascii="楷体" w:hAnsi="楷体" w:eastAsia="楷体" w:cs="楷体"/>
          <w:spacing w:val="-56"/>
          <w:sz w:val="24"/>
          <w:szCs w:val="24"/>
        </w:rPr>
        <w:t xml:space="preserve"> </w:t>
      </w:r>
      <w:r>
        <w:rPr>
          <w:rFonts w:ascii="楷体" w:hAnsi="楷体" w:eastAsia="楷体" w:cs="楷体"/>
          <w:spacing w:val="-1"/>
          <w:sz w:val="24"/>
          <w:szCs w:val="24"/>
        </w:rPr>
        <w:t>目标和内容</w:t>
      </w:r>
      <w:r>
        <w:rPr>
          <w:rFonts w:ascii="楷体" w:hAnsi="楷体" w:eastAsia="楷体" w:cs="楷体"/>
          <w:spacing w:val="-7"/>
          <w:sz w:val="24"/>
          <w:szCs w:val="24"/>
        </w:rPr>
        <w:t>以外的服务。</w:t>
      </w:r>
    </w:p>
    <w:p w14:paraId="4569352F">
      <w:pPr>
        <w:spacing w:before="2" w:line="359" w:lineRule="auto"/>
        <w:ind w:left="23" w:firstLine="224"/>
        <w:rPr>
          <w:rFonts w:ascii="楷体" w:hAnsi="楷体" w:eastAsia="楷体" w:cs="楷体"/>
          <w:sz w:val="24"/>
          <w:szCs w:val="24"/>
        </w:rPr>
      </w:pPr>
      <w:r>
        <w:rPr>
          <w:rFonts w:ascii="楷体" w:hAnsi="楷体" w:eastAsia="楷体" w:cs="楷体"/>
          <w:spacing w:val="-3"/>
          <w:sz w:val="24"/>
          <w:szCs w:val="24"/>
        </w:rPr>
        <w:t>6、“服务酬金</w:t>
      </w:r>
      <w:r>
        <w:rPr>
          <w:rFonts w:ascii="楷体" w:hAnsi="楷体" w:eastAsia="楷体" w:cs="楷体"/>
          <w:spacing w:val="-78"/>
          <w:sz w:val="24"/>
          <w:szCs w:val="24"/>
        </w:rPr>
        <w:t xml:space="preserve"> </w:t>
      </w:r>
      <w:r>
        <w:rPr>
          <w:rFonts w:ascii="楷体" w:hAnsi="楷体" w:eastAsia="楷体" w:cs="楷体"/>
          <w:spacing w:val="-3"/>
          <w:sz w:val="24"/>
          <w:szCs w:val="24"/>
        </w:rPr>
        <w:t>”指监理人完成“正常服务</w:t>
      </w:r>
      <w:r>
        <w:rPr>
          <w:rFonts w:ascii="楷体" w:hAnsi="楷体" w:eastAsia="楷体" w:cs="楷体"/>
          <w:spacing w:val="-86"/>
          <w:sz w:val="24"/>
          <w:szCs w:val="24"/>
        </w:rPr>
        <w:t xml:space="preserve"> </w:t>
      </w:r>
      <w:r>
        <w:rPr>
          <w:rFonts w:ascii="楷体" w:hAnsi="楷体" w:eastAsia="楷体" w:cs="楷体"/>
          <w:spacing w:val="-3"/>
          <w:sz w:val="24"/>
          <w:szCs w:val="24"/>
        </w:rPr>
        <w:t>”、“额外服务</w:t>
      </w:r>
      <w:r>
        <w:rPr>
          <w:rFonts w:ascii="楷体" w:hAnsi="楷体" w:eastAsia="楷体" w:cs="楷体"/>
          <w:spacing w:val="-86"/>
          <w:sz w:val="24"/>
          <w:szCs w:val="24"/>
        </w:rPr>
        <w:t xml:space="preserve"> </w:t>
      </w:r>
      <w:r>
        <w:rPr>
          <w:rFonts w:ascii="楷体" w:hAnsi="楷体" w:eastAsia="楷体" w:cs="楷体"/>
          <w:spacing w:val="-3"/>
          <w:sz w:val="24"/>
          <w:szCs w:val="24"/>
        </w:rPr>
        <w:t>”、“</w:t>
      </w:r>
      <w:r>
        <w:rPr>
          <w:rFonts w:ascii="楷体" w:hAnsi="楷体" w:eastAsia="楷体" w:cs="楷体"/>
          <w:spacing w:val="-91"/>
          <w:sz w:val="24"/>
          <w:szCs w:val="24"/>
        </w:rPr>
        <w:t xml:space="preserve"> </w:t>
      </w:r>
      <w:r>
        <w:rPr>
          <w:rFonts w:ascii="楷体" w:hAnsi="楷体" w:eastAsia="楷体" w:cs="楷体"/>
          <w:spacing w:val="-3"/>
          <w:sz w:val="24"/>
          <w:szCs w:val="24"/>
        </w:rPr>
        <w:t>附加服务</w:t>
      </w:r>
      <w:r>
        <w:rPr>
          <w:rFonts w:ascii="楷体" w:hAnsi="楷体" w:eastAsia="楷体" w:cs="楷体"/>
          <w:spacing w:val="-86"/>
          <w:sz w:val="24"/>
          <w:szCs w:val="24"/>
        </w:rPr>
        <w:t xml:space="preserve"> </w:t>
      </w:r>
      <w:r>
        <w:rPr>
          <w:rFonts w:ascii="楷体" w:hAnsi="楷体" w:eastAsia="楷体" w:cs="楷体"/>
          <w:spacing w:val="-3"/>
          <w:sz w:val="24"/>
          <w:szCs w:val="24"/>
        </w:rPr>
        <w:t>”应得到</w:t>
      </w:r>
      <w:r>
        <w:rPr>
          <w:rFonts w:ascii="楷体" w:hAnsi="楷体" w:eastAsia="楷体" w:cs="楷体"/>
          <w:spacing w:val="-6"/>
          <w:sz w:val="24"/>
          <w:szCs w:val="24"/>
        </w:rPr>
        <w:t>的报酬。</w:t>
      </w:r>
    </w:p>
    <w:p w14:paraId="1F42B5C9">
      <w:pPr>
        <w:spacing w:line="220" w:lineRule="auto"/>
        <w:ind w:left="250"/>
        <w:rPr>
          <w:rFonts w:ascii="楷体" w:hAnsi="楷体" w:eastAsia="楷体" w:cs="楷体"/>
          <w:sz w:val="24"/>
          <w:szCs w:val="24"/>
        </w:rPr>
      </w:pPr>
      <w:r>
        <w:rPr>
          <w:rFonts w:ascii="楷体" w:hAnsi="楷体" w:eastAsia="楷体" w:cs="楷体"/>
          <w:spacing w:val="-1"/>
          <w:sz w:val="24"/>
          <w:szCs w:val="24"/>
        </w:rPr>
        <w:t>7、“发包人</w:t>
      </w:r>
      <w:r>
        <w:rPr>
          <w:rFonts w:ascii="楷体" w:hAnsi="楷体" w:eastAsia="楷体" w:cs="楷体"/>
          <w:spacing w:val="-90"/>
          <w:sz w:val="24"/>
          <w:szCs w:val="24"/>
        </w:rPr>
        <w:t xml:space="preserve"> </w:t>
      </w:r>
      <w:r>
        <w:rPr>
          <w:rFonts w:ascii="楷体" w:hAnsi="楷体" w:eastAsia="楷体" w:cs="楷体"/>
          <w:spacing w:val="-1"/>
          <w:sz w:val="24"/>
          <w:szCs w:val="24"/>
        </w:rPr>
        <w:t>”指承担工程建设项目直接建设管理责任，委托监理业</w:t>
      </w:r>
      <w:r>
        <w:rPr>
          <w:rFonts w:ascii="楷体" w:hAnsi="楷体" w:eastAsia="楷体" w:cs="楷体"/>
          <w:spacing w:val="-2"/>
          <w:sz w:val="24"/>
          <w:szCs w:val="24"/>
        </w:rPr>
        <w:t>务的法人。</w:t>
      </w:r>
    </w:p>
    <w:p w14:paraId="3C438D14">
      <w:pPr>
        <w:spacing w:before="182" w:line="360" w:lineRule="auto"/>
        <w:ind w:left="7" w:right="2" w:firstLine="239"/>
        <w:rPr>
          <w:rFonts w:ascii="楷体" w:hAnsi="楷体" w:eastAsia="楷体" w:cs="楷体"/>
          <w:sz w:val="24"/>
          <w:szCs w:val="24"/>
        </w:rPr>
      </w:pPr>
      <w:r>
        <w:rPr>
          <w:rFonts w:ascii="楷体" w:hAnsi="楷体" w:eastAsia="楷体" w:cs="楷体"/>
          <w:spacing w:val="1"/>
          <w:sz w:val="24"/>
          <w:szCs w:val="24"/>
        </w:rPr>
        <w:t>8、“监理人</w:t>
      </w:r>
      <w:r>
        <w:rPr>
          <w:rFonts w:ascii="楷体" w:hAnsi="楷体" w:eastAsia="楷体" w:cs="楷体"/>
          <w:spacing w:val="-90"/>
          <w:sz w:val="24"/>
          <w:szCs w:val="24"/>
        </w:rPr>
        <w:t xml:space="preserve"> </w:t>
      </w:r>
      <w:r>
        <w:rPr>
          <w:rFonts w:ascii="楷体" w:hAnsi="楷体" w:eastAsia="楷体" w:cs="楷体"/>
          <w:spacing w:val="1"/>
          <w:sz w:val="24"/>
          <w:szCs w:val="24"/>
        </w:rPr>
        <w:t>”指取得工程建设监理单位资质等级证书，受发包人委托</w:t>
      </w:r>
      <w:r>
        <w:rPr>
          <w:rFonts w:ascii="楷体" w:hAnsi="楷体" w:eastAsia="楷体" w:cs="楷体"/>
          <w:sz w:val="24"/>
          <w:szCs w:val="24"/>
        </w:rPr>
        <w:t>承担监理业务</w:t>
      </w:r>
      <w:r>
        <w:rPr>
          <w:rFonts w:ascii="楷体" w:hAnsi="楷体" w:eastAsia="楷体" w:cs="楷体"/>
          <w:spacing w:val="-1"/>
          <w:sz w:val="24"/>
          <w:szCs w:val="24"/>
        </w:rPr>
        <w:t>和监理责任的法人。</w:t>
      </w:r>
    </w:p>
    <w:p w14:paraId="7692D097">
      <w:pPr>
        <w:spacing w:before="1" w:line="350" w:lineRule="auto"/>
        <w:ind w:left="6" w:right="2" w:firstLine="236"/>
        <w:rPr>
          <w:rFonts w:ascii="楷体" w:hAnsi="楷体" w:eastAsia="楷体" w:cs="楷体"/>
          <w:sz w:val="24"/>
          <w:szCs w:val="24"/>
        </w:rPr>
      </w:pPr>
      <w:r>
        <w:rPr>
          <w:rFonts w:ascii="楷体" w:hAnsi="楷体" w:eastAsia="楷体" w:cs="楷体"/>
          <w:spacing w:val="1"/>
          <w:sz w:val="24"/>
          <w:szCs w:val="24"/>
        </w:rPr>
        <w:t>9、“承包人</w:t>
      </w:r>
      <w:r>
        <w:rPr>
          <w:rFonts w:ascii="楷体" w:hAnsi="楷体" w:eastAsia="楷体" w:cs="楷体"/>
          <w:spacing w:val="-90"/>
          <w:sz w:val="24"/>
          <w:szCs w:val="24"/>
        </w:rPr>
        <w:t xml:space="preserve"> </w:t>
      </w:r>
      <w:r>
        <w:rPr>
          <w:rFonts w:ascii="楷体" w:hAnsi="楷体" w:eastAsia="楷体" w:cs="楷体"/>
          <w:spacing w:val="1"/>
          <w:sz w:val="24"/>
          <w:szCs w:val="24"/>
        </w:rPr>
        <w:t>”是指与发包人签订了施工合同，实施水利工程建设项目施工、保</w:t>
      </w:r>
      <w:r>
        <w:rPr>
          <w:rFonts w:ascii="楷体" w:hAnsi="楷体" w:eastAsia="楷体" w:cs="楷体"/>
          <w:sz w:val="24"/>
          <w:szCs w:val="24"/>
        </w:rPr>
        <w:t>修的</w:t>
      </w:r>
      <w:r>
        <w:rPr>
          <w:rFonts w:ascii="楷体" w:hAnsi="楷体" w:eastAsia="楷体" w:cs="楷体"/>
          <w:spacing w:val="-1"/>
          <w:sz w:val="24"/>
          <w:szCs w:val="24"/>
        </w:rPr>
        <w:t>企业法人。</w:t>
      </w:r>
    </w:p>
    <w:p w14:paraId="5947B966">
      <w:pPr>
        <w:spacing w:before="25" w:line="360" w:lineRule="auto"/>
        <w:ind w:left="15" w:right="2" w:firstLine="246"/>
        <w:rPr>
          <w:rFonts w:ascii="楷体" w:hAnsi="楷体" w:eastAsia="楷体" w:cs="楷体"/>
          <w:sz w:val="24"/>
          <w:szCs w:val="24"/>
        </w:rPr>
      </w:pPr>
      <w:r>
        <w:rPr>
          <w:rFonts w:ascii="楷体" w:hAnsi="楷体" w:eastAsia="楷体" w:cs="楷体"/>
          <w:sz w:val="24"/>
          <w:szCs w:val="24"/>
        </w:rPr>
        <w:t>10、 “监理机构</w:t>
      </w:r>
      <w:r>
        <w:rPr>
          <w:rFonts w:ascii="楷体" w:hAnsi="楷体" w:eastAsia="楷体" w:cs="楷体"/>
          <w:spacing w:val="-74"/>
          <w:sz w:val="24"/>
          <w:szCs w:val="24"/>
        </w:rPr>
        <w:t xml:space="preserve"> </w:t>
      </w:r>
      <w:r>
        <w:rPr>
          <w:rFonts w:ascii="楷体" w:hAnsi="楷体" w:eastAsia="楷体" w:cs="楷体"/>
          <w:sz w:val="24"/>
          <w:szCs w:val="24"/>
        </w:rPr>
        <w:t>”是监理人派驻工程现场直接开展监理业务的组织，由总监理工程</w:t>
      </w:r>
      <w:r>
        <w:rPr>
          <w:rFonts w:ascii="楷体" w:hAnsi="楷体" w:eastAsia="楷体" w:cs="楷体"/>
          <w:spacing w:val="-1"/>
          <w:sz w:val="24"/>
          <w:szCs w:val="24"/>
        </w:rPr>
        <w:t>师、监理工程师和监理员以及其他人员组成。</w:t>
      </w:r>
    </w:p>
    <w:p w14:paraId="06A68D58">
      <w:pPr>
        <w:spacing w:before="1" w:line="222" w:lineRule="auto"/>
        <w:ind w:left="22"/>
        <w:rPr>
          <w:rFonts w:ascii="楷体" w:hAnsi="楷体" w:eastAsia="楷体" w:cs="楷体"/>
          <w:sz w:val="24"/>
          <w:szCs w:val="24"/>
        </w:rPr>
      </w:pPr>
      <w:r>
        <w:rPr>
          <w:rFonts w:ascii="楷体" w:hAnsi="楷体" w:eastAsia="楷体" w:cs="楷体"/>
          <w:b/>
          <w:bCs/>
          <w:spacing w:val="-2"/>
          <w:sz w:val="24"/>
          <w:szCs w:val="24"/>
        </w:rPr>
        <w:t>第二条</w:t>
      </w:r>
      <w:r>
        <w:rPr>
          <w:rFonts w:ascii="楷体" w:hAnsi="楷体" w:eastAsia="楷体" w:cs="楷体"/>
          <w:spacing w:val="-2"/>
          <w:sz w:val="24"/>
          <w:szCs w:val="24"/>
        </w:rPr>
        <w:t xml:space="preserve"> 本合同适用的语言文字为汉语文字。</w:t>
      </w:r>
    </w:p>
    <w:p w14:paraId="7310CD8C">
      <w:pPr>
        <w:spacing w:before="179" w:line="234" w:lineRule="auto"/>
        <w:ind w:left="4064"/>
        <w:rPr>
          <w:rFonts w:ascii="楷体" w:hAnsi="楷体" w:eastAsia="楷体" w:cs="楷体"/>
          <w:sz w:val="24"/>
          <w:szCs w:val="24"/>
        </w:rPr>
      </w:pPr>
      <w:r>
        <w:rPr>
          <w:rFonts w:ascii="楷体" w:hAnsi="楷体" w:eastAsia="楷体" w:cs="楷体"/>
          <w:b/>
          <w:bCs/>
          <w:spacing w:val="-4"/>
          <w:sz w:val="24"/>
          <w:szCs w:val="24"/>
        </w:rPr>
        <w:t>监理依据</w:t>
      </w:r>
    </w:p>
    <w:p w14:paraId="397EABEB">
      <w:pPr>
        <w:spacing w:before="161" w:line="360" w:lineRule="auto"/>
        <w:ind w:left="11" w:firstLine="11"/>
        <w:jc w:val="both"/>
        <w:rPr>
          <w:rFonts w:ascii="楷体" w:hAnsi="楷体" w:eastAsia="楷体" w:cs="楷体"/>
          <w:sz w:val="24"/>
          <w:szCs w:val="24"/>
        </w:rPr>
      </w:pPr>
      <w:r>
        <w:rPr>
          <w:rFonts w:ascii="楷体" w:hAnsi="楷体" w:eastAsia="楷体" w:cs="楷体"/>
          <w:b/>
          <w:bCs/>
          <w:spacing w:val="1"/>
          <w:sz w:val="24"/>
          <w:szCs w:val="24"/>
        </w:rPr>
        <w:t>第三条</w:t>
      </w:r>
      <w:r>
        <w:rPr>
          <w:rFonts w:ascii="楷体" w:hAnsi="楷体" w:eastAsia="楷体" w:cs="楷体"/>
          <w:spacing w:val="1"/>
          <w:sz w:val="24"/>
          <w:szCs w:val="24"/>
        </w:rPr>
        <w:t xml:space="preserve"> 监理工作的依据是有关工程建设的法律、法规、规章和规范性文件；有关工程</w:t>
      </w:r>
      <w:r>
        <w:rPr>
          <w:rFonts w:ascii="楷体" w:hAnsi="楷体" w:eastAsia="楷体" w:cs="楷体"/>
          <w:spacing w:val="-3"/>
          <w:sz w:val="24"/>
          <w:szCs w:val="24"/>
        </w:rPr>
        <w:t>建</w:t>
      </w:r>
      <w:r>
        <w:rPr>
          <w:rFonts w:ascii="楷体" w:hAnsi="楷体" w:eastAsia="楷体" w:cs="楷体"/>
          <w:spacing w:val="-2"/>
          <w:sz w:val="24"/>
          <w:szCs w:val="24"/>
        </w:rPr>
        <w:t>设技术标准及其强制性条文；经批准的工程建设项目设计文件及其相关文件；监理</w:t>
      </w:r>
      <w:r>
        <w:rPr>
          <w:rFonts w:ascii="楷体" w:hAnsi="楷体" w:eastAsia="楷体" w:cs="楷体"/>
          <w:spacing w:val="-1"/>
          <w:sz w:val="24"/>
          <w:szCs w:val="24"/>
        </w:rPr>
        <w:t>合同、施工合同等合同文件。 具体内容在专用合同条款中约定。</w:t>
      </w:r>
    </w:p>
    <w:p w14:paraId="44BAE63F">
      <w:pPr>
        <w:spacing w:before="2" w:line="223" w:lineRule="auto"/>
        <w:ind w:left="3946"/>
        <w:rPr>
          <w:rFonts w:ascii="楷体" w:hAnsi="楷体" w:eastAsia="楷体" w:cs="楷体"/>
          <w:sz w:val="24"/>
          <w:szCs w:val="24"/>
        </w:rPr>
      </w:pPr>
      <w:r>
        <w:rPr>
          <w:rFonts w:ascii="楷体" w:hAnsi="楷体" w:eastAsia="楷体" w:cs="楷体"/>
          <w:b/>
          <w:bCs/>
          <w:spacing w:val="-5"/>
          <w:sz w:val="24"/>
          <w:szCs w:val="24"/>
        </w:rPr>
        <w:t>通知和联系</w:t>
      </w:r>
    </w:p>
    <w:p w14:paraId="0F2BD0F0">
      <w:pPr>
        <w:spacing w:before="178" w:line="358" w:lineRule="auto"/>
        <w:ind w:left="42" w:right="56" w:hanging="20"/>
        <w:rPr>
          <w:rFonts w:ascii="楷体" w:hAnsi="楷体" w:eastAsia="楷体" w:cs="楷体"/>
          <w:sz w:val="24"/>
          <w:szCs w:val="24"/>
        </w:rPr>
      </w:pPr>
      <w:r>
        <w:rPr>
          <w:rFonts w:ascii="楷体" w:hAnsi="楷体" w:eastAsia="楷体" w:cs="楷体"/>
          <w:b/>
          <w:bCs/>
          <w:sz w:val="24"/>
          <w:szCs w:val="24"/>
        </w:rPr>
        <w:t>第四条</w:t>
      </w:r>
      <w:r>
        <w:rPr>
          <w:rFonts w:ascii="楷体" w:hAnsi="楷体" w:eastAsia="楷体" w:cs="楷体"/>
          <w:sz w:val="24"/>
          <w:szCs w:val="24"/>
        </w:rPr>
        <w:t xml:space="preserve"> 发包人应授权一名对工程建设中的一些重</w:t>
      </w:r>
      <w:r>
        <w:rPr>
          <w:rFonts w:ascii="楷体" w:hAnsi="楷体" w:eastAsia="楷体" w:cs="楷体"/>
          <w:spacing w:val="-1"/>
          <w:sz w:val="24"/>
          <w:szCs w:val="24"/>
        </w:rPr>
        <w:t>大问题能迅速作出决定的常驻代表，</w:t>
      </w:r>
      <w:r>
        <w:rPr>
          <w:rFonts w:ascii="楷体" w:hAnsi="楷体" w:eastAsia="楷体" w:cs="楷体"/>
          <w:spacing w:val="-2"/>
          <w:sz w:val="24"/>
          <w:szCs w:val="24"/>
        </w:rPr>
        <w:t>负责与监理机构联系。更换常驻代表时，应提前通知监理人。</w:t>
      </w:r>
    </w:p>
    <w:p w14:paraId="00755A51">
      <w:pPr>
        <w:spacing w:line="358" w:lineRule="auto"/>
        <w:rPr>
          <w:rFonts w:ascii="楷体" w:hAnsi="楷体" w:eastAsia="楷体" w:cs="楷体"/>
          <w:sz w:val="24"/>
          <w:szCs w:val="24"/>
        </w:rPr>
        <w:sectPr>
          <w:headerReference r:id="rId54" w:type="default"/>
          <w:footerReference r:id="rId55" w:type="default"/>
          <w:pgSz w:w="11907" w:h="16840"/>
          <w:pgMar w:top="1163" w:right="1416" w:bottom="1014" w:left="1418" w:header="833" w:footer="852" w:gutter="0"/>
          <w:cols w:space="720" w:num="1"/>
        </w:sectPr>
      </w:pPr>
    </w:p>
    <w:p w14:paraId="2D642E86">
      <w:pPr>
        <w:pStyle w:val="3"/>
        <w:spacing w:line="287" w:lineRule="auto"/>
      </w:pPr>
    </w:p>
    <w:p w14:paraId="4AB6CA45">
      <w:pPr>
        <w:spacing w:before="78" w:line="351" w:lineRule="auto"/>
        <w:ind w:left="8" w:right="2" w:firstLine="14"/>
        <w:rPr>
          <w:rFonts w:ascii="楷体" w:hAnsi="楷体" w:eastAsia="楷体" w:cs="楷体"/>
          <w:sz w:val="24"/>
          <w:szCs w:val="24"/>
        </w:rPr>
      </w:pPr>
      <w:r>
        <w:rPr>
          <w:rFonts w:ascii="楷体" w:hAnsi="楷体" w:eastAsia="楷体" w:cs="楷体"/>
          <w:b/>
          <w:bCs/>
          <w:spacing w:val="1"/>
          <w:sz w:val="24"/>
          <w:szCs w:val="24"/>
        </w:rPr>
        <w:t>第五条</w:t>
      </w:r>
      <w:r>
        <w:rPr>
          <w:rFonts w:ascii="楷体" w:hAnsi="楷体" w:eastAsia="楷体" w:cs="楷体"/>
          <w:spacing w:val="1"/>
          <w:sz w:val="24"/>
          <w:szCs w:val="24"/>
        </w:rPr>
        <w:t xml:space="preserve"> 在监理合同实施过程中，双方的联系均应以书面函件为准。在不做出紧急处理</w:t>
      </w:r>
      <w:r>
        <w:rPr>
          <w:rFonts w:ascii="楷体" w:hAnsi="楷体" w:eastAsia="楷体" w:cs="楷体"/>
          <w:spacing w:val="2"/>
          <w:sz w:val="24"/>
          <w:szCs w:val="24"/>
        </w:rPr>
        <w:t>即可能导致安全、质量事故的情况下可先以口头形式通知，并在48</w:t>
      </w:r>
      <w:r>
        <w:rPr>
          <w:rFonts w:ascii="楷体" w:hAnsi="楷体" w:eastAsia="楷体" w:cs="楷体"/>
          <w:spacing w:val="-14"/>
          <w:sz w:val="24"/>
          <w:szCs w:val="24"/>
        </w:rPr>
        <w:t xml:space="preserve"> </w:t>
      </w:r>
      <w:r>
        <w:rPr>
          <w:rFonts w:ascii="楷体" w:hAnsi="楷体" w:eastAsia="楷体" w:cs="楷体"/>
          <w:spacing w:val="2"/>
          <w:sz w:val="24"/>
          <w:szCs w:val="24"/>
        </w:rPr>
        <w:t>小时内补做书面通</w:t>
      </w:r>
      <w:r>
        <w:rPr>
          <w:rFonts w:ascii="楷体" w:hAnsi="楷体" w:eastAsia="楷体" w:cs="楷体"/>
          <w:spacing w:val="-5"/>
          <w:sz w:val="24"/>
          <w:szCs w:val="24"/>
        </w:rPr>
        <w:t>知。</w:t>
      </w:r>
    </w:p>
    <w:p w14:paraId="3F72CA7B">
      <w:pPr>
        <w:spacing w:before="37" w:line="359" w:lineRule="auto"/>
        <w:ind w:left="20" w:right="49" w:firstLine="2"/>
        <w:rPr>
          <w:rFonts w:ascii="楷体" w:hAnsi="楷体" w:eastAsia="楷体" w:cs="楷体"/>
          <w:sz w:val="24"/>
          <w:szCs w:val="24"/>
        </w:rPr>
      </w:pPr>
      <w:r>
        <w:rPr>
          <w:rFonts w:ascii="楷体" w:hAnsi="楷体" w:eastAsia="楷体" w:cs="楷体"/>
          <w:b/>
          <w:bCs/>
          <w:sz w:val="24"/>
          <w:szCs w:val="24"/>
        </w:rPr>
        <w:t>第六条</w:t>
      </w:r>
      <w:r>
        <w:rPr>
          <w:rFonts w:ascii="楷体" w:hAnsi="楷体" w:eastAsia="楷体" w:cs="楷体"/>
          <w:sz w:val="24"/>
          <w:szCs w:val="24"/>
        </w:rPr>
        <w:t xml:space="preserve"> 发包人对委托监理范围内工程项目实施的意见和决策，应通过</w:t>
      </w:r>
      <w:r>
        <w:rPr>
          <w:rFonts w:ascii="楷体" w:hAnsi="楷体" w:eastAsia="楷体" w:cs="楷体"/>
          <w:spacing w:val="-1"/>
          <w:sz w:val="24"/>
          <w:szCs w:val="24"/>
        </w:rPr>
        <w:t>监理机构下达；未经监理机构下达的通知、指令、变更等指示不作为承包人实施的依据。</w:t>
      </w:r>
    </w:p>
    <w:p w14:paraId="53600825">
      <w:pPr>
        <w:spacing w:before="1" w:line="229" w:lineRule="auto"/>
        <w:ind w:left="3832"/>
        <w:rPr>
          <w:rFonts w:ascii="楷体" w:hAnsi="楷体" w:eastAsia="楷体" w:cs="楷体"/>
          <w:sz w:val="24"/>
          <w:szCs w:val="24"/>
        </w:rPr>
      </w:pPr>
      <w:r>
        <w:rPr>
          <w:rFonts w:ascii="楷体" w:hAnsi="楷体" w:eastAsia="楷体" w:cs="楷体"/>
          <w:b/>
          <w:bCs/>
          <w:spacing w:val="-5"/>
          <w:sz w:val="24"/>
          <w:szCs w:val="24"/>
        </w:rPr>
        <w:t>发包人的权利</w:t>
      </w:r>
    </w:p>
    <w:p w14:paraId="39F6D94B">
      <w:pPr>
        <w:spacing w:before="171" w:line="359" w:lineRule="auto"/>
        <w:ind w:left="10" w:right="2" w:firstLine="12"/>
        <w:rPr>
          <w:rFonts w:ascii="楷体" w:hAnsi="楷体" w:eastAsia="楷体" w:cs="楷体"/>
          <w:sz w:val="24"/>
          <w:szCs w:val="24"/>
        </w:rPr>
      </w:pPr>
      <w:r>
        <w:rPr>
          <w:rFonts w:ascii="楷体" w:hAnsi="楷体" w:eastAsia="楷体" w:cs="楷体"/>
          <w:b/>
          <w:bCs/>
          <w:spacing w:val="1"/>
          <w:sz w:val="24"/>
          <w:szCs w:val="24"/>
        </w:rPr>
        <w:t>第七条</w:t>
      </w:r>
      <w:r>
        <w:rPr>
          <w:rFonts w:ascii="楷体" w:hAnsi="楷体" w:eastAsia="楷体" w:cs="楷体"/>
          <w:spacing w:val="1"/>
          <w:sz w:val="24"/>
          <w:szCs w:val="24"/>
        </w:rPr>
        <w:t xml:space="preserve"> 对监理机构和监理人员的监理工作进行监督、检查，并提出撤换不能胜任监理</w:t>
      </w:r>
      <w:r>
        <w:rPr>
          <w:rFonts w:ascii="楷体" w:hAnsi="楷体" w:eastAsia="楷体" w:cs="楷体"/>
          <w:spacing w:val="-1"/>
          <w:sz w:val="24"/>
          <w:szCs w:val="24"/>
        </w:rPr>
        <w:t>工作人员的建议或要求。</w:t>
      </w:r>
    </w:p>
    <w:p w14:paraId="5BE4EB20">
      <w:pPr>
        <w:spacing w:before="1" w:line="224" w:lineRule="auto"/>
        <w:ind w:left="22"/>
        <w:rPr>
          <w:rFonts w:ascii="楷体" w:hAnsi="楷体" w:eastAsia="楷体" w:cs="楷体"/>
          <w:sz w:val="24"/>
          <w:szCs w:val="24"/>
        </w:rPr>
      </w:pPr>
      <w:r>
        <w:rPr>
          <w:rFonts w:ascii="楷体" w:hAnsi="楷体" w:eastAsia="楷体" w:cs="楷体"/>
          <w:b/>
          <w:bCs/>
          <w:spacing w:val="-1"/>
          <w:sz w:val="24"/>
          <w:szCs w:val="24"/>
        </w:rPr>
        <w:t>第八条</w:t>
      </w:r>
      <w:r>
        <w:rPr>
          <w:rFonts w:ascii="楷体" w:hAnsi="楷体" w:eastAsia="楷体" w:cs="楷体"/>
          <w:spacing w:val="-1"/>
          <w:sz w:val="24"/>
          <w:szCs w:val="24"/>
        </w:rPr>
        <w:t xml:space="preserve">  对工程建设中质量、安全、投资、进度方面的重大问题的决策权。</w:t>
      </w:r>
    </w:p>
    <w:p w14:paraId="70E294D6">
      <w:pPr>
        <w:spacing w:before="177" w:line="223" w:lineRule="auto"/>
        <w:ind w:left="22"/>
        <w:rPr>
          <w:rFonts w:ascii="楷体" w:hAnsi="楷体" w:eastAsia="楷体" w:cs="楷体"/>
          <w:sz w:val="24"/>
          <w:szCs w:val="24"/>
        </w:rPr>
      </w:pPr>
      <w:r>
        <w:rPr>
          <w:rFonts w:ascii="楷体" w:hAnsi="楷体" w:eastAsia="楷体" w:cs="楷体"/>
          <w:b/>
          <w:bCs/>
          <w:spacing w:val="-2"/>
          <w:sz w:val="24"/>
          <w:szCs w:val="24"/>
        </w:rPr>
        <w:t>第九条</w:t>
      </w:r>
      <w:r>
        <w:rPr>
          <w:rFonts w:ascii="楷体" w:hAnsi="楷体" w:eastAsia="楷体" w:cs="楷体"/>
          <w:spacing w:val="-2"/>
          <w:sz w:val="24"/>
          <w:szCs w:val="24"/>
        </w:rPr>
        <w:t xml:space="preserve"> 审查监理人签发的工程计量、付款凭证。</w:t>
      </w:r>
    </w:p>
    <w:p w14:paraId="34475698">
      <w:pPr>
        <w:spacing w:before="179" w:line="223" w:lineRule="auto"/>
        <w:ind w:left="22"/>
        <w:rPr>
          <w:rFonts w:ascii="楷体" w:hAnsi="楷体" w:eastAsia="楷体" w:cs="楷体"/>
          <w:sz w:val="24"/>
          <w:szCs w:val="24"/>
        </w:rPr>
      </w:pPr>
      <w:r>
        <w:rPr>
          <w:rFonts w:ascii="楷体" w:hAnsi="楷体" w:eastAsia="楷体" w:cs="楷体"/>
          <w:b/>
          <w:bCs/>
          <w:spacing w:val="-1"/>
          <w:sz w:val="24"/>
          <w:szCs w:val="24"/>
        </w:rPr>
        <w:t>第十条</w:t>
      </w:r>
      <w:r>
        <w:rPr>
          <w:rFonts w:ascii="楷体" w:hAnsi="楷体" w:eastAsia="楷体" w:cs="楷体"/>
          <w:spacing w:val="-1"/>
          <w:sz w:val="24"/>
          <w:szCs w:val="24"/>
        </w:rPr>
        <w:t xml:space="preserve"> 经发包人同意后监理人方可更换总监理</w:t>
      </w:r>
      <w:r>
        <w:rPr>
          <w:rFonts w:ascii="楷体" w:hAnsi="楷体" w:eastAsia="楷体" w:cs="楷体"/>
          <w:spacing w:val="-2"/>
          <w:sz w:val="24"/>
          <w:szCs w:val="24"/>
        </w:rPr>
        <w:t>工程师。</w:t>
      </w:r>
    </w:p>
    <w:p w14:paraId="63D45C55">
      <w:pPr>
        <w:spacing w:before="178" w:line="360" w:lineRule="auto"/>
        <w:ind w:left="5" w:firstLine="17"/>
        <w:rPr>
          <w:rFonts w:ascii="楷体" w:hAnsi="楷体" w:eastAsia="楷体" w:cs="楷体"/>
          <w:sz w:val="24"/>
          <w:szCs w:val="24"/>
        </w:rPr>
      </w:pPr>
      <w:r>
        <w:rPr>
          <w:rFonts w:ascii="楷体" w:hAnsi="楷体" w:eastAsia="楷体" w:cs="楷体"/>
          <w:b/>
          <w:bCs/>
          <w:spacing w:val="1"/>
          <w:sz w:val="24"/>
          <w:szCs w:val="24"/>
        </w:rPr>
        <w:t>第十一条</w:t>
      </w:r>
      <w:r>
        <w:rPr>
          <w:rFonts w:ascii="楷体" w:hAnsi="楷体" w:eastAsia="楷体" w:cs="楷体"/>
          <w:spacing w:val="1"/>
          <w:sz w:val="24"/>
          <w:szCs w:val="24"/>
        </w:rPr>
        <w:t xml:space="preserve"> 要求监理人提交监理月报、监理专题报告、监理工作报告和监理工作总结报</w:t>
      </w:r>
      <w:r>
        <w:rPr>
          <w:rFonts w:ascii="楷体" w:hAnsi="楷体" w:eastAsia="楷体" w:cs="楷体"/>
          <w:spacing w:val="-3"/>
          <w:sz w:val="24"/>
          <w:szCs w:val="24"/>
        </w:rPr>
        <w:t>告。</w:t>
      </w:r>
    </w:p>
    <w:p w14:paraId="0614B45C">
      <w:pPr>
        <w:spacing w:line="220" w:lineRule="auto"/>
        <w:ind w:left="22"/>
        <w:rPr>
          <w:rFonts w:ascii="楷体" w:hAnsi="楷体" w:eastAsia="楷体" w:cs="楷体"/>
          <w:sz w:val="24"/>
          <w:szCs w:val="24"/>
        </w:rPr>
      </w:pPr>
      <w:r>
        <w:rPr>
          <w:rFonts w:ascii="楷体" w:hAnsi="楷体" w:eastAsia="楷体" w:cs="楷体"/>
          <w:b/>
          <w:bCs/>
          <w:spacing w:val="-2"/>
          <w:sz w:val="24"/>
          <w:szCs w:val="24"/>
        </w:rPr>
        <w:t>第十二条</w:t>
      </w:r>
      <w:r>
        <w:rPr>
          <w:rFonts w:ascii="楷体" w:hAnsi="楷体" w:eastAsia="楷体" w:cs="楷体"/>
          <w:spacing w:val="38"/>
          <w:sz w:val="24"/>
          <w:szCs w:val="24"/>
        </w:rPr>
        <w:t xml:space="preserve"> </w:t>
      </w:r>
      <w:r>
        <w:rPr>
          <w:rFonts w:ascii="楷体" w:hAnsi="楷体" w:eastAsia="楷体" w:cs="楷体"/>
          <w:spacing w:val="-2"/>
          <w:sz w:val="24"/>
          <w:szCs w:val="24"/>
        </w:rPr>
        <w:t>当监理人资质不再符合本合同要求时，发包人有权</w:t>
      </w:r>
      <w:r>
        <w:rPr>
          <w:rFonts w:ascii="楷体" w:hAnsi="楷体" w:eastAsia="楷体" w:cs="楷体"/>
          <w:spacing w:val="-3"/>
          <w:sz w:val="24"/>
          <w:szCs w:val="24"/>
        </w:rPr>
        <w:t>终止本合同。</w:t>
      </w:r>
    </w:p>
    <w:p w14:paraId="1BF8D51D">
      <w:pPr>
        <w:spacing w:before="181" w:line="229" w:lineRule="auto"/>
        <w:ind w:left="3824"/>
        <w:rPr>
          <w:rFonts w:ascii="楷体" w:hAnsi="楷体" w:eastAsia="楷体" w:cs="楷体"/>
          <w:sz w:val="24"/>
          <w:szCs w:val="24"/>
        </w:rPr>
      </w:pPr>
      <w:r>
        <w:rPr>
          <w:rFonts w:ascii="楷体" w:hAnsi="楷体" w:eastAsia="楷体" w:cs="楷体"/>
          <w:b/>
          <w:bCs/>
          <w:spacing w:val="-4"/>
          <w:sz w:val="24"/>
          <w:szCs w:val="24"/>
        </w:rPr>
        <w:t>监理人的权利</w:t>
      </w:r>
    </w:p>
    <w:p w14:paraId="5A916DB2">
      <w:pPr>
        <w:spacing w:before="171" w:line="223" w:lineRule="auto"/>
        <w:ind w:left="22"/>
        <w:rPr>
          <w:rFonts w:ascii="楷体" w:hAnsi="楷体" w:eastAsia="楷体" w:cs="楷体"/>
          <w:sz w:val="24"/>
          <w:szCs w:val="24"/>
        </w:rPr>
      </w:pPr>
      <w:r>
        <w:rPr>
          <w:rFonts w:ascii="楷体" w:hAnsi="楷体" w:eastAsia="楷体" w:cs="楷体"/>
          <w:b/>
          <w:bCs/>
          <w:spacing w:val="-2"/>
          <w:sz w:val="24"/>
          <w:szCs w:val="24"/>
        </w:rPr>
        <w:t>第十三条</w:t>
      </w:r>
      <w:r>
        <w:rPr>
          <w:rFonts w:ascii="楷体" w:hAnsi="楷体" w:eastAsia="楷体" w:cs="楷体"/>
          <w:spacing w:val="-2"/>
          <w:sz w:val="24"/>
          <w:szCs w:val="24"/>
        </w:rPr>
        <w:t xml:space="preserve"> 本合同赋予监理人如下工作权利：</w:t>
      </w:r>
    </w:p>
    <w:p w14:paraId="5C87CB65">
      <w:pPr>
        <w:spacing w:before="178" w:line="223" w:lineRule="auto"/>
        <w:ind w:left="261"/>
        <w:rPr>
          <w:rFonts w:ascii="楷体" w:hAnsi="楷体" w:eastAsia="楷体" w:cs="楷体"/>
          <w:sz w:val="24"/>
          <w:szCs w:val="24"/>
        </w:rPr>
      </w:pPr>
      <w:r>
        <w:rPr>
          <w:rFonts w:ascii="楷体" w:hAnsi="楷体" w:eastAsia="楷体" w:cs="楷体"/>
          <w:spacing w:val="-1"/>
          <w:sz w:val="24"/>
          <w:szCs w:val="24"/>
        </w:rPr>
        <w:t>1、审查承包人拟选择的分包项目和分包人；</w:t>
      </w:r>
    </w:p>
    <w:p w14:paraId="4CD749B4">
      <w:pPr>
        <w:spacing w:before="178" w:line="222" w:lineRule="auto"/>
        <w:ind w:left="247"/>
        <w:rPr>
          <w:rFonts w:ascii="楷体" w:hAnsi="楷体" w:eastAsia="楷体" w:cs="楷体"/>
          <w:sz w:val="24"/>
          <w:szCs w:val="24"/>
        </w:rPr>
      </w:pPr>
      <w:r>
        <w:rPr>
          <w:rFonts w:ascii="楷体" w:hAnsi="楷体" w:eastAsia="楷体" w:cs="楷体"/>
          <w:spacing w:val="-1"/>
          <w:sz w:val="24"/>
          <w:szCs w:val="24"/>
        </w:rPr>
        <w:t>2、核查并签发施工图纸；</w:t>
      </w:r>
    </w:p>
    <w:p w14:paraId="54CFF9A5">
      <w:pPr>
        <w:spacing w:before="180" w:line="223" w:lineRule="auto"/>
        <w:ind w:left="249"/>
        <w:rPr>
          <w:rFonts w:ascii="楷体" w:hAnsi="楷体" w:eastAsia="楷体" w:cs="楷体"/>
          <w:sz w:val="24"/>
          <w:szCs w:val="24"/>
        </w:rPr>
      </w:pPr>
      <w:r>
        <w:rPr>
          <w:rFonts w:ascii="楷体" w:hAnsi="楷体" w:eastAsia="楷体" w:cs="楷体"/>
          <w:spacing w:val="-1"/>
          <w:sz w:val="24"/>
          <w:szCs w:val="24"/>
        </w:rPr>
        <w:t>3、审批承包人提交的施工组织设计及安全技术措施等各类文件；</w:t>
      </w:r>
    </w:p>
    <w:p w14:paraId="401F729D">
      <w:pPr>
        <w:spacing w:before="178" w:line="223" w:lineRule="auto"/>
        <w:ind w:left="243"/>
        <w:rPr>
          <w:rFonts w:ascii="楷体" w:hAnsi="楷体" w:eastAsia="楷体" w:cs="楷体"/>
          <w:sz w:val="24"/>
          <w:szCs w:val="24"/>
        </w:rPr>
      </w:pPr>
      <w:r>
        <w:rPr>
          <w:rFonts w:ascii="楷体" w:hAnsi="楷体" w:eastAsia="楷体" w:cs="楷体"/>
          <w:sz w:val="24"/>
          <w:szCs w:val="24"/>
        </w:rPr>
        <w:t>4、按照专用合同条款规定金额内的设计变更等施工现场独立</w:t>
      </w:r>
      <w:r>
        <w:rPr>
          <w:rFonts w:ascii="楷体" w:hAnsi="楷体" w:eastAsia="楷体" w:cs="楷体"/>
          <w:spacing w:val="-1"/>
          <w:sz w:val="24"/>
          <w:szCs w:val="24"/>
        </w:rPr>
        <w:t>处置权；</w:t>
      </w:r>
    </w:p>
    <w:p w14:paraId="0E4C757E">
      <w:pPr>
        <w:spacing w:before="178" w:line="360" w:lineRule="auto"/>
        <w:ind w:left="11" w:right="4" w:firstLine="232"/>
        <w:rPr>
          <w:rFonts w:ascii="楷体" w:hAnsi="楷体" w:eastAsia="楷体" w:cs="楷体"/>
          <w:sz w:val="24"/>
          <w:szCs w:val="24"/>
        </w:rPr>
      </w:pPr>
      <w:r>
        <w:rPr>
          <w:rFonts w:ascii="楷体" w:hAnsi="楷体" w:eastAsia="楷体" w:cs="楷体"/>
          <w:spacing w:val="2"/>
          <w:sz w:val="24"/>
          <w:szCs w:val="24"/>
        </w:rPr>
        <w:t>5、按照安全和优化的原则，对工程施工中的重大技术问题通</w:t>
      </w:r>
      <w:r>
        <w:rPr>
          <w:rFonts w:ascii="楷体" w:hAnsi="楷体" w:eastAsia="楷体" w:cs="楷体"/>
          <w:spacing w:val="1"/>
          <w:sz w:val="24"/>
          <w:szCs w:val="24"/>
        </w:rPr>
        <w:t>过发包人向设计人提出</w:t>
      </w:r>
      <w:r>
        <w:rPr>
          <w:rFonts w:ascii="楷体" w:hAnsi="楷体" w:eastAsia="楷体" w:cs="楷体"/>
          <w:spacing w:val="-3"/>
          <w:sz w:val="24"/>
          <w:szCs w:val="24"/>
        </w:rPr>
        <w:t>建议意见；</w:t>
      </w:r>
    </w:p>
    <w:p w14:paraId="41B0683E">
      <w:pPr>
        <w:spacing w:line="359" w:lineRule="auto"/>
        <w:ind w:left="4" w:right="4" w:firstLine="244"/>
        <w:rPr>
          <w:rFonts w:ascii="楷体" w:hAnsi="楷体" w:eastAsia="楷体" w:cs="楷体"/>
          <w:sz w:val="24"/>
          <w:szCs w:val="24"/>
        </w:rPr>
      </w:pPr>
      <w:r>
        <w:rPr>
          <w:rFonts w:ascii="楷体" w:hAnsi="楷体" w:eastAsia="楷体" w:cs="楷体"/>
          <w:spacing w:val="2"/>
          <w:sz w:val="24"/>
          <w:szCs w:val="24"/>
        </w:rPr>
        <w:t>6、发布进场通知、合同项目开工令、暂停施工通</w:t>
      </w:r>
      <w:r>
        <w:rPr>
          <w:rFonts w:ascii="楷体" w:hAnsi="楷体" w:eastAsia="楷体" w:cs="楷体"/>
          <w:spacing w:val="1"/>
          <w:sz w:val="24"/>
          <w:szCs w:val="24"/>
        </w:rPr>
        <w:t>知和复工通知，但应事先征得发包</w:t>
      </w:r>
      <w:r>
        <w:rPr>
          <w:rFonts w:ascii="楷体" w:hAnsi="楷体" w:eastAsia="楷体" w:cs="楷体"/>
          <w:spacing w:val="-1"/>
          <w:sz w:val="24"/>
          <w:szCs w:val="24"/>
        </w:rPr>
        <w:t>人同意；</w:t>
      </w:r>
    </w:p>
    <w:p w14:paraId="37187796">
      <w:pPr>
        <w:spacing w:before="3" w:line="359" w:lineRule="auto"/>
        <w:ind w:left="21" w:right="4" w:firstLine="228"/>
        <w:rPr>
          <w:rFonts w:ascii="楷体" w:hAnsi="楷体" w:eastAsia="楷体" w:cs="楷体"/>
          <w:sz w:val="24"/>
          <w:szCs w:val="24"/>
        </w:rPr>
      </w:pPr>
      <w:r>
        <w:rPr>
          <w:rFonts w:ascii="楷体" w:hAnsi="楷体" w:eastAsia="楷体" w:cs="楷体"/>
          <w:spacing w:val="2"/>
          <w:sz w:val="24"/>
          <w:szCs w:val="24"/>
        </w:rPr>
        <w:t>7、检查、检验并确认工程的施工质量及其材料</w:t>
      </w:r>
      <w:r>
        <w:rPr>
          <w:rFonts w:ascii="楷体" w:hAnsi="楷体" w:eastAsia="楷体" w:cs="楷体"/>
          <w:spacing w:val="1"/>
          <w:sz w:val="24"/>
          <w:szCs w:val="24"/>
        </w:rPr>
        <w:t>、构配件和工程设备的质量。核查承</w:t>
      </w:r>
      <w:r>
        <w:rPr>
          <w:rFonts w:ascii="楷体" w:hAnsi="楷体" w:eastAsia="楷体" w:cs="楷体"/>
          <w:spacing w:val="-2"/>
          <w:sz w:val="24"/>
          <w:szCs w:val="24"/>
        </w:rPr>
        <w:t>包人现场工作人员数量及相应上岗资格。</w:t>
      </w:r>
    </w:p>
    <w:p w14:paraId="3F8DE8A2">
      <w:pPr>
        <w:spacing w:before="2" w:line="360" w:lineRule="auto"/>
        <w:ind w:left="27" w:right="4" w:firstLine="219"/>
        <w:rPr>
          <w:rFonts w:ascii="楷体" w:hAnsi="楷体" w:eastAsia="楷体" w:cs="楷体"/>
          <w:sz w:val="24"/>
          <w:szCs w:val="24"/>
        </w:rPr>
      </w:pPr>
      <w:r>
        <w:rPr>
          <w:rFonts w:ascii="楷体" w:hAnsi="楷体" w:eastAsia="楷体" w:cs="楷体"/>
          <w:spacing w:val="2"/>
          <w:sz w:val="24"/>
          <w:szCs w:val="24"/>
        </w:rPr>
        <w:t>8、监督、检查施工安全生产情况，就施工安全责令承</w:t>
      </w:r>
      <w:r>
        <w:rPr>
          <w:rFonts w:ascii="楷体" w:hAnsi="楷体" w:eastAsia="楷体" w:cs="楷体"/>
          <w:spacing w:val="1"/>
          <w:sz w:val="24"/>
          <w:szCs w:val="24"/>
        </w:rPr>
        <w:t>包人整改、停工，直至安全隐</w:t>
      </w:r>
      <w:r>
        <w:rPr>
          <w:rFonts w:ascii="楷体" w:hAnsi="楷体" w:eastAsia="楷体" w:cs="楷体"/>
          <w:spacing w:val="-7"/>
          <w:sz w:val="24"/>
          <w:szCs w:val="24"/>
        </w:rPr>
        <w:t>患消除；</w:t>
      </w:r>
    </w:p>
    <w:p w14:paraId="5DBAEB54">
      <w:pPr>
        <w:spacing w:line="227" w:lineRule="auto"/>
        <w:ind w:left="243"/>
        <w:rPr>
          <w:rFonts w:ascii="楷体" w:hAnsi="楷体" w:eastAsia="楷体" w:cs="楷体"/>
          <w:sz w:val="24"/>
          <w:szCs w:val="24"/>
        </w:rPr>
      </w:pPr>
      <w:r>
        <w:rPr>
          <w:rFonts w:ascii="楷体" w:hAnsi="楷体" w:eastAsia="楷体" w:cs="楷体"/>
          <w:spacing w:val="-1"/>
          <w:sz w:val="24"/>
          <w:szCs w:val="24"/>
        </w:rPr>
        <w:t>9、监督、检查工程施工进度；</w:t>
      </w:r>
    </w:p>
    <w:p w14:paraId="65E83726">
      <w:pPr>
        <w:spacing w:before="173" w:line="223" w:lineRule="auto"/>
        <w:ind w:left="261"/>
        <w:rPr>
          <w:rFonts w:ascii="楷体" w:hAnsi="楷体" w:eastAsia="楷体" w:cs="楷体"/>
          <w:sz w:val="24"/>
          <w:szCs w:val="24"/>
        </w:rPr>
      </w:pPr>
      <w:r>
        <w:rPr>
          <w:rFonts w:ascii="楷体" w:hAnsi="楷体" w:eastAsia="楷体" w:cs="楷体"/>
          <w:spacing w:val="-2"/>
          <w:sz w:val="24"/>
          <w:szCs w:val="24"/>
        </w:rPr>
        <w:t>10、审核和签发工程计量、付款凭证；</w:t>
      </w:r>
    </w:p>
    <w:p w14:paraId="439868F3">
      <w:pPr>
        <w:spacing w:line="223" w:lineRule="auto"/>
        <w:rPr>
          <w:rFonts w:ascii="楷体" w:hAnsi="楷体" w:eastAsia="楷体" w:cs="楷体"/>
          <w:sz w:val="24"/>
          <w:szCs w:val="24"/>
        </w:rPr>
        <w:sectPr>
          <w:headerReference r:id="rId56" w:type="default"/>
          <w:footerReference r:id="rId57" w:type="default"/>
          <w:pgSz w:w="11907" w:h="16840"/>
          <w:pgMar w:top="1163" w:right="1414" w:bottom="1014" w:left="1418" w:header="833" w:footer="852" w:gutter="0"/>
          <w:cols w:space="720" w:num="1"/>
        </w:sectPr>
      </w:pPr>
    </w:p>
    <w:p w14:paraId="4271C00A">
      <w:pPr>
        <w:pStyle w:val="3"/>
        <w:spacing w:line="289" w:lineRule="auto"/>
      </w:pPr>
    </w:p>
    <w:p w14:paraId="186F2C36">
      <w:pPr>
        <w:spacing w:before="78" w:line="222" w:lineRule="auto"/>
        <w:ind w:left="261"/>
        <w:rPr>
          <w:rFonts w:ascii="楷体" w:hAnsi="楷体" w:eastAsia="楷体" w:cs="楷体"/>
          <w:sz w:val="24"/>
          <w:szCs w:val="24"/>
        </w:rPr>
      </w:pPr>
      <w:r>
        <w:rPr>
          <w:rFonts w:ascii="楷体" w:hAnsi="楷体" w:eastAsia="楷体" w:cs="楷体"/>
          <w:spacing w:val="-1"/>
          <w:sz w:val="24"/>
          <w:szCs w:val="24"/>
        </w:rPr>
        <w:t>11、对发包人、承包人双方违约及索赔事件进行调查并提出处置的建议意见；</w:t>
      </w:r>
    </w:p>
    <w:p w14:paraId="70B21748">
      <w:pPr>
        <w:spacing w:before="178" w:line="358" w:lineRule="auto"/>
        <w:ind w:left="23" w:firstLine="238"/>
        <w:rPr>
          <w:rFonts w:ascii="楷体" w:hAnsi="楷体" w:eastAsia="楷体" w:cs="楷体"/>
          <w:sz w:val="24"/>
          <w:szCs w:val="24"/>
        </w:rPr>
      </w:pPr>
      <w:r>
        <w:rPr>
          <w:rFonts w:ascii="楷体" w:hAnsi="楷体" w:eastAsia="楷体" w:cs="楷体"/>
          <w:spacing w:val="-3"/>
          <w:sz w:val="24"/>
          <w:szCs w:val="24"/>
        </w:rPr>
        <w:t>12、</w:t>
      </w:r>
      <w:r>
        <w:rPr>
          <w:rFonts w:ascii="楷体" w:hAnsi="楷体" w:eastAsia="楷体" w:cs="楷体"/>
          <w:spacing w:val="-2"/>
          <w:sz w:val="24"/>
          <w:szCs w:val="24"/>
        </w:rPr>
        <w:t>要求承包人撤换不称职的现场工作人员，以及增加或更换施工设备；责令承包</w:t>
      </w:r>
      <w:r>
        <w:rPr>
          <w:rFonts w:ascii="楷体" w:hAnsi="楷体" w:eastAsia="楷体" w:cs="楷体"/>
          <w:spacing w:val="1"/>
          <w:sz w:val="24"/>
          <w:szCs w:val="24"/>
        </w:rPr>
        <w:t>人</w:t>
      </w:r>
      <w:r>
        <w:rPr>
          <w:rFonts w:ascii="楷体" w:hAnsi="楷体" w:eastAsia="楷体" w:cs="楷体"/>
          <w:spacing w:val="-1"/>
          <w:sz w:val="24"/>
          <w:szCs w:val="24"/>
        </w:rPr>
        <w:t>改正不文明施工行为，维护良好的工程施工</w:t>
      </w:r>
      <w:r>
        <w:rPr>
          <w:rFonts w:ascii="楷体" w:hAnsi="楷体" w:eastAsia="楷体" w:cs="楷体"/>
          <w:spacing w:val="-2"/>
          <w:sz w:val="24"/>
          <w:szCs w:val="24"/>
        </w:rPr>
        <w:t>环境；</w:t>
      </w:r>
    </w:p>
    <w:p w14:paraId="3EF54386">
      <w:pPr>
        <w:spacing w:before="5" w:line="360" w:lineRule="auto"/>
        <w:ind w:left="10" w:right="10" w:firstLine="251"/>
        <w:rPr>
          <w:rFonts w:ascii="楷体" w:hAnsi="楷体" w:eastAsia="楷体" w:cs="楷体"/>
          <w:sz w:val="24"/>
          <w:szCs w:val="24"/>
        </w:rPr>
      </w:pPr>
      <w:r>
        <w:rPr>
          <w:rFonts w:ascii="楷体" w:hAnsi="楷体" w:eastAsia="楷体" w:cs="楷体"/>
          <w:spacing w:val="-2"/>
          <w:sz w:val="24"/>
          <w:szCs w:val="24"/>
        </w:rPr>
        <w:t>13、参与或协助发包人组织工程验收，签发工程移交证书；监督检查工程保</w:t>
      </w:r>
      <w:r>
        <w:rPr>
          <w:rFonts w:ascii="楷体" w:hAnsi="楷体" w:eastAsia="楷体" w:cs="楷体"/>
          <w:spacing w:val="-3"/>
          <w:sz w:val="24"/>
          <w:szCs w:val="24"/>
        </w:rPr>
        <w:t>修情况，</w:t>
      </w:r>
      <w:r>
        <w:rPr>
          <w:rFonts w:ascii="楷体" w:hAnsi="楷体" w:eastAsia="楷体" w:cs="楷体"/>
          <w:spacing w:val="-2"/>
          <w:sz w:val="24"/>
          <w:szCs w:val="24"/>
        </w:rPr>
        <w:t>签发保修责任终止书；</w:t>
      </w:r>
    </w:p>
    <w:p w14:paraId="09F35E5F">
      <w:pPr>
        <w:spacing w:before="1" w:line="222" w:lineRule="auto"/>
        <w:ind w:left="261"/>
        <w:rPr>
          <w:rFonts w:ascii="楷体" w:hAnsi="楷体" w:eastAsia="楷体" w:cs="楷体"/>
          <w:sz w:val="24"/>
          <w:szCs w:val="24"/>
        </w:rPr>
      </w:pPr>
      <w:r>
        <w:rPr>
          <w:rFonts w:ascii="楷体" w:hAnsi="楷体" w:eastAsia="楷体" w:cs="楷体"/>
          <w:spacing w:val="-1"/>
          <w:sz w:val="24"/>
          <w:szCs w:val="24"/>
        </w:rPr>
        <w:t>14、主持协调施工合同各方之间的争议；</w:t>
      </w:r>
    </w:p>
    <w:p w14:paraId="59E04950">
      <w:pPr>
        <w:spacing w:before="178" w:line="223" w:lineRule="auto"/>
        <w:ind w:left="261"/>
        <w:rPr>
          <w:rFonts w:ascii="楷体" w:hAnsi="楷体" w:eastAsia="楷体" w:cs="楷体"/>
          <w:sz w:val="24"/>
          <w:szCs w:val="24"/>
        </w:rPr>
      </w:pPr>
      <w:r>
        <w:rPr>
          <w:rFonts w:ascii="楷体" w:hAnsi="楷体" w:eastAsia="楷体" w:cs="楷体"/>
          <w:spacing w:val="-1"/>
          <w:sz w:val="24"/>
          <w:szCs w:val="24"/>
        </w:rPr>
        <w:t>15、发包人赋予监理人的其它权利在专用合同条款中约定。</w:t>
      </w:r>
    </w:p>
    <w:p w14:paraId="599768A2">
      <w:pPr>
        <w:spacing w:before="179" w:line="359" w:lineRule="auto"/>
        <w:ind w:left="5" w:firstLine="17"/>
        <w:rPr>
          <w:rFonts w:ascii="楷体" w:hAnsi="楷体" w:eastAsia="楷体" w:cs="楷体"/>
          <w:sz w:val="24"/>
          <w:szCs w:val="24"/>
        </w:rPr>
      </w:pPr>
      <w:r>
        <w:rPr>
          <w:rFonts w:ascii="楷体" w:hAnsi="楷体" w:eastAsia="楷体" w:cs="楷体"/>
          <w:b/>
          <w:bCs/>
          <w:spacing w:val="1"/>
          <w:sz w:val="24"/>
          <w:szCs w:val="24"/>
        </w:rPr>
        <w:t>第十四条</w:t>
      </w:r>
      <w:r>
        <w:rPr>
          <w:rFonts w:ascii="楷体" w:hAnsi="楷体" w:eastAsia="楷体" w:cs="楷体"/>
          <w:spacing w:val="1"/>
          <w:sz w:val="24"/>
          <w:szCs w:val="24"/>
        </w:rPr>
        <w:t xml:space="preserve"> 收取正常服务、附加服务和额外服务监理酬金。获得由于发包人责任致使本</w:t>
      </w:r>
      <w:r>
        <w:rPr>
          <w:rFonts w:ascii="楷体" w:hAnsi="楷体" w:eastAsia="楷体" w:cs="楷体"/>
          <w:spacing w:val="-1"/>
          <w:sz w:val="24"/>
          <w:szCs w:val="24"/>
        </w:rPr>
        <w:t>合同终止时的合理经济补偿。</w:t>
      </w:r>
    </w:p>
    <w:p w14:paraId="299FD043">
      <w:pPr>
        <w:spacing w:before="2" w:line="224" w:lineRule="auto"/>
        <w:ind w:left="22"/>
        <w:rPr>
          <w:rFonts w:ascii="楷体" w:hAnsi="楷体" w:eastAsia="楷体" w:cs="楷体"/>
          <w:sz w:val="24"/>
          <w:szCs w:val="24"/>
        </w:rPr>
      </w:pPr>
      <w:r>
        <w:rPr>
          <w:rFonts w:ascii="楷体" w:hAnsi="楷体" w:eastAsia="楷体" w:cs="楷体"/>
          <w:b/>
          <w:bCs/>
          <w:spacing w:val="-1"/>
          <w:sz w:val="24"/>
          <w:szCs w:val="24"/>
        </w:rPr>
        <w:t>第十五条</w:t>
      </w:r>
      <w:r>
        <w:rPr>
          <w:rFonts w:ascii="楷体" w:hAnsi="楷体" w:eastAsia="楷体" w:cs="楷体"/>
          <w:spacing w:val="-1"/>
          <w:sz w:val="24"/>
          <w:szCs w:val="24"/>
        </w:rPr>
        <w:t xml:space="preserve"> 拒绝发包人向监理机构派出监理人员、分割提成监理服务酬金等要求。</w:t>
      </w:r>
    </w:p>
    <w:p w14:paraId="7F5648A9">
      <w:pPr>
        <w:spacing w:before="177" w:line="224" w:lineRule="auto"/>
        <w:ind w:left="3472"/>
        <w:rPr>
          <w:rFonts w:ascii="楷体" w:hAnsi="楷体" w:eastAsia="楷体" w:cs="楷体"/>
          <w:sz w:val="24"/>
          <w:szCs w:val="24"/>
        </w:rPr>
      </w:pPr>
      <w:r>
        <w:rPr>
          <w:rFonts w:ascii="楷体" w:hAnsi="楷体" w:eastAsia="楷体" w:cs="楷体"/>
          <w:b/>
          <w:bCs/>
          <w:spacing w:val="-4"/>
          <w:sz w:val="24"/>
          <w:szCs w:val="24"/>
        </w:rPr>
        <w:t>发包人的义务和责任</w:t>
      </w:r>
    </w:p>
    <w:p w14:paraId="6F2FBE4E">
      <w:pPr>
        <w:spacing w:before="176" w:line="223" w:lineRule="auto"/>
        <w:ind w:left="22"/>
        <w:rPr>
          <w:rFonts w:ascii="楷体" w:hAnsi="楷体" w:eastAsia="楷体" w:cs="楷体"/>
          <w:sz w:val="24"/>
          <w:szCs w:val="24"/>
        </w:rPr>
      </w:pPr>
      <w:r>
        <w:rPr>
          <w:rFonts w:ascii="楷体" w:hAnsi="楷体" w:eastAsia="楷体" w:cs="楷体"/>
          <w:b/>
          <w:bCs/>
          <w:spacing w:val="-1"/>
          <w:sz w:val="24"/>
          <w:szCs w:val="24"/>
        </w:rPr>
        <w:t>第十六条</w:t>
      </w:r>
      <w:r>
        <w:rPr>
          <w:rFonts w:ascii="楷体" w:hAnsi="楷体" w:eastAsia="楷体" w:cs="楷体"/>
          <w:spacing w:val="-1"/>
          <w:sz w:val="24"/>
          <w:szCs w:val="24"/>
        </w:rPr>
        <w:t xml:space="preserve"> 发包人应负责作好工程建设外部环境的</w:t>
      </w:r>
      <w:r>
        <w:rPr>
          <w:rFonts w:ascii="楷体" w:hAnsi="楷体" w:eastAsia="楷体" w:cs="楷体"/>
          <w:spacing w:val="-2"/>
          <w:sz w:val="24"/>
          <w:szCs w:val="24"/>
        </w:rPr>
        <w:t>协调工作。</w:t>
      </w:r>
    </w:p>
    <w:p w14:paraId="46E2C038">
      <w:pPr>
        <w:spacing w:before="177" w:line="360" w:lineRule="auto"/>
        <w:ind w:left="5" w:firstLine="17"/>
        <w:rPr>
          <w:rFonts w:ascii="楷体" w:hAnsi="楷体" w:eastAsia="楷体" w:cs="楷体"/>
          <w:sz w:val="24"/>
          <w:szCs w:val="24"/>
        </w:rPr>
      </w:pPr>
      <w:r>
        <w:rPr>
          <w:rFonts w:ascii="楷体" w:hAnsi="楷体" w:eastAsia="楷体" w:cs="楷体"/>
          <w:b/>
          <w:bCs/>
          <w:spacing w:val="1"/>
          <w:sz w:val="24"/>
          <w:szCs w:val="24"/>
        </w:rPr>
        <w:t>第十七条</w:t>
      </w:r>
      <w:r>
        <w:rPr>
          <w:rFonts w:ascii="楷体" w:hAnsi="楷体" w:eastAsia="楷体" w:cs="楷体"/>
          <w:spacing w:val="1"/>
          <w:sz w:val="24"/>
          <w:szCs w:val="24"/>
        </w:rPr>
        <w:t xml:space="preserve"> 发包人应按专用合同条款约定的时间、数量、方式，免费向监理机构提供开</w:t>
      </w:r>
      <w:r>
        <w:rPr>
          <w:rFonts w:ascii="楷体" w:hAnsi="楷体" w:eastAsia="楷体" w:cs="楷体"/>
          <w:spacing w:val="-1"/>
          <w:sz w:val="24"/>
          <w:szCs w:val="24"/>
        </w:rPr>
        <w:t>展监理服务的有关本工程建设的资料。</w:t>
      </w:r>
    </w:p>
    <w:p w14:paraId="5A388D91">
      <w:pPr>
        <w:spacing w:before="1" w:line="352" w:lineRule="auto"/>
        <w:ind w:left="5" w:firstLine="17"/>
        <w:rPr>
          <w:rFonts w:ascii="楷体" w:hAnsi="楷体" w:eastAsia="楷体" w:cs="楷体"/>
          <w:sz w:val="24"/>
          <w:szCs w:val="24"/>
        </w:rPr>
      </w:pPr>
      <w:r>
        <w:rPr>
          <w:rFonts w:ascii="楷体" w:hAnsi="楷体" w:eastAsia="楷体" w:cs="楷体"/>
          <w:b/>
          <w:bCs/>
          <w:spacing w:val="1"/>
          <w:sz w:val="24"/>
          <w:szCs w:val="24"/>
        </w:rPr>
        <w:t>第十八条</w:t>
      </w:r>
      <w:r>
        <w:rPr>
          <w:rFonts w:ascii="楷体" w:hAnsi="楷体" w:eastAsia="楷体" w:cs="楷体"/>
          <w:spacing w:val="1"/>
          <w:sz w:val="24"/>
          <w:szCs w:val="24"/>
        </w:rPr>
        <w:t xml:space="preserve"> 发包人应在专用合同条款约定的时间内，就监理机构书面提交并要求作出决</w:t>
      </w:r>
      <w:r>
        <w:rPr>
          <w:rFonts w:ascii="楷体" w:hAnsi="楷体" w:eastAsia="楷体" w:cs="楷体"/>
          <w:spacing w:val="-1"/>
          <w:sz w:val="24"/>
          <w:szCs w:val="24"/>
        </w:rPr>
        <w:t>定的重大问题作出书面决定，并及时送达监理机</w:t>
      </w:r>
      <w:r>
        <w:rPr>
          <w:rFonts w:ascii="楷体" w:hAnsi="楷体" w:eastAsia="楷体" w:cs="楷体"/>
          <w:spacing w:val="-2"/>
          <w:sz w:val="24"/>
          <w:szCs w:val="24"/>
        </w:rPr>
        <w:t>构。超过约定的时间，监理机构未收到</w:t>
      </w:r>
      <w:r>
        <w:rPr>
          <w:rFonts w:ascii="楷体" w:hAnsi="楷体" w:eastAsia="楷体" w:cs="楷体"/>
          <w:spacing w:val="-1"/>
          <w:sz w:val="24"/>
          <w:szCs w:val="24"/>
        </w:rPr>
        <w:t>发包人的书面决定，监理机构可认为发包人</w:t>
      </w:r>
      <w:r>
        <w:rPr>
          <w:rFonts w:ascii="楷体" w:hAnsi="楷体" w:eastAsia="楷体" w:cs="楷体"/>
          <w:spacing w:val="-2"/>
          <w:sz w:val="24"/>
          <w:szCs w:val="24"/>
        </w:rPr>
        <w:t>对其提出的事宜已无不同意见，无须再作确</w:t>
      </w:r>
      <w:r>
        <w:rPr>
          <w:rFonts w:ascii="楷体" w:hAnsi="楷体" w:eastAsia="楷体" w:cs="楷体"/>
          <w:spacing w:val="-3"/>
          <w:sz w:val="24"/>
          <w:szCs w:val="24"/>
        </w:rPr>
        <w:t>认。</w:t>
      </w:r>
    </w:p>
    <w:p w14:paraId="005E382A">
      <w:pPr>
        <w:spacing w:before="42" w:line="358" w:lineRule="auto"/>
        <w:ind w:left="5" w:firstLine="17"/>
        <w:rPr>
          <w:rFonts w:ascii="楷体" w:hAnsi="楷体" w:eastAsia="楷体" w:cs="楷体"/>
          <w:sz w:val="24"/>
          <w:szCs w:val="24"/>
        </w:rPr>
      </w:pPr>
      <w:r>
        <w:rPr>
          <w:rFonts w:ascii="楷体" w:hAnsi="楷体" w:eastAsia="楷体" w:cs="楷体"/>
          <w:b/>
          <w:bCs/>
          <w:spacing w:val="1"/>
          <w:sz w:val="24"/>
          <w:szCs w:val="24"/>
        </w:rPr>
        <w:t>第十九条</w:t>
      </w:r>
      <w:r>
        <w:rPr>
          <w:rFonts w:ascii="楷体" w:hAnsi="楷体" w:eastAsia="楷体" w:cs="楷体"/>
          <w:spacing w:val="1"/>
          <w:sz w:val="24"/>
          <w:szCs w:val="24"/>
        </w:rPr>
        <w:t xml:space="preserve"> 发包人应将总监理工程师和主要监理人员名单以及赋予监理机构的权限等内</w:t>
      </w:r>
      <w:r>
        <w:rPr>
          <w:rFonts w:ascii="楷体" w:hAnsi="楷体" w:eastAsia="楷体" w:cs="楷体"/>
          <w:spacing w:val="-1"/>
          <w:sz w:val="24"/>
          <w:szCs w:val="24"/>
        </w:rPr>
        <w:t>容，在工程开工前书面通知承包人。</w:t>
      </w:r>
    </w:p>
    <w:p w14:paraId="0B08C2CA">
      <w:pPr>
        <w:spacing w:before="3" w:line="360" w:lineRule="auto"/>
        <w:ind w:left="5" w:firstLine="17"/>
        <w:rPr>
          <w:rFonts w:ascii="楷体" w:hAnsi="楷体" w:eastAsia="楷体" w:cs="楷体"/>
          <w:sz w:val="24"/>
          <w:szCs w:val="24"/>
        </w:rPr>
      </w:pPr>
      <w:r>
        <w:rPr>
          <w:rFonts w:ascii="楷体" w:hAnsi="楷体" w:eastAsia="楷体" w:cs="楷体"/>
          <w:b/>
          <w:bCs/>
          <w:spacing w:val="1"/>
          <w:sz w:val="24"/>
          <w:szCs w:val="24"/>
        </w:rPr>
        <w:t>第二十条</w:t>
      </w:r>
      <w:r>
        <w:rPr>
          <w:rFonts w:ascii="楷体" w:hAnsi="楷体" w:eastAsia="楷体" w:cs="楷体"/>
          <w:spacing w:val="1"/>
          <w:sz w:val="24"/>
          <w:szCs w:val="24"/>
        </w:rPr>
        <w:t xml:space="preserve"> 发包人向监理机构无偿提供监理人员在现场必要的工作和生活条件，具体内</w:t>
      </w:r>
      <w:r>
        <w:rPr>
          <w:rFonts w:ascii="楷体" w:hAnsi="楷体" w:eastAsia="楷体" w:cs="楷体"/>
          <w:spacing w:val="-1"/>
          <w:sz w:val="24"/>
          <w:szCs w:val="24"/>
        </w:rPr>
        <w:t>容在专用合同条款中明确。如果发包人不能提供</w:t>
      </w:r>
      <w:r>
        <w:rPr>
          <w:rFonts w:ascii="楷体" w:hAnsi="楷体" w:eastAsia="楷体" w:cs="楷体"/>
          <w:spacing w:val="-2"/>
          <w:sz w:val="24"/>
          <w:szCs w:val="24"/>
        </w:rPr>
        <w:t>上述条件时，应给予监理人补偿，补偿</w:t>
      </w:r>
      <w:r>
        <w:rPr>
          <w:rFonts w:ascii="楷体" w:hAnsi="楷体" w:eastAsia="楷体" w:cs="楷体"/>
          <w:spacing w:val="-1"/>
          <w:sz w:val="24"/>
          <w:szCs w:val="24"/>
        </w:rPr>
        <w:t>的费用在专用合同条款中明确。</w:t>
      </w:r>
    </w:p>
    <w:p w14:paraId="37534E7A">
      <w:pPr>
        <w:spacing w:before="2" w:line="223" w:lineRule="auto"/>
        <w:ind w:left="22"/>
        <w:rPr>
          <w:rFonts w:ascii="楷体" w:hAnsi="楷体" w:eastAsia="楷体" w:cs="楷体"/>
          <w:sz w:val="24"/>
          <w:szCs w:val="24"/>
        </w:rPr>
      </w:pPr>
      <w:r>
        <w:rPr>
          <w:rFonts w:ascii="楷体" w:hAnsi="楷体" w:eastAsia="楷体" w:cs="楷体"/>
          <w:b/>
          <w:bCs/>
          <w:spacing w:val="-1"/>
          <w:sz w:val="24"/>
          <w:szCs w:val="24"/>
        </w:rPr>
        <w:t>第二十一条</w:t>
      </w:r>
      <w:r>
        <w:rPr>
          <w:rFonts w:ascii="楷体" w:hAnsi="楷体" w:eastAsia="楷体" w:cs="楷体"/>
          <w:spacing w:val="-1"/>
          <w:sz w:val="24"/>
          <w:szCs w:val="24"/>
        </w:rPr>
        <w:t xml:space="preserve"> 发包人应按本合同约定及时、足额支付监理服务酬</w:t>
      </w:r>
      <w:r>
        <w:rPr>
          <w:rFonts w:ascii="楷体" w:hAnsi="楷体" w:eastAsia="楷体" w:cs="楷体"/>
          <w:spacing w:val="-2"/>
          <w:sz w:val="24"/>
          <w:szCs w:val="24"/>
        </w:rPr>
        <w:t>金。</w:t>
      </w:r>
    </w:p>
    <w:p w14:paraId="1CE25716">
      <w:pPr>
        <w:spacing w:before="177" w:line="359" w:lineRule="auto"/>
        <w:ind w:left="10" w:firstLine="12"/>
        <w:rPr>
          <w:rFonts w:ascii="楷体" w:hAnsi="楷体" w:eastAsia="楷体" w:cs="楷体"/>
          <w:sz w:val="24"/>
          <w:szCs w:val="24"/>
        </w:rPr>
      </w:pPr>
      <w:r>
        <w:rPr>
          <w:rFonts w:ascii="楷体" w:hAnsi="楷体" w:eastAsia="楷体" w:cs="楷体"/>
          <w:b/>
          <w:bCs/>
          <w:spacing w:val="1"/>
          <w:sz w:val="24"/>
          <w:szCs w:val="24"/>
        </w:rPr>
        <w:t>第二十二条</w:t>
      </w:r>
      <w:r>
        <w:rPr>
          <w:rFonts w:ascii="楷体" w:hAnsi="楷体" w:eastAsia="楷体" w:cs="楷体"/>
          <w:spacing w:val="1"/>
          <w:sz w:val="24"/>
          <w:szCs w:val="24"/>
        </w:rPr>
        <w:t xml:space="preserve"> 发包人应当维护监理机构工作的独立性，不干涉监理机构正常开展监理业</w:t>
      </w:r>
      <w:r>
        <w:rPr>
          <w:rFonts w:ascii="楷体" w:hAnsi="楷体" w:eastAsia="楷体" w:cs="楷体"/>
          <w:spacing w:val="-2"/>
          <w:sz w:val="24"/>
          <w:szCs w:val="24"/>
        </w:rPr>
        <w:t>务，不擅自作出有悖于监理机构在合同授权范围内所作出的指示和决定；未经监理机构</w:t>
      </w:r>
      <w:r>
        <w:rPr>
          <w:rFonts w:ascii="楷体" w:hAnsi="楷体" w:eastAsia="楷体" w:cs="楷体"/>
          <w:spacing w:val="-1"/>
          <w:sz w:val="24"/>
          <w:szCs w:val="24"/>
        </w:rPr>
        <w:t>签字确认，发包人不得支付任何工程款项。</w:t>
      </w:r>
    </w:p>
    <w:p w14:paraId="7AE65E55">
      <w:pPr>
        <w:spacing w:before="4" w:line="359" w:lineRule="auto"/>
        <w:ind w:left="10" w:firstLine="12"/>
        <w:rPr>
          <w:rFonts w:ascii="楷体" w:hAnsi="楷体" w:eastAsia="楷体" w:cs="楷体"/>
          <w:sz w:val="24"/>
          <w:szCs w:val="24"/>
        </w:rPr>
      </w:pPr>
      <w:r>
        <w:rPr>
          <w:rFonts w:ascii="楷体" w:hAnsi="楷体" w:eastAsia="楷体" w:cs="楷体"/>
          <w:b/>
          <w:bCs/>
          <w:spacing w:val="1"/>
          <w:sz w:val="24"/>
          <w:szCs w:val="24"/>
        </w:rPr>
        <w:t>第二十三条</w:t>
      </w:r>
      <w:r>
        <w:rPr>
          <w:rFonts w:ascii="楷体" w:hAnsi="楷体" w:eastAsia="楷体" w:cs="楷体"/>
          <w:spacing w:val="1"/>
          <w:sz w:val="24"/>
          <w:szCs w:val="24"/>
        </w:rPr>
        <w:t xml:space="preserve"> 如因工程建设计划调整、较大的工程设计变更、不良地质条件等非监理原</w:t>
      </w:r>
      <w:r>
        <w:rPr>
          <w:rFonts w:ascii="楷体" w:hAnsi="楷体" w:eastAsia="楷体" w:cs="楷体"/>
          <w:spacing w:val="-3"/>
          <w:sz w:val="24"/>
          <w:szCs w:val="24"/>
        </w:rPr>
        <w:t>因</w:t>
      </w:r>
      <w:r>
        <w:rPr>
          <w:rFonts w:ascii="楷体" w:hAnsi="楷体" w:eastAsia="楷体" w:cs="楷体"/>
          <w:spacing w:val="-2"/>
          <w:sz w:val="24"/>
          <w:szCs w:val="24"/>
        </w:rPr>
        <w:t>使工程建设的进度推迟或延误而超过监理合同约定的服务期限，发包人应接受监理</w:t>
      </w:r>
      <w:r>
        <w:rPr>
          <w:rFonts w:ascii="楷体" w:hAnsi="楷体" w:eastAsia="楷体" w:cs="楷体"/>
          <w:spacing w:val="-1"/>
          <w:sz w:val="24"/>
          <w:szCs w:val="24"/>
        </w:rPr>
        <w:t>人</w:t>
      </w:r>
      <w:r>
        <w:rPr>
          <w:rFonts w:ascii="楷体" w:hAnsi="楷体" w:eastAsia="楷体" w:cs="楷体"/>
          <w:sz w:val="24"/>
          <w:szCs w:val="24"/>
        </w:rPr>
        <w:t>相应增加监理服务酬金的要求，并就延长服务期和增加监理服务</w:t>
      </w:r>
      <w:r>
        <w:rPr>
          <w:rFonts w:ascii="楷体" w:hAnsi="楷体" w:eastAsia="楷体" w:cs="楷体"/>
          <w:spacing w:val="-1"/>
          <w:sz w:val="24"/>
          <w:szCs w:val="24"/>
        </w:rPr>
        <w:t>酬金签订补充协议。</w:t>
      </w:r>
    </w:p>
    <w:p w14:paraId="7F0D1B7B">
      <w:pPr>
        <w:spacing w:line="359" w:lineRule="auto"/>
        <w:rPr>
          <w:rFonts w:ascii="楷体" w:hAnsi="楷体" w:eastAsia="楷体" w:cs="楷体"/>
          <w:sz w:val="24"/>
          <w:szCs w:val="24"/>
        </w:rPr>
        <w:sectPr>
          <w:headerReference r:id="rId58" w:type="default"/>
          <w:footerReference r:id="rId59" w:type="default"/>
          <w:pgSz w:w="11907" w:h="16840"/>
          <w:pgMar w:top="1163" w:right="1414" w:bottom="1014" w:left="1418" w:header="833" w:footer="852" w:gutter="0"/>
          <w:cols w:space="720" w:num="1"/>
        </w:sectPr>
      </w:pPr>
    </w:p>
    <w:p w14:paraId="00433939">
      <w:pPr>
        <w:pStyle w:val="3"/>
        <w:spacing w:line="289" w:lineRule="auto"/>
      </w:pPr>
    </w:p>
    <w:p w14:paraId="3B80D9DB">
      <w:pPr>
        <w:spacing w:before="78" w:line="360" w:lineRule="auto"/>
        <w:ind w:left="12" w:right="60" w:firstLine="10"/>
        <w:rPr>
          <w:rFonts w:ascii="楷体" w:hAnsi="楷体" w:eastAsia="楷体" w:cs="楷体"/>
          <w:sz w:val="24"/>
          <w:szCs w:val="24"/>
        </w:rPr>
      </w:pPr>
      <w:r>
        <w:rPr>
          <w:rFonts w:ascii="楷体" w:hAnsi="楷体" w:eastAsia="楷体" w:cs="楷体"/>
          <w:b/>
          <w:bCs/>
          <w:spacing w:val="1"/>
          <w:sz w:val="24"/>
          <w:szCs w:val="24"/>
        </w:rPr>
        <w:t>第二十四条</w:t>
      </w:r>
      <w:r>
        <w:rPr>
          <w:rFonts w:ascii="楷体" w:hAnsi="楷体" w:eastAsia="楷体" w:cs="楷体"/>
          <w:spacing w:val="1"/>
          <w:sz w:val="24"/>
          <w:szCs w:val="24"/>
        </w:rPr>
        <w:t xml:space="preserve"> 发包人应当履行本合同约定的责任和义务，如有违约应赔偿监理人的经济</w:t>
      </w:r>
      <w:r>
        <w:rPr>
          <w:rFonts w:ascii="楷体" w:hAnsi="楷体" w:eastAsia="楷体" w:cs="楷体"/>
          <w:spacing w:val="-5"/>
          <w:sz w:val="24"/>
          <w:szCs w:val="24"/>
        </w:rPr>
        <w:t>损失。</w:t>
      </w:r>
    </w:p>
    <w:p w14:paraId="2D9AA6E8">
      <w:pPr>
        <w:spacing w:line="224" w:lineRule="auto"/>
        <w:ind w:left="3464"/>
        <w:rPr>
          <w:rFonts w:ascii="楷体" w:hAnsi="楷体" w:eastAsia="楷体" w:cs="楷体"/>
          <w:sz w:val="24"/>
          <w:szCs w:val="24"/>
        </w:rPr>
      </w:pPr>
      <w:r>
        <w:rPr>
          <w:rFonts w:ascii="楷体" w:hAnsi="楷体" w:eastAsia="楷体" w:cs="楷体"/>
          <w:b/>
          <w:bCs/>
          <w:spacing w:val="-3"/>
          <w:sz w:val="24"/>
          <w:szCs w:val="24"/>
        </w:rPr>
        <w:t>监理人的义务和责任</w:t>
      </w:r>
    </w:p>
    <w:p w14:paraId="08FC27A2">
      <w:pPr>
        <w:spacing w:before="177" w:line="359" w:lineRule="auto"/>
        <w:ind w:left="7" w:firstLine="15"/>
        <w:rPr>
          <w:rFonts w:ascii="楷体" w:hAnsi="楷体" w:eastAsia="楷体" w:cs="楷体"/>
          <w:sz w:val="24"/>
          <w:szCs w:val="24"/>
        </w:rPr>
      </w:pPr>
      <w:r>
        <w:rPr>
          <w:rFonts w:ascii="楷体" w:hAnsi="楷体" w:eastAsia="楷体" w:cs="楷体"/>
          <w:b/>
          <w:bCs/>
          <w:spacing w:val="1"/>
          <w:sz w:val="24"/>
          <w:szCs w:val="24"/>
        </w:rPr>
        <w:t>第二十五条</w:t>
      </w:r>
      <w:r>
        <w:rPr>
          <w:rFonts w:ascii="楷体" w:hAnsi="楷体" w:eastAsia="楷体" w:cs="楷体"/>
          <w:spacing w:val="1"/>
          <w:sz w:val="24"/>
          <w:szCs w:val="24"/>
        </w:rPr>
        <w:t xml:space="preserve"> 监理人应在专用合同条款约定的时间内组建现场监理机构。同时，将监理</w:t>
      </w:r>
      <w:r>
        <w:rPr>
          <w:rFonts w:ascii="楷体" w:hAnsi="楷体" w:eastAsia="楷体" w:cs="楷体"/>
          <w:spacing w:val="-6"/>
          <w:sz w:val="24"/>
          <w:szCs w:val="24"/>
        </w:rPr>
        <w:t>规划和现场监理机构组成人员名单、简历、相应资格证书复印件及授权范围提交发包人，</w:t>
      </w:r>
      <w:r>
        <w:rPr>
          <w:rFonts w:ascii="楷体" w:hAnsi="楷体" w:eastAsia="楷体" w:cs="楷体"/>
          <w:spacing w:val="-1"/>
          <w:sz w:val="24"/>
          <w:szCs w:val="24"/>
        </w:rPr>
        <w:t>并通知承包人。</w:t>
      </w:r>
    </w:p>
    <w:p w14:paraId="123EE59B">
      <w:pPr>
        <w:spacing w:before="1" w:line="359" w:lineRule="auto"/>
        <w:ind w:left="14" w:right="61" w:firstLine="8"/>
        <w:rPr>
          <w:rFonts w:ascii="楷体" w:hAnsi="楷体" w:eastAsia="楷体" w:cs="楷体"/>
          <w:sz w:val="24"/>
          <w:szCs w:val="24"/>
        </w:rPr>
      </w:pPr>
      <w:r>
        <w:rPr>
          <w:rFonts w:ascii="楷体" w:hAnsi="楷体" w:eastAsia="楷体" w:cs="楷体"/>
          <w:b/>
          <w:bCs/>
          <w:spacing w:val="-1"/>
          <w:sz w:val="24"/>
          <w:szCs w:val="24"/>
        </w:rPr>
        <w:t>第二十六条</w:t>
      </w:r>
      <w:r>
        <w:rPr>
          <w:rFonts w:ascii="楷体" w:hAnsi="楷体" w:eastAsia="楷体" w:cs="楷体"/>
          <w:spacing w:val="-1"/>
          <w:sz w:val="24"/>
          <w:szCs w:val="24"/>
        </w:rPr>
        <w:t xml:space="preserve"> 监理人应本着“</w:t>
      </w:r>
      <w:r>
        <w:rPr>
          <w:rFonts w:ascii="楷体" w:hAnsi="楷体" w:eastAsia="楷体" w:cs="楷体"/>
          <w:spacing w:val="-79"/>
          <w:sz w:val="24"/>
          <w:szCs w:val="24"/>
        </w:rPr>
        <w:t xml:space="preserve"> </w:t>
      </w:r>
      <w:r>
        <w:rPr>
          <w:rFonts w:ascii="楷体" w:hAnsi="楷体" w:eastAsia="楷体" w:cs="楷体"/>
          <w:spacing w:val="-1"/>
          <w:sz w:val="24"/>
          <w:szCs w:val="24"/>
        </w:rPr>
        <w:t>守法、诚信、公正、科学</w:t>
      </w:r>
      <w:r>
        <w:rPr>
          <w:rFonts w:ascii="楷体" w:hAnsi="楷体" w:eastAsia="楷体" w:cs="楷体"/>
          <w:spacing w:val="-85"/>
          <w:sz w:val="24"/>
          <w:szCs w:val="24"/>
        </w:rPr>
        <w:t xml:space="preserve"> </w:t>
      </w:r>
      <w:r>
        <w:rPr>
          <w:rFonts w:ascii="楷体" w:hAnsi="楷体" w:eastAsia="楷体" w:cs="楷体"/>
          <w:spacing w:val="-1"/>
          <w:sz w:val="24"/>
          <w:szCs w:val="24"/>
        </w:rPr>
        <w:t>”的原则，运用合理的技能为发</w:t>
      </w:r>
      <w:r>
        <w:rPr>
          <w:rFonts w:ascii="楷体" w:hAnsi="楷体" w:eastAsia="楷体" w:cs="楷体"/>
          <w:spacing w:val="-2"/>
          <w:sz w:val="24"/>
          <w:szCs w:val="24"/>
        </w:rPr>
        <w:t>包人提供优质服务；监理人员应遵守监理的职业道德和行为规范，勤奋、高效、独立自</w:t>
      </w:r>
      <w:r>
        <w:rPr>
          <w:rFonts w:ascii="楷体" w:hAnsi="楷体" w:eastAsia="楷体" w:cs="楷体"/>
          <w:spacing w:val="-1"/>
          <w:sz w:val="24"/>
          <w:szCs w:val="24"/>
        </w:rPr>
        <w:t>主地开展监理工作，维护发包人的利益和承包人的合法权益。</w:t>
      </w:r>
    </w:p>
    <w:p w14:paraId="232644A9">
      <w:pPr>
        <w:spacing w:before="5" w:line="360" w:lineRule="auto"/>
        <w:ind w:left="9" w:right="60" w:firstLine="13"/>
        <w:rPr>
          <w:rFonts w:ascii="楷体" w:hAnsi="楷体" w:eastAsia="楷体" w:cs="楷体"/>
          <w:sz w:val="24"/>
          <w:szCs w:val="24"/>
        </w:rPr>
      </w:pPr>
      <w:r>
        <w:rPr>
          <w:rFonts w:ascii="楷体" w:hAnsi="楷体" w:eastAsia="楷体" w:cs="楷体"/>
          <w:b/>
          <w:bCs/>
          <w:spacing w:val="1"/>
          <w:sz w:val="24"/>
          <w:szCs w:val="24"/>
        </w:rPr>
        <w:t>第二十七条</w:t>
      </w:r>
      <w:r>
        <w:rPr>
          <w:rFonts w:ascii="楷体" w:hAnsi="楷体" w:eastAsia="楷体" w:cs="楷体"/>
          <w:spacing w:val="1"/>
          <w:sz w:val="24"/>
          <w:szCs w:val="24"/>
        </w:rPr>
        <w:t xml:space="preserve"> 监理人应当依照本合同第三条的有关规定，对工程质量、安全、投资、进</w:t>
      </w:r>
      <w:r>
        <w:rPr>
          <w:rFonts w:ascii="楷体" w:hAnsi="楷体" w:eastAsia="楷体" w:cs="楷体"/>
          <w:spacing w:val="-2"/>
          <w:sz w:val="24"/>
          <w:szCs w:val="24"/>
        </w:rPr>
        <w:t>度实施监理。</w:t>
      </w:r>
    </w:p>
    <w:p w14:paraId="6A926776">
      <w:pPr>
        <w:spacing w:line="359" w:lineRule="auto"/>
        <w:ind w:left="11" w:right="61" w:firstLine="11"/>
        <w:rPr>
          <w:rFonts w:ascii="楷体" w:hAnsi="楷体" w:eastAsia="楷体" w:cs="楷体"/>
          <w:sz w:val="24"/>
          <w:szCs w:val="24"/>
        </w:rPr>
      </w:pPr>
      <w:r>
        <w:rPr>
          <w:rFonts w:ascii="楷体" w:hAnsi="楷体" w:eastAsia="楷体" w:cs="楷体"/>
          <w:b/>
          <w:bCs/>
          <w:spacing w:val="1"/>
          <w:sz w:val="24"/>
          <w:szCs w:val="24"/>
        </w:rPr>
        <w:t>第二十八条</w:t>
      </w:r>
      <w:r>
        <w:rPr>
          <w:rFonts w:ascii="楷体" w:hAnsi="楷体" w:eastAsia="楷体" w:cs="楷体"/>
          <w:spacing w:val="1"/>
          <w:sz w:val="24"/>
          <w:szCs w:val="24"/>
        </w:rPr>
        <w:t xml:space="preserve"> 现场监理人员应按照施工作业程序及时到位，采取旁站、巡视和平行检验</w:t>
      </w:r>
      <w:r>
        <w:rPr>
          <w:rFonts w:ascii="楷体" w:hAnsi="楷体" w:eastAsia="楷体" w:cs="楷体"/>
          <w:sz w:val="24"/>
          <w:szCs w:val="24"/>
        </w:rPr>
        <w:t>等形式实施监理。需要旁站的重要部位和关键</w:t>
      </w:r>
      <w:r>
        <w:rPr>
          <w:rFonts w:ascii="楷体" w:hAnsi="楷体" w:eastAsia="楷体" w:cs="楷体"/>
          <w:spacing w:val="-1"/>
          <w:sz w:val="24"/>
          <w:szCs w:val="24"/>
        </w:rPr>
        <w:t>工序在专用合同条款中约定。</w:t>
      </w:r>
    </w:p>
    <w:p w14:paraId="07F148EF">
      <w:pPr>
        <w:spacing w:before="2" w:line="360" w:lineRule="auto"/>
        <w:ind w:left="19" w:right="61" w:firstLine="3"/>
        <w:rPr>
          <w:rFonts w:ascii="楷体" w:hAnsi="楷体" w:eastAsia="楷体" w:cs="楷体"/>
          <w:sz w:val="24"/>
          <w:szCs w:val="24"/>
        </w:rPr>
      </w:pPr>
      <w:r>
        <w:rPr>
          <w:rFonts w:ascii="楷体" w:hAnsi="楷体" w:eastAsia="楷体" w:cs="楷体"/>
          <w:b/>
          <w:bCs/>
          <w:spacing w:val="1"/>
          <w:sz w:val="24"/>
          <w:szCs w:val="24"/>
        </w:rPr>
        <w:t>第二十九条</w:t>
      </w:r>
      <w:r>
        <w:rPr>
          <w:rFonts w:ascii="楷体" w:hAnsi="楷体" w:eastAsia="楷体" w:cs="楷体"/>
          <w:spacing w:val="1"/>
          <w:sz w:val="24"/>
          <w:szCs w:val="24"/>
        </w:rPr>
        <w:t xml:space="preserve"> 监理人员应当作好工程施工阶段各种信息的收集、整理和归档，并保证现</w:t>
      </w:r>
      <w:r>
        <w:rPr>
          <w:rFonts w:ascii="楷体" w:hAnsi="楷体" w:eastAsia="楷体" w:cs="楷体"/>
          <w:spacing w:val="-1"/>
          <w:sz w:val="24"/>
          <w:szCs w:val="24"/>
        </w:rPr>
        <w:t>场记录、试验、检验以及质量检查等资料的及时性、完整性和准确性。</w:t>
      </w:r>
    </w:p>
    <w:p w14:paraId="497C1809">
      <w:pPr>
        <w:spacing w:before="1" w:line="359" w:lineRule="auto"/>
        <w:ind w:left="19" w:right="61" w:firstLine="3"/>
        <w:rPr>
          <w:rFonts w:ascii="楷体" w:hAnsi="楷体" w:eastAsia="楷体" w:cs="楷体"/>
          <w:sz w:val="24"/>
          <w:szCs w:val="24"/>
        </w:rPr>
      </w:pPr>
      <w:r>
        <w:rPr>
          <w:rFonts w:ascii="楷体" w:hAnsi="楷体" w:eastAsia="楷体" w:cs="楷体"/>
          <w:b/>
          <w:bCs/>
          <w:spacing w:val="1"/>
          <w:sz w:val="24"/>
          <w:szCs w:val="24"/>
        </w:rPr>
        <w:t>第三十条</w:t>
      </w:r>
      <w:r>
        <w:rPr>
          <w:rFonts w:ascii="楷体" w:hAnsi="楷体" w:eastAsia="楷体" w:cs="楷体"/>
          <w:spacing w:val="1"/>
          <w:sz w:val="24"/>
          <w:szCs w:val="24"/>
        </w:rPr>
        <w:t xml:space="preserve"> 监理机构应认真作好《监理日志》，保持其及时性、完整性和连续性；应向</w:t>
      </w:r>
      <w:r>
        <w:rPr>
          <w:rFonts w:ascii="楷体" w:hAnsi="楷体" w:eastAsia="楷体" w:cs="楷体"/>
          <w:spacing w:val="-1"/>
          <w:sz w:val="24"/>
          <w:szCs w:val="24"/>
        </w:rPr>
        <w:t>发包人提交监理月报、监理专题报告、监理工作报告和监理工作总结报告。</w:t>
      </w:r>
    </w:p>
    <w:p w14:paraId="08EC31FA">
      <w:pPr>
        <w:spacing w:before="1" w:line="358" w:lineRule="auto"/>
        <w:ind w:left="5" w:right="61" w:firstLine="17"/>
        <w:rPr>
          <w:rFonts w:ascii="楷体" w:hAnsi="楷体" w:eastAsia="楷体" w:cs="楷体"/>
          <w:sz w:val="24"/>
          <w:szCs w:val="24"/>
        </w:rPr>
      </w:pPr>
      <w:r>
        <w:rPr>
          <w:rFonts w:ascii="楷体" w:hAnsi="楷体" w:eastAsia="楷体" w:cs="楷体"/>
          <w:b/>
          <w:bCs/>
          <w:spacing w:val="1"/>
          <w:sz w:val="24"/>
          <w:szCs w:val="24"/>
        </w:rPr>
        <w:t>第三十一条</w:t>
      </w:r>
      <w:r>
        <w:rPr>
          <w:rFonts w:ascii="楷体" w:hAnsi="楷体" w:eastAsia="楷体" w:cs="楷体"/>
          <w:spacing w:val="1"/>
          <w:sz w:val="24"/>
          <w:szCs w:val="24"/>
        </w:rPr>
        <w:t xml:space="preserve"> 监理人应当依照国家有关法律、法规以及有关技术标准、设计文件和施工</w:t>
      </w:r>
      <w:r>
        <w:rPr>
          <w:rFonts w:ascii="楷体" w:hAnsi="楷体" w:eastAsia="楷体" w:cs="楷体"/>
          <w:spacing w:val="-1"/>
          <w:sz w:val="24"/>
          <w:szCs w:val="24"/>
        </w:rPr>
        <w:t>合同，协助发包人完成竣工验收资料的整理工作。</w:t>
      </w:r>
    </w:p>
    <w:p w14:paraId="0C533863">
      <w:pPr>
        <w:spacing w:before="4" w:line="360" w:lineRule="auto"/>
        <w:ind w:left="2" w:right="61" w:firstLine="20"/>
        <w:rPr>
          <w:rFonts w:ascii="楷体" w:hAnsi="楷体" w:eastAsia="楷体" w:cs="楷体"/>
          <w:sz w:val="24"/>
          <w:szCs w:val="24"/>
        </w:rPr>
      </w:pPr>
      <w:r>
        <w:rPr>
          <w:rFonts w:ascii="楷体" w:hAnsi="楷体" w:eastAsia="楷体" w:cs="楷体"/>
          <w:b/>
          <w:bCs/>
          <w:spacing w:val="1"/>
          <w:sz w:val="24"/>
          <w:szCs w:val="24"/>
        </w:rPr>
        <w:t>第三十二条</w:t>
      </w:r>
      <w:r>
        <w:rPr>
          <w:rFonts w:ascii="楷体" w:hAnsi="楷体" w:eastAsia="楷体" w:cs="楷体"/>
          <w:spacing w:val="1"/>
          <w:sz w:val="24"/>
          <w:szCs w:val="24"/>
        </w:rPr>
        <w:t xml:space="preserve"> 在本合同期限内或合同终止后，未征得发包人同意，监理机构和所有监理</w:t>
      </w:r>
      <w:r>
        <w:rPr>
          <w:rFonts w:ascii="楷体" w:hAnsi="楷体" w:eastAsia="楷体" w:cs="楷体"/>
          <w:spacing w:val="-1"/>
          <w:sz w:val="24"/>
          <w:szCs w:val="24"/>
        </w:rPr>
        <w:t>人员不得泄露与本合同业务有关的技术、商务等资</w:t>
      </w:r>
      <w:r>
        <w:rPr>
          <w:rFonts w:ascii="楷体" w:hAnsi="楷体" w:eastAsia="楷体" w:cs="楷体"/>
          <w:spacing w:val="-2"/>
          <w:sz w:val="24"/>
          <w:szCs w:val="24"/>
        </w:rPr>
        <w:t>料；并应妥善作好发包人所提供的工</w:t>
      </w:r>
      <w:r>
        <w:rPr>
          <w:rFonts w:ascii="楷体" w:hAnsi="楷体" w:eastAsia="楷体" w:cs="楷体"/>
          <w:spacing w:val="-1"/>
          <w:sz w:val="24"/>
          <w:szCs w:val="24"/>
        </w:rPr>
        <w:t>程建设文件资料的保存、回收及保密工作。</w:t>
      </w:r>
    </w:p>
    <w:p w14:paraId="3DE63846">
      <w:pPr>
        <w:spacing w:before="2" w:line="358" w:lineRule="auto"/>
        <w:ind w:left="10" w:right="61" w:firstLine="12"/>
        <w:rPr>
          <w:rFonts w:ascii="楷体" w:hAnsi="楷体" w:eastAsia="楷体" w:cs="楷体"/>
          <w:sz w:val="24"/>
          <w:szCs w:val="24"/>
        </w:rPr>
      </w:pPr>
      <w:r>
        <w:rPr>
          <w:rFonts w:ascii="楷体" w:hAnsi="楷体" w:eastAsia="楷体" w:cs="楷体"/>
          <w:b/>
          <w:bCs/>
          <w:spacing w:val="1"/>
          <w:sz w:val="24"/>
          <w:szCs w:val="24"/>
        </w:rPr>
        <w:t>第三十三条</w:t>
      </w:r>
      <w:r>
        <w:rPr>
          <w:rFonts w:ascii="楷体" w:hAnsi="楷体" w:eastAsia="楷体" w:cs="楷体"/>
          <w:spacing w:val="1"/>
          <w:sz w:val="24"/>
          <w:szCs w:val="24"/>
        </w:rPr>
        <w:t xml:space="preserve"> 在本合同约定的监理服务期限内，如因监理人违约或自身的过失造成工程</w:t>
      </w:r>
      <w:r>
        <w:rPr>
          <w:rFonts w:ascii="楷体" w:hAnsi="楷体" w:eastAsia="楷体" w:cs="楷体"/>
          <w:spacing w:val="-1"/>
          <w:sz w:val="24"/>
          <w:szCs w:val="24"/>
        </w:rPr>
        <w:t>质量问题或发包人的经济损失，监理人应赔偿直接经济损失。</w:t>
      </w:r>
    </w:p>
    <w:p w14:paraId="709715B3">
      <w:pPr>
        <w:spacing w:before="5" w:line="225" w:lineRule="auto"/>
        <w:ind w:left="10"/>
        <w:rPr>
          <w:rFonts w:ascii="楷体" w:hAnsi="楷体" w:eastAsia="楷体" w:cs="楷体"/>
          <w:sz w:val="24"/>
          <w:szCs w:val="24"/>
        </w:rPr>
      </w:pPr>
      <w:r>
        <w:rPr>
          <w:rFonts w:ascii="楷体" w:hAnsi="楷体" w:eastAsia="楷体" w:cs="楷体"/>
          <w:spacing w:val="-2"/>
          <w:sz w:val="24"/>
          <w:szCs w:val="24"/>
        </w:rPr>
        <w:t>监理服务酬金</w:t>
      </w:r>
    </w:p>
    <w:p w14:paraId="38825838">
      <w:pPr>
        <w:spacing w:before="176" w:line="223" w:lineRule="auto"/>
        <w:ind w:left="22"/>
        <w:rPr>
          <w:rFonts w:ascii="楷体" w:hAnsi="楷体" w:eastAsia="楷体" w:cs="楷体"/>
          <w:sz w:val="24"/>
          <w:szCs w:val="24"/>
        </w:rPr>
      </w:pPr>
      <w:r>
        <w:rPr>
          <w:rFonts w:ascii="楷体" w:hAnsi="楷体" w:eastAsia="楷体" w:cs="楷体"/>
          <w:b/>
          <w:bCs/>
          <w:spacing w:val="-1"/>
          <w:sz w:val="24"/>
          <w:szCs w:val="24"/>
        </w:rPr>
        <w:t>第三十四条</w:t>
      </w:r>
      <w:r>
        <w:rPr>
          <w:rFonts w:ascii="楷体" w:hAnsi="楷体" w:eastAsia="楷体" w:cs="楷体"/>
          <w:spacing w:val="-1"/>
          <w:sz w:val="24"/>
          <w:szCs w:val="24"/>
        </w:rPr>
        <w:t xml:space="preserve"> 正常服务监理酬金的支付期限和支付方式在合同专用条款中约定。</w:t>
      </w:r>
    </w:p>
    <w:p w14:paraId="053A5575">
      <w:pPr>
        <w:spacing w:before="177" w:line="358" w:lineRule="auto"/>
        <w:ind w:left="5" w:right="61" w:firstLine="17"/>
        <w:rPr>
          <w:rFonts w:ascii="楷体" w:hAnsi="楷体" w:eastAsia="楷体" w:cs="楷体"/>
          <w:sz w:val="24"/>
          <w:szCs w:val="24"/>
        </w:rPr>
      </w:pPr>
      <w:r>
        <w:rPr>
          <w:rFonts w:ascii="楷体" w:hAnsi="楷体" w:eastAsia="楷体" w:cs="楷体"/>
          <w:b/>
          <w:bCs/>
          <w:spacing w:val="1"/>
          <w:sz w:val="24"/>
          <w:szCs w:val="24"/>
        </w:rPr>
        <w:t>第三十五条</w:t>
      </w:r>
      <w:r>
        <w:rPr>
          <w:rFonts w:ascii="楷体" w:hAnsi="楷体" w:eastAsia="楷体" w:cs="楷体"/>
          <w:spacing w:val="1"/>
          <w:sz w:val="24"/>
          <w:szCs w:val="24"/>
        </w:rPr>
        <w:t xml:space="preserve"> 在监理过程中，因国家相关政策和物价变动等因素引起监理服务酬金的变</w:t>
      </w:r>
      <w:r>
        <w:rPr>
          <w:rFonts w:ascii="楷体" w:hAnsi="楷体" w:eastAsia="楷体" w:cs="楷体"/>
          <w:spacing w:val="-1"/>
          <w:sz w:val="24"/>
          <w:szCs w:val="24"/>
        </w:rPr>
        <w:t>化，其调整办法在专用合同条款中明确。</w:t>
      </w:r>
    </w:p>
    <w:p w14:paraId="1DAD205B">
      <w:pPr>
        <w:spacing w:before="6" w:line="358" w:lineRule="auto"/>
        <w:ind w:left="5" w:right="65" w:firstLine="17"/>
        <w:rPr>
          <w:rFonts w:ascii="楷体" w:hAnsi="楷体" w:eastAsia="楷体" w:cs="楷体"/>
          <w:sz w:val="24"/>
          <w:szCs w:val="24"/>
        </w:rPr>
      </w:pPr>
      <w:r>
        <w:rPr>
          <w:rFonts w:ascii="楷体" w:hAnsi="楷体" w:eastAsia="楷体" w:cs="楷体"/>
          <w:b/>
          <w:bCs/>
          <w:spacing w:val="1"/>
          <w:sz w:val="24"/>
          <w:szCs w:val="24"/>
        </w:rPr>
        <w:t>第三十六条</w:t>
      </w:r>
      <w:r>
        <w:rPr>
          <w:rFonts w:ascii="楷体" w:hAnsi="楷体" w:eastAsia="楷体" w:cs="楷体"/>
          <w:spacing w:val="1"/>
          <w:sz w:val="24"/>
          <w:szCs w:val="24"/>
        </w:rPr>
        <w:t xml:space="preserve"> 发包人对监理人提交的监理酬金支付申请书中酬金项目及金额</w:t>
      </w:r>
      <w:r>
        <w:rPr>
          <w:rFonts w:ascii="楷体" w:hAnsi="楷体" w:eastAsia="楷体" w:cs="楷体"/>
          <w:sz w:val="24"/>
          <w:szCs w:val="24"/>
        </w:rPr>
        <w:t>有异议时，</w:t>
      </w:r>
      <w:r>
        <w:rPr>
          <w:rFonts w:ascii="楷体" w:hAnsi="楷体" w:eastAsia="楷体" w:cs="楷体"/>
          <w:spacing w:val="1"/>
          <w:sz w:val="24"/>
          <w:szCs w:val="24"/>
        </w:rPr>
        <w:t>应当在收到监理人支付通知书7</w:t>
      </w:r>
      <w:r>
        <w:rPr>
          <w:rFonts w:ascii="楷体" w:hAnsi="楷体" w:eastAsia="楷体" w:cs="楷体"/>
          <w:spacing w:val="-45"/>
          <w:sz w:val="24"/>
          <w:szCs w:val="24"/>
        </w:rPr>
        <w:t xml:space="preserve"> </w:t>
      </w:r>
      <w:r>
        <w:rPr>
          <w:rFonts w:ascii="楷体" w:hAnsi="楷体" w:eastAsia="楷体" w:cs="楷体"/>
          <w:spacing w:val="1"/>
          <w:sz w:val="24"/>
          <w:szCs w:val="24"/>
        </w:rPr>
        <w:t>天内向监理人发出异议通知，由双方协商</w:t>
      </w:r>
      <w:r>
        <w:rPr>
          <w:rFonts w:ascii="楷体" w:hAnsi="楷体" w:eastAsia="楷体" w:cs="楷体"/>
          <w:sz w:val="24"/>
          <w:szCs w:val="24"/>
        </w:rPr>
        <w:t>解决。7</w:t>
      </w:r>
      <w:r>
        <w:rPr>
          <w:rFonts w:ascii="楷体" w:hAnsi="楷体" w:eastAsia="楷体" w:cs="楷体"/>
          <w:spacing w:val="-44"/>
          <w:sz w:val="24"/>
          <w:szCs w:val="24"/>
        </w:rPr>
        <w:t xml:space="preserve"> </w:t>
      </w:r>
      <w:r>
        <w:rPr>
          <w:rFonts w:ascii="楷体" w:hAnsi="楷体" w:eastAsia="楷体" w:cs="楷体"/>
          <w:sz w:val="24"/>
          <w:szCs w:val="24"/>
        </w:rPr>
        <w:t>天内</w:t>
      </w:r>
    </w:p>
    <w:p w14:paraId="3981BC8C">
      <w:pPr>
        <w:spacing w:line="358" w:lineRule="auto"/>
        <w:rPr>
          <w:rFonts w:ascii="楷体" w:hAnsi="楷体" w:eastAsia="楷体" w:cs="楷体"/>
          <w:sz w:val="24"/>
          <w:szCs w:val="24"/>
        </w:rPr>
        <w:sectPr>
          <w:headerReference r:id="rId60" w:type="default"/>
          <w:footerReference r:id="rId61" w:type="default"/>
          <w:pgSz w:w="11907" w:h="16840"/>
          <w:pgMar w:top="1163" w:right="1353" w:bottom="1014" w:left="1418" w:header="833" w:footer="852" w:gutter="0"/>
          <w:cols w:space="720" w:num="1"/>
        </w:sectPr>
      </w:pPr>
    </w:p>
    <w:p w14:paraId="4D8D2C93">
      <w:pPr>
        <w:pStyle w:val="3"/>
        <w:spacing w:line="289" w:lineRule="auto"/>
      </w:pPr>
    </w:p>
    <w:p w14:paraId="20D03D31">
      <w:pPr>
        <w:spacing w:before="78" w:line="220" w:lineRule="auto"/>
        <w:ind w:left="20"/>
        <w:rPr>
          <w:rFonts w:ascii="楷体" w:hAnsi="楷体" w:eastAsia="楷体" w:cs="楷体"/>
          <w:sz w:val="24"/>
          <w:szCs w:val="24"/>
        </w:rPr>
      </w:pPr>
      <w:r>
        <w:rPr>
          <w:rFonts w:ascii="楷体" w:hAnsi="楷体" w:eastAsia="楷体" w:cs="楷体"/>
          <w:spacing w:val="-1"/>
          <w:sz w:val="24"/>
          <w:szCs w:val="24"/>
        </w:rPr>
        <w:t>未发出异议通知，则按通用合同条款第三十五、三十六条的约定支付。</w:t>
      </w:r>
    </w:p>
    <w:p w14:paraId="1F08E207">
      <w:pPr>
        <w:spacing w:before="181" w:line="223" w:lineRule="auto"/>
        <w:ind w:left="3338"/>
        <w:rPr>
          <w:rFonts w:ascii="楷体" w:hAnsi="楷体" w:eastAsia="楷体" w:cs="楷体"/>
          <w:sz w:val="24"/>
          <w:szCs w:val="24"/>
        </w:rPr>
      </w:pPr>
      <w:r>
        <w:rPr>
          <w:rFonts w:ascii="楷体" w:hAnsi="楷体" w:eastAsia="楷体" w:cs="楷体"/>
          <w:b/>
          <w:bCs/>
          <w:spacing w:val="-3"/>
          <w:sz w:val="24"/>
          <w:szCs w:val="24"/>
        </w:rPr>
        <w:t>合同生效、变更与终止</w:t>
      </w:r>
    </w:p>
    <w:p w14:paraId="704D4590">
      <w:pPr>
        <w:spacing w:before="178" w:line="223" w:lineRule="auto"/>
        <w:ind w:left="22"/>
        <w:rPr>
          <w:rFonts w:ascii="楷体" w:hAnsi="楷体" w:eastAsia="楷体" w:cs="楷体"/>
          <w:sz w:val="24"/>
          <w:szCs w:val="24"/>
        </w:rPr>
      </w:pPr>
      <w:r>
        <w:rPr>
          <w:rFonts w:ascii="楷体" w:hAnsi="楷体" w:eastAsia="楷体" w:cs="楷体"/>
          <w:b/>
          <w:bCs/>
          <w:spacing w:val="-1"/>
          <w:sz w:val="24"/>
          <w:szCs w:val="24"/>
        </w:rPr>
        <w:t>第三十七条</w:t>
      </w:r>
      <w:r>
        <w:rPr>
          <w:rFonts w:ascii="楷体" w:hAnsi="楷体" w:eastAsia="楷体" w:cs="楷体"/>
          <w:spacing w:val="-1"/>
          <w:sz w:val="24"/>
          <w:szCs w:val="24"/>
        </w:rPr>
        <w:t xml:space="preserve"> 本合同在发包人、监理人双方签字盖</w:t>
      </w:r>
      <w:r>
        <w:rPr>
          <w:rFonts w:ascii="楷体" w:hAnsi="楷体" w:eastAsia="楷体" w:cs="楷体"/>
          <w:spacing w:val="-2"/>
          <w:sz w:val="24"/>
          <w:szCs w:val="24"/>
        </w:rPr>
        <w:t>章后生效。</w:t>
      </w:r>
    </w:p>
    <w:p w14:paraId="78EBBA12">
      <w:pPr>
        <w:spacing w:before="178" w:line="360" w:lineRule="auto"/>
        <w:ind w:left="16" w:firstLine="6"/>
        <w:rPr>
          <w:rFonts w:ascii="楷体" w:hAnsi="楷体" w:eastAsia="楷体" w:cs="楷体"/>
          <w:sz w:val="24"/>
          <w:szCs w:val="24"/>
        </w:rPr>
      </w:pPr>
      <w:r>
        <w:rPr>
          <w:rFonts w:ascii="楷体" w:hAnsi="楷体" w:eastAsia="楷体" w:cs="楷体"/>
          <w:b/>
          <w:bCs/>
          <w:spacing w:val="1"/>
          <w:sz w:val="24"/>
          <w:szCs w:val="24"/>
        </w:rPr>
        <w:t>第三十八条</w:t>
      </w:r>
      <w:r>
        <w:rPr>
          <w:rFonts w:ascii="楷体" w:hAnsi="楷体" w:eastAsia="楷体" w:cs="楷体"/>
          <w:spacing w:val="1"/>
          <w:sz w:val="24"/>
          <w:szCs w:val="24"/>
        </w:rPr>
        <w:t xml:space="preserve"> 有下列情形之一且由此引起监理工作量的增加或服务期限的延长，均应视</w:t>
      </w:r>
      <w:r>
        <w:rPr>
          <w:rFonts w:ascii="楷体" w:hAnsi="楷体" w:eastAsia="楷体" w:cs="楷体"/>
          <w:spacing w:val="-2"/>
          <w:sz w:val="24"/>
          <w:szCs w:val="24"/>
        </w:rPr>
        <w:t>为监理机构的附加或额外服务，监理人应得到附加或额外服务的监理酬金并相应延长服</w:t>
      </w:r>
      <w:r>
        <w:rPr>
          <w:rFonts w:ascii="楷体" w:hAnsi="楷体" w:eastAsia="楷体" w:cs="楷体"/>
          <w:spacing w:val="-4"/>
          <w:sz w:val="24"/>
          <w:szCs w:val="24"/>
        </w:rPr>
        <w:t>务期限：</w:t>
      </w:r>
    </w:p>
    <w:p w14:paraId="04D20AE7">
      <w:pPr>
        <w:spacing w:line="360" w:lineRule="auto"/>
        <w:ind w:left="21" w:right="2" w:firstLine="480"/>
        <w:rPr>
          <w:rFonts w:ascii="楷体" w:hAnsi="楷体" w:eastAsia="楷体" w:cs="楷体"/>
          <w:sz w:val="24"/>
          <w:szCs w:val="24"/>
        </w:rPr>
      </w:pPr>
      <w:r>
        <w:rPr>
          <w:rFonts w:ascii="楷体" w:hAnsi="楷体" w:eastAsia="楷体" w:cs="楷体"/>
          <w:spacing w:val="1"/>
          <w:sz w:val="24"/>
          <w:szCs w:val="24"/>
        </w:rPr>
        <w:t>1、由于发包人或第三方的责任以及不可抗力、不良地质条件等原因使监理工作受</w:t>
      </w:r>
      <w:r>
        <w:rPr>
          <w:rFonts w:ascii="楷体" w:hAnsi="楷体" w:eastAsia="楷体" w:cs="楷体"/>
          <w:spacing w:val="-4"/>
          <w:sz w:val="24"/>
          <w:szCs w:val="24"/>
        </w:rPr>
        <w:t>到阻碍或延误；</w:t>
      </w:r>
    </w:p>
    <w:p w14:paraId="19A2F946">
      <w:pPr>
        <w:spacing w:before="2" w:line="359" w:lineRule="auto"/>
        <w:ind w:left="5" w:right="2" w:firstLine="481"/>
        <w:rPr>
          <w:rFonts w:ascii="楷体" w:hAnsi="楷体" w:eastAsia="楷体" w:cs="楷体"/>
          <w:sz w:val="24"/>
          <w:szCs w:val="24"/>
        </w:rPr>
      </w:pPr>
      <w:r>
        <w:rPr>
          <w:rFonts w:ascii="楷体" w:hAnsi="楷体" w:eastAsia="楷体" w:cs="楷体"/>
          <w:sz w:val="24"/>
          <w:szCs w:val="24"/>
        </w:rPr>
        <w:t>2、在本合同履行过程中，发包人要求监理机构完成监理合同约定范围、</w:t>
      </w:r>
      <w:r>
        <w:rPr>
          <w:rFonts w:ascii="楷体" w:hAnsi="楷体" w:eastAsia="楷体" w:cs="楷体"/>
          <w:spacing w:val="-55"/>
          <w:sz w:val="24"/>
          <w:szCs w:val="24"/>
        </w:rPr>
        <w:t xml:space="preserve"> </w:t>
      </w:r>
      <w:r>
        <w:rPr>
          <w:rFonts w:ascii="楷体" w:hAnsi="楷体" w:eastAsia="楷体" w:cs="楷体"/>
          <w:sz w:val="24"/>
          <w:szCs w:val="24"/>
        </w:rPr>
        <w:t>目标</w:t>
      </w:r>
      <w:r>
        <w:rPr>
          <w:rFonts w:ascii="楷体" w:hAnsi="楷体" w:eastAsia="楷体" w:cs="楷体"/>
          <w:spacing w:val="-1"/>
          <w:sz w:val="24"/>
          <w:szCs w:val="24"/>
        </w:rPr>
        <w:t>和内容以外的服务或延长服务期限；</w:t>
      </w:r>
    </w:p>
    <w:p w14:paraId="3E712CEC">
      <w:pPr>
        <w:spacing w:before="1" w:line="359" w:lineRule="auto"/>
        <w:ind w:left="10" w:right="2" w:firstLine="479"/>
        <w:rPr>
          <w:rFonts w:ascii="楷体" w:hAnsi="楷体" w:eastAsia="楷体" w:cs="楷体"/>
          <w:sz w:val="24"/>
          <w:szCs w:val="24"/>
        </w:rPr>
      </w:pPr>
      <w:r>
        <w:rPr>
          <w:rFonts w:ascii="楷体" w:hAnsi="楷体" w:eastAsia="楷体" w:cs="楷体"/>
          <w:spacing w:val="2"/>
          <w:sz w:val="24"/>
          <w:szCs w:val="24"/>
        </w:rPr>
        <w:t>3、由于非监理人原因暂停或终止监理业务时，其善后工</w:t>
      </w:r>
      <w:r>
        <w:rPr>
          <w:rFonts w:ascii="楷体" w:hAnsi="楷体" w:eastAsia="楷体" w:cs="楷体"/>
          <w:spacing w:val="1"/>
          <w:sz w:val="24"/>
          <w:szCs w:val="24"/>
        </w:rPr>
        <w:t>作或恢复执行监理业务的</w:t>
      </w:r>
      <w:r>
        <w:rPr>
          <w:rFonts w:ascii="楷体" w:hAnsi="楷体" w:eastAsia="楷体" w:cs="楷体"/>
          <w:spacing w:val="-4"/>
          <w:sz w:val="24"/>
          <w:szCs w:val="24"/>
        </w:rPr>
        <w:t>工作；</w:t>
      </w:r>
    </w:p>
    <w:p w14:paraId="783EBE1B">
      <w:pPr>
        <w:spacing w:before="5" w:line="359" w:lineRule="auto"/>
        <w:ind w:left="5" w:firstLine="17"/>
        <w:rPr>
          <w:rFonts w:ascii="楷体" w:hAnsi="楷体" w:eastAsia="楷体" w:cs="楷体"/>
          <w:sz w:val="24"/>
          <w:szCs w:val="24"/>
        </w:rPr>
      </w:pPr>
      <w:r>
        <w:rPr>
          <w:rFonts w:ascii="楷体" w:hAnsi="楷体" w:eastAsia="楷体" w:cs="楷体"/>
          <w:b/>
          <w:bCs/>
          <w:sz w:val="24"/>
          <w:szCs w:val="24"/>
        </w:rPr>
        <w:t>第三十九条</w:t>
      </w:r>
      <w:r>
        <w:rPr>
          <w:rFonts w:ascii="楷体" w:hAnsi="楷体" w:eastAsia="楷体" w:cs="楷体"/>
          <w:spacing w:val="41"/>
          <w:sz w:val="24"/>
          <w:szCs w:val="24"/>
        </w:rPr>
        <w:t xml:space="preserve"> </w:t>
      </w:r>
      <w:r>
        <w:rPr>
          <w:rFonts w:ascii="楷体" w:hAnsi="楷体" w:eastAsia="楷体" w:cs="楷体"/>
          <w:sz w:val="24"/>
          <w:szCs w:val="24"/>
        </w:rPr>
        <w:t>国家有关法律、法规、规章和设计文件、监理酬金标准发生变化时</w:t>
      </w:r>
      <w:r>
        <w:rPr>
          <w:rFonts w:ascii="楷体" w:hAnsi="楷体" w:eastAsia="楷体" w:cs="楷体"/>
          <w:spacing w:val="-1"/>
          <w:sz w:val="24"/>
          <w:szCs w:val="24"/>
        </w:rPr>
        <w:t>，或本合同约定的服务范围、目标、内容和服务形式必须</w:t>
      </w:r>
      <w:r>
        <w:rPr>
          <w:rFonts w:ascii="楷体" w:hAnsi="楷体" w:eastAsia="楷体" w:cs="楷体"/>
          <w:spacing w:val="-2"/>
          <w:sz w:val="24"/>
          <w:szCs w:val="24"/>
        </w:rPr>
        <w:t>变化时，双方应在充分协商后对包括</w:t>
      </w:r>
      <w:r>
        <w:rPr>
          <w:rFonts w:ascii="楷体" w:hAnsi="楷体" w:eastAsia="楷体" w:cs="楷体"/>
          <w:spacing w:val="-1"/>
          <w:sz w:val="24"/>
          <w:szCs w:val="24"/>
        </w:rPr>
        <w:t>监理酬金计取、监理服务期限在内的合同有关</w:t>
      </w:r>
      <w:r>
        <w:rPr>
          <w:rFonts w:ascii="楷体" w:hAnsi="楷体" w:eastAsia="楷体" w:cs="楷体"/>
          <w:spacing w:val="-2"/>
          <w:sz w:val="24"/>
          <w:szCs w:val="24"/>
        </w:rPr>
        <w:t>条款做出相应的调整和变更，签署变更合</w:t>
      </w:r>
      <w:r>
        <w:rPr>
          <w:rFonts w:ascii="楷体" w:hAnsi="楷体" w:eastAsia="楷体" w:cs="楷体"/>
          <w:spacing w:val="-1"/>
          <w:sz w:val="24"/>
          <w:szCs w:val="24"/>
        </w:rPr>
        <w:t>同或补充协议。</w:t>
      </w:r>
    </w:p>
    <w:p w14:paraId="2006B7DE">
      <w:pPr>
        <w:spacing w:before="2" w:line="359" w:lineRule="auto"/>
        <w:ind w:left="40" w:hanging="18"/>
        <w:rPr>
          <w:rFonts w:ascii="楷体" w:hAnsi="楷体" w:eastAsia="楷体" w:cs="楷体"/>
          <w:sz w:val="24"/>
          <w:szCs w:val="24"/>
        </w:rPr>
      </w:pPr>
      <w:r>
        <w:rPr>
          <w:rFonts w:ascii="楷体" w:hAnsi="楷体" w:eastAsia="楷体" w:cs="楷体"/>
          <w:b/>
          <w:bCs/>
          <w:spacing w:val="-2"/>
          <w:sz w:val="24"/>
          <w:szCs w:val="24"/>
        </w:rPr>
        <w:t>第四十条</w:t>
      </w:r>
      <w:r>
        <w:rPr>
          <w:rFonts w:ascii="楷体" w:hAnsi="楷体" w:eastAsia="楷体" w:cs="楷体"/>
          <w:spacing w:val="40"/>
          <w:sz w:val="24"/>
          <w:szCs w:val="24"/>
        </w:rPr>
        <w:t xml:space="preserve"> </w:t>
      </w:r>
      <w:r>
        <w:rPr>
          <w:rFonts w:ascii="楷体" w:hAnsi="楷体" w:eastAsia="楷体" w:cs="楷体"/>
          <w:spacing w:val="-2"/>
          <w:sz w:val="24"/>
          <w:szCs w:val="24"/>
        </w:rPr>
        <w:t>因发包人或第三方的责任阻碍或延误了正常的监理服务，监理人应当在28</w:t>
      </w:r>
      <w:r>
        <w:rPr>
          <w:rFonts w:ascii="楷体" w:hAnsi="楷体" w:eastAsia="楷体" w:cs="楷体"/>
          <w:spacing w:val="-44"/>
          <w:sz w:val="24"/>
          <w:szCs w:val="24"/>
        </w:rPr>
        <w:t xml:space="preserve"> </w:t>
      </w:r>
      <w:r>
        <w:rPr>
          <w:rFonts w:ascii="楷体" w:hAnsi="楷体" w:eastAsia="楷体" w:cs="楷体"/>
          <w:spacing w:val="-2"/>
          <w:sz w:val="24"/>
          <w:szCs w:val="24"/>
        </w:rPr>
        <w:t>天内将情况和可能产生的影响书面通知发包人。</w:t>
      </w:r>
    </w:p>
    <w:p w14:paraId="3C814470">
      <w:pPr>
        <w:spacing w:before="2" w:line="360" w:lineRule="auto"/>
        <w:ind w:left="12" w:firstLine="10"/>
        <w:rPr>
          <w:rFonts w:ascii="楷体" w:hAnsi="楷体" w:eastAsia="楷体" w:cs="楷体"/>
          <w:sz w:val="24"/>
          <w:szCs w:val="24"/>
        </w:rPr>
      </w:pPr>
      <w:r>
        <w:rPr>
          <w:rFonts w:ascii="楷体" w:hAnsi="楷体" w:eastAsia="楷体" w:cs="楷体"/>
          <w:b/>
          <w:bCs/>
          <w:spacing w:val="-3"/>
          <w:sz w:val="24"/>
          <w:szCs w:val="24"/>
        </w:rPr>
        <w:t>第四十一条</w:t>
      </w:r>
      <w:r>
        <w:rPr>
          <w:rFonts w:ascii="楷体" w:hAnsi="楷体" w:eastAsia="楷体" w:cs="楷体"/>
          <w:spacing w:val="-3"/>
          <w:sz w:val="24"/>
          <w:szCs w:val="24"/>
        </w:rPr>
        <w:t xml:space="preserve"> 发包人或者监理人要求解除合同时，应在</w:t>
      </w:r>
      <w:r>
        <w:rPr>
          <w:rFonts w:ascii="楷体" w:hAnsi="楷体" w:eastAsia="楷体" w:cs="楷体"/>
          <w:spacing w:val="-41"/>
          <w:sz w:val="24"/>
          <w:szCs w:val="24"/>
        </w:rPr>
        <w:t xml:space="preserve"> </w:t>
      </w:r>
      <w:r>
        <w:rPr>
          <w:rFonts w:ascii="楷体" w:hAnsi="楷体" w:eastAsia="楷体" w:cs="楷体"/>
          <w:spacing w:val="-3"/>
          <w:sz w:val="24"/>
          <w:szCs w:val="24"/>
        </w:rPr>
        <w:t>56</w:t>
      </w:r>
      <w:r>
        <w:rPr>
          <w:rFonts w:ascii="楷体" w:hAnsi="楷体" w:eastAsia="楷体" w:cs="楷体"/>
          <w:spacing w:val="-44"/>
          <w:sz w:val="24"/>
          <w:szCs w:val="24"/>
        </w:rPr>
        <w:t xml:space="preserve"> </w:t>
      </w:r>
      <w:r>
        <w:rPr>
          <w:rFonts w:ascii="楷体" w:hAnsi="楷体" w:eastAsia="楷体" w:cs="楷体"/>
          <w:spacing w:val="-3"/>
          <w:sz w:val="24"/>
          <w:szCs w:val="24"/>
        </w:rPr>
        <w:t>天前书面通知对方；若通知送</w:t>
      </w:r>
      <w:r>
        <w:rPr>
          <w:rFonts w:ascii="楷体" w:hAnsi="楷体" w:eastAsia="楷体" w:cs="楷体"/>
          <w:spacing w:val="-2"/>
          <w:sz w:val="24"/>
          <w:szCs w:val="24"/>
        </w:rPr>
        <w:t>达后28</w:t>
      </w:r>
      <w:r>
        <w:rPr>
          <w:rFonts w:ascii="楷体" w:hAnsi="楷体" w:eastAsia="楷体" w:cs="楷体"/>
          <w:spacing w:val="-26"/>
          <w:sz w:val="24"/>
          <w:szCs w:val="24"/>
        </w:rPr>
        <w:t xml:space="preserve"> </w:t>
      </w:r>
      <w:r>
        <w:rPr>
          <w:rFonts w:ascii="楷体" w:hAnsi="楷体" w:eastAsia="楷体" w:cs="楷体"/>
          <w:spacing w:val="-2"/>
          <w:sz w:val="24"/>
          <w:szCs w:val="24"/>
        </w:rPr>
        <w:t>天内未收到对方的答复，可在此后的</w:t>
      </w:r>
      <w:r>
        <w:rPr>
          <w:rFonts w:ascii="楷体" w:hAnsi="楷体" w:eastAsia="楷体" w:cs="楷体"/>
          <w:spacing w:val="-36"/>
          <w:sz w:val="24"/>
          <w:szCs w:val="24"/>
        </w:rPr>
        <w:t xml:space="preserve"> </w:t>
      </w:r>
      <w:r>
        <w:rPr>
          <w:rFonts w:ascii="楷体" w:hAnsi="楷体" w:eastAsia="楷体" w:cs="楷体"/>
          <w:spacing w:val="-2"/>
          <w:sz w:val="24"/>
          <w:szCs w:val="24"/>
        </w:rPr>
        <w:t>14</w:t>
      </w:r>
      <w:r>
        <w:rPr>
          <w:rFonts w:ascii="楷体" w:hAnsi="楷体" w:eastAsia="楷体" w:cs="楷体"/>
          <w:spacing w:val="-44"/>
          <w:sz w:val="24"/>
          <w:szCs w:val="24"/>
        </w:rPr>
        <w:t xml:space="preserve"> </w:t>
      </w:r>
      <w:r>
        <w:rPr>
          <w:rFonts w:ascii="楷体" w:hAnsi="楷体" w:eastAsia="楷体" w:cs="楷体"/>
          <w:spacing w:val="-2"/>
          <w:sz w:val="24"/>
          <w:szCs w:val="24"/>
        </w:rPr>
        <w:t>天内发出终止监理合同的通知，本合同即行终止。因解除合同遭受损失的，除依法可以免除责任的外，应由责任人负责赔偿损</w:t>
      </w:r>
      <w:r>
        <w:rPr>
          <w:rFonts w:ascii="楷体" w:hAnsi="楷体" w:eastAsia="楷体" w:cs="楷体"/>
          <w:spacing w:val="-7"/>
          <w:sz w:val="24"/>
          <w:szCs w:val="24"/>
        </w:rPr>
        <w:t>失。</w:t>
      </w:r>
    </w:p>
    <w:p w14:paraId="55B8427A">
      <w:pPr>
        <w:spacing w:line="360" w:lineRule="auto"/>
        <w:ind w:left="9" w:firstLine="13"/>
        <w:rPr>
          <w:rFonts w:ascii="楷体" w:hAnsi="楷体" w:eastAsia="楷体" w:cs="楷体"/>
          <w:sz w:val="24"/>
          <w:szCs w:val="24"/>
        </w:rPr>
      </w:pPr>
      <w:r>
        <w:rPr>
          <w:rFonts w:ascii="楷体" w:hAnsi="楷体" w:eastAsia="楷体" w:cs="楷体"/>
          <w:b/>
          <w:bCs/>
          <w:spacing w:val="1"/>
          <w:sz w:val="24"/>
          <w:szCs w:val="24"/>
        </w:rPr>
        <w:t>第四十二条</w:t>
      </w:r>
      <w:r>
        <w:rPr>
          <w:rFonts w:ascii="楷体" w:hAnsi="楷体" w:eastAsia="楷体" w:cs="楷体"/>
          <w:spacing w:val="1"/>
          <w:sz w:val="24"/>
          <w:szCs w:val="24"/>
        </w:rPr>
        <w:t xml:space="preserve"> 在本合同期限内，由于工程建设计划的重大调整或不可抗力而致使工程全</w:t>
      </w:r>
      <w:r>
        <w:rPr>
          <w:rFonts w:ascii="楷体" w:hAnsi="楷体" w:eastAsia="楷体" w:cs="楷体"/>
          <w:spacing w:val="-2"/>
          <w:sz w:val="24"/>
          <w:szCs w:val="24"/>
        </w:rPr>
        <w:t>部或部分暂停而需要终止合同时，经双方同意，终止合同，并协商解决因合同终止所产生的遗留问题。</w:t>
      </w:r>
    </w:p>
    <w:p w14:paraId="484D12D4">
      <w:pPr>
        <w:spacing w:before="1" w:line="222" w:lineRule="auto"/>
        <w:ind w:left="22"/>
        <w:rPr>
          <w:rFonts w:ascii="楷体" w:hAnsi="楷体" w:eastAsia="楷体" w:cs="楷体"/>
          <w:sz w:val="24"/>
          <w:szCs w:val="24"/>
        </w:rPr>
      </w:pPr>
      <w:r>
        <w:rPr>
          <w:rFonts w:ascii="楷体" w:hAnsi="楷体" w:eastAsia="楷体" w:cs="楷体"/>
          <w:b/>
          <w:bCs/>
          <w:spacing w:val="-1"/>
          <w:sz w:val="24"/>
          <w:szCs w:val="24"/>
        </w:rPr>
        <w:t>第四十三条</w:t>
      </w:r>
      <w:r>
        <w:rPr>
          <w:rFonts w:ascii="楷体" w:hAnsi="楷体" w:eastAsia="楷体" w:cs="楷体"/>
          <w:spacing w:val="-1"/>
          <w:sz w:val="24"/>
          <w:szCs w:val="24"/>
        </w:rPr>
        <w:t xml:space="preserve"> 本合同在监理期限届满并结清监理服务酬金后即终</w:t>
      </w:r>
      <w:r>
        <w:rPr>
          <w:rFonts w:ascii="楷体" w:hAnsi="楷体" w:eastAsia="楷体" w:cs="楷体"/>
          <w:spacing w:val="-2"/>
          <w:sz w:val="24"/>
          <w:szCs w:val="24"/>
        </w:rPr>
        <w:t>止。</w:t>
      </w:r>
    </w:p>
    <w:p w14:paraId="7FD2C0A7">
      <w:pPr>
        <w:spacing w:before="179" w:line="222" w:lineRule="auto"/>
        <w:ind w:left="22"/>
        <w:rPr>
          <w:rFonts w:ascii="楷体" w:hAnsi="楷体" w:eastAsia="楷体" w:cs="楷体"/>
          <w:sz w:val="24"/>
          <w:szCs w:val="24"/>
        </w:rPr>
      </w:pPr>
      <w:r>
        <w:rPr>
          <w:rFonts w:ascii="楷体" w:hAnsi="楷体" w:eastAsia="楷体" w:cs="楷体"/>
          <w:b/>
          <w:bCs/>
          <w:spacing w:val="-1"/>
          <w:sz w:val="24"/>
          <w:szCs w:val="24"/>
        </w:rPr>
        <w:t>第四十四条</w:t>
      </w:r>
      <w:r>
        <w:rPr>
          <w:rFonts w:ascii="楷体" w:hAnsi="楷体" w:eastAsia="楷体" w:cs="楷体"/>
          <w:spacing w:val="-1"/>
          <w:sz w:val="24"/>
          <w:szCs w:val="24"/>
        </w:rPr>
        <w:t xml:space="preserve"> 本合同的终止并不影响各方应有的权利和应承担的</w:t>
      </w:r>
      <w:r>
        <w:rPr>
          <w:rFonts w:ascii="楷体" w:hAnsi="楷体" w:eastAsia="楷体" w:cs="楷体"/>
          <w:spacing w:val="-2"/>
          <w:sz w:val="24"/>
          <w:szCs w:val="24"/>
        </w:rPr>
        <w:t>责任。</w:t>
      </w:r>
    </w:p>
    <w:p w14:paraId="50335585">
      <w:pPr>
        <w:spacing w:before="179" w:line="234" w:lineRule="auto"/>
        <w:ind w:left="4302"/>
        <w:rPr>
          <w:rFonts w:ascii="楷体" w:hAnsi="楷体" w:eastAsia="楷体" w:cs="楷体"/>
          <w:sz w:val="24"/>
          <w:szCs w:val="24"/>
        </w:rPr>
      </w:pPr>
      <w:r>
        <w:rPr>
          <w:rFonts w:ascii="楷体" w:hAnsi="楷体" w:eastAsia="楷体" w:cs="楷体"/>
          <w:b/>
          <w:bCs/>
          <w:spacing w:val="-7"/>
          <w:sz w:val="24"/>
          <w:szCs w:val="24"/>
        </w:rPr>
        <w:t>违约</w:t>
      </w:r>
    </w:p>
    <w:p w14:paraId="0F43172E">
      <w:pPr>
        <w:spacing w:before="164" w:line="220" w:lineRule="auto"/>
        <w:ind w:left="22"/>
        <w:rPr>
          <w:rFonts w:ascii="楷体" w:hAnsi="楷体" w:eastAsia="楷体" w:cs="楷体"/>
          <w:sz w:val="24"/>
          <w:szCs w:val="24"/>
        </w:rPr>
      </w:pPr>
      <w:r>
        <w:rPr>
          <w:rFonts w:ascii="楷体" w:hAnsi="楷体" w:eastAsia="楷体" w:cs="楷体"/>
          <w:b/>
          <w:bCs/>
          <w:spacing w:val="-1"/>
          <w:sz w:val="24"/>
          <w:szCs w:val="24"/>
        </w:rPr>
        <w:t>第四十五条</w:t>
      </w:r>
      <w:r>
        <w:rPr>
          <w:rFonts w:ascii="楷体" w:hAnsi="楷体" w:eastAsia="楷体" w:cs="楷体"/>
          <w:spacing w:val="-1"/>
          <w:sz w:val="24"/>
          <w:szCs w:val="24"/>
        </w:rPr>
        <w:t xml:space="preserve"> 在本合同履行过程中，发包人下述行</w:t>
      </w:r>
      <w:r>
        <w:rPr>
          <w:rFonts w:ascii="楷体" w:hAnsi="楷体" w:eastAsia="楷体" w:cs="楷体"/>
          <w:spacing w:val="-2"/>
          <w:sz w:val="24"/>
          <w:szCs w:val="24"/>
        </w:rPr>
        <w:t>为属违约：</w:t>
      </w:r>
    </w:p>
    <w:p w14:paraId="1ADA9264">
      <w:pPr>
        <w:spacing w:before="182" w:line="223" w:lineRule="auto"/>
        <w:ind w:right="5"/>
        <w:jc w:val="right"/>
        <w:rPr>
          <w:rFonts w:ascii="楷体" w:hAnsi="楷体" w:eastAsia="楷体" w:cs="楷体"/>
          <w:sz w:val="24"/>
          <w:szCs w:val="24"/>
        </w:rPr>
      </w:pPr>
      <w:r>
        <w:rPr>
          <w:rFonts w:ascii="楷体" w:hAnsi="楷体" w:eastAsia="楷体" w:cs="楷体"/>
          <w:spacing w:val="1"/>
          <w:sz w:val="24"/>
          <w:szCs w:val="24"/>
        </w:rPr>
        <w:t>1、未履行通用合同条款第十六条、第十七条、第十八条、第十九条、第二十条、</w:t>
      </w:r>
    </w:p>
    <w:p w14:paraId="3AA6C144">
      <w:pPr>
        <w:spacing w:line="223" w:lineRule="auto"/>
        <w:rPr>
          <w:rFonts w:ascii="楷体" w:hAnsi="楷体" w:eastAsia="楷体" w:cs="楷体"/>
          <w:sz w:val="24"/>
          <w:szCs w:val="24"/>
        </w:rPr>
        <w:sectPr>
          <w:headerReference r:id="rId62" w:type="default"/>
          <w:footerReference r:id="rId63" w:type="default"/>
          <w:pgSz w:w="11907" w:h="16840"/>
          <w:pgMar w:top="1163" w:right="1414" w:bottom="1014" w:left="1418" w:header="833" w:footer="852" w:gutter="0"/>
          <w:cols w:space="720" w:num="1"/>
        </w:sectPr>
      </w:pPr>
    </w:p>
    <w:p w14:paraId="0B5E355C">
      <w:pPr>
        <w:pStyle w:val="3"/>
        <w:spacing w:line="290" w:lineRule="auto"/>
      </w:pPr>
    </w:p>
    <w:p w14:paraId="738669FA">
      <w:pPr>
        <w:spacing w:before="78" w:line="224" w:lineRule="auto"/>
        <w:ind w:left="22"/>
        <w:rPr>
          <w:rFonts w:ascii="楷体" w:hAnsi="楷体" w:eastAsia="楷体" w:cs="楷体"/>
          <w:sz w:val="24"/>
          <w:szCs w:val="24"/>
        </w:rPr>
      </w:pPr>
      <w:r>
        <w:rPr>
          <w:rFonts w:ascii="楷体" w:hAnsi="楷体" w:eastAsia="楷体" w:cs="楷体"/>
          <w:spacing w:val="-1"/>
          <w:sz w:val="24"/>
          <w:szCs w:val="24"/>
        </w:rPr>
        <w:t>第二十一条、第二十二条、第二十三条、第二十四条约定的义务和责任。</w:t>
      </w:r>
    </w:p>
    <w:p w14:paraId="0F1520C5">
      <w:pPr>
        <w:spacing w:before="176" w:line="360" w:lineRule="auto"/>
        <w:ind w:left="7" w:right="2" w:firstLine="480"/>
        <w:rPr>
          <w:rFonts w:ascii="楷体" w:hAnsi="楷体" w:eastAsia="楷体" w:cs="楷体"/>
          <w:sz w:val="24"/>
          <w:szCs w:val="24"/>
        </w:rPr>
      </w:pPr>
      <w:r>
        <w:rPr>
          <w:rFonts w:ascii="楷体" w:hAnsi="楷体" w:eastAsia="楷体" w:cs="楷体"/>
          <w:spacing w:val="1"/>
          <w:sz w:val="24"/>
          <w:szCs w:val="24"/>
        </w:rPr>
        <w:t>2、未按专用合同条款第三十五条、第三十六条、</w:t>
      </w:r>
      <w:r>
        <w:rPr>
          <w:rFonts w:ascii="楷体" w:hAnsi="楷体" w:eastAsia="楷体" w:cs="楷体"/>
          <w:sz w:val="24"/>
          <w:szCs w:val="24"/>
        </w:rPr>
        <w:t>第三十七条约定支付监理酬金。</w:t>
      </w:r>
      <w:r>
        <w:rPr>
          <w:rFonts w:ascii="楷体" w:hAnsi="楷体" w:eastAsia="楷体" w:cs="楷体"/>
          <w:spacing w:val="-1"/>
          <w:sz w:val="24"/>
          <w:szCs w:val="24"/>
        </w:rPr>
        <w:t>对上述的违约行为，发包人应承担违约责任</w:t>
      </w:r>
      <w:r>
        <w:rPr>
          <w:rFonts w:ascii="楷体" w:hAnsi="楷体" w:eastAsia="楷体" w:cs="楷体"/>
          <w:spacing w:val="-2"/>
          <w:sz w:val="24"/>
          <w:szCs w:val="24"/>
        </w:rPr>
        <w:t>，按专用合同条款约定向监理人支付违约金或赔偿金。</w:t>
      </w:r>
    </w:p>
    <w:p w14:paraId="69D8B292">
      <w:pPr>
        <w:spacing w:before="2" w:line="357" w:lineRule="auto"/>
        <w:ind w:left="5" w:firstLine="17"/>
        <w:rPr>
          <w:rFonts w:ascii="楷体" w:hAnsi="楷体" w:eastAsia="楷体" w:cs="楷体"/>
          <w:sz w:val="24"/>
          <w:szCs w:val="24"/>
        </w:rPr>
      </w:pPr>
      <w:r>
        <w:rPr>
          <w:rFonts w:ascii="楷体" w:hAnsi="楷体" w:eastAsia="楷体" w:cs="楷体"/>
          <w:b/>
          <w:bCs/>
          <w:spacing w:val="-1"/>
          <w:sz w:val="24"/>
          <w:szCs w:val="24"/>
        </w:rPr>
        <w:t>第四十六条</w:t>
      </w:r>
      <w:r>
        <w:rPr>
          <w:rFonts w:ascii="楷体" w:hAnsi="楷体" w:eastAsia="楷体" w:cs="楷体"/>
          <w:spacing w:val="-1"/>
          <w:sz w:val="24"/>
          <w:szCs w:val="24"/>
        </w:rPr>
        <w:t xml:space="preserve"> 发包人在约定的支付期限内未支付监理酬金，</w:t>
      </w:r>
      <w:r>
        <w:rPr>
          <w:rFonts w:ascii="楷体" w:hAnsi="楷体" w:eastAsia="楷体" w:cs="楷体"/>
          <w:spacing w:val="-44"/>
          <w:sz w:val="24"/>
          <w:szCs w:val="24"/>
        </w:rPr>
        <w:t xml:space="preserve"> </w:t>
      </w:r>
      <w:r>
        <w:rPr>
          <w:rFonts w:ascii="楷体" w:hAnsi="楷体" w:eastAsia="楷体" w:cs="楷体"/>
          <w:spacing w:val="-1"/>
          <w:sz w:val="24"/>
          <w:szCs w:val="24"/>
        </w:rPr>
        <w:t>自约定支付之日起到实际支</w:t>
      </w:r>
      <w:r>
        <w:rPr>
          <w:rFonts w:ascii="楷体" w:hAnsi="楷体" w:eastAsia="楷体" w:cs="楷体"/>
          <w:sz w:val="24"/>
          <w:szCs w:val="24"/>
        </w:rPr>
        <w:t>付之日止，应按照专用合同条款的约定支付</w:t>
      </w:r>
      <w:r>
        <w:rPr>
          <w:rFonts w:ascii="楷体" w:hAnsi="楷体" w:eastAsia="楷体" w:cs="楷体"/>
          <w:spacing w:val="-1"/>
          <w:sz w:val="24"/>
          <w:szCs w:val="24"/>
        </w:rPr>
        <w:t>滞纳金。</w:t>
      </w:r>
    </w:p>
    <w:p w14:paraId="4535CA65">
      <w:pPr>
        <w:spacing w:before="5" w:line="360" w:lineRule="auto"/>
        <w:ind w:left="10" w:firstLine="12"/>
        <w:rPr>
          <w:rFonts w:ascii="楷体" w:hAnsi="楷体" w:eastAsia="楷体" w:cs="楷体"/>
          <w:sz w:val="24"/>
          <w:szCs w:val="24"/>
        </w:rPr>
      </w:pPr>
      <w:r>
        <w:rPr>
          <w:rFonts w:ascii="楷体" w:hAnsi="楷体" w:eastAsia="楷体" w:cs="楷体"/>
          <w:b/>
          <w:bCs/>
          <w:sz w:val="24"/>
          <w:szCs w:val="24"/>
        </w:rPr>
        <w:t>第四十七条</w:t>
      </w:r>
      <w:r>
        <w:rPr>
          <w:rFonts w:ascii="楷体" w:hAnsi="楷体" w:eastAsia="楷体" w:cs="楷体"/>
          <w:spacing w:val="41"/>
          <w:sz w:val="24"/>
          <w:szCs w:val="24"/>
        </w:rPr>
        <w:t xml:space="preserve"> </w:t>
      </w:r>
      <w:r>
        <w:rPr>
          <w:rFonts w:ascii="楷体" w:hAnsi="楷体" w:eastAsia="楷体" w:cs="楷体"/>
          <w:sz w:val="24"/>
          <w:szCs w:val="24"/>
        </w:rPr>
        <w:t>当发包人违约时，监理人应及时向发包人发出通知。发包人在收到</w:t>
      </w:r>
      <w:r>
        <w:rPr>
          <w:rFonts w:ascii="楷体" w:hAnsi="楷体" w:eastAsia="楷体" w:cs="楷体"/>
          <w:spacing w:val="-1"/>
          <w:sz w:val="24"/>
          <w:szCs w:val="24"/>
        </w:rPr>
        <w:t>通知后的</w:t>
      </w:r>
      <w:r>
        <w:rPr>
          <w:rFonts w:ascii="楷体" w:hAnsi="楷体" w:eastAsia="楷体" w:cs="楷体"/>
          <w:spacing w:val="-53"/>
          <w:sz w:val="24"/>
          <w:szCs w:val="24"/>
        </w:rPr>
        <w:t xml:space="preserve"> </w:t>
      </w:r>
      <w:r>
        <w:rPr>
          <w:rFonts w:ascii="楷体" w:hAnsi="楷体" w:eastAsia="楷体" w:cs="楷体"/>
          <w:spacing w:val="-1"/>
          <w:sz w:val="24"/>
          <w:szCs w:val="24"/>
        </w:rPr>
        <w:t>28</w:t>
      </w:r>
      <w:r>
        <w:rPr>
          <w:rFonts w:ascii="楷体" w:hAnsi="楷体" w:eastAsia="楷体" w:cs="楷体"/>
          <w:spacing w:val="-44"/>
          <w:sz w:val="24"/>
          <w:szCs w:val="24"/>
        </w:rPr>
        <w:t xml:space="preserve"> </w:t>
      </w:r>
      <w:r>
        <w:rPr>
          <w:rFonts w:ascii="楷体" w:hAnsi="楷体" w:eastAsia="楷体" w:cs="楷体"/>
          <w:spacing w:val="-1"/>
          <w:sz w:val="24"/>
          <w:szCs w:val="24"/>
        </w:rPr>
        <w:t>天内仍未采取措施改正，则监理人可以暂停工作；监理工作暂停28</w:t>
      </w:r>
      <w:r>
        <w:rPr>
          <w:rFonts w:ascii="楷体" w:hAnsi="楷体" w:eastAsia="楷体" w:cs="楷体"/>
          <w:spacing w:val="-44"/>
          <w:sz w:val="24"/>
          <w:szCs w:val="24"/>
        </w:rPr>
        <w:t xml:space="preserve"> </w:t>
      </w:r>
      <w:r>
        <w:rPr>
          <w:rFonts w:ascii="楷体" w:hAnsi="楷体" w:eastAsia="楷体" w:cs="楷体"/>
          <w:spacing w:val="-1"/>
          <w:sz w:val="24"/>
          <w:szCs w:val="24"/>
        </w:rPr>
        <w:t>天后发包</w:t>
      </w:r>
      <w:r>
        <w:rPr>
          <w:rFonts w:ascii="楷体" w:hAnsi="楷体" w:eastAsia="楷体" w:cs="楷体"/>
          <w:spacing w:val="-2"/>
          <w:sz w:val="24"/>
          <w:szCs w:val="24"/>
        </w:rPr>
        <w:t>人仍未采取有效措施纠正其违约行为，监理人可以通知发包人解除合同，因此增加费用和停工责任由发包人承担。</w:t>
      </w:r>
    </w:p>
    <w:p w14:paraId="46407CEF">
      <w:pPr>
        <w:spacing w:line="220" w:lineRule="auto"/>
        <w:ind w:left="22"/>
        <w:rPr>
          <w:rFonts w:ascii="楷体" w:hAnsi="楷体" w:eastAsia="楷体" w:cs="楷体"/>
          <w:sz w:val="24"/>
          <w:szCs w:val="24"/>
        </w:rPr>
      </w:pPr>
      <w:r>
        <w:rPr>
          <w:rFonts w:ascii="楷体" w:hAnsi="楷体" w:eastAsia="楷体" w:cs="楷体"/>
          <w:b/>
          <w:bCs/>
          <w:spacing w:val="-1"/>
          <w:sz w:val="24"/>
          <w:szCs w:val="24"/>
        </w:rPr>
        <w:t>第四十八条</w:t>
      </w:r>
      <w:r>
        <w:rPr>
          <w:rFonts w:ascii="楷体" w:hAnsi="楷体" w:eastAsia="楷体" w:cs="楷体"/>
          <w:spacing w:val="-1"/>
          <w:sz w:val="24"/>
          <w:szCs w:val="24"/>
        </w:rPr>
        <w:t xml:space="preserve"> 在本合同履行过程中，监理人或监理机构下述行为属违约：</w:t>
      </w:r>
    </w:p>
    <w:p w14:paraId="7C1590B4">
      <w:pPr>
        <w:spacing w:before="181" w:line="360" w:lineRule="auto"/>
        <w:ind w:left="10" w:firstLine="491"/>
        <w:rPr>
          <w:rFonts w:ascii="楷体" w:hAnsi="楷体" w:eastAsia="楷体" w:cs="楷体"/>
          <w:sz w:val="24"/>
          <w:szCs w:val="24"/>
        </w:rPr>
      </w:pPr>
      <w:r>
        <w:rPr>
          <w:rFonts w:ascii="楷体" w:hAnsi="楷体" w:eastAsia="楷体" w:cs="楷体"/>
          <w:spacing w:val="1"/>
          <w:sz w:val="24"/>
          <w:szCs w:val="24"/>
        </w:rPr>
        <w:t>1、未履行通用合同条款第二十五条、第二十六条、第二十七条、第二十八条、第</w:t>
      </w:r>
      <w:r>
        <w:rPr>
          <w:rFonts w:ascii="楷体" w:hAnsi="楷体" w:eastAsia="楷体" w:cs="楷体"/>
          <w:spacing w:val="-1"/>
          <w:sz w:val="24"/>
          <w:szCs w:val="24"/>
        </w:rPr>
        <w:t>二十九条、第三十条、第三十一条、第三十</w:t>
      </w:r>
      <w:r>
        <w:rPr>
          <w:rFonts w:ascii="楷体" w:hAnsi="楷体" w:eastAsia="楷体" w:cs="楷体"/>
          <w:spacing w:val="-2"/>
          <w:sz w:val="24"/>
          <w:szCs w:val="24"/>
        </w:rPr>
        <w:t>二条、第三十三条、第三十四条、第三十五</w:t>
      </w:r>
      <w:r>
        <w:rPr>
          <w:rFonts w:ascii="楷体" w:hAnsi="楷体" w:eastAsia="楷体" w:cs="楷体"/>
          <w:spacing w:val="-1"/>
          <w:sz w:val="24"/>
          <w:szCs w:val="24"/>
        </w:rPr>
        <w:t>条、第三十六条约定的义务和责任。</w:t>
      </w:r>
    </w:p>
    <w:p w14:paraId="1FC24D00">
      <w:pPr>
        <w:spacing w:before="2" w:line="359" w:lineRule="auto"/>
        <w:ind w:left="23" w:right="5" w:firstLine="463"/>
        <w:rPr>
          <w:rFonts w:ascii="楷体" w:hAnsi="楷体" w:eastAsia="楷体" w:cs="楷体"/>
          <w:sz w:val="24"/>
          <w:szCs w:val="24"/>
        </w:rPr>
      </w:pPr>
      <w:r>
        <w:rPr>
          <w:rFonts w:ascii="楷体" w:hAnsi="楷体" w:eastAsia="楷体" w:cs="楷体"/>
          <w:spacing w:val="2"/>
          <w:sz w:val="24"/>
          <w:szCs w:val="24"/>
        </w:rPr>
        <w:t>2、未履行专用合同条款第二十六条、第二十九条、第</w:t>
      </w:r>
      <w:r>
        <w:rPr>
          <w:rFonts w:ascii="楷体" w:hAnsi="楷体" w:eastAsia="楷体" w:cs="楷体"/>
          <w:spacing w:val="1"/>
          <w:sz w:val="24"/>
          <w:szCs w:val="24"/>
        </w:rPr>
        <w:t>三十二条、第三十三条约定</w:t>
      </w:r>
      <w:r>
        <w:rPr>
          <w:rFonts w:ascii="楷体" w:hAnsi="楷体" w:eastAsia="楷体" w:cs="楷体"/>
          <w:spacing w:val="-4"/>
          <w:sz w:val="24"/>
          <w:szCs w:val="24"/>
        </w:rPr>
        <w:t>的义务和责任。</w:t>
      </w:r>
    </w:p>
    <w:p w14:paraId="096EC233">
      <w:pPr>
        <w:spacing w:line="360" w:lineRule="auto"/>
        <w:ind w:left="16" w:right="2" w:hanging="9"/>
        <w:rPr>
          <w:rFonts w:ascii="楷体" w:hAnsi="楷体" w:eastAsia="楷体" w:cs="楷体"/>
          <w:sz w:val="24"/>
          <w:szCs w:val="24"/>
        </w:rPr>
      </w:pPr>
      <w:r>
        <w:rPr>
          <w:rFonts w:ascii="楷体" w:hAnsi="楷体" w:eastAsia="楷体" w:cs="楷体"/>
          <w:spacing w:val="-1"/>
          <w:sz w:val="24"/>
          <w:szCs w:val="24"/>
        </w:rPr>
        <w:t>对上述的违约行为，监理人应承担违约责任</w:t>
      </w:r>
      <w:r>
        <w:rPr>
          <w:rFonts w:ascii="楷体" w:hAnsi="楷体" w:eastAsia="楷体" w:cs="楷体"/>
          <w:spacing w:val="-2"/>
          <w:sz w:val="24"/>
          <w:szCs w:val="24"/>
        </w:rPr>
        <w:t>，按专用合同条款约定向发包人支付违约金</w:t>
      </w:r>
      <w:r>
        <w:rPr>
          <w:rFonts w:ascii="楷体" w:hAnsi="楷体" w:eastAsia="楷体" w:cs="楷体"/>
          <w:spacing w:val="-3"/>
          <w:sz w:val="24"/>
          <w:szCs w:val="24"/>
        </w:rPr>
        <w:t>或赔偿金。</w:t>
      </w:r>
    </w:p>
    <w:p w14:paraId="6DB350A6">
      <w:pPr>
        <w:spacing w:before="5" w:line="359" w:lineRule="auto"/>
        <w:ind w:left="11" w:firstLine="11"/>
        <w:rPr>
          <w:rFonts w:ascii="楷体" w:hAnsi="楷体" w:eastAsia="楷体" w:cs="楷体"/>
          <w:sz w:val="24"/>
          <w:szCs w:val="24"/>
        </w:rPr>
      </w:pPr>
      <w:r>
        <w:rPr>
          <w:rFonts w:ascii="楷体" w:hAnsi="楷体" w:eastAsia="楷体" w:cs="楷体"/>
          <w:b/>
          <w:bCs/>
          <w:sz w:val="24"/>
          <w:szCs w:val="24"/>
        </w:rPr>
        <w:t>第四十九条</w:t>
      </w:r>
      <w:r>
        <w:rPr>
          <w:rFonts w:ascii="楷体" w:hAnsi="楷体" w:eastAsia="楷体" w:cs="楷体"/>
          <w:spacing w:val="41"/>
          <w:sz w:val="24"/>
          <w:szCs w:val="24"/>
        </w:rPr>
        <w:t xml:space="preserve"> </w:t>
      </w:r>
      <w:r>
        <w:rPr>
          <w:rFonts w:ascii="楷体" w:hAnsi="楷体" w:eastAsia="楷体" w:cs="楷体"/>
          <w:sz w:val="24"/>
          <w:szCs w:val="24"/>
        </w:rPr>
        <w:t>当监理人违约时，发包人应及时向监理人发出通知。监理人在收到</w:t>
      </w:r>
      <w:r>
        <w:rPr>
          <w:rFonts w:ascii="楷体" w:hAnsi="楷体" w:eastAsia="楷体" w:cs="楷体"/>
          <w:spacing w:val="-1"/>
          <w:sz w:val="24"/>
          <w:szCs w:val="24"/>
        </w:rPr>
        <w:t>通知后</w:t>
      </w:r>
      <w:r>
        <w:rPr>
          <w:rFonts w:ascii="楷体" w:hAnsi="楷体" w:eastAsia="楷体" w:cs="楷体"/>
          <w:spacing w:val="1"/>
          <w:sz w:val="24"/>
          <w:szCs w:val="24"/>
        </w:rPr>
        <w:t>的</w:t>
      </w:r>
      <w:r>
        <w:rPr>
          <w:rFonts w:ascii="楷体" w:hAnsi="楷体" w:eastAsia="楷体" w:cs="楷体"/>
          <w:spacing w:val="-53"/>
          <w:sz w:val="24"/>
          <w:szCs w:val="24"/>
        </w:rPr>
        <w:t xml:space="preserve"> </w:t>
      </w:r>
      <w:r>
        <w:rPr>
          <w:rFonts w:ascii="楷体" w:hAnsi="楷体" w:eastAsia="楷体" w:cs="楷体"/>
          <w:spacing w:val="1"/>
          <w:sz w:val="24"/>
          <w:szCs w:val="24"/>
        </w:rPr>
        <w:t>28</w:t>
      </w:r>
      <w:r>
        <w:rPr>
          <w:rFonts w:ascii="楷体" w:hAnsi="楷体" w:eastAsia="楷体" w:cs="楷体"/>
          <w:spacing w:val="-44"/>
          <w:sz w:val="24"/>
          <w:szCs w:val="24"/>
        </w:rPr>
        <w:t xml:space="preserve"> </w:t>
      </w:r>
      <w:r>
        <w:rPr>
          <w:rFonts w:ascii="楷体" w:hAnsi="楷体" w:eastAsia="楷体" w:cs="楷体"/>
          <w:spacing w:val="1"/>
          <w:sz w:val="24"/>
          <w:szCs w:val="24"/>
        </w:rPr>
        <w:t>天内仍未采取措施改正，则发包人可以暂停支付</w:t>
      </w:r>
      <w:r>
        <w:rPr>
          <w:rFonts w:ascii="楷体" w:hAnsi="楷体" w:eastAsia="楷体" w:cs="楷体"/>
          <w:sz w:val="24"/>
          <w:szCs w:val="24"/>
        </w:rPr>
        <w:t>监理酬金；暂停支付监理酬金28</w:t>
      </w:r>
      <w:r>
        <w:rPr>
          <w:rFonts w:ascii="楷体" w:hAnsi="楷体" w:eastAsia="楷体" w:cs="楷体"/>
          <w:spacing w:val="-2"/>
          <w:sz w:val="24"/>
          <w:szCs w:val="24"/>
        </w:rPr>
        <w:t>天后监理人仍未采取有效措施纠正其违约行为，发包人可以通知监理人解除合同，因此</w:t>
      </w:r>
      <w:r>
        <w:rPr>
          <w:rFonts w:ascii="楷体" w:hAnsi="楷体" w:eastAsia="楷体" w:cs="楷体"/>
          <w:spacing w:val="-1"/>
          <w:sz w:val="24"/>
          <w:szCs w:val="24"/>
        </w:rPr>
        <w:t>增加的费用和责任由监理人承担。</w:t>
      </w:r>
    </w:p>
    <w:p w14:paraId="2B3B4C31">
      <w:pPr>
        <w:spacing w:before="1" w:line="225" w:lineRule="auto"/>
        <w:ind w:left="4306"/>
        <w:rPr>
          <w:rFonts w:ascii="楷体" w:hAnsi="楷体" w:eastAsia="楷体" w:cs="楷体"/>
          <w:sz w:val="24"/>
          <w:szCs w:val="24"/>
        </w:rPr>
      </w:pPr>
      <w:r>
        <w:rPr>
          <w:rFonts w:ascii="楷体" w:hAnsi="楷体" w:eastAsia="楷体" w:cs="楷体"/>
          <w:b/>
          <w:bCs/>
          <w:spacing w:val="-9"/>
          <w:sz w:val="24"/>
          <w:szCs w:val="24"/>
        </w:rPr>
        <w:t>其他</w:t>
      </w:r>
    </w:p>
    <w:p w14:paraId="3C2B583F">
      <w:pPr>
        <w:spacing w:before="173" w:line="359" w:lineRule="auto"/>
        <w:ind w:left="5" w:firstLine="17"/>
        <w:rPr>
          <w:rFonts w:ascii="楷体" w:hAnsi="楷体" w:eastAsia="楷体" w:cs="楷体"/>
          <w:sz w:val="24"/>
          <w:szCs w:val="24"/>
        </w:rPr>
      </w:pPr>
      <w:r>
        <w:rPr>
          <w:rFonts w:ascii="楷体" w:hAnsi="楷体" w:eastAsia="楷体" w:cs="楷体"/>
          <w:b/>
          <w:bCs/>
          <w:spacing w:val="1"/>
          <w:sz w:val="24"/>
          <w:szCs w:val="24"/>
        </w:rPr>
        <w:t>第五十条</w:t>
      </w:r>
      <w:r>
        <w:rPr>
          <w:rFonts w:ascii="楷体" w:hAnsi="楷体" w:eastAsia="楷体" w:cs="楷体"/>
          <w:spacing w:val="1"/>
          <w:sz w:val="24"/>
          <w:szCs w:val="24"/>
        </w:rPr>
        <w:t xml:space="preserve"> 发包人、监理人不得修改设计文件。监理人发现设计文件不符合有关规定或</w:t>
      </w:r>
      <w:r>
        <w:rPr>
          <w:rFonts w:ascii="楷体" w:hAnsi="楷体" w:eastAsia="楷体" w:cs="楷体"/>
          <w:spacing w:val="-1"/>
          <w:sz w:val="24"/>
          <w:szCs w:val="24"/>
        </w:rPr>
        <w:t>合同约定时，应向发包人报告。确需修改设计文件</w:t>
      </w:r>
      <w:r>
        <w:rPr>
          <w:rFonts w:ascii="楷体" w:hAnsi="楷体" w:eastAsia="楷体" w:cs="楷体"/>
          <w:spacing w:val="-2"/>
          <w:sz w:val="24"/>
          <w:szCs w:val="24"/>
        </w:rPr>
        <w:t>时，应经发包人同意后，由原设计单</w:t>
      </w:r>
      <w:r>
        <w:rPr>
          <w:rFonts w:ascii="楷体" w:hAnsi="楷体" w:eastAsia="楷体" w:cs="楷体"/>
          <w:sz w:val="24"/>
          <w:szCs w:val="24"/>
        </w:rPr>
        <w:t>位修改；设计文件需做重大修改的，由发包人报原审</w:t>
      </w:r>
      <w:r>
        <w:rPr>
          <w:rFonts w:ascii="楷体" w:hAnsi="楷体" w:eastAsia="楷体" w:cs="楷体"/>
          <w:spacing w:val="-1"/>
          <w:sz w:val="24"/>
          <w:szCs w:val="24"/>
        </w:rPr>
        <w:t>批机关批准。</w:t>
      </w:r>
    </w:p>
    <w:p w14:paraId="04A8F25F">
      <w:pPr>
        <w:spacing w:before="6" w:line="220" w:lineRule="auto"/>
        <w:ind w:left="22"/>
        <w:rPr>
          <w:rFonts w:ascii="楷体" w:hAnsi="楷体" w:eastAsia="楷体" w:cs="楷体"/>
          <w:sz w:val="24"/>
          <w:szCs w:val="24"/>
        </w:rPr>
      </w:pPr>
      <w:r>
        <w:rPr>
          <w:rFonts w:ascii="楷体" w:hAnsi="楷体" w:eastAsia="楷体" w:cs="楷体"/>
          <w:b/>
          <w:bCs/>
          <w:spacing w:val="-1"/>
          <w:sz w:val="24"/>
          <w:szCs w:val="24"/>
        </w:rPr>
        <w:t>第五十一条</w:t>
      </w:r>
      <w:r>
        <w:rPr>
          <w:rFonts w:ascii="楷体" w:hAnsi="楷体" w:eastAsia="楷体" w:cs="楷体"/>
          <w:spacing w:val="-1"/>
          <w:sz w:val="24"/>
          <w:szCs w:val="24"/>
        </w:rPr>
        <w:t xml:space="preserve"> 监理人应发包人要求出外考察，其费用由发包人承</w:t>
      </w:r>
      <w:r>
        <w:rPr>
          <w:rFonts w:ascii="楷体" w:hAnsi="楷体" w:eastAsia="楷体" w:cs="楷体"/>
          <w:spacing w:val="-2"/>
          <w:sz w:val="24"/>
          <w:szCs w:val="24"/>
        </w:rPr>
        <w:t>担。</w:t>
      </w:r>
    </w:p>
    <w:p w14:paraId="4AC64B0A">
      <w:pPr>
        <w:spacing w:before="183" w:line="359" w:lineRule="auto"/>
        <w:ind w:left="5" w:firstLine="17"/>
        <w:rPr>
          <w:rFonts w:ascii="楷体" w:hAnsi="楷体" w:eastAsia="楷体" w:cs="楷体"/>
          <w:sz w:val="24"/>
          <w:szCs w:val="24"/>
        </w:rPr>
      </w:pPr>
      <w:r>
        <w:rPr>
          <w:rFonts w:ascii="楷体" w:hAnsi="楷体" w:eastAsia="楷体" w:cs="楷体"/>
          <w:b/>
          <w:bCs/>
          <w:spacing w:val="1"/>
          <w:sz w:val="24"/>
          <w:szCs w:val="24"/>
        </w:rPr>
        <w:t>第五十二条</w:t>
      </w:r>
      <w:r>
        <w:rPr>
          <w:rFonts w:ascii="楷体" w:hAnsi="楷体" w:eastAsia="楷体" w:cs="楷体"/>
          <w:spacing w:val="1"/>
          <w:sz w:val="24"/>
          <w:szCs w:val="24"/>
        </w:rPr>
        <w:t xml:space="preserve"> 发包人应对监理机构提出并落实的合理化建议给予奖励。奖励标准在专用</w:t>
      </w:r>
      <w:r>
        <w:rPr>
          <w:rFonts w:ascii="楷体" w:hAnsi="楷体" w:eastAsia="楷体" w:cs="楷体"/>
          <w:spacing w:val="-1"/>
          <w:sz w:val="24"/>
          <w:szCs w:val="24"/>
        </w:rPr>
        <w:t>合同条款中约定。</w:t>
      </w:r>
    </w:p>
    <w:p w14:paraId="798004B0">
      <w:pPr>
        <w:spacing w:before="2" w:line="220" w:lineRule="auto"/>
        <w:jc w:val="right"/>
        <w:rPr>
          <w:rFonts w:ascii="楷体" w:hAnsi="楷体" w:eastAsia="楷体" w:cs="楷体"/>
          <w:sz w:val="24"/>
          <w:szCs w:val="24"/>
        </w:rPr>
      </w:pPr>
      <w:r>
        <w:rPr>
          <w:rFonts w:ascii="楷体" w:hAnsi="楷体" w:eastAsia="楷体" w:cs="楷体"/>
          <w:b/>
          <w:bCs/>
          <w:spacing w:val="1"/>
          <w:sz w:val="24"/>
          <w:szCs w:val="24"/>
        </w:rPr>
        <w:t>第五十三条</w:t>
      </w:r>
      <w:r>
        <w:rPr>
          <w:rFonts w:ascii="楷体" w:hAnsi="楷体" w:eastAsia="楷体" w:cs="楷体"/>
          <w:spacing w:val="1"/>
          <w:sz w:val="24"/>
          <w:szCs w:val="24"/>
        </w:rPr>
        <w:t xml:space="preserve"> 未经监理人同意，发包人不得将监理人用于本工程监理服务的所有文件直</w:t>
      </w:r>
    </w:p>
    <w:p w14:paraId="55EF0F6D">
      <w:pPr>
        <w:spacing w:line="220" w:lineRule="auto"/>
        <w:rPr>
          <w:rFonts w:ascii="楷体" w:hAnsi="楷体" w:eastAsia="楷体" w:cs="楷体"/>
          <w:sz w:val="24"/>
          <w:szCs w:val="24"/>
        </w:rPr>
        <w:sectPr>
          <w:footerReference r:id="rId64" w:type="default"/>
          <w:pgSz w:w="11907" w:h="16840"/>
          <w:pgMar w:top="1163" w:right="1414" w:bottom="1014" w:left="1418" w:header="833" w:footer="852" w:gutter="0"/>
          <w:cols w:space="720" w:num="1"/>
        </w:sectPr>
      </w:pPr>
    </w:p>
    <w:p w14:paraId="31DBF7F7">
      <w:pPr>
        <w:pStyle w:val="3"/>
        <w:spacing w:line="289" w:lineRule="auto"/>
      </w:pPr>
    </w:p>
    <w:p w14:paraId="45B28E5F">
      <w:pPr>
        <w:spacing w:before="78" w:line="225" w:lineRule="auto"/>
        <w:ind w:left="3"/>
        <w:rPr>
          <w:rFonts w:ascii="楷体" w:hAnsi="楷体" w:eastAsia="楷体" w:cs="楷体"/>
          <w:sz w:val="24"/>
          <w:szCs w:val="24"/>
        </w:rPr>
      </w:pPr>
      <w:r>
        <w:rPr>
          <w:rFonts w:ascii="楷体" w:hAnsi="楷体" w:eastAsia="楷体" w:cs="楷体"/>
          <w:spacing w:val="-1"/>
          <w:sz w:val="24"/>
          <w:szCs w:val="24"/>
        </w:rPr>
        <w:t>接或间接用于其它工程建设之中。</w:t>
      </w:r>
    </w:p>
    <w:p w14:paraId="056E5C66">
      <w:pPr>
        <w:spacing w:before="175" w:line="360" w:lineRule="auto"/>
        <w:ind w:left="5" w:firstLine="17"/>
        <w:rPr>
          <w:rFonts w:ascii="楷体" w:hAnsi="楷体" w:eastAsia="楷体" w:cs="楷体"/>
          <w:sz w:val="24"/>
          <w:szCs w:val="24"/>
        </w:rPr>
      </w:pPr>
      <w:r>
        <w:rPr>
          <w:rFonts w:ascii="楷体" w:hAnsi="楷体" w:eastAsia="楷体" w:cs="楷体"/>
          <w:b/>
          <w:bCs/>
          <w:spacing w:val="1"/>
          <w:sz w:val="24"/>
          <w:szCs w:val="24"/>
        </w:rPr>
        <w:t>第五十四条</w:t>
      </w:r>
      <w:r>
        <w:rPr>
          <w:rFonts w:ascii="楷体" w:hAnsi="楷体" w:eastAsia="楷体" w:cs="楷体"/>
          <w:spacing w:val="1"/>
          <w:sz w:val="24"/>
          <w:szCs w:val="24"/>
        </w:rPr>
        <w:t xml:space="preserve"> 未经发包人同意，监理人不得出版涉及发包人的专利、专有技术或其它需</w:t>
      </w:r>
      <w:r>
        <w:rPr>
          <w:rFonts w:ascii="楷体" w:hAnsi="楷体" w:eastAsia="楷体" w:cs="楷体"/>
          <w:spacing w:val="-1"/>
          <w:sz w:val="24"/>
          <w:szCs w:val="24"/>
        </w:rPr>
        <w:t>保密的资料。</w:t>
      </w:r>
    </w:p>
    <w:p w14:paraId="3901A1E0">
      <w:pPr>
        <w:spacing w:before="2" w:line="357" w:lineRule="auto"/>
        <w:ind w:left="25" w:hanging="3"/>
        <w:rPr>
          <w:rFonts w:ascii="楷体" w:hAnsi="楷体" w:eastAsia="楷体" w:cs="楷体"/>
          <w:sz w:val="24"/>
          <w:szCs w:val="24"/>
        </w:rPr>
      </w:pPr>
      <w:r>
        <w:rPr>
          <w:rFonts w:ascii="楷体" w:hAnsi="楷体" w:eastAsia="楷体" w:cs="楷体"/>
          <w:b/>
          <w:bCs/>
          <w:spacing w:val="-1"/>
          <w:sz w:val="24"/>
          <w:szCs w:val="24"/>
        </w:rPr>
        <w:t>第五十五条</w:t>
      </w:r>
      <w:r>
        <w:rPr>
          <w:rFonts w:ascii="楷体" w:hAnsi="楷体" w:eastAsia="楷体" w:cs="楷体"/>
          <w:spacing w:val="-1"/>
          <w:sz w:val="24"/>
          <w:szCs w:val="24"/>
        </w:rPr>
        <w:t xml:space="preserve"> 在监理合同生效后56</w:t>
      </w:r>
      <w:r>
        <w:rPr>
          <w:rFonts w:ascii="楷体" w:hAnsi="楷体" w:eastAsia="楷体" w:cs="楷体"/>
          <w:spacing w:val="-43"/>
          <w:sz w:val="24"/>
          <w:szCs w:val="24"/>
        </w:rPr>
        <w:t xml:space="preserve"> </w:t>
      </w:r>
      <w:r>
        <w:rPr>
          <w:rFonts w:ascii="楷体" w:hAnsi="楷体" w:eastAsia="楷体" w:cs="楷体"/>
          <w:spacing w:val="-1"/>
          <w:sz w:val="24"/>
          <w:szCs w:val="24"/>
        </w:rPr>
        <w:t>天内，监理人应按照专用合同条款约定的种类办理保</w:t>
      </w:r>
      <w:r>
        <w:rPr>
          <w:rFonts w:ascii="楷体" w:hAnsi="楷体" w:eastAsia="楷体" w:cs="楷体"/>
          <w:spacing w:val="-2"/>
          <w:sz w:val="24"/>
          <w:szCs w:val="24"/>
        </w:rPr>
        <w:t>险，并向发包人提交保险合同副本。</w:t>
      </w:r>
    </w:p>
    <w:p w14:paraId="16B771C1">
      <w:pPr>
        <w:spacing w:before="5" w:line="225" w:lineRule="auto"/>
        <w:ind w:left="20"/>
        <w:rPr>
          <w:rFonts w:ascii="楷体" w:hAnsi="楷体" w:eastAsia="楷体" w:cs="楷体"/>
          <w:sz w:val="24"/>
          <w:szCs w:val="24"/>
        </w:rPr>
      </w:pPr>
      <w:r>
        <w:rPr>
          <w:rFonts w:ascii="楷体" w:hAnsi="楷体" w:eastAsia="楷体" w:cs="楷体"/>
          <w:spacing w:val="-4"/>
          <w:sz w:val="24"/>
          <w:szCs w:val="24"/>
        </w:rPr>
        <w:t>争议的解决</w:t>
      </w:r>
    </w:p>
    <w:p w14:paraId="76F1788E">
      <w:pPr>
        <w:spacing w:before="173" w:line="360" w:lineRule="auto"/>
        <w:ind w:left="35" w:hanging="13"/>
        <w:rPr>
          <w:rFonts w:ascii="楷体" w:hAnsi="楷体" w:eastAsia="楷体" w:cs="楷体"/>
          <w:sz w:val="24"/>
          <w:szCs w:val="24"/>
        </w:rPr>
      </w:pPr>
      <w:r>
        <w:rPr>
          <w:rFonts w:ascii="楷体" w:hAnsi="楷体" w:eastAsia="楷体" w:cs="楷体"/>
          <w:b/>
          <w:bCs/>
          <w:spacing w:val="1"/>
          <w:sz w:val="24"/>
          <w:szCs w:val="24"/>
        </w:rPr>
        <w:t>第五十六条</w:t>
      </w:r>
      <w:r>
        <w:rPr>
          <w:rFonts w:ascii="楷体" w:hAnsi="楷体" w:eastAsia="楷体" w:cs="楷体"/>
          <w:spacing w:val="1"/>
          <w:sz w:val="24"/>
          <w:szCs w:val="24"/>
        </w:rPr>
        <w:t xml:space="preserve"> 本合同发生争议，由当事人双方协商解决；也可由工程项目主管部门或合</w:t>
      </w:r>
      <w:r>
        <w:rPr>
          <w:rFonts w:ascii="楷体" w:hAnsi="楷体" w:eastAsia="楷体" w:cs="楷体"/>
          <w:spacing w:val="-3"/>
          <w:sz w:val="24"/>
          <w:szCs w:val="24"/>
        </w:rPr>
        <w:t>同</w:t>
      </w:r>
      <w:r>
        <w:rPr>
          <w:rFonts w:ascii="楷体" w:hAnsi="楷体" w:eastAsia="楷体" w:cs="楷体"/>
          <w:spacing w:val="-2"/>
          <w:sz w:val="24"/>
          <w:szCs w:val="24"/>
        </w:rPr>
        <w:t>争议调解机构调解；协商或调解未果时，经当事人双方同意可</w:t>
      </w:r>
      <w:r>
        <w:rPr>
          <w:rFonts w:ascii="楷体" w:hAnsi="楷体" w:eastAsia="楷体" w:cs="楷体"/>
          <w:spacing w:val="-3"/>
          <w:sz w:val="24"/>
          <w:szCs w:val="24"/>
        </w:rPr>
        <w:t>由仲裁机构仲裁或向</w:t>
      </w:r>
      <w:r>
        <w:rPr>
          <w:rFonts w:ascii="楷体" w:hAnsi="楷体" w:eastAsia="楷体" w:cs="楷体"/>
          <w:spacing w:val="-2"/>
          <w:sz w:val="24"/>
          <w:szCs w:val="24"/>
        </w:rPr>
        <w:t>人民法院起诉。调解、仲裁机构在专用合同条款中约定。</w:t>
      </w:r>
    </w:p>
    <w:p w14:paraId="179245ED">
      <w:pPr>
        <w:spacing w:before="1" w:line="358" w:lineRule="auto"/>
        <w:ind w:left="13" w:firstLine="9"/>
        <w:rPr>
          <w:rFonts w:ascii="楷体" w:hAnsi="楷体" w:eastAsia="楷体" w:cs="楷体"/>
          <w:sz w:val="24"/>
          <w:szCs w:val="24"/>
        </w:rPr>
      </w:pPr>
      <w:r>
        <w:rPr>
          <w:rFonts w:ascii="楷体" w:hAnsi="楷体" w:eastAsia="楷体" w:cs="楷体"/>
          <w:b/>
          <w:bCs/>
          <w:spacing w:val="1"/>
          <w:sz w:val="24"/>
          <w:szCs w:val="24"/>
        </w:rPr>
        <w:t>第五十七条</w:t>
      </w:r>
      <w:r>
        <w:rPr>
          <w:rFonts w:ascii="楷体" w:hAnsi="楷体" w:eastAsia="楷体" w:cs="楷体"/>
          <w:spacing w:val="1"/>
          <w:sz w:val="24"/>
          <w:szCs w:val="24"/>
        </w:rPr>
        <w:t xml:space="preserve"> 在争议协商、调解、仲裁或起诉过程中，双方仍应继续履行本合同约定的</w:t>
      </w:r>
      <w:r>
        <w:rPr>
          <w:rFonts w:ascii="楷体" w:hAnsi="楷体" w:eastAsia="楷体" w:cs="楷体"/>
          <w:spacing w:val="-1"/>
          <w:sz w:val="24"/>
          <w:szCs w:val="24"/>
        </w:rPr>
        <w:t>责任和义务，保证工程建设的正常进行。</w:t>
      </w:r>
    </w:p>
    <w:p w14:paraId="07971A43">
      <w:pPr>
        <w:spacing w:line="358" w:lineRule="auto"/>
        <w:rPr>
          <w:rFonts w:ascii="楷体" w:hAnsi="楷体" w:eastAsia="楷体" w:cs="楷体"/>
          <w:sz w:val="24"/>
          <w:szCs w:val="24"/>
        </w:rPr>
        <w:sectPr>
          <w:headerReference r:id="rId65" w:type="default"/>
          <w:footerReference r:id="rId66" w:type="default"/>
          <w:pgSz w:w="11907" w:h="16840"/>
          <w:pgMar w:top="1163" w:right="1413" w:bottom="1014" w:left="1418" w:header="833" w:footer="852" w:gutter="0"/>
          <w:cols w:space="720" w:num="1"/>
        </w:sectPr>
      </w:pPr>
    </w:p>
    <w:p w14:paraId="067AB05B">
      <w:pPr>
        <w:pStyle w:val="3"/>
        <w:spacing w:line="327" w:lineRule="auto"/>
      </w:pPr>
    </w:p>
    <w:p w14:paraId="7BEA9933">
      <w:pPr>
        <w:spacing w:before="101" w:line="229" w:lineRule="auto"/>
        <w:ind w:left="2720"/>
        <w:outlineLvl w:val="1"/>
        <w:rPr>
          <w:rFonts w:ascii="楷体" w:hAnsi="楷体" w:eastAsia="楷体" w:cs="楷体"/>
          <w:sz w:val="31"/>
          <w:szCs w:val="31"/>
        </w:rPr>
      </w:pPr>
      <w:r>
        <w:rPr>
          <w:rFonts w:ascii="楷体" w:hAnsi="楷体" w:eastAsia="楷体" w:cs="楷体"/>
          <w:b/>
          <w:bCs/>
          <w:spacing w:val="1"/>
          <w:sz w:val="31"/>
          <w:szCs w:val="31"/>
        </w:rPr>
        <w:t>第三部分</w:t>
      </w:r>
      <w:r>
        <w:rPr>
          <w:rFonts w:ascii="楷体" w:hAnsi="楷体" w:eastAsia="楷体" w:cs="楷体"/>
          <w:spacing w:val="17"/>
          <w:sz w:val="31"/>
          <w:szCs w:val="31"/>
        </w:rPr>
        <w:t xml:space="preserve">   </w:t>
      </w:r>
      <w:r>
        <w:rPr>
          <w:rFonts w:ascii="楷体" w:hAnsi="楷体" w:eastAsia="楷体" w:cs="楷体"/>
          <w:b/>
          <w:bCs/>
          <w:spacing w:val="1"/>
          <w:sz w:val="31"/>
          <w:szCs w:val="31"/>
        </w:rPr>
        <w:t>专用合同条款</w:t>
      </w:r>
    </w:p>
    <w:p w14:paraId="4B0AF6C9">
      <w:pPr>
        <w:spacing w:before="200" w:line="223" w:lineRule="auto"/>
        <w:ind w:left="21"/>
        <w:rPr>
          <w:rFonts w:ascii="楷体" w:hAnsi="楷体" w:eastAsia="楷体" w:cs="楷体"/>
          <w:sz w:val="24"/>
          <w:szCs w:val="24"/>
        </w:rPr>
      </w:pPr>
      <w:r>
        <w:rPr>
          <w:rFonts w:ascii="楷体" w:hAnsi="楷体" w:eastAsia="楷体" w:cs="楷体"/>
          <w:spacing w:val="-2"/>
          <w:sz w:val="24"/>
          <w:szCs w:val="24"/>
        </w:rPr>
        <w:t>注：以下内容为通用合同条款补充项。</w:t>
      </w:r>
    </w:p>
    <w:p w14:paraId="52648580">
      <w:pPr>
        <w:spacing w:before="178" w:line="234" w:lineRule="auto"/>
        <w:ind w:left="4064"/>
        <w:rPr>
          <w:rFonts w:ascii="楷体" w:hAnsi="楷体" w:eastAsia="楷体" w:cs="楷体"/>
          <w:sz w:val="24"/>
          <w:szCs w:val="24"/>
        </w:rPr>
      </w:pPr>
      <w:r>
        <w:rPr>
          <w:rFonts w:ascii="楷体" w:hAnsi="楷体" w:eastAsia="楷体" w:cs="楷体"/>
          <w:b/>
          <w:bCs/>
          <w:spacing w:val="-4"/>
          <w:sz w:val="24"/>
          <w:szCs w:val="24"/>
        </w:rPr>
        <w:t>监理依据</w:t>
      </w:r>
    </w:p>
    <w:p w14:paraId="335D5874">
      <w:pPr>
        <w:spacing w:before="161" w:line="359" w:lineRule="auto"/>
        <w:ind w:left="17" w:right="61" w:firstLine="5"/>
        <w:rPr>
          <w:rFonts w:ascii="楷体" w:hAnsi="楷体" w:eastAsia="楷体" w:cs="楷体"/>
          <w:sz w:val="24"/>
          <w:szCs w:val="24"/>
        </w:rPr>
      </w:pPr>
      <w:r>
        <w:rPr>
          <w:rFonts w:ascii="楷体" w:hAnsi="楷体" w:eastAsia="楷体" w:cs="楷体"/>
          <w:b/>
          <w:bCs/>
          <w:spacing w:val="1"/>
          <w:sz w:val="24"/>
          <w:szCs w:val="24"/>
        </w:rPr>
        <w:t>第三条</w:t>
      </w:r>
      <w:r>
        <w:rPr>
          <w:rFonts w:ascii="楷体" w:hAnsi="楷体" w:eastAsia="楷体" w:cs="楷体"/>
          <w:spacing w:val="1"/>
          <w:sz w:val="24"/>
          <w:szCs w:val="24"/>
        </w:rPr>
        <w:t xml:space="preserve"> 本合同的监理依据为：国家现行的有关工程建设的法律、法规、规章和规范性</w:t>
      </w:r>
      <w:r>
        <w:rPr>
          <w:rFonts w:ascii="楷体" w:hAnsi="楷体" w:eastAsia="楷体" w:cs="楷体"/>
          <w:spacing w:val="-2"/>
          <w:sz w:val="24"/>
          <w:szCs w:val="24"/>
        </w:rPr>
        <w:t>文件，工程建设强制性条文，本工程所涉及的国家技术标准和本行业技术标准，经批准</w:t>
      </w:r>
      <w:r>
        <w:rPr>
          <w:rFonts w:ascii="楷体" w:hAnsi="楷体" w:eastAsia="楷体" w:cs="楷体"/>
          <w:spacing w:val="-1"/>
          <w:sz w:val="24"/>
          <w:szCs w:val="24"/>
        </w:rPr>
        <w:t>的本项目设计文件及批复，本工程监理合同、本工程施工合同。</w:t>
      </w:r>
    </w:p>
    <w:p w14:paraId="0FBCADF7">
      <w:pPr>
        <w:pStyle w:val="3"/>
        <w:spacing w:line="392" w:lineRule="auto"/>
      </w:pPr>
    </w:p>
    <w:p w14:paraId="23AD854F">
      <w:pPr>
        <w:spacing w:before="78" w:line="229" w:lineRule="auto"/>
        <w:ind w:left="3823"/>
        <w:rPr>
          <w:rFonts w:ascii="楷体" w:hAnsi="楷体" w:eastAsia="楷体" w:cs="楷体"/>
          <w:sz w:val="24"/>
          <w:szCs w:val="24"/>
        </w:rPr>
      </w:pPr>
      <w:r>
        <w:rPr>
          <w:rFonts w:ascii="楷体" w:hAnsi="楷体" w:eastAsia="楷体" w:cs="楷体"/>
          <w:b/>
          <w:bCs/>
          <w:spacing w:val="-4"/>
          <w:sz w:val="24"/>
          <w:szCs w:val="24"/>
        </w:rPr>
        <w:t>委托人的权利</w:t>
      </w:r>
    </w:p>
    <w:p w14:paraId="019F90BF">
      <w:pPr>
        <w:spacing w:before="171" w:line="220" w:lineRule="auto"/>
        <w:ind w:left="22"/>
        <w:rPr>
          <w:rFonts w:ascii="楷体" w:hAnsi="楷体" w:eastAsia="楷体" w:cs="楷体"/>
          <w:sz w:val="24"/>
          <w:szCs w:val="24"/>
        </w:rPr>
      </w:pPr>
      <w:r>
        <w:rPr>
          <w:rFonts w:ascii="楷体" w:hAnsi="楷体" w:eastAsia="楷体" w:cs="楷体"/>
          <w:b/>
          <w:bCs/>
          <w:spacing w:val="-3"/>
          <w:sz w:val="24"/>
          <w:szCs w:val="24"/>
        </w:rPr>
        <w:t>第七条</w:t>
      </w:r>
      <w:r>
        <w:rPr>
          <w:rFonts w:ascii="楷体" w:hAnsi="楷体" w:eastAsia="楷体" w:cs="楷体"/>
          <w:spacing w:val="52"/>
          <w:sz w:val="24"/>
          <w:szCs w:val="24"/>
        </w:rPr>
        <w:t xml:space="preserve"> </w:t>
      </w:r>
      <w:r>
        <w:rPr>
          <w:rFonts w:ascii="楷体" w:hAnsi="楷体" w:eastAsia="楷体" w:cs="楷体"/>
          <w:spacing w:val="-3"/>
          <w:sz w:val="24"/>
          <w:szCs w:val="24"/>
        </w:rPr>
        <w:t>当监理人发生下列违约情形时，委托人有权解除合同：</w:t>
      </w:r>
    </w:p>
    <w:p w14:paraId="733674A3">
      <w:pPr>
        <w:spacing w:before="182" w:line="223" w:lineRule="auto"/>
        <w:ind w:left="261"/>
        <w:rPr>
          <w:rFonts w:ascii="楷体" w:hAnsi="楷体" w:eastAsia="楷体" w:cs="楷体"/>
          <w:sz w:val="24"/>
          <w:szCs w:val="24"/>
        </w:rPr>
      </w:pPr>
      <w:r>
        <w:rPr>
          <w:rFonts w:ascii="楷体" w:hAnsi="楷体" w:eastAsia="楷体" w:cs="楷体"/>
          <w:spacing w:val="-1"/>
          <w:sz w:val="24"/>
          <w:szCs w:val="24"/>
        </w:rPr>
        <w:t>1、未经委托人同意更换总监或主要监理人</w:t>
      </w:r>
      <w:r>
        <w:rPr>
          <w:rFonts w:ascii="楷体" w:hAnsi="楷体" w:eastAsia="楷体" w:cs="楷体"/>
          <w:spacing w:val="-2"/>
          <w:sz w:val="24"/>
          <w:szCs w:val="24"/>
        </w:rPr>
        <w:t>员；</w:t>
      </w:r>
    </w:p>
    <w:p w14:paraId="1487F4B0">
      <w:pPr>
        <w:spacing w:before="178" w:line="220" w:lineRule="auto"/>
        <w:ind w:left="247"/>
        <w:rPr>
          <w:rFonts w:ascii="楷体" w:hAnsi="楷体" w:eastAsia="楷体" w:cs="楷体"/>
          <w:sz w:val="24"/>
          <w:szCs w:val="24"/>
        </w:rPr>
      </w:pPr>
      <w:r>
        <w:rPr>
          <w:rFonts w:ascii="楷体" w:hAnsi="楷体" w:eastAsia="楷体" w:cs="楷体"/>
          <w:spacing w:val="-1"/>
          <w:sz w:val="24"/>
          <w:szCs w:val="24"/>
        </w:rPr>
        <w:t>2、与工程施工承包人互相串通，损害国家或委托人利益；</w:t>
      </w:r>
    </w:p>
    <w:p w14:paraId="2EC42456">
      <w:pPr>
        <w:spacing w:before="182" w:line="220" w:lineRule="auto"/>
        <w:ind w:left="249"/>
        <w:rPr>
          <w:rFonts w:ascii="楷体" w:hAnsi="楷体" w:eastAsia="楷体" w:cs="楷体"/>
          <w:sz w:val="24"/>
          <w:szCs w:val="24"/>
        </w:rPr>
      </w:pPr>
      <w:r>
        <w:rPr>
          <w:rFonts w:ascii="楷体" w:hAnsi="楷体" w:eastAsia="楷体" w:cs="楷体"/>
          <w:spacing w:val="-1"/>
          <w:sz w:val="24"/>
          <w:szCs w:val="24"/>
        </w:rPr>
        <w:t>3、因监理人的责任发生安全、质量重大责任事故，影响较大的。</w:t>
      </w:r>
    </w:p>
    <w:p w14:paraId="713C9DFE">
      <w:pPr>
        <w:spacing w:before="181" w:line="229" w:lineRule="auto"/>
        <w:ind w:left="3824"/>
        <w:rPr>
          <w:rFonts w:ascii="楷体" w:hAnsi="楷体" w:eastAsia="楷体" w:cs="楷体"/>
          <w:sz w:val="24"/>
          <w:szCs w:val="24"/>
        </w:rPr>
      </w:pPr>
      <w:r>
        <w:rPr>
          <w:rFonts w:ascii="楷体" w:hAnsi="楷体" w:eastAsia="楷体" w:cs="楷体"/>
          <w:b/>
          <w:bCs/>
          <w:spacing w:val="-4"/>
          <w:sz w:val="24"/>
          <w:szCs w:val="24"/>
        </w:rPr>
        <w:t>监理人的权利</w:t>
      </w:r>
    </w:p>
    <w:p w14:paraId="00E74E22">
      <w:pPr>
        <w:spacing w:before="171" w:line="224" w:lineRule="auto"/>
        <w:ind w:left="22"/>
        <w:rPr>
          <w:rFonts w:ascii="楷体" w:hAnsi="楷体" w:eastAsia="楷体" w:cs="楷体"/>
          <w:sz w:val="24"/>
          <w:szCs w:val="24"/>
        </w:rPr>
      </w:pPr>
      <w:r>
        <w:rPr>
          <w:rFonts w:ascii="楷体" w:hAnsi="楷体" w:eastAsia="楷体" w:cs="楷体"/>
          <w:b/>
          <w:bCs/>
          <w:spacing w:val="-2"/>
          <w:sz w:val="24"/>
          <w:szCs w:val="24"/>
        </w:rPr>
        <w:t>第十三条</w:t>
      </w:r>
      <w:r>
        <w:rPr>
          <w:rFonts w:ascii="楷体" w:hAnsi="楷体" w:eastAsia="楷体" w:cs="楷体"/>
          <w:spacing w:val="-2"/>
          <w:sz w:val="24"/>
          <w:szCs w:val="24"/>
        </w:rPr>
        <w:t xml:space="preserve"> 委托人赋予监理人如下权利：</w:t>
      </w:r>
    </w:p>
    <w:p w14:paraId="2CD569B8">
      <w:pPr>
        <w:spacing w:before="177" w:line="359" w:lineRule="auto"/>
        <w:ind w:left="27" w:right="58" w:hanging="6"/>
        <w:rPr>
          <w:rFonts w:ascii="楷体" w:hAnsi="楷体" w:eastAsia="楷体" w:cs="楷体"/>
          <w:sz w:val="24"/>
          <w:szCs w:val="24"/>
        </w:rPr>
      </w:pPr>
      <w:r>
        <w:rPr>
          <w:rFonts w:ascii="楷体" w:hAnsi="楷体" w:eastAsia="楷体" w:cs="楷体"/>
          <w:spacing w:val="-3"/>
          <w:sz w:val="24"/>
          <w:szCs w:val="24"/>
        </w:rPr>
        <w:t>1、删除此条第“1</w:t>
      </w:r>
      <w:r>
        <w:rPr>
          <w:rFonts w:ascii="楷体" w:hAnsi="楷体" w:eastAsia="楷体" w:cs="楷体"/>
          <w:spacing w:val="-72"/>
          <w:sz w:val="24"/>
          <w:szCs w:val="24"/>
        </w:rPr>
        <w:t xml:space="preserve"> </w:t>
      </w:r>
      <w:r>
        <w:rPr>
          <w:rFonts w:ascii="楷体" w:hAnsi="楷体" w:eastAsia="楷体" w:cs="楷体"/>
          <w:spacing w:val="-3"/>
          <w:sz w:val="24"/>
          <w:szCs w:val="24"/>
        </w:rPr>
        <w:t>”项内容，并代之为：审查承包人对建设工程是否进行了分包，并将审查结果报告委托人。</w:t>
      </w:r>
    </w:p>
    <w:p w14:paraId="185066D0">
      <w:pPr>
        <w:spacing w:before="3" w:line="359" w:lineRule="auto"/>
        <w:ind w:left="15" w:hanging="8"/>
        <w:rPr>
          <w:rFonts w:ascii="楷体" w:hAnsi="楷体" w:eastAsia="楷体" w:cs="楷体"/>
          <w:sz w:val="24"/>
          <w:szCs w:val="24"/>
        </w:rPr>
      </w:pPr>
      <w:r>
        <w:rPr>
          <w:rFonts w:ascii="楷体" w:hAnsi="楷体" w:eastAsia="楷体" w:cs="楷体"/>
          <w:spacing w:val="-7"/>
          <w:sz w:val="24"/>
          <w:szCs w:val="24"/>
        </w:rPr>
        <w:t>2、删除此条第“6</w:t>
      </w:r>
      <w:r>
        <w:rPr>
          <w:rFonts w:ascii="楷体" w:hAnsi="楷体" w:eastAsia="楷体" w:cs="楷体"/>
          <w:spacing w:val="-76"/>
          <w:sz w:val="24"/>
          <w:szCs w:val="24"/>
        </w:rPr>
        <w:t xml:space="preserve"> </w:t>
      </w:r>
      <w:r>
        <w:rPr>
          <w:rFonts w:ascii="楷体" w:hAnsi="楷体" w:eastAsia="楷体" w:cs="楷体"/>
          <w:spacing w:val="-7"/>
          <w:sz w:val="24"/>
          <w:szCs w:val="24"/>
        </w:rPr>
        <w:t>”项全文，并代之以：核查承包人现场工作人员数量及相应岗位资格，</w:t>
      </w:r>
      <w:r>
        <w:rPr>
          <w:rFonts w:ascii="楷体" w:hAnsi="楷体" w:eastAsia="楷体" w:cs="楷体"/>
          <w:spacing w:val="-1"/>
          <w:sz w:val="24"/>
          <w:szCs w:val="24"/>
        </w:rPr>
        <w:t>经委托人同意后撤换不称职的现场工作人员。</w:t>
      </w:r>
    </w:p>
    <w:p w14:paraId="596ACDF8">
      <w:pPr>
        <w:spacing w:before="2" w:line="225" w:lineRule="auto"/>
        <w:ind w:left="3823"/>
        <w:rPr>
          <w:rFonts w:ascii="楷体" w:hAnsi="楷体" w:eastAsia="楷体" w:cs="楷体"/>
          <w:sz w:val="24"/>
          <w:szCs w:val="24"/>
        </w:rPr>
      </w:pPr>
      <w:r>
        <w:rPr>
          <w:rFonts w:ascii="楷体" w:hAnsi="楷体" w:eastAsia="楷体" w:cs="楷体"/>
          <w:b/>
          <w:bCs/>
          <w:spacing w:val="-4"/>
          <w:sz w:val="24"/>
          <w:szCs w:val="24"/>
        </w:rPr>
        <w:t>委托人的义务</w:t>
      </w:r>
    </w:p>
    <w:p w14:paraId="07DB42EE">
      <w:pPr>
        <w:spacing w:before="176" w:line="224" w:lineRule="auto"/>
        <w:ind w:left="262"/>
        <w:rPr>
          <w:rFonts w:ascii="楷体" w:hAnsi="楷体" w:eastAsia="楷体" w:cs="楷体"/>
          <w:sz w:val="24"/>
          <w:szCs w:val="24"/>
        </w:rPr>
      </w:pPr>
      <w:r>
        <w:rPr>
          <w:rFonts w:ascii="楷体" w:hAnsi="楷体" w:eastAsia="楷体" w:cs="楷体"/>
          <w:b/>
          <w:bCs/>
          <w:spacing w:val="-1"/>
          <w:sz w:val="24"/>
          <w:szCs w:val="24"/>
        </w:rPr>
        <w:t>第十七条</w:t>
      </w:r>
      <w:r>
        <w:rPr>
          <w:rFonts w:ascii="楷体" w:hAnsi="楷体" w:eastAsia="楷体" w:cs="楷体"/>
          <w:spacing w:val="-1"/>
          <w:sz w:val="24"/>
          <w:szCs w:val="24"/>
        </w:rPr>
        <w:t xml:space="preserve"> 委托人向监理机构提供与本工程建设有关的</w:t>
      </w:r>
      <w:r>
        <w:rPr>
          <w:rFonts w:ascii="楷体" w:hAnsi="楷体" w:eastAsia="楷体" w:cs="楷体"/>
          <w:spacing w:val="-2"/>
          <w:sz w:val="24"/>
          <w:szCs w:val="24"/>
        </w:rPr>
        <w:t>资料为：</w:t>
      </w:r>
    </w:p>
    <w:p w14:paraId="69A7576D">
      <w:pPr>
        <w:spacing w:line="62" w:lineRule="exact"/>
      </w:pPr>
    </w:p>
    <w:tbl>
      <w:tblPr>
        <w:tblStyle w:val="11"/>
        <w:tblW w:w="8824" w:type="dxa"/>
        <w:tblInd w:w="17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979"/>
        <w:gridCol w:w="719"/>
        <w:gridCol w:w="1979"/>
        <w:gridCol w:w="1979"/>
        <w:gridCol w:w="1264"/>
      </w:tblGrid>
      <w:tr w14:paraId="28D9A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04" w:type="dxa"/>
            <w:vAlign w:val="top"/>
          </w:tcPr>
          <w:p w14:paraId="4F0D8A06">
            <w:pPr>
              <w:spacing w:line="274" w:lineRule="auto"/>
              <w:rPr>
                <w:rFonts w:ascii="Arial"/>
                <w:sz w:val="21"/>
              </w:rPr>
            </w:pPr>
          </w:p>
          <w:p w14:paraId="06259DC9">
            <w:pPr>
              <w:pStyle w:val="12"/>
              <w:spacing w:before="78" w:line="225" w:lineRule="auto"/>
              <w:ind w:left="217"/>
            </w:pPr>
            <w:r>
              <w:rPr>
                <w:spacing w:val="-5"/>
              </w:rPr>
              <w:t>序号</w:t>
            </w:r>
          </w:p>
        </w:tc>
        <w:tc>
          <w:tcPr>
            <w:tcW w:w="1979" w:type="dxa"/>
            <w:vAlign w:val="top"/>
          </w:tcPr>
          <w:p w14:paraId="75AB9AE2">
            <w:pPr>
              <w:spacing w:line="273" w:lineRule="auto"/>
              <w:rPr>
                <w:rFonts w:ascii="Arial"/>
                <w:sz w:val="21"/>
              </w:rPr>
            </w:pPr>
          </w:p>
          <w:p w14:paraId="7EC633E0">
            <w:pPr>
              <w:pStyle w:val="12"/>
              <w:spacing w:before="78" w:line="226" w:lineRule="auto"/>
              <w:ind w:left="524"/>
            </w:pPr>
            <w:r>
              <w:rPr>
                <w:spacing w:val="-5"/>
              </w:rPr>
              <w:t>资料名称</w:t>
            </w:r>
          </w:p>
        </w:tc>
        <w:tc>
          <w:tcPr>
            <w:tcW w:w="719" w:type="dxa"/>
            <w:vAlign w:val="top"/>
          </w:tcPr>
          <w:p w14:paraId="361C377F">
            <w:pPr>
              <w:spacing w:line="274" w:lineRule="auto"/>
              <w:rPr>
                <w:rFonts w:ascii="Arial"/>
                <w:sz w:val="21"/>
              </w:rPr>
            </w:pPr>
          </w:p>
          <w:p w14:paraId="32FCB736">
            <w:pPr>
              <w:pStyle w:val="12"/>
              <w:spacing w:before="78" w:line="236" w:lineRule="auto"/>
              <w:ind w:left="118"/>
            </w:pPr>
            <w:r>
              <w:rPr>
                <w:spacing w:val="-1"/>
              </w:rPr>
              <w:t>份数</w:t>
            </w:r>
          </w:p>
        </w:tc>
        <w:tc>
          <w:tcPr>
            <w:tcW w:w="1979" w:type="dxa"/>
            <w:vAlign w:val="top"/>
          </w:tcPr>
          <w:p w14:paraId="2CF421D3">
            <w:pPr>
              <w:spacing w:line="273" w:lineRule="auto"/>
              <w:rPr>
                <w:rFonts w:ascii="Arial"/>
                <w:sz w:val="21"/>
              </w:rPr>
            </w:pPr>
          </w:p>
          <w:p w14:paraId="6ED66AAD">
            <w:pPr>
              <w:pStyle w:val="12"/>
              <w:spacing w:before="78" w:line="227" w:lineRule="auto"/>
              <w:ind w:left="510"/>
            </w:pPr>
            <w:r>
              <w:rPr>
                <w:spacing w:val="-1"/>
              </w:rPr>
              <w:t>提供时间</w:t>
            </w:r>
          </w:p>
        </w:tc>
        <w:tc>
          <w:tcPr>
            <w:tcW w:w="1979" w:type="dxa"/>
            <w:vAlign w:val="top"/>
          </w:tcPr>
          <w:p w14:paraId="08493613">
            <w:pPr>
              <w:spacing w:line="273" w:lineRule="auto"/>
              <w:rPr>
                <w:rFonts w:ascii="Arial"/>
                <w:sz w:val="21"/>
              </w:rPr>
            </w:pPr>
          </w:p>
          <w:p w14:paraId="445655B6">
            <w:pPr>
              <w:pStyle w:val="12"/>
              <w:spacing w:before="78" w:line="227" w:lineRule="auto"/>
              <w:ind w:left="525"/>
            </w:pPr>
            <w:r>
              <w:rPr>
                <w:spacing w:val="-5"/>
              </w:rPr>
              <w:t>收回时间</w:t>
            </w:r>
          </w:p>
        </w:tc>
        <w:tc>
          <w:tcPr>
            <w:tcW w:w="1264" w:type="dxa"/>
            <w:vAlign w:val="top"/>
          </w:tcPr>
          <w:p w14:paraId="2A2F2642">
            <w:pPr>
              <w:pStyle w:val="12"/>
              <w:spacing w:before="117" w:line="314" w:lineRule="auto"/>
              <w:ind w:left="289" w:right="150" w:hanging="135"/>
            </w:pPr>
            <w:r>
              <w:rPr>
                <w:spacing w:val="-2"/>
              </w:rPr>
              <w:t>保存和保</w:t>
            </w:r>
            <w:r>
              <w:rPr>
                <w:spacing w:val="-7"/>
              </w:rPr>
              <w:t>密要求</w:t>
            </w:r>
          </w:p>
        </w:tc>
      </w:tr>
      <w:tr w14:paraId="300E4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904" w:type="dxa"/>
            <w:vAlign w:val="top"/>
          </w:tcPr>
          <w:p w14:paraId="0A08ED3D">
            <w:pPr>
              <w:pStyle w:val="12"/>
              <w:spacing w:before="189" w:line="326" w:lineRule="exact"/>
              <w:ind w:left="410"/>
            </w:pPr>
            <w:r>
              <w:rPr>
                <w:position w:val="1"/>
              </w:rPr>
              <w:t>1</w:t>
            </w:r>
          </w:p>
        </w:tc>
        <w:tc>
          <w:tcPr>
            <w:tcW w:w="1979" w:type="dxa"/>
            <w:vAlign w:val="top"/>
          </w:tcPr>
          <w:p w14:paraId="6C9C10F1">
            <w:pPr>
              <w:pStyle w:val="12"/>
              <w:spacing w:before="189" w:line="226" w:lineRule="auto"/>
              <w:ind w:left="154"/>
            </w:pPr>
            <w:r>
              <w:rPr>
                <w:spacing w:val="-2"/>
              </w:rPr>
              <w:t>施工区地质资料</w:t>
            </w:r>
          </w:p>
        </w:tc>
        <w:tc>
          <w:tcPr>
            <w:tcW w:w="719" w:type="dxa"/>
            <w:vAlign w:val="top"/>
          </w:tcPr>
          <w:p w14:paraId="2D0D2506">
            <w:pPr>
              <w:pStyle w:val="12"/>
              <w:spacing w:before="189" w:line="326" w:lineRule="exact"/>
              <w:ind w:left="318"/>
            </w:pPr>
            <w:r>
              <w:rPr>
                <w:position w:val="1"/>
              </w:rPr>
              <w:t>1</w:t>
            </w:r>
          </w:p>
        </w:tc>
        <w:tc>
          <w:tcPr>
            <w:tcW w:w="1979" w:type="dxa"/>
            <w:vAlign w:val="top"/>
          </w:tcPr>
          <w:p w14:paraId="4E4CC617">
            <w:pPr>
              <w:pStyle w:val="12"/>
              <w:spacing w:before="189" w:line="223" w:lineRule="auto"/>
              <w:ind w:left="110"/>
            </w:pPr>
            <w:r>
              <w:rPr>
                <w:spacing w:val="4"/>
              </w:rPr>
              <w:t>合同生效后10</w:t>
            </w:r>
            <w:r>
              <w:rPr>
                <w:spacing w:val="-58"/>
              </w:rPr>
              <w:t xml:space="preserve"> </w:t>
            </w:r>
            <w:r>
              <w:rPr>
                <w:spacing w:val="4"/>
              </w:rPr>
              <w:t>天</w:t>
            </w:r>
          </w:p>
        </w:tc>
        <w:tc>
          <w:tcPr>
            <w:tcW w:w="1979" w:type="dxa"/>
            <w:vAlign w:val="top"/>
          </w:tcPr>
          <w:p w14:paraId="746E8E8D">
            <w:pPr>
              <w:pStyle w:val="12"/>
              <w:spacing w:before="189" w:line="227" w:lineRule="auto"/>
              <w:ind w:left="117"/>
            </w:pPr>
            <w:r>
              <w:rPr>
                <w:spacing w:val="3"/>
              </w:rPr>
              <w:t>工程交验前10</w:t>
            </w:r>
            <w:r>
              <w:rPr>
                <w:spacing w:val="-56"/>
              </w:rPr>
              <w:t xml:space="preserve"> </w:t>
            </w:r>
            <w:r>
              <w:rPr>
                <w:spacing w:val="3"/>
              </w:rPr>
              <w:t>天</w:t>
            </w:r>
          </w:p>
        </w:tc>
        <w:tc>
          <w:tcPr>
            <w:tcW w:w="1264" w:type="dxa"/>
            <w:vAlign w:val="top"/>
          </w:tcPr>
          <w:p w14:paraId="7589F084">
            <w:pPr>
              <w:pStyle w:val="12"/>
              <w:spacing w:before="189" w:line="230" w:lineRule="auto"/>
              <w:ind w:left="394"/>
            </w:pPr>
            <w:r>
              <w:rPr>
                <w:spacing w:val="-3"/>
              </w:rPr>
              <w:t>保密</w:t>
            </w:r>
          </w:p>
        </w:tc>
      </w:tr>
      <w:tr w14:paraId="523F6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904" w:type="dxa"/>
            <w:vAlign w:val="top"/>
          </w:tcPr>
          <w:p w14:paraId="38CC3A55">
            <w:pPr>
              <w:pStyle w:val="12"/>
              <w:spacing w:before="264" w:line="326" w:lineRule="exact"/>
              <w:ind w:left="396"/>
            </w:pPr>
            <w:r>
              <w:rPr>
                <w:position w:val="1"/>
              </w:rPr>
              <w:t>2</w:t>
            </w:r>
          </w:p>
        </w:tc>
        <w:tc>
          <w:tcPr>
            <w:tcW w:w="1979" w:type="dxa"/>
            <w:vAlign w:val="top"/>
          </w:tcPr>
          <w:p w14:paraId="6F7A2DED">
            <w:pPr>
              <w:pStyle w:val="12"/>
              <w:spacing w:before="264" w:line="226" w:lineRule="auto"/>
              <w:ind w:left="154"/>
            </w:pPr>
            <w:r>
              <w:rPr>
                <w:spacing w:val="-2"/>
              </w:rPr>
              <w:t>施工区测绘资料</w:t>
            </w:r>
          </w:p>
        </w:tc>
        <w:tc>
          <w:tcPr>
            <w:tcW w:w="719" w:type="dxa"/>
            <w:vAlign w:val="top"/>
          </w:tcPr>
          <w:p w14:paraId="4B1BD5C8">
            <w:pPr>
              <w:pStyle w:val="12"/>
              <w:spacing w:before="264" w:line="326" w:lineRule="exact"/>
              <w:ind w:left="318"/>
            </w:pPr>
            <w:r>
              <w:rPr>
                <w:position w:val="1"/>
              </w:rPr>
              <w:t>1</w:t>
            </w:r>
          </w:p>
        </w:tc>
        <w:tc>
          <w:tcPr>
            <w:tcW w:w="1979" w:type="dxa"/>
            <w:vAlign w:val="top"/>
          </w:tcPr>
          <w:p w14:paraId="57DAC0F6">
            <w:pPr>
              <w:pStyle w:val="12"/>
              <w:spacing w:before="264" w:line="223" w:lineRule="auto"/>
              <w:ind w:left="110"/>
            </w:pPr>
            <w:r>
              <w:rPr>
                <w:spacing w:val="4"/>
              </w:rPr>
              <w:t>合同生效后10</w:t>
            </w:r>
            <w:r>
              <w:rPr>
                <w:spacing w:val="-58"/>
              </w:rPr>
              <w:t xml:space="preserve"> </w:t>
            </w:r>
            <w:r>
              <w:rPr>
                <w:spacing w:val="4"/>
              </w:rPr>
              <w:t>天</w:t>
            </w:r>
          </w:p>
        </w:tc>
        <w:tc>
          <w:tcPr>
            <w:tcW w:w="1979" w:type="dxa"/>
            <w:vAlign w:val="top"/>
          </w:tcPr>
          <w:p w14:paraId="24A28372">
            <w:pPr>
              <w:pStyle w:val="12"/>
              <w:spacing w:before="264" w:line="227" w:lineRule="auto"/>
              <w:ind w:left="117"/>
            </w:pPr>
            <w:r>
              <w:rPr>
                <w:spacing w:val="3"/>
              </w:rPr>
              <w:t>工程交验前10</w:t>
            </w:r>
            <w:r>
              <w:rPr>
                <w:spacing w:val="-56"/>
              </w:rPr>
              <w:t xml:space="preserve"> </w:t>
            </w:r>
            <w:r>
              <w:rPr>
                <w:spacing w:val="3"/>
              </w:rPr>
              <w:t>天</w:t>
            </w:r>
          </w:p>
        </w:tc>
        <w:tc>
          <w:tcPr>
            <w:tcW w:w="1264" w:type="dxa"/>
            <w:vAlign w:val="top"/>
          </w:tcPr>
          <w:p w14:paraId="1A9A2B84">
            <w:pPr>
              <w:pStyle w:val="12"/>
              <w:spacing w:before="264" w:line="230" w:lineRule="auto"/>
              <w:ind w:left="394"/>
            </w:pPr>
            <w:r>
              <w:rPr>
                <w:spacing w:val="-3"/>
              </w:rPr>
              <w:t>保密</w:t>
            </w:r>
          </w:p>
        </w:tc>
      </w:tr>
      <w:tr w14:paraId="16FD6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904" w:type="dxa"/>
            <w:vAlign w:val="top"/>
          </w:tcPr>
          <w:p w14:paraId="3923640D">
            <w:pPr>
              <w:spacing w:line="272" w:lineRule="auto"/>
              <w:rPr>
                <w:rFonts w:ascii="Arial"/>
                <w:sz w:val="21"/>
              </w:rPr>
            </w:pPr>
          </w:p>
          <w:p w14:paraId="00B62563">
            <w:pPr>
              <w:pStyle w:val="12"/>
              <w:spacing w:before="78" w:line="323" w:lineRule="exact"/>
              <w:ind w:left="398"/>
            </w:pPr>
            <w:r>
              <w:rPr>
                <w:position w:val="1"/>
              </w:rPr>
              <w:t>3</w:t>
            </w:r>
          </w:p>
        </w:tc>
        <w:tc>
          <w:tcPr>
            <w:tcW w:w="1979" w:type="dxa"/>
            <w:vAlign w:val="top"/>
          </w:tcPr>
          <w:p w14:paraId="1EBCD504">
            <w:pPr>
              <w:pStyle w:val="12"/>
              <w:spacing w:before="118" w:line="312" w:lineRule="auto"/>
              <w:ind w:left="873" w:right="149" w:hanging="718"/>
            </w:pPr>
            <w:r>
              <w:rPr>
                <w:spacing w:val="-2"/>
              </w:rPr>
              <w:t>工程施工招标文</w:t>
            </w:r>
            <w:r>
              <w:t>件</w:t>
            </w:r>
          </w:p>
        </w:tc>
        <w:tc>
          <w:tcPr>
            <w:tcW w:w="719" w:type="dxa"/>
            <w:vAlign w:val="top"/>
          </w:tcPr>
          <w:p w14:paraId="03FFEFDB">
            <w:pPr>
              <w:spacing w:line="272" w:lineRule="auto"/>
              <w:rPr>
                <w:rFonts w:ascii="Arial"/>
                <w:sz w:val="21"/>
              </w:rPr>
            </w:pPr>
          </w:p>
          <w:p w14:paraId="442D1C61">
            <w:pPr>
              <w:pStyle w:val="12"/>
              <w:spacing w:before="78" w:line="326" w:lineRule="exact"/>
              <w:ind w:left="318"/>
            </w:pPr>
            <w:r>
              <w:rPr>
                <w:position w:val="1"/>
              </w:rPr>
              <w:t>1</w:t>
            </w:r>
          </w:p>
        </w:tc>
        <w:tc>
          <w:tcPr>
            <w:tcW w:w="1979" w:type="dxa"/>
            <w:vAlign w:val="top"/>
          </w:tcPr>
          <w:p w14:paraId="7652613D">
            <w:pPr>
              <w:spacing w:line="272" w:lineRule="auto"/>
              <w:rPr>
                <w:rFonts w:ascii="Arial"/>
                <w:sz w:val="21"/>
              </w:rPr>
            </w:pPr>
          </w:p>
          <w:p w14:paraId="5F07A03E">
            <w:pPr>
              <w:pStyle w:val="12"/>
              <w:spacing w:before="78" w:line="223" w:lineRule="auto"/>
              <w:ind w:left="110"/>
            </w:pPr>
            <w:r>
              <w:rPr>
                <w:spacing w:val="4"/>
              </w:rPr>
              <w:t>合同生效后10</w:t>
            </w:r>
            <w:r>
              <w:rPr>
                <w:spacing w:val="-58"/>
              </w:rPr>
              <w:t xml:space="preserve"> </w:t>
            </w:r>
            <w:r>
              <w:rPr>
                <w:spacing w:val="4"/>
              </w:rPr>
              <w:t>天</w:t>
            </w:r>
          </w:p>
        </w:tc>
        <w:tc>
          <w:tcPr>
            <w:tcW w:w="1979" w:type="dxa"/>
            <w:vAlign w:val="top"/>
          </w:tcPr>
          <w:p w14:paraId="072296D7">
            <w:pPr>
              <w:spacing w:line="273" w:lineRule="auto"/>
              <w:rPr>
                <w:rFonts w:ascii="Arial"/>
                <w:sz w:val="21"/>
              </w:rPr>
            </w:pPr>
          </w:p>
          <w:p w14:paraId="0C6E32A2">
            <w:pPr>
              <w:pStyle w:val="12"/>
              <w:spacing w:before="78" w:line="227" w:lineRule="auto"/>
              <w:ind w:left="117"/>
            </w:pPr>
            <w:r>
              <w:rPr>
                <w:spacing w:val="3"/>
              </w:rPr>
              <w:t>工程交验前10</w:t>
            </w:r>
            <w:r>
              <w:rPr>
                <w:spacing w:val="-56"/>
              </w:rPr>
              <w:t xml:space="preserve"> </w:t>
            </w:r>
            <w:r>
              <w:rPr>
                <w:spacing w:val="3"/>
              </w:rPr>
              <w:t>天</w:t>
            </w:r>
          </w:p>
        </w:tc>
        <w:tc>
          <w:tcPr>
            <w:tcW w:w="1264" w:type="dxa"/>
            <w:vAlign w:val="top"/>
          </w:tcPr>
          <w:p w14:paraId="14EAC8D0">
            <w:pPr>
              <w:spacing w:line="272" w:lineRule="auto"/>
              <w:rPr>
                <w:rFonts w:ascii="Arial"/>
                <w:sz w:val="21"/>
              </w:rPr>
            </w:pPr>
          </w:p>
          <w:p w14:paraId="72F1AE02">
            <w:pPr>
              <w:pStyle w:val="12"/>
              <w:spacing w:before="78" w:line="230" w:lineRule="auto"/>
              <w:ind w:left="394"/>
            </w:pPr>
            <w:r>
              <w:rPr>
                <w:spacing w:val="-3"/>
              </w:rPr>
              <w:t>保密</w:t>
            </w:r>
          </w:p>
        </w:tc>
      </w:tr>
      <w:tr w14:paraId="7B880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trPr>
        <w:tc>
          <w:tcPr>
            <w:tcW w:w="904" w:type="dxa"/>
            <w:vAlign w:val="top"/>
          </w:tcPr>
          <w:p w14:paraId="57A1B8E5">
            <w:pPr>
              <w:pStyle w:val="12"/>
              <w:spacing w:before="261" w:line="326" w:lineRule="exact"/>
              <w:ind w:left="391"/>
            </w:pPr>
            <w:r>
              <w:rPr>
                <w:position w:val="1"/>
              </w:rPr>
              <w:t>4</w:t>
            </w:r>
          </w:p>
        </w:tc>
        <w:tc>
          <w:tcPr>
            <w:tcW w:w="1979" w:type="dxa"/>
            <w:vAlign w:val="top"/>
          </w:tcPr>
          <w:p w14:paraId="127CE8C4">
            <w:pPr>
              <w:pStyle w:val="12"/>
              <w:spacing w:before="261" w:line="228" w:lineRule="auto"/>
              <w:ind w:left="395"/>
            </w:pPr>
            <w:r>
              <w:rPr>
                <w:spacing w:val="-3"/>
              </w:rPr>
              <w:t>工程施工图</w:t>
            </w:r>
          </w:p>
        </w:tc>
        <w:tc>
          <w:tcPr>
            <w:tcW w:w="719" w:type="dxa"/>
            <w:vAlign w:val="top"/>
          </w:tcPr>
          <w:p w14:paraId="400B3CEB">
            <w:pPr>
              <w:pStyle w:val="12"/>
              <w:spacing w:before="261" w:line="326" w:lineRule="exact"/>
              <w:ind w:left="304"/>
            </w:pPr>
            <w:r>
              <w:rPr>
                <w:position w:val="1"/>
              </w:rPr>
              <w:t>2</w:t>
            </w:r>
          </w:p>
        </w:tc>
        <w:tc>
          <w:tcPr>
            <w:tcW w:w="1979" w:type="dxa"/>
            <w:vAlign w:val="top"/>
          </w:tcPr>
          <w:p w14:paraId="102F04C1">
            <w:pPr>
              <w:pStyle w:val="12"/>
              <w:spacing w:before="261" w:line="223" w:lineRule="auto"/>
              <w:ind w:left="110"/>
            </w:pPr>
            <w:r>
              <w:rPr>
                <w:spacing w:val="4"/>
              </w:rPr>
              <w:t>合同生效后10</w:t>
            </w:r>
            <w:r>
              <w:rPr>
                <w:spacing w:val="-58"/>
              </w:rPr>
              <w:t xml:space="preserve"> </w:t>
            </w:r>
            <w:r>
              <w:rPr>
                <w:spacing w:val="4"/>
              </w:rPr>
              <w:t>天</w:t>
            </w:r>
          </w:p>
        </w:tc>
        <w:tc>
          <w:tcPr>
            <w:tcW w:w="1979" w:type="dxa"/>
            <w:vAlign w:val="top"/>
          </w:tcPr>
          <w:p w14:paraId="3D94F75C">
            <w:pPr>
              <w:pStyle w:val="12"/>
              <w:spacing w:before="262" w:line="227" w:lineRule="auto"/>
              <w:ind w:left="117"/>
            </w:pPr>
            <w:r>
              <w:rPr>
                <w:spacing w:val="3"/>
              </w:rPr>
              <w:t>工程交验前10</w:t>
            </w:r>
            <w:r>
              <w:rPr>
                <w:spacing w:val="-56"/>
              </w:rPr>
              <w:t xml:space="preserve"> </w:t>
            </w:r>
            <w:r>
              <w:rPr>
                <w:spacing w:val="3"/>
              </w:rPr>
              <w:t>天</w:t>
            </w:r>
          </w:p>
        </w:tc>
        <w:tc>
          <w:tcPr>
            <w:tcW w:w="1264" w:type="dxa"/>
            <w:vAlign w:val="top"/>
          </w:tcPr>
          <w:p w14:paraId="77B03546">
            <w:pPr>
              <w:pStyle w:val="12"/>
              <w:spacing w:before="262" w:line="230" w:lineRule="auto"/>
              <w:ind w:left="394"/>
            </w:pPr>
            <w:r>
              <w:rPr>
                <w:spacing w:val="-3"/>
              </w:rPr>
              <w:t>保密</w:t>
            </w:r>
          </w:p>
        </w:tc>
      </w:tr>
    </w:tbl>
    <w:p w14:paraId="4C66F902">
      <w:pPr>
        <w:pStyle w:val="3"/>
      </w:pPr>
    </w:p>
    <w:p w14:paraId="4144AFBF">
      <w:pPr>
        <w:sectPr>
          <w:headerReference r:id="rId67" w:type="default"/>
          <w:footerReference r:id="rId68" w:type="default"/>
          <w:pgSz w:w="11907" w:h="16840"/>
          <w:pgMar w:top="1163" w:right="1355" w:bottom="1156" w:left="1418" w:header="833" w:footer="993" w:gutter="0"/>
          <w:cols w:space="720" w:num="1"/>
        </w:sectPr>
      </w:pPr>
    </w:p>
    <w:p w14:paraId="5B199D14">
      <w:pPr>
        <w:spacing w:before="35"/>
      </w:pPr>
    </w:p>
    <w:tbl>
      <w:tblPr>
        <w:tblStyle w:val="11"/>
        <w:tblW w:w="8824" w:type="dxa"/>
        <w:tblInd w:w="2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979"/>
        <w:gridCol w:w="719"/>
        <w:gridCol w:w="1979"/>
        <w:gridCol w:w="1979"/>
        <w:gridCol w:w="1264"/>
      </w:tblGrid>
      <w:tr w14:paraId="1EC69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904" w:type="dxa"/>
            <w:vAlign w:val="top"/>
          </w:tcPr>
          <w:p w14:paraId="02ACAF81">
            <w:pPr>
              <w:pStyle w:val="12"/>
              <w:spacing w:before="274" w:line="322" w:lineRule="exact"/>
              <w:ind w:left="392"/>
            </w:pPr>
            <w:r>
              <w:rPr>
                <w:position w:val="1"/>
              </w:rPr>
              <w:t>5</w:t>
            </w:r>
          </w:p>
        </w:tc>
        <w:tc>
          <w:tcPr>
            <w:tcW w:w="1979" w:type="dxa"/>
            <w:vAlign w:val="top"/>
          </w:tcPr>
          <w:p w14:paraId="2FFE8D7E">
            <w:pPr>
              <w:pStyle w:val="12"/>
              <w:spacing w:before="274" w:line="223" w:lineRule="auto"/>
              <w:ind w:left="514"/>
            </w:pPr>
            <w:r>
              <w:rPr>
                <w:spacing w:val="-3"/>
              </w:rPr>
              <w:t>施工合同</w:t>
            </w:r>
          </w:p>
        </w:tc>
        <w:tc>
          <w:tcPr>
            <w:tcW w:w="719" w:type="dxa"/>
            <w:vAlign w:val="top"/>
          </w:tcPr>
          <w:p w14:paraId="43EB8720">
            <w:pPr>
              <w:pStyle w:val="12"/>
              <w:spacing w:before="274" w:line="326" w:lineRule="exact"/>
              <w:ind w:left="318"/>
            </w:pPr>
            <w:r>
              <w:rPr>
                <w:position w:val="1"/>
              </w:rPr>
              <w:t>1</w:t>
            </w:r>
          </w:p>
        </w:tc>
        <w:tc>
          <w:tcPr>
            <w:tcW w:w="1979" w:type="dxa"/>
            <w:vAlign w:val="top"/>
          </w:tcPr>
          <w:p w14:paraId="65208ADB">
            <w:pPr>
              <w:pStyle w:val="12"/>
              <w:spacing w:before="274" w:line="223" w:lineRule="auto"/>
              <w:ind w:left="110"/>
            </w:pPr>
            <w:r>
              <w:rPr>
                <w:spacing w:val="4"/>
              </w:rPr>
              <w:t>合同生效后10</w:t>
            </w:r>
            <w:r>
              <w:rPr>
                <w:spacing w:val="-58"/>
              </w:rPr>
              <w:t xml:space="preserve"> </w:t>
            </w:r>
            <w:r>
              <w:rPr>
                <w:spacing w:val="4"/>
              </w:rPr>
              <w:t>天</w:t>
            </w:r>
          </w:p>
        </w:tc>
        <w:tc>
          <w:tcPr>
            <w:tcW w:w="1979" w:type="dxa"/>
            <w:vAlign w:val="top"/>
          </w:tcPr>
          <w:p w14:paraId="54650A56">
            <w:pPr>
              <w:pStyle w:val="12"/>
              <w:spacing w:before="274" w:line="227" w:lineRule="auto"/>
              <w:ind w:left="117"/>
            </w:pPr>
            <w:r>
              <w:rPr>
                <w:spacing w:val="3"/>
              </w:rPr>
              <w:t>工程交验前10</w:t>
            </w:r>
            <w:r>
              <w:rPr>
                <w:spacing w:val="-56"/>
              </w:rPr>
              <w:t xml:space="preserve"> </w:t>
            </w:r>
            <w:r>
              <w:rPr>
                <w:spacing w:val="3"/>
              </w:rPr>
              <w:t>天</w:t>
            </w:r>
          </w:p>
        </w:tc>
        <w:tc>
          <w:tcPr>
            <w:tcW w:w="1264" w:type="dxa"/>
            <w:vAlign w:val="top"/>
          </w:tcPr>
          <w:p w14:paraId="3DE7CE62">
            <w:pPr>
              <w:pStyle w:val="12"/>
              <w:spacing w:before="274" w:line="230" w:lineRule="auto"/>
              <w:ind w:left="394"/>
            </w:pPr>
            <w:r>
              <w:rPr>
                <w:spacing w:val="-3"/>
              </w:rPr>
              <w:t>保密</w:t>
            </w:r>
          </w:p>
        </w:tc>
      </w:tr>
    </w:tbl>
    <w:p w14:paraId="20531944">
      <w:pPr>
        <w:spacing w:before="115" w:line="360" w:lineRule="auto"/>
        <w:ind w:left="114" w:right="146" w:firstLine="238"/>
        <w:rPr>
          <w:rFonts w:ascii="楷体" w:hAnsi="楷体" w:eastAsia="楷体" w:cs="楷体"/>
          <w:sz w:val="24"/>
          <w:szCs w:val="24"/>
        </w:rPr>
      </w:pPr>
      <w:r>
        <w:rPr>
          <w:rFonts w:ascii="楷体" w:hAnsi="楷体" w:eastAsia="楷体" w:cs="楷体"/>
          <w:b/>
          <w:bCs/>
          <w:spacing w:val="1"/>
          <w:sz w:val="24"/>
          <w:szCs w:val="24"/>
        </w:rPr>
        <w:t>第十八条</w:t>
      </w:r>
      <w:r>
        <w:rPr>
          <w:rFonts w:ascii="楷体" w:hAnsi="楷体" w:eastAsia="楷体" w:cs="楷体"/>
          <w:spacing w:val="1"/>
          <w:sz w:val="24"/>
          <w:szCs w:val="24"/>
        </w:rPr>
        <w:t xml:space="preserve"> 发包人对监理机构书面提交并要求作出决定的事宜作出书面决定并送达的</w:t>
      </w:r>
      <w:r>
        <w:rPr>
          <w:rFonts w:ascii="楷体" w:hAnsi="楷体" w:eastAsia="楷体" w:cs="楷体"/>
          <w:spacing w:val="-9"/>
          <w:sz w:val="24"/>
          <w:szCs w:val="24"/>
        </w:rPr>
        <w:t>时限：</w:t>
      </w:r>
    </w:p>
    <w:p w14:paraId="20E4060F">
      <w:pPr>
        <w:spacing w:line="224" w:lineRule="auto"/>
        <w:ind w:left="103"/>
        <w:rPr>
          <w:rFonts w:ascii="楷体" w:hAnsi="楷体" w:eastAsia="楷体" w:cs="楷体"/>
          <w:sz w:val="24"/>
          <w:szCs w:val="24"/>
        </w:rPr>
      </w:pPr>
      <w:r>
        <w:rPr>
          <w:rFonts w:ascii="楷体" w:hAnsi="楷体" w:eastAsia="楷体" w:cs="楷体"/>
          <w:spacing w:val="-1"/>
          <w:sz w:val="24"/>
          <w:szCs w:val="24"/>
        </w:rPr>
        <w:t>一般文件</w:t>
      </w:r>
      <w:r>
        <w:rPr>
          <w:rFonts w:ascii="楷体" w:hAnsi="楷体" w:eastAsia="楷体" w:cs="楷体"/>
          <w:spacing w:val="-1"/>
          <w:sz w:val="24"/>
          <w:szCs w:val="24"/>
          <w:u w:val="single" w:color="auto"/>
        </w:rPr>
        <w:t xml:space="preserve">   7   </w:t>
      </w:r>
      <w:r>
        <w:rPr>
          <w:rFonts w:ascii="楷体" w:hAnsi="楷体" w:eastAsia="楷体" w:cs="楷体"/>
          <w:spacing w:val="-104"/>
          <w:sz w:val="24"/>
          <w:szCs w:val="24"/>
        </w:rPr>
        <w:t xml:space="preserve"> </w:t>
      </w:r>
      <w:r>
        <w:rPr>
          <w:rFonts w:ascii="楷体" w:hAnsi="楷体" w:eastAsia="楷体" w:cs="楷体"/>
          <w:spacing w:val="-1"/>
          <w:sz w:val="24"/>
          <w:szCs w:val="24"/>
        </w:rPr>
        <w:t>天；紧急事项</w:t>
      </w:r>
      <w:r>
        <w:rPr>
          <w:rFonts w:ascii="楷体" w:hAnsi="楷体" w:eastAsia="楷体" w:cs="楷体"/>
          <w:spacing w:val="-1"/>
          <w:sz w:val="24"/>
          <w:szCs w:val="24"/>
          <w:u w:val="single" w:color="auto"/>
        </w:rPr>
        <w:t xml:space="preserve">   </w:t>
      </w:r>
      <w:r>
        <w:rPr>
          <w:rFonts w:ascii="楷体" w:hAnsi="楷体" w:eastAsia="楷体" w:cs="楷体"/>
          <w:spacing w:val="-2"/>
          <w:sz w:val="24"/>
          <w:szCs w:val="24"/>
          <w:u w:val="single" w:color="auto"/>
        </w:rPr>
        <w:t xml:space="preserve">  2      </w:t>
      </w:r>
      <w:r>
        <w:rPr>
          <w:rFonts w:ascii="楷体" w:hAnsi="楷体" w:eastAsia="楷体" w:cs="楷体"/>
          <w:spacing w:val="-104"/>
          <w:sz w:val="24"/>
          <w:szCs w:val="24"/>
        </w:rPr>
        <w:t xml:space="preserve"> </w:t>
      </w:r>
      <w:r>
        <w:rPr>
          <w:rFonts w:ascii="楷体" w:hAnsi="楷体" w:eastAsia="楷体" w:cs="楷体"/>
          <w:spacing w:val="-2"/>
          <w:sz w:val="24"/>
          <w:szCs w:val="24"/>
        </w:rPr>
        <w:t>天；变更文件</w:t>
      </w:r>
      <w:r>
        <w:rPr>
          <w:rFonts w:ascii="楷体" w:hAnsi="楷体" w:eastAsia="楷体" w:cs="楷体"/>
          <w:sz w:val="24"/>
          <w:szCs w:val="24"/>
          <w:u w:val="single" w:color="auto"/>
        </w:rPr>
        <w:t xml:space="preserve">          </w:t>
      </w:r>
      <w:r>
        <w:rPr>
          <w:rFonts w:ascii="楷体" w:hAnsi="楷体" w:eastAsia="楷体" w:cs="楷体"/>
          <w:spacing w:val="-2"/>
          <w:sz w:val="24"/>
          <w:szCs w:val="24"/>
          <w:u w:val="single" w:color="auto"/>
        </w:rPr>
        <w:t xml:space="preserve">5     </w:t>
      </w:r>
      <w:r>
        <w:rPr>
          <w:rFonts w:ascii="楷体" w:hAnsi="楷体" w:eastAsia="楷体" w:cs="楷体"/>
          <w:spacing w:val="-101"/>
          <w:sz w:val="24"/>
          <w:szCs w:val="24"/>
        </w:rPr>
        <w:t xml:space="preserve"> </w:t>
      </w:r>
      <w:r>
        <w:rPr>
          <w:rFonts w:ascii="楷体" w:hAnsi="楷体" w:eastAsia="楷体" w:cs="楷体"/>
          <w:spacing w:val="-2"/>
          <w:sz w:val="24"/>
          <w:szCs w:val="24"/>
        </w:rPr>
        <w:t>天。</w:t>
      </w:r>
    </w:p>
    <w:p w14:paraId="588DE285">
      <w:pPr>
        <w:spacing w:before="176" w:line="223" w:lineRule="auto"/>
        <w:ind w:left="352"/>
        <w:rPr>
          <w:rFonts w:ascii="楷体" w:hAnsi="楷体" w:eastAsia="楷体" w:cs="楷体"/>
          <w:sz w:val="24"/>
          <w:szCs w:val="24"/>
        </w:rPr>
      </w:pPr>
      <w:r>
        <w:rPr>
          <w:rFonts w:ascii="楷体" w:hAnsi="楷体" w:eastAsia="楷体" w:cs="楷体"/>
          <w:b/>
          <w:bCs/>
          <w:spacing w:val="-1"/>
          <w:sz w:val="24"/>
          <w:szCs w:val="24"/>
        </w:rPr>
        <w:t>第二十条</w:t>
      </w:r>
      <w:r>
        <w:rPr>
          <w:rFonts w:ascii="楷体" w:hAnsi="楷体" w:eastAsia="楷体" w:cs="楷体"/>
          <w:spacing w:val="-1"/>
          <w:sz w:val="24"/>
          <w:szCs w:val="24"/>
        </w:rPr>
        <w:t xml:space="preserve"> 委托人无偿向监理机构提供必要的工作、生活条</w:t>
      </w:r>
      <w:r>
        <w:rPr>
          <w:rFonts w:ascii="楷体" w:hAnsi="楷体" w:eastAsia="楷体" w:cs="楷体"/>
          <w:spacing w:val="-2"/>
          <w:sz w:val="24"/>
          <w:szCs w:val="24"/>
        </w:rPr>
        <w:t>件为：</w:t>
      </w:r>
    </w:p>
    <w:p w14:paraId="0A6FDA46">
      <w:pPr>
        <w:spacing w:line="62" w:lineRule="exact"/>
      </w:pPr>
    </w:p>
    <w:tbl>
      <w:tblPr>
        <w:tblStyle w:val="11"/>
        <w:tblW w:w="9218" w:type="dxa"/>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2125"/>
        <w:gridCol w:w="849"/>
        <w:gridCol w:w="709"/>
        <w:gridCol w:w="1275"/>
        <w:gridCol w:w="1275"/>
        <w:gridCol w:w="2554"/>
      </w:tblGrid>
      <w:tr w14:paraId="679CF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431" w:type="dxa"/>
            <w:textDirection w:val="tbRlV"/>
            <w:vAlign w:val="top"/>
          </w:tcPr>
          <w:p w14:paraId="5F928F1C">
            <w:pPr>
              <w:pStyle w:val="12"/>
              <w:spacing w:before="78" w:line="206" w:lineRule="auto"/>
              <w:ind w:left="119"/>
            </w:pPr>
            <w:r>
              <w:rPr>
                <w:spacing w:val="10"/>
              </w:rPr>
              <w:t>序</w:t>
            </w:r>
            <w:r>
              <w:rPr>
                <w:spacing w:val="97"/>
              </w:rPr>
              <w:t xml:space="preserve"> </w:t>
            </w:r>
            <w:r>
              <w:rPr>
                <w:spacing w:val="10"/>
              </w:rPr>
              <w:t>号</w:t>
            </w:r>
          </w:p>
        </w:tc>
        <w:tc>
          <w:tcPr>
            <w:tcW w:w="2125" w:type="dxa"/>
            <w:vAlign w:val="top"/>
          </w:tcPr>
          <w:p w14:paraId="13D0C343">
            <w:pPr>
              <w:spacing w:line="272" w:lineRule="auto"/>
              <w:rPr>
                <w:rFonts w:ascii="Arial"/>
                <w:sz w:val="21"/>
              </w:rPr>
            </w:pPr>
          </w:p>
          <w:p w14:paraId="4A98B2D7">
            <w:pPr>
              <w:pStyle w:val="12"/>
              <w:spacing w:before="78" w:line="236" w:lineRule="auto"/>
              <w:ind w:left="822"/>
            </w:pPr>
            <w:r>
              <w:rPr>
                <w:spacing w:val="-3"/>
              </w:rPr>
              <w:t>名称</w:t>
            </w:r>
          </w:p>
        </w:tc>
        <w:tc>
          <w:tcPr>
            <w:tcW w:w="849" w:type="dxa"/>
            <w:vAlign w:val="top"/>
          </w:tcPr>
          <w:p w14:paraId="3D105B7B">
            <w:pPr>
              <w:spacing w:line="273" w:lineRule="auto"/>
              <w:rPr>
                <w:rFonts w:ascii="Arial"/>
                <w:sz w:val="21"/>
              </w:rPr>
            </w:pPr>
          </w:p>
          <w:p w14:paraId="4241BBC8">
            <w:pPr>
              <w:pStyle w:val="12"/>
              <w:spacing w:before="78" w:line="225" w:lineRule="auto"/>
              <w:ind w:left="194"/>
            </w:pPr>
            <w:r>
              <w:rPr>
                <w:spacing w:val="-8"/>
              </w:rPr>
              <w:t>单位</w:t>
            </w:r>
          </w:p>
        </w:tc>
        <w:tc>
          <w:tcPr>
            <w:tcW w:w="709" w:type="dxa"/>
            <w:vAlign w:val="top"/>
          </w:tcPr>
          <w:p w14:paraId="1AA2858D">
            <w:pPr>
              <w:spacing w:line="273" w:lineRule="auto"/>
              <w:rPr>
                <w:rFonts w:ascii="Arial"/>
                <w:sz w:val="21"/>
              </w:rPr>
            </w:pPr>
          </w:p>
          <w:p w14:paraId="2E2358FF">
            <w:pPr>
              <w:pStyle w:val="12"/>
              <w:spacing w:before="78" w:line="234" w:lineRule="auto"/>
              <w:ind w:left="117"/>
            </w:pPr>
            <w:r>
              <w:rPr>
                <w:spacing w:val="-4"/>
              </w:rPr>
              <w:t>数量</w:t>
            </w:r>
          </w:p>
        </w:tc>
        <w:tc>
          <w:tcPr>
            <w:tcW w:w="1275" w:type="dxa"/>
            <w:vAlign w:val="top"/>
          </w:tcPr>
          <w:p w14:paraId="75C64356">
            <w:pPr>
              <w:spacing w:line="272" w:lineRule="auto"/>
              <w:rPr>
                <w:rFonts w:ascii="Arial"/>
                <w:sz w:val="21"/>
              </w:rPr>
            </w:pPr>
          </w:p>
          <w:p w14:paraId="0EF51522">
            <w:pPr>
              <w:pStyle w:val="12"/>
              <w:spacing w:before="78" w:line="227" w:lineRule="auto"/>
              <w:ind w:left="159"/>
            </w:pPr>
            <w:r>
              <w:rPr>
                <w:spacing w:val="-1"/>
              </w:rPr>
              <w:t>提供时间</w:t>
            </w:r>
          </w:p>
        </w:tc>
        <w:tc>
          <w:tcPr>
            <w:tcW w:w="1275" w:type="dxa"/>
            <w:vAlign w:val="top"/>
          </w:tcPr>
          <w:p w14:paraId="7CFF1DD5">
            <w:pPr>
              <w:spacing w:line="272" w:lineRule="auto"/>
              <w:rPr>
                <w:rFonts w:ascii="Arial"/>
                <w:sz w:val="21"/>
              </w:rPr>
            </w:pPr>
          </w:p>
          <w:p w14:paraId="27D47A2E">
            <w:pPr>
              <w:pStyle w:val="12"/>
              <w:spacing w:before="78" w:line="227" w:lineRule="auto"/>
              <w:ind w:left="172"/>
            </w:pPr>
            <w:r>
              <w:rPr>
                <w:spacing w:val="-5"/>
              </w:rPr>
              <w:t>交还时间</w:t>
            </w:r>
          </w:p>
        </w:tc>
        <w:tc>
          <w:tcPr>
            <w:tcW w:w="2554" w:type="dxa"/>
            <w:vAlign w:val="top"/>
          </w:tcPr>
          <w:p w14:paraId="1C91E290">
            <w:pPr>
              <w:spacing w:line="272" w:lineRule="auto"/>
              <w:rPr>
                <w:rFonts w:ascii="Arial"/>
                <w:sz w:val="21"/>
              </w:rPr>
            </w:pPr>
          </w:p>
          <w:p w14:paraId="2F494DD6">
            <w:pPr>
              <w:pStyle w:val="12"/>
              <w:spacing w:before="78" w:line="227" w:lineRule="auto"/>
              <w:ind w:left="1036"/>
            </w:pPr>
            <w:r>
              <w:rPr>
                <w:spacing w:val="-2"/>
              </w:rPr>
              <w:t>备注</w:t>
            </w:r>
          </w:p>
        </w:tc>
      </w:tr>
      <w:tr w14:paraId="362B5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431" w:type="dxa"/>
            <w:vAlign w:val="top"/>
          </w:tcPr>
          <w:p w14:paraId="7EA78C4B">
            <w:pPr>
              <w:pStyle w:val="12"/>
              <w:spacing w:before="249" w:line="326" w:lineRule="exact"/>
              <w:ind w:left="175"/>
            </w:pPr>
            <w:r>
              <w:rPr>
                <w:position w:val="1"/>
              </w:rPr>
              <w:t>1</w:t>
            </w:r>
          </w:p>
        </w:tc>
        <w:tc>
          <w:tcPr>
            <w:tcW w:w="2125" w:type="dxa"/>
            <w:vAlign w:val="top"/>
          </w:tcPr>
          <w:p w14:paraId="34D92227">
            <w:pPr>
              <w:pStyle w:val="12"/>
              <w:spacing w:before="249" w:line="228" w:lineRule="auto"/>
              <w:ind w:left="235"/>
            </w:pPr>
            <w:r>
              <w:rPr>
                <w:spacing w:val="-3"/>
              </w:rPr>
              <w:t>生活、办公用房</w:t>
            </w:r>
          </w:p>
        </w:tc>
        <w:tc>
          <w:tcPr>
            <w:tcW w:w="849" w:type="dxa"/>
            <w:vAlign w:val="top"/>
          </w:tcPr>
          <w:p w14:paraId="574668EC">
            <w:pPr>
              <w:rPr>
                <w:rFonts w:ascii="Arial"/>
                <w:sz w:val="21"/>
              </w:rPr>
            </w:pPr>
          </w:p>
        </w:tc>
        <w:tc>
          <w:tcPr>
            <w:tcW w:w="709" w:type="dxa"/>
            <w:vAlign w:val="top"/>
          </w:tcPr>
          <w:p w14:paraId="670CBEBD">
            <w:pPr>
              <w:rPr>
                <w:rFonts w:ascii="Arial"/>
                <w:sz w:val="21"/>
              </w:rPr>
            </w:pPr>
          </w:p>
        </w:tc>
        <w:tc>
          <w:tcPr>
            <w:tcW w:w="1275" w:type="dxa"/>
            <w:vAlign w:val="top"/>
          </w:tcPr>
          <w:p w14:paraId="33BE1704">
            <w:pPr>
              <w:pStyle w:val="12"/>
              <w:spacing w:before="249" w:line="233" w:lineRule="auto"/>
              <w:ind w:left="288"/>
            </w:pPr>
            <w:r>
              <w:rPr>
                <w:spacing w:val="-4"/>
              </w:rPr>
              <w:t>不提供</w:t>
            </w:r>
          </w:p>
        </w:tc>
        <w:tc>
          <w:tcPr>
            <w:tcW w:w="1275" w:type="dxa"/>
            <w:vAlign w:val="top"/>
          </w:tcPr>
          <w:p w14:paraId="2E43CF60">
            <w:pPr>
              <w:rPr>
                <w:rFonts w:ascii="Arial"/>
                <w:sz w:val="21"/>
              </w:rPr>
            </w:pPr>
          </w:p>
        </w:tc>
        <w:tc>
          <w:tcPr>
            <w:tcW w:w="2554" w:type="dxa"/>
            <w:vAlign w:val="top"/>
          </w:tcPr>
          <w:p w14:paraId="4C6381F3">
            <w:pPr>
              <w:pStyle w:val="12"/>
              <w:spacing w:before="249" w:line="223" w:lineRule="auto"/>
              <w:ind w:left="118"/>
            </w:pPr>
            <w:r>
              <w:rPr>
                <w:spacing w:val="-2"/>
              </w:rPr>
              <w:t>不可与承包人同去</w:t>
            </w:r>
          </w:p>
        </w:tc>
      </w:tr>
      <w:tr w14:paraId="29523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431" w:type="dxa"/>
            <w:vAlign w:val="top"/>
          </w:tcPr>
          <w:p w14:paraId="47535867">
            <w:pPr>
              <w:pStyle w:val="12"/>
              <w:spacing w:before="251" w:line="325" w:lineRule="exact"/>
              <w:ind w:left="161"/>
            </w:pPr>
            <w:r>
              <w:rPr>
                <w:position w:val="1"/>
              </w:rPr>
              <w:t>2</w:t>
            </w:r>
          </w:p>
        </w:tc>
        <w:tc>
          <w:tcPr>
            <w:tcW w:w="2125" w:type="dxa"/>
            <w:vAlign w:val="top"/>
          </w:tcPr>
          <w:p w14:paraId="33A7B2CA">
            <w:pPr>
              <w:pStyle w:val="12"/>
              <w:spacing w:before="250" w:line="227" w:lineRule="auto"/>
              <w:ind w:left="240"/>
            </w:pPr>
            <w:r>
              <w:rPr>
                <w:spacing w:val="-4"/>
              </w:rPr>
              <w:t>办公设施、设备</w:t>
            </w:r>
          </w:p>
        </w:tc>
        <w:tc>
          <w:tcPr>
            <w:tcW w:w="849" w:type="dxa"/>
            <w:vAlign w:val="top"/>
          </w:tcPr>
          <w:p w14:paraId="45A3ACCF">
            <w:pPr>
              <w:rPr>
                <w:rFonts w:ascii="Arial"/>
                <w:sz w:val="21"/>
              </w:rPr>
            </w:pPr>
          </w:p>
        </w:tc>
        <w:tc>
          <w:tcPr>
            <w:tcW w:w="709" w:type="dxa"/>
            <w:vAlign w:val="top"/>
          </w:tcPr>
          <w:p w14:paraId="4E8B6A21">
            <w:pPr>
              <w:rPr>
                <w:rFonts w:ascii="Arial"/>
                <w:sz w:val="21"/>
              </w:rPr>
            </w:pPr>
          </w:p>
        </w:tc>
        <w:tc>
          <w:tcPr>
            <w:tcW w:w="1275" w:type="dxa"/>
            <w:vAlign w:val="top"/>
          </w:tcPr>
          <w:p w14:paraId="1CC201D0">
            <w:pPr>
              <w:pStyle w:val="12"/>
              <w:spacing w:before="251" w:line="233" w:lineRule="auto"/>
              <w:ind w:left="288"/>
            </w:pPr>
            <w:r>
              <w:rPr>
                <w:spacing w:val="-4"/>
              </w:rPr>
              <w:t>不提供</w:t>
            </w:r>
          </w:p>
        </w:tc>
        <w:tc>
          <w:tcPr>
            <w:tcW w:w="1275" w:type="dxa"/>
            <w:vAlign w:val="top"/>
          </w:tcPr>
          <w:p w14:paraId="38088EC9">
            <w:pPr>
              <w:rPr>
                <w:rFonts w:ascii="Arial"/>
                <w:sz w:val="21"/>
              </w:rPr>
            </w:pPr>
          </w:p>
        </w:tc>
        <w:tc>
          <w:tcPr>
            <w:tcW w:w="2554" w:type="dxa"/>
            <w:vAlign w:val="top"/>
          </w:tcPr>
          <w:p w14:paraId="51850FC6">
            <w:pPr>
              <w:pStyle w:val="12"/>
              <w:spacing w:before="251" w:line="228" w:lineRule="auto"/>
              <w:ind w:left="112"/>
            </w:pPr>
            <w:r>
              <w:rPr>
                <w:spacing w:val="-1"/>
              </w:rPr>
              <w:t>保证办公使用</w:t>
            </w:r>
          </w:p>
        </w:tc>
      </w:tr>
      <w:tr w14:paraId="06945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431" w:type="dxa"/>
            <w:vAlign w:val="top"/>
          </w:tcPr>
          <w:p w14:paraId="26AEA886">
            <w:pPr>
              <w:spacing w:line="272" w:lineRule="auto"/>
              <w:rPr>
                <w:rFonts w:ascii="Arial"/>
                <w:sz w:val="21"/>
              </w:rPr>
            </w:pPr>
          </w:p>
          <w:p w14:paraId="06319544">
            <w:pPr>
              <w:pStyle w:val="12"/>
              <w:spacing w:before="78" w:line="323" w:lineRule="exact"/>
              <w:ind w:left="163"/>
            </w:pPr>
            <w:r>
              <w:rPr>
                <w:position w:val="1"/>
              </w:rPr>
              <w:t>3</w:t>
            </w:r>
          </w:p>
        </w:tc>
        <w:tc>
          <w:tcPr>
            <w:tcW w:w="2125" w:type="dxa"/>
            <w:vAlign w:val="top"/>
          </w:tcPr>
          <w:p w14:paraId="7FB5C795">
            <w:pPr>
              <w:pStyle w:val="12"/>
              <w:spacing w:before="116" w:line="313" w:lineRule="auto"/>
              <w:ind w:left="338" w:right="342" w:firstLine="148"/>
            </w:pPr>
            <w:r>
              <w:rPr>
                <w:spacing w:val="-6"/>
              </w:rPr>
              <w:t>大型与特殊</w:t>
            </w:r>
            <w:r>
              <w:rPr>
                <w:spacing w:val="-1"/>
              </w:rPr>
              <w:t>检验测试设备</w:t>
            </w:r>
          </w:p>
        </w:tc>
        <w:tc>
          <w:tcPr>
            <w:tcW w:w="849" w:type="dxa"/>
            <w:vAlign w:val="top"/>
          </w:tcPr>
          <w:p w14:paraId="1FBA6AC2">
            <w:pPr>
              <w:rPr>
                <w:rFonts w:ascii="Arial"/>
                <w:sz w:val="21"/>
              </w:rPr>
            </w:pPr>
          </w:p>
        </w:tc>
        <w:tc>
          <w:tcPr>
            <w:tcW w:w="709" w:type="dxa"/>
            <w:vAlign w:val="top"/>
          </w:tcPr>
          <w:p w14:paraId="614CDA41">
            <w:pPr>
              <w:rPr>
                <w:rFonts w:ascii="Arial"/>
                <w:sz w:val="21"/>
              </w:rPr>
            </w:pPr>
          </w:p>
        </w:tc>
        <w:tc>
          <w:tcPr>
            <w:tcW w:w="1275" w:type="dxa"/>
            <w:vAlign w:val="top"/>
          </w:tcPr>
          <w:p w14:paraId="6464EBB0">
            <w:pPr>
              <w:spacing w:line="272" w:lineRule="auto"/>
              <w:rPr>
                <w:rFonts w:ascii="Arial"/>
                <w:sz w:val="21"/>
              </w:rPr>
            </w:pPr>
          </w:p>
          <w:p w14:paraId="4DA75DB7">
            <w:pPr>
              <w:pStyle w:val="12"/>
              <w:spacing w:before="78" w:line="233" w:lineRule="auto"/>
              <w:ind w:left="288"/>
            </w:pPr>
            <w:r>
              <w:rPr>
                <w:spacing w:val="-4"/>
              </w:rPr>
              <w:t>不提供</w:t>
            </w:r>
          </w:p>
        </w:tc>
        <w:tc>
          <w:tcPr>
            <w:tcW w:w="1275" w:type="dxa"/>
            <w:vAlign w:val="top"/>
          </w:tcPr>
          <w:p w14:paraId="7A2E8E75">
            <w:pPr>
              <w:rPr>
                <w:rFonts w:ascii="Arial"/>
                <w:sz w:val="21"/>
              </w:rPr>
            </w:pPr>
          </w:p>
        </w:tc>
        <w:tc>
          <w:tcPr>
            <w:tcW w:w="2554" w:type="dxa"/>
            <w:vAlign w:val="top"/>
          </w:tcPr>
          <w:p w14:paraId="7A186EE2">
            <w:pPr>
              <w:spacing w:line="272" w:lineRule="auto"/>
              <w:rPr>
                <w:rFonts w:ascii="Arial"/>
                <w:sz w:val="21"/>
              </w:rPr>
            </w:pPr>
          </w:p>
          <w:p w14:paraId="7A050276">
            <w:pPr>
              <w:pStyle w:val="12"/>
              <w:spacing w:before="78" w:line="223" w:lineRule="auto"/>
              <w:ind w:left="112"/>
            </w:pPr>
            <w:r>
              <w:rPr>
                <w:spacing w:val="-1"/>
              </w:rPr>
              <w:t>保证质检工作的需求</w:t>
            </w:r>
          </w:p>
        </w:tc>
      </w:tr>
      <w:tr w14:paraId="64C83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431" w:type="dxa"/>
            <w:vAlign w:val="top"/>
          </w:tcPr>
          <w:p w14:paraId="1E8C94CB">
            <w:pPr>
              <w:pStyle w:val="12"/>
              <w:spacing w:before="252" w:line="325" w:lineRule="exact"/>
              <w:ind w:left="156"/>
            </w:pPr>
            <w:r>
              <w:rPr>
                <w:position w:val="1"/>
              </w:rPr>
              <w:t>4</w:t>
            </w:r>
          </w:p>
        </w:tc>
        <w:tc>
          <w:tcPr>
            <w:tcW w:w="2125" w:type="dxa"/>
            <w:vAlign w:val="top"/>
          </w:tcPr>
          <w:p w14:paraId="68F540F1">
            <w:pPr>
              <w:pStyle w:val="12"/>
              <w:spacing w:before="252" w:line="231" w:lineRule="auto"/>
              <w:ind w:left="594"/>
            </w:pPr>
            <w:r>
              <w:rPr>
                <w:spacing w:val="-5"/>
              </w:rPr>
              <w:t>交通工具</w:t>
            </w:r>
          </w:p>
        </w:tc>
        <w:tc>
          <w:tcPr>
            <w:tcW w:w="849" w:type="dxa"/>
            <w:vAlign w:val="top"/>
          </w:tcPr>
          <w:p w14:paraId="09D1C2D4">
            <w:pPr>
              <w:rPr>
                <w:rFonts w:ascii="Arial"/>
                <w:sz w:val="21"/>
              </w:rPr>
            </w:pPr>
          </w:p>
        </w:tc>
        <w:tc>
          <w:tcPr>
            <w:tcW w:w="709" w:type="dxa"/>
            <w:vAlign w:val="top"/>
          </w:tcPr>
          <w:p w14:paraId="205AFF2B">
            <w:pPr>
              <w:rPr>
                <w:rFonts w:ascii="Arial"/>
                <w:sz w:val="21"/>
              </w:rPr>
            </w:pPr>
          </w:p>
        </w:tc>
        <w:tc>
          <w:tcPr>
            <w:tcW w:w="1275" w:type="dxa"/>
            <w:vAlign w:val="top"/>
          </w:tcPr>
          <w:p w14:paraId="7936B9B5">
            <w:pPr>
              <w:pStyle w:val="12"/>
              <w:spacing w:before="252" w:line="233" w:lineRule="auto"/>
              <w:ind w:left="288"/>
            </w:pPr>
            <w:r>
              <w:rPr>
                <w:spacing w:val="-4"/>
              </w:rPr>
              <w:t>不提供</w:t>
            </w:r>
          </w:p>
        </w:tc>
        <w:tc>
          <w:tcPr>
            <w:tcW w:w="1275" w:type="dxa"/>
            <w:vAlign w:val="top"/>
          </w:tcPr>
          <w:p w14:paraId="188A2E41">
            <w:pPr>
              <w:rPr>
                <w:rFonts w:ascii="Arial"/>
                <w:sz w:val="21"/>
              </w:rPr>
            </w:pPr>
          </w:p>
        </w:tc>
        <w:tc>
          <w:tcPr>
            <w:tcW w:w="2554" w:type="dxa"/>
            <w:vAlign w:val="top"/>
          </w:tcPr>
          <w:p w14:paraId="7C764E11">
            <w:pPr>
              <w:pStyle w:val="12"/>
              <w:spacing w:before="252" w:line="228" w:lineRule="auto"/>
              <w:ind w:left="128"/>
            </w:pPr>
            <w:r>
              <w:rPr>
                <w:spacing w:val="-3"/>
              </w:rPr>
              <w:t>满足现场交通使用</w:t>
            </w:r>
          </w:p>
        </w:tc>
      </w:tr>
      <w:tr w14:paraId="50F3D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431" w:type="dxa"/>
            <w:vAlign w:val="top"/>
          </w:tcPr>
          <w:p w14:paraId="65F7E798">
            <w:pPr>
              <w:pStyle w:val="12"/>
              <w:spacing w:before="252" w:line="322" w:lineRule="exact"/>
              <w:ind w:left="157"/>
            </w:pPr>
            <w:r>
              <w:rPr>
                <w:position w:val="1"/>
              </w:rPr>
              <w:t>5</w:t>
            </w:r>
          </w:p>
        </w:tc>
        <w:tc>
          <w:tcPr>
            <w:tcW w:w="2125" w:type="dxa"/>
            <w:vAlign w:val="top"/>
          </w:tcPr>
          <w:p w14:paraId="7C4780D9">
            <w:pPr>
              <w:pStyle w:val="12"/>
              <w:spacing w:before="252" w:line="237" w:lineRule="auto"/>
              <w:ind w:left="589"/>
            </w:pPr>
            <w:r>
              <w:rPr>
                <w:spacing w:val="-3"/>
              </w:rPr>
              <w:t>通讯设施</w:t>
            </w:r>
          </w:p>
        </w:tc>
        <w:tc>
          <w:tcPr>
            <w:tcW w:w="849" w:type="dxa"/>
            <w:vAlign w:val="top"/>
          </w:tcPr>
          <w:p w14:paraId="04A2488E">
            <w:pPr>
              <w:rPr>
                <w:rFonts w:ascii="Arial"/>
                <w:sz w:val="21"/>
              </w:rPr>
            </w:pPr>
          </w:p>
        </w:tc>
        <w:tc>
          <w:tcPr>
            <w:tcW w:w="709" w:type="dxa"/>
            <w:vAlign w:val="top"/>
          </w:tcPr>
          <w:p w14:paraId="44AD642C">
            <w:pPr>
              <w:rPr>
                <w:rFonts w:ascii="Arial"/>
                <w:sz w:val="21"/>
              </w:rPr>
            </w:pPr>
          </w:p>
        </w:tc>
        <w:tc>
          <w:tcPr>
            <w:tcW w:w="1275" w:type="dxa"/>
            <w:vAlign w:val="top"/>
          </w:tcPr>
          <w:p w14:paraId="32F711F3">
            <w:pPr>
              <w:pStyle w:val="12"/>
              <w:spacing w:before="252" w:line="233" w:lineRule="auto"/>
              <w:ind w:left="288"/>
            </w:pPr>
            <w:r>
              <w:rPr>
                <w:spacing w:val="-4"/>
              </w:rPr>
              <w:t>不提供</w:t>
            </w:r>
          </w:p>
        </w:tc>
        <w:tc>
          <w:tcPr>
            <w:tcW w:w="1275" w:type="dxa"/>
            <w:vAlign w:val="top"/>
          </w:tcPr>
          <w:p w14:paraId="3E6F0BD2">
            <w:pPr>
              <w:rPr>
                <w:rFonts w:ascii="Arial"/>
                <w:sz w:val="21"/>
              </w:rPr>
            </w:pPr>
          </w:p>
        </w:tc>
        <w:tc>
          <w:tcPr>
            <w:tcW w:w="2554" w:type="dxa"/>
            <w:vAlign w:val="top"/>
          </w:tcPr>
          <w:p w14:paraId="6FD43355">
            <w:pPr>
              <w:pStyle w:val="12"/>
              <w:spacing w:before="252" w:line="223" w:lineRule="auto"/>
              <w:ind w:left="112"/>
            </w:pPr>
            <w:r>
              <w:rPr>
                <w:spacing w:val="-1"/>
              </w:rPr>
              <w:t>保证联系畅通</w:t>
            </w:r>
          </w:p>
        </w:tc>
      </w:tr>
      <w:tr w14:paraId="12034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431" w:type="dxa"/>
            <w:vAlign w:val="top"/>
          </w:tcPr>
          <w:p w14:paraId="18BFB9AE">
            <w:pPr>
              <w:pStyle w:val="12"/>
              <w:spacing w:before="253" w:line="321" w:lineRule="exact"/>
              <w:ind w:left="162"/>
            </w:pPr>
            <w:r>
              <w:rPr>
                <w:position w:val="1"/>
              </w:rPr>
              <w:t>6</w:t>
            </w:r>
          </w:p>
        </w:tc>
        <w:tc>
          <w:tcPr>
            <w:tcW w:w="2125" w:type="dxa"/>
            <w:vAlign w:val="top"/>
          </w:tcPr>
          <w:p w14:paraId="155CEADE">
            <w:pPr>
              <w:pStyle w:val="12"/>
              <w:spacing w:before="253" w:line="225" w:lineRule="auto"/>
              <w:ind w:left="829"/>
            </w:pPr>
            <w:r>
              <w:rPr>
                <w:spacing w:val="-7"/>
              </w:rPr>
              <w:t>其它</w:t>
            </w:r>
          </w:p>
        </w:tc>
        <w:tc>
          <w:tcPr>
            <w:tcW w:w="849" w:type="dxa"/>
            <w:vAlign w:val="top"/>
          </w:tcPr>
          <w:p w14:paraId="6C969D12">
            <w:pPr>
              <w:rPr>
                <w:rFonts w:ascii="Arial"/>
                <w:sz w:val="21"/>
              </w:rPr>
            </w:pPr>
          </w:p>
        </w:tc>
        <w:tc>
          <w:tcPr>
            <w:tcW w:w="709" w:type="dxa"/>
            <w:vAlign w:val="top"/>
          </w:tcPr>
          <w:p w14:paraId="4AD004DA">
            <w:pPr>
              <w:rPr>
                <w:rFonts w:ascii="Arial"/>
                <w:sz w:val="21"/>
              </w:rPr>
            </w:pPr>
          </w:p>
        </w:tc>
        <w:tc>
          <w:tcPr>
            <w:tcW w:w="1275" w:type="dxa"/>
            <w:vAlign w:val="top"/>
          </w:tcPr>
          <w:p w14:paraId="430CFCBE">
            <w:pPr>
              <w:pStyle w:val="12"/>
              <w:spacing w:before="253" w:line="233" w:lineRule="auto"/>
              <w:ind w:left="288"/>
            </w:pPr>
            <w:r>
              <w:rPr>
                <w:spacing w:val="-4"/>
              </w:rPr>
              <w:t>不提供</w:t>
            </w:r>
          </w:p>
        </w:tc>
        <w:tc>
          <w:tcPr>
            <w:tcW w:w="1275" w:type="dxa"/>
            <w:vAlign w:val="top"/>
          </w:tcPr>
          <w:p w14:paraId="1E97F12D">
            <w:pPr>
              <w:rPr>
                <w:rFonts w:ascii="Arial"/>
                <w:sz w:val="21"/>
              </w:rPr>
            </w:pPr>
          </w:p>
        </w:tc>
        <w:tc>
          <w:tcPr>
            <w:tcW w:w="2554" w:type="dxa"/>
            <w:vAlign w:val="top"/>
          </w:tcPr>
          <w:p w14:paraId="7E4F2717">
            <w:pPr>
              <w:pStyle w:val="12"/>
              <w:spacing w:before="253" w:line="228" w:lineRule="auto"/>
              <w:ind w:left="112"/>
            </w:pPr>
            <w:r>
              <w:rPr>
                <w:spacing w:val="-1"/>
              </w:rPr>
              <w:t>保证办公使用</w:t>
            </w:r>
          </w:p>
        </w:tc>
      </w:tr>
    </w:tbl>
    <w:p w14:paraId="0421FAEC">
      <w:pPr>
        <w:spacing w:before="116" w:line="358" w:lineRule="auto"/>
        <w:ind w:left="99" w:right="146" w:hanging="6"/>
        <w:rPr>
          <w:rFonts w:ascii="楷体" w:hAnsi="楷体" w:eastAsia="楷体" w:cs="楷体"/>
          <w:sz w:val="24"/>
          <w:szCs w:val="24"/>
        </w:rPr>
      </w:pPr>
      <w:r>
        <w:rPr>
          <w:rFonts w:ascii="楷体" w:hAnsi="楷体" w:eastAsia="楷体" w:cs="楷体"/>
          <w:spacing w:val="2"/>
          <w:sz w:val="24"/>
          <w:szCs w:val="24"/>
        </w:rPr>
        <w:t>备注</w:t>
      </w:r>
      <w:r>
        <w:rPr>
          <w:rFonts w:ascii="楷体" w:hAnsi="楷体" w:eastAsia="楷体" w:cs="楷体"/>
          <w:spacing w:val="-3"/>
          <w:sz w:val="24"/>
          <w:szCs w:val="24"/>
        </w:rPr>
        <w:t>：（</w:t>
      </w:r>
      <w:r>
        <w:rPr>
          <w:rFonts w:ascii="楷体" w:hAnsi="楷体" w:eastAsia="楷体" w:cs="楷体"/>
          <w:spacing w:val="2"/>
          <w:sz w:val="24"/>
          <w:szCs w:val="24"/>
        </w:rPr>
        <w:t>1）上表所列项目除可借用施工单位工地实验室之外，所有设施、设备应由监</w:t>
      </w:r>
      <w:r>
        <w:rPr>
          <w:rFonts w:ascii="楷体" w:hAnsi="楷体" w:eastAsia="楷体" w:cs="楷体"/>
          <w:spacing w:val="-1"/>
          <w:sz w:val="24"/>
          <w:szCs w:val="24"/>
        </w:rPr>
        <w:t>理人自行配备，不允许借用施工单位相应设施设备。</w:t>
      </w:r>
    </w:p>
    <w:p w14:paraId="0ACEBA82">
      <w:pPr>
        <w:spacing w:before="5" w:line="223" w:lineRule="auto"/>
        <w:rPr>
          <w:rFonts w:ascii="楷体" w:hAnsi="楷体" w:eastAsia="楷体" w:cs="楷体"/>
          <w:sz w:val="24"/>
          <w:szCs w:val="24"/>
        </w:rPr>
      </w:pPr>
      <w:r>
        <w:rPr>
          <w:rFonts w:ascii="楷体" w:hAnsi="楷体" w:eastAsia="楷体" w:cs="楷体"/>
          <w:spacing w:val="-2"/>
          <w:sz w:val="24"/>
          <w:szCs w:val="24"/>
        </w:rPr>
        <w:t>（2）监理机构应提供上表所述的相关设备清单。</w:t>
      </w:r>
    </w:p>
    <w:p w14:paraId="4D67E594">
      <w:pPr>
        <w:spacing w:before="179" w:line="225" w:lineRule="auto"/>
        <w:ind w:left="3913"/>
        <w:rPr>
          <w:rFonts w:ascii="楷体" w:hAnsi="楷体" w:eastAsia="楷体" w:cs="楷体"/>
          <w:sz w:val="24"/>
          <w:szCs w:val="24"/>
        </w:rPr>
      </w:pPr>
      <w:r>
        <w:rPr>
          <w:rFonts w:ascii="楷体" w:hAnsi="楷体" w:eastAsia="楷体" w:cs="楷体"/>
          <w:b/>
          <w:bCs/>
          <w:spacing w:val="-4"/>
          <w:sz w:val="24"/>
          <w:szCs w:val="24"/>
        </w:rPr>
        <w:t>监理人的义务</w:t>
      </w:r>
    </w:p>
    <w:p w14:paraId="5F983501">
      <w:pPr>
        <w:spacing w:before="174" w:line="359" w:lineRule="auto"/>
        <w:ind w:left="97" w:right="143" w:firstLine="15"/>
        <w:rPr>
          <w:rFonts w:ascii="楷体" w:hAnsi="楷体" w:eastAsia="楷体" w:cs="楷体"/>
          <w:sz w:val="24"/>
          <w:szCs w:val="24"/>
        </w:rPr>
      </w:pPr>
      <w:r>
        <w:rPr>
          <w:rFonts w:ascii="楷体" w:hAnsi="楷体" w:eastAsia="楷体" w:cs="楷体"/>
          <w:b/>
          <w:bCs/>
          <w:spacing w:val="-2"/>
          <w:sz w:val="24"/>
          <w:szCs w:val="24"/>
        </w:rPr>
        <w:t>第二十六条</w:t>
      </w:r>
      <w:r>
        <w:rPr>
          <w:rFonts w:ascii="楷体" w:hAnsi="楷体" w:eastAsia="楷体" w:cs="楷体"/>
          <w:spacing w:val="-2"/>
          <w:sz w:val="24"/>
          <w:szCs w:val="24"/>
        </w:rPr>
        <w:t xml:space="preserve"> 监理人应在监理合同生效后的</w:t>
      </w:r>
      <w:r>
        <w:rPr>
          <w:rFonts w:ascii="楷体" w:hAnsi="楷体" w:eastAsia="楷体" w:cs="楷体"/>
          <w:spacing w:val="-2"/>
          <w:sz w:val="24"/>
          <w:szCs w:val="24"/>
          <w:u w:val="single" w:color="auto"/>
        </w:rPr>
        <w:t xml:space="preserve"> 3 </w:t>
      </w:r>
      <w:r>
        <w:rPr>
          <w:rFonts w:ascii="楷体" w:hAnsi="楷体" w:eastAsia="楷体" w:cs="楷体"/>
          <w:spacing w:val="-2"/>
          <w:sz w:val="24"/>
          <w:szCs w:val="24"/>
        </w:rPr>
        <w:t>天内，派出监理人员进驻施工现场，</w:t>
      </w:r>
      <w:r>
        <w:rPr>
          <w:rFonts w:ascii="楷体" w:hAnsi="楷体" w:eastAsia="楷体" w:cs="楷体"/>
          <w:spacing w:val="-3"/>
          <w:sz w:val="24"/>
          <w:szCs w:val="24"/>
        </w:rPr>
        <w:t>组建</w:t>
      </w:r>
      <w:r>
        <w:rPr>
          <w:rFonts w:ascii="楷体" w:hAnsi="楷体" w:eastAsia="楷体" w:cs="楷体"/>
          <w:sz w:val="24"/>
          <w:szCs w:val="24"/>
        </w:rPr>
        <w:t>现场监理机构；监理人应在监理合同生效后的</w:t>
      </w:r>
      <w:r>
        <w:rPr>
          <w:rFonts w:ascii="楷体" w:hAnsi="楷体" w:eastAsia="楷体" w:cs="楷体"/>
          <w:sz w:val="24"/>
          <w:szCs w:val="24"/>
          <w:u w:val="single" w:color="auto"/>
        </w:rPr>
        <w:t>7</w:t>
      </w:r>
      <w:r>
        <w:rPr>
          <w:rFonts w:ascii="楷体" w:hAnsi="楷体" w:eastAsia="楷体" w:cs="楷体"/>
          <w:spacing w:val="-44"/>
          <w:sz w:val="24"/>
          <w:szCs w:val="24"/>
          <w:u w:val="single" w:color="auto"/>
        </w:rPr>
        <w:t xml:space="preserve"> </w:t>
      </w:r>
      <w:r>
        <w:rPr>
          <w:rFonts w:ascii="楷体" w:hAnsi="楷体" w:eastAsia="楷体" w:cs="楷体"/>
          <w:sz w:val="24"/>
          <w:szCs w:val="24"/>
        </w:rPr>
        <w:t>天内，向</w:t>
      </w:r>
      <w:r>
        <w:rPr>
          <w:rFonts w:ascii="楷体" w:hAnsi="楷体" w:eastAsia="楷体" w:cs="楷体"/>
          <w:spacing w:val="-1"/>
          <w:sz w:val="24"/>
          <w:szCs w:val="24"/>
        </w:rPr>
        <w:t>发包人提交监理规划、现场监理机构组成人员名单、简历、相应资格证书</w:t>
      </w:r>
      <w:r>
        <w:rPr>
          <w:rFonts w:ascii="楷体" w:hAnsi="楷体" w:eastAsia="楷体" w:cs="楷体"/>
          <w:spacing w:val="-2"/>
          <w:sz w:val="24"/>
          <w:szCs w:val="24"/>
        </w:rPr>
        <w:t>复印件和授权范围。并将总监理工程师资格</w:t>
      </w:r>
      <w:r>
        <w:rPr>
          <w:rFonts w:ascii="楷体" w:hAnsi="楷体" w:eastAsia="楷体" w:cs="楷体"/>
          <w:sz w:val="24"/>
          <w:szCs w:val="24"/>
        </w:rPr>
        <w:t>证书原件交由委托人保管，待监理合同约定的服务</w:t>
      </w:r>
      <w:r>
        <w:rPr>
          <w:rFonts w:ascii="楷体" w:hAnsi="楷体" w:eastAsia="楷体" w:cs="楷体"/>
          <w:spacing w:val="-1"/>
          <w:sz w:val="24"/>
          <w:szCs w:val="24"/>
        </w:rPr>
        <w:t>期限到期后返还。</w:t>
      </w:r>
    </w:p>
    <w:p w14:paraId="5F2D999C">
      <w:pPr>
        <w:spacing w:before="6" w:line="224" w:lineRule="auto"/>
        <w:ind w:left="112"/>
        <w:rPr>
          <w:rFonts w:ascii="楷体" w:hAnsi="楷体" w:eastAsia="楷体" w:cs="楷体"/>
          <w:sz w:val="24"/>
          <w:szCs w:val="24"/>
        </w:rPr>
      </w:pPr>
      <w:r>
        <w:rPr>
          <w:rFonts w:ascii="楷体" w:hAnsi="楷体" w:eastAsia="楷体" w:cs="楷体"/>
          <w:b/>
          <w:bCs/>
          <w:sz w:val="24"/>
          <w:szCs w:val="24"/>
        </w:rPr>
        <w:t>第二十九条</w:t>
      </w:r>
      <w:r>
        <w:rPr>
          <w:rFonts w:ascii="楷体" w:hAnsi="楷体" w:eastAsia="楷体" w:cs="楷体"/>
          <w:sz w:val="24"/>
          <w:szCs w:val="24"/>
        </w:rPr>
        <w:t xml:space="preserve"> 需旁站监理的工程重要部位是</w:t>
      </w:r>
      <w:r>
        <w:rPr>
          <w:rFonts w:ascii="楷体" w:hAnsi="楷体" w:eastAsia="楷体" w:cs="楷体"/>
          <w:sz w:val="24"/>
          <w:szCs w:val="24"/>
          <w:u w:val="single" w:color="auto"/>
        </w:rPr>
        <w:t>：全部主体工程和隐蔽</w:t>
      </w:r>
      <w:r>
        <w:rPr>
          <w:rFonts w:ascii="楷体" w:hAnsi="楷体" w:eastAsia="楷体" w:cs="楷体"/>
          <w:spacing w:val="-1"/>
          <w:sz w:val="24"/>
          <w:szCs w:val="24"/>
          <w:u w:val="single" w:color="auto"/>
        </w:rPr>
        <w:t>工程。</w:t>
      </w:r>
    </w:p>
    <w:p w14:paraId="442F754A">
      <w:pPr>
        <w:spacing w:before="176" w:line="224" w:lineRule="auto"/>
        <w:ind w:left="235"/>
        <w:rPr>
          <w:rFonts w:ascii="楷体" w:hAnsi="楷体" w:eastAsia="楷体" w:cs="楷体"/>
          <w:sz w:val="24"/>
          <w:szCs w:val="24"/>
        </w:rPr>
      </w:pPr>
      <w:r>
        <w:rPr>
          <w:rFonts w:ascii="楷体" w:hAnsi="楷体" w:eastAsia="楷体" w:cs="楷体"/>
          <w:spacing w:val="-1"/>
          <w:sz w:val="24"/>
          <w:szCs w:val="24"/>
        </w:rPr>
        <w:t>需旁站监理的关键工序是：包括（但不限于）按照监理规范标准要求的内容执行</w:t>
      </w:r>
    </w:p>
    <w:p w14:paraId="6A069849">
      <w:pPr>
        <w:spacing w:before="178" w:line="224" w:lineRule="auto"/>
        <w:ind w:left="112"/>
        <w:rPr>
          <w:rFonts w:ascii="楷体" w:hAnsi="楷体" w:eastAsia="楷体" w:cs="楷体"/>
          <w:sz w:val="24"/>
          <w:szCs w:val="24"/>
        </w:rPr>
      </w:pPr>
      <w:r>
        <w:rPr>
          <w:rFonts w:ascii="楷体" w:hAnsi="楷体" w:eastAsia="楷体" w:cs="楷体"/>
          <w:b/>
          <w:bCs/>
          <w:spacing w:val="-1"/>
          <w:sz w:val="24"/>
          <w:szCs w:val="24"/>
        </w:rPr>
        <w:t>第三十二条</w:t>
      </w:r>
      <w:r>
        <w:rPr>
          <w:rFonts w:ascii="楷体" w:hAnsi="楷体" w:eastAsia="楷体" w:cs="楷体"/>
          <w:spacing w:val="-1"/>
          <w:sz w:val="24"/>
          <w:szCs w:val="24"/>
        </w:rPr>
        <w:t xml:space="preserve"> 委托人委托监理人主持的分部工程验收：由双方现场协商确定。</w:t>
      </w:r>
    </w:p>
    <w:p w14:paraId="0EC3BF15">
      <w:pPr>
        <w:spacing w:before="177" w:line="220" w:lineRule="auto"/>
        <w:ind w:left="112"/>
        <w:rPr>
          <w:rFonts w:ascii="楷体" w:hAnsi="楷体" w:eastAsia="楷体" w:cs="楷体"/>
          <w:sz w:val="24"/>
          <w:szCs w:val="24"/>
        </w:rPr>
      </w:pPr>
      <w:r>
        <w:rPr>
          <w:rFonts w:ascii="楷体" w:hAnsi="楷体" w:eastAsia="楷体" w:cs="楷体"/>
          <w:b/>
          <w:bCs/>
          <w:spacing w:val="-1"/>
          <w:sz w:val="24"/>
          <w:szCs w:val="24"/>
        </w:rPr>
        <w:t>第三十三条</w:t>
      </w:r>
      <w:r>
        <w:rPr>
          <w:rFonts w:ascii="楷体" w:hAnsi="楷体" w:eastAsia="楷体" w:cs="楷体"/>
          <w:spacing w:val="-1"/>
          <w:sz w:val="24"/>
          <w:szCs w:val="24"/>
        </w:rPr>
        <w:t xml:space="preserve"> 在本合同终止后</w:t>
      </w:r>
      <w:r>
        <w:rPr>
          <w:rFonts w:ascii="楷体" w:hAnsi="楷体" w:eastAsia="楷体" w:cs="楷体"/>
          <w:spacing w:val="-1"/>
          <w:sz w:val="24"/>
          <w:szCs w:val="24"/>
          <w:u w:val="single" w:color="auto"/>
        </w:rPr>
        <w:t xml:space="preserve"> 2</w:t>
      </w:r>
      <w:r>
        <w:rPr>
          <w:rFonts w:ascii="楷体" w:hAnsi="楷体" w:eastAsia="楷体" w:cs="楷体"/>
          <w:spacing w:val="-41"/>
          <w:sz w:val="24"/>
          <w:szCs w:val="24"/>
          <w:u w:val="single" w:color="auto"/>
        </w:rPr>
        <w:t xml:space="preserve"> </w:t>
      </w:r>
      <w:r>
        <w:rPr>
          <w:rFonts w:ascii="楷体" w:hAnsi="楷体" w:eastAsia="楷体" w:cs="楷体"/>
          <w:spacing w:val="-1"/>
          <w:sz w:val="24"/>
          <w:szCs w:val="24"/>
        </w:rPr>
        <w:t>年内，为征得委托人同意不得泄露与本合同业务有关的</w:t>
      </w:r>
    </w:p>
    <w:p w14:paraId="371167C9">
      <w:pPr>
        <w:spacing w:line="220" w:lineRule="auto"/>
        <w:rPr>
          <w:rFonts w:ascii="楷体" w:hAnsi="楷体" w:eastAsia="楷体" w:cs="楷体"/>
          <w:sz w:val="24"/>
          <w:szCs w:val="24"/>
        </w:rPr>
        <w:sectPr>
          <w:headerReference r:id="rId69" w:type="default"/>
          <w:footerReference r:id="rId70" w:type="default"/>
          <w:pgSz w:w="11907" w:h="16840"/>
          <w:pgMar w:top="1163" w:right="1270" w:bottom="1156" w:left="1328" w:header="833" w:footer="993" w:gutter="0"/>
          <w:cols w:space="720" w:num="1"/>
        </w:sectPr>
      </w:pPr>
    </w:p>
    <w:p w14:paraId="39891A8D">
      <w:pPr>
        <w:pStyle w:val="3"/>
        <w:spacing w:line="311" w:lineRule="auto"/>
      </w:pPr>
    </w:p>
    <w:p w14:paraId="601E0B70">
      <w:pPr>
        <w:spacing w:before="78" w:line="224" w:lineRule="auto"/>
        <w:ind w:left="13"/>
        <w:rPr>
          <w:rFonts w:ascii="楷体" w:hAnsi="楷体" w:eastAsia="楷体" w:cs="楷体"/>
          <w:sz w:val="24"/>
          <w:szCs w:val="24"/>
        </w:rPr>
      </w:pPr>
      <w:r>
        <w:rPr>
          <w:rFonts w:ascii="楷体" w:hAnsi="楷体" w:eastAsia="楷体" w:cs="楷体"/>
          <w:spacing w:val="-2"/>
          <w:sz w:val="24"/>
          <w:szCs w:val="24"/>
        </w:rPr>
        <w:t>技术、商务等秘密。</w:t>
      </w:r>
    </w:p>
    <w:p w14:paraId="01A3D7A5">
      <w:pPr>
        <w:spacing w:before="176" w:line="359" w:lineRule="auto"/>
        <w:ind w:left="25" w:right="3814" w:firstLine="3801"/>
        <w:rPr>
          <w:rFonts w:ascii="楷体" w:hAnsi="楷体" w:eastAsia="楷体" w:cs="楷体"/>
          <w:sz w:val="24"/>
          <w:szCs w:val="24"/>
        </w:rPr>
      </w:pPr>
      <w:r>
        <w:rPr>
          <w:rFonts w:ascii="楷体" w:hAnsi="楷体" w:eastAsia="楷体" w:cs="楷体"/>
          <w:b/>
          <w:bCs/>
          <w:spacing w:val="-4"/>
          <w:sz w:val="24"/>
          <w:szCs w:val="24"/>
        </w:rPr>
        <w:t>监理服务酬金</w:t>
      </w:r>
      <w:r>
        <w:rPr>
          <w:rFonts w:ascii="楷体" w:hAnsi="楷体" w:eastAsia="楷体" w:cs="楷体"/>
          <w:b/>
          <w:bCs/>
          <w:spacing w:val="-2"/>
          <w:sz w:val="24"/>
          <w:szCs w:val="24"/>
        </w:rPr>
        <w:t>第三十五条</w:t>
      </w:r>
      <w:r>
        <w:rPr>
          <w:rFonts w:ascii="楷体" w:hAnsi="楷体" w:eastAsia="楷体" w:cs="楷体"/>
          <w:spacing w:val="-2"/>
          <w:sz w:val="24"/>
          <w:szCs w:val="24"/>
        </w:rPr>
        <w:t xml:space="preserve">  双方同意支付监理服务酬金：</w:t>
      </w:r>
    </w:p>
    <w:p w14:paraId="060C8459">
      <w:pPr>
        <w:spacing w:before="2" w:line="229" w:lineRule="auto"/>
        <w:ind w:left="264"/>
        <w:rPr>
          <w:rFonts w:ascii="楷体" w:hAnsi="楷体" w:eastAsia="楷体" w:cs="楷体"/>
          <w:sz w:val="24"/>
          <w:szCs w:val="24"/>
        </w:rPr>
      </w:pPr>
      <w:r>
        <w:rPr>
          <w:rFonts w:ascii="楷体" w:hAnsi="楷体" w:eastAsia="楷体" w:cs="楷体"/>
          <w:spacing w:val="-2"/>
          <w:sz w:val="24"/>
          <w:szCs w:val="24"/>
        </w:rPr>
        <w:t>1、支付方法：</w:t>
      </w:r>
      <w:r>
        <w:rPr>
          <w:rFonts w:ascii="楷体" w:hAnsi="楷体" w:eastAsia="楷体" w:cs="楷体"/>
          <w:spacing w:val="-2"/>
          <w:sz w:val="24"/>
          <w:szCs w:val="24"/>
          <w:u w:val="single" w:color="auto"/>
        </w:rPr>
        <w:t>银行转账</w:t>
      </w:r>
    </w:p>
    <w:p w14:paraId="7FC69525">
      <w:pPr>
        <w:spacing w:before="169" w:line="223" w:lineRule="auto"/>
        <w:ind w:left="250"/>
        <w:rPr>
          <w:rFonts w:ascii="楷体" w:hAnsi="楷体" w:eastAsia="楷体" w:cs="楷体"/>
          <w:sz w:val="24"/>
          <w:szCs w:val="24"/>
        </w:rPr>
      </w:pPr>
      <w:r>
        <w:rPr>
          <w:rFonts w:ascii="楷体" w:hAnsi="楷体" w:eastAsia="楷体" w:cs="楷体"/>
          <w:spacing w:val="-1"/>
          <w:sz w:val="24"/>
          <w:szCs w:val="24"/>
        </w:rPr>
        <w:t>2、支付方式：正常工作酬金的支付：</w:t>
      </w:r>
    </w:p>
    <w:p w14:paraId="3A022E3A">
      <w:pPr>
        <w:spacing w:line="64" w:lineRule="exact"/>
      </w:pPr>
    </w:p>
    <w:tbl>
      <w:tblPr>
        <w:tblStyle w:val="11"/>
        <w:tblW w:w="899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1180"/>
        <w:gridCol w:w="3436"/>
        <w:gridCol w:w="2534"/>
        <w:gridCol w:w="1849"/>
      </w:tblGrid>
      <w:tr w14:paraId="412FA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44" w:hRule="atLeast"/>
        </w:trPr>
        <w:tc>
          <w:tcPr>
            <w:tcW w:w="1180" w:type="dxa"/>
            <w:shd w:val="clear" w:color="auto" w:fill="auto"/>
            <w:vAlign w:val="top"/>
          </w:tcPr>
          <w:p w14:paraId="492A4040">
            <w:pPr>
              <w:spacing w:line="274" w:lineRule="auto"/>
              <w:rPr>
                <w:rFonts w:ascii="Arial"/>
                <w:sz w:val="21"/>
              </w:rPr>
            </w:pPr>
          </w:p>
          <w:p w14:paraId="58451776">
            <w:pPr>
              <w:pStyle w:val="12"/>
              <w:spacing w:before="78" w:line="229" w:lineRule="auto"/>
              <w:ind w:left="131"/>
            </w:pPr>
            <w:r>
              <w:rPr>
                <w:spacing w:val="-6"/>
              </w:rPr>
              <w:t>支付次数</w:t>
            </w:r>
          </w:p>
        </w:tc>
        <w:tc>
          <w:tcPr>
            <w:tcW w:w="3436" w:type="dxa"/>
            <w:shd w:val="clear" w:color="auto" w:fill="auto"/>
            <w:vAlign w:val="top"/>
          </w:tcPr>
          <w:p w14:paraId="13590592">
            <w:pPr>
              <w:spacing w:line="273" w:lineRule="auto"/>
              <w:rPr>
                <w:rFonts w:ascii="Arial"/>
                <w:sz w:val="21"/>
              </w:rPr>
            </w:pPr>
          </w:p>
          <w:p w14:paraId="3EB6CC9D">
            <w:pPr>
              <w:pStyle w:val="12"/>
              <w:spacing w:before="78" w:line="227" w:lineRule="auto"/>
              <w:ind w:left="1327"/>
            </w:pPr>
            <w:r>
              <w:rPr>
                <w:spacing w:val="-6"/>
              </w:rPr>
              <w:t>支付时间</w:t>
            </w:r>
          </w:p>
        </w:tc>
        <w:tc>
          <w:tcPr>
            <w:tcW w:w="2534" w:type="dxa"/>
            <w:shd w:val="clear" w:color="auto" w:fill="auto"/>
            <w:vAlign w:val="top"/>
          </w:tcPr>
          <w:p w14:paraId="580E9139">
            <w:pPr>
              <w:spacing w:line="273" w:lineRule="auto"/>
              <w:rPr>
                <w:rFonts w:ascii="Arial"/>
                <w:sz w:val="21"/>
              </w:rPr>
            </w:pPr>
          </w:p>
          <w:p w14:paraId="24AC2710">
            <w:pPr>
              <w:pStyle w:val="12"/>
              <w:spacing w:before="78" w:line="229" w:lineRule="auto"/>
              <w:ind w:left="807"/>
            </w:pPr>
            <w:r>
              <w:rPr>
                <w:spacing w:val="-6"/>
              </w:rPr>
              <w:t>支付比例</w:t>
            </w:r>
          </w:p>
        </w:tc>
        <w:tc>
          <w:tcPr>
            <w:tcW w:w="1849" w:type="dxa"/>
            <w:shd w:val="clear" w:color="auto" w:fill="auto"/>
            <w:vAlign w:val="top"/>
          </w:tcPr>
          <w:p w14:paraId="3EE58C72">
            <w:pPr>
              <w:pStyle w:val="12"/>
              <w:spacing w:before="119" w:line="229" w:lineRule="auto"/>
              <w:ind w:left="224"/>
            </w:pPr>
            <w:r>
              <w:rPr>
                <w:spacing w:val="-4"/>
              </w:rPr>
              <w:t>支付金额（万</w:t>
            </w:r>
          </w:p>
          <w:p w14:paraId="22EF945B">
            <w:pPr>
              <w:pStyle w:val="12"/>
              <w:spacing w:before="169" w:line="238" w:lineRule="auto"/>
              <w:ind w:left="703"/>
            </w:pPr>
            <w:r>
              <w:rPr>
                <w:spacing w:val="-11"/>
              </w:rPr>
              <w:t>元）</w:t>
            </w:r>
          </w:p>
        </w:tc>
      </w:tr>
      <w:tr w14:paraId="7AF0B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9" w:hRule="atLeast"/>
        </w:trPr>
        <w:tc>
          <w:tcPr>
            <w:tcW w:w="1180" w:type="dxa"/>
            <w:shd w:val="clear" w:color="auto" w:fill="auto"/>
            <w:vAlign w:val="top"/>
          </w:tcPr>
          <w:p w14:paraId="18FD3AF8">
            <w:pPr>
              <w:spacing w:line="271" w:lineRule="auto"/>
              <w:rPr>
                <w:rFonts w:ascii="Arial"/>
                <w:sz w:val="21"/>
              </w:rPr>
            </w:pPr>
          </w:p>
          <w:p w14:paraId="656FAB0E">
            <w:pPr>
              <w:pStyle w:val="12"/>
              <w:spacing w:before="78" w:line="224" w:lineRule="auto"/>
              <w:ind w:left="251"/>
            </w:pPr>
            <w:r>
              <w:rPr>
                <w:spacing w:val="-8"/>
              </w:rPr>
              <w:t>第一次</w:t>
            </w:r>
          </w:p>
        </w:tc>
        <w:tc>
          <w:tcPr>
            <w:tcW w:w="3436" w:type="dxa"/>
            <w:shd w:val="clear" w:color="auto" w:fill="auto"/>
            <w:vAlign w:val="top"/>
          </w:tcPr>
          <w:p w14:paraId="2A85CB1F">
            <w:pPr>
              <w:spacing w:line="271" w:lineRule="auto"/>
              <w:rPr>
                <w:rFonts w:ascii="Arial"/>
                <w:sz w:val="21"/>
              </w:rPr>
            </w:pPr>
          </w:p>
          <w:p w14:paraId="7DD23C84">
            <w:pPr>
              <w:pStyle w:val="12"/>
              <w:spacing w:before="78" w:line="229" w:lineRule="auto"/>
              <w:ind w:left="114"/>
            </w:pPr>
            <w:r>
              <w:rPr>
                <w:spacing w:val="7"/>
              </w:rPr>
              <w:t>工程完成30%</w:t>
            </w:r>
          </w:p>
        </w:tc>
        <w:tc>
          <w:tcPr>
            <w:tcW w:w="2534" w:type="dxa"/>
            <w:shd w:val="clear" w:color="auto" w:fill="auto"/>
            <w:vAlign w:val="top"/>
          </w:tcPr>
          <w:p w14:paraId="02107482">
            <w:pPr>
              <w:pStyle w:val="12"/>
              <w:spacing w:before="117" w:line="312" w:lineRule="auto"/>
              <w:ind w:left="108" w:right="102" w:firstLine="19"/>
            </w:pPr>
            <w:r>
              <w:rPr>
                <w:spacing w:val="15"/>
              </w:rPr>
              <w:t>支付至本合同总价的</w:t>
            </w:r>
            <w:r>
              <w:rPr>
                <w:spacing w:val="-1"/>
              </w:rPr>
              <w:t>40%</w:t>
            </w:r>
          </w:p>
        </w:tc>
        <w:tc>
          <w:tcPr>
            <w:tcW w:w="1849" w:type="dxa"/>
            <w:shd w:val="clear" w:color="auto" w:fill="auto"/>
            <w:vAlign w:val="top"/>
          </w:tcPr>
          <w:p w14:paraId="16BF2AD9">
            <w:pPr>
              <w:rPr>
                <w:rFonts w:ascii="Arial"/>
                <w:sz w:val="21"/>
              </w:rPr>
            </w:pPr>
          </w:p>
        </w:tc>
      </w:tr>
      <w:tr w14:paraId="51E44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40" w:hRule="atLeast"/>
        </w:trPr>
        <w:tc>
          <w:tcPr>
            <w:tcW w:w="1180" w:type="dxa"/>
            <w:shd w:val="clear" w:color="auto" w:fill="auto"/>
            <w:vAlign w:val="top"/>
          </w:tcPr>
          <w:p w14:paraId="647CA79E">
            <w:pPr>
              <w:spacing w:line="272" w:lineRule="auto"/>
              <w:rPr>
                <w:rFonts w:ascii="Arial"/>
                <w:sz w:val="21"/>
              </w:rPr>
            </w:pPr>
          </w:p>
          <w:p w14:paraId="0FCC1E46">
            <w:pPr>
              <w:pStyle w:val="12"/>
              <w:spacing w:before="78" w:line="224" w:lineRule="auto"/>
              <w:ind w:left="251"/>
            </w:pPr>
            <w:r>
              <w:rPr>
                <w:spacing w:val="-8"/>
              </w:rPr>
              <w:t>第二次</w:t>
            </w:r>
          </w:p>
        </w:tc>
        <w:tc>
          <w:tcPr>
            <w:tcW w:w="3436" w:type="dxa"/>
            <w:shd w:val="clear" w:color="auto" w:fill="auto"/>
            <w:vAlign w:val="top"/>
          </w:tcPr>
          <w:p w14:paraId="45C8555A">
            <w:pPr>
              <w:spacing w:line="272" w:lineRule="auto"/>
              <w:rPr>
                <w:rFonts w:ascii="Arial"/>
                <w:sz w:val="21"/>
              </w:rPr>
            </w:pPr>
          </w:p>
          <w:p w14:paraId="5224411B">
            <w:pPr>
              <w:pStyle w:val="12"/>
              <w:spacing w:before="78" w:line="229" w:lineRule="auto"/>
              <w:ind w:left="114"/>
            </w:pPr>
            <w:r>
              <w:rPr>
                <w:spacing w:val="-2"/>
              </w:rPr>
              <w:t>工程主体完工</w:t>
            </w:r>
          </w:p>
        </w:tc>
        <w:tc>
          <w:tcPr>
            <w:tcW w:w="2534" w:type="dxa"/>
            <w:shd w:val="clear" w:color="auto" w:fill="auto"/>
            <w:vAlign w:val="top"/>
          </w:tcPr>
          <w:p w14:paraId="0F9BE7A4">
            <w:pPr>
              <w:pStyle w:val="12"/>
              <w:spacing w:before="118" w:line="312" w:lineRule="auto"/>
              <w:ind w:left="115" w:right="102" w:firstLine="12"/>
            </w:pPr>
            <w:r>
              <w:rPr>
                <w:spacing w:val="15"/>
              </w:rPr>
              <w:t>支付至本合同总价的</w:t>
            </w:r>
            <w:r>
              <w:rPr>
                <w:spacing w:val="-4"/>
              </w:rPr>
              <w:t>70%</w:t>
            </w:r>
          </w:p>
        </w:tc>
        <w:tc>
          <w:tcPr>
            <w:tcW w:w="1849" w:type="dxa"/>
            <w:shd w:val="clear" w:color="auto" w:fill="auto"/>
            <w:vAlign w:val="top"/>
          </w:tcPr>
          <w:p w14:paraId="5E933E41">
            <w:pPr>
              <w:rPr>
                <w:rFonts w:ascii="Arial"/>
                <w:sz w:val="21"/>
              </w:rPr>
            </w:pPr>
          </w:p>
        </w:tc>
      </w:tr>
      <w:tr w14:paraId="44571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76" w:hRule="atLeast"/>
        </w:trPr>
        <w:tc>
          <w:tcPr>
            <w:tcW w:w="1180" w:type="dxa"/>
            <w:shd w:val="clear" w:color="auto" w:fill="auto"/>
            <w:vAlign w:val="top"/>
          </w:tcPr>
          <w:p w14:paraId="4B75E818">
            <w:pPr>
              <w:pStyle w:val="12"/>
              <w:spacing w:before="168" w:line="224" w:lineRule="auto"/>
              <w:ind w:left="251"/>
            </w:pPr>
            <w:r>
              <w:rPr>
                <w:spacing w:val="-8"/>
              </w:rPr>
              <w:t>第三次</w:t>
            </w:r>
          </w:p>
        </w:tc>
        <w:tc>
          <w:tcPr>
            <w:tcW w:w="3436" w:type="dxa"/>
            <w:shd w:val="clear" w:color="auto" w:fill="auto"/>
            <w:vAlign w:val="top"/>
          </w:tcPr>
          <w:p w14:paraId="55ED5B7E">
            <w:pPr>
              <w:pStyle w:val="12"/>
              <w:spacing w:before="167" w:line="223" w:lineRule="auto"/>
              <w:ind w:left="108"/>
            </w:pPr>
            <w:r>
              <w:rPr>
                <w:spacing w:val="-1"/>
              </w:rPr>
              <w:t>竣工验收合格且工程审计完</w:t>
            </w:r>
          </w:p>
        </w:tc>
        <w:tc>
          <w:tcPr>
            <w:tcW w:w="2534" w:type="dxa"/>
            <w:shd w:val="clear" w:color="auto" w:fill="auto"/>
            <w:vAlign w:val="top"/>
          </w:tcPr>
          <w:p w14:paraId="4C04ACD4">
            <w:pPr>
              <w:pStyle w:val="12"/>
              <w:spacing w:before="167" w:line="228" w:lineRule="auto"/>
              <w:ind w:left="127"/>
            </w:pPr>
            <w:r>
              <w:rPr>
                <w:spacing w:val="-5"/>
              </w:rPr>
              <w:t>支付至结算价的</w:t>
            </w:r>
            <w:r>
              <w:rPr>
                <w:spacing w:val="-29"/>
              </w:rPr>
              <w:t xml:space="preserve"> </w:t>
            </w:r>
            <w:r>
              <w:rPr>
                <w:spacing w:val="-5"/>
              </w:rPr>
              <w:t>100%</w:t>
            </w:r>
          </w:p>
        </w:tc>
        <w:tc>
          <w:tcPr>
            <w:tcW w:w="1849" w:type="dxa"/>
            <w:shd w:val="clear" w:color="auto" w:fill="auto"/>
            <w:vAlign w:val="top"/>
          </w:tcPr>
          <w:p w14:paraId="70036095">
            <w:pPr>
              <w:rPr>
                <w:rFonts w:ascii="Arial"/>
                <w:sz w:val="21"/>
              </w:rPr>
            </w:pPr>
          </w:p>
        </w:tc>
      </w:tr>
    </w:tbl>
    <w:p w14:paraId="545B2AA8">
      <w:pPr>
        <w:spacing w:before="34" w:line="359" w:lineRule="auto"/>
        <w:ind w:right="2" w:firstLine="372"/>
        <w:jc w:val="both"/>
        <w:rPr>
          <w:rFonts w:ascii="楷体" w:hAnsi="楷体" w:eastAsia="楷体" w:cs="楷体"/>
          <w:sz w:val="24"/>
          <w:szCs w:val="24"/>
        </w:rPr>
      </w:pPr>
      <w:r>
        <w:rPr>
          <w:rFonts w:ascii="楷体" w:hAnsi="楷体" w:eastAsia="楷体" w:cs="楷体"/>
          <w:spacing w:val="2"/>
          <w:sz w:val="24"/>
          <w:szCs w:val="24"/>
          <w:u w:val="single" w:color="auto"/>
        </w:rPr>
        <w:t>监理人在领取工作酬金的同时应将符合委托人要求</w:t>
      </w:r>
      <w:r>
        <w:rPr>
          <w:rFonts w:ascii="楷体" w:hAnsi="楷体" w:eastAsia="楷体" w:cs="楷体"/>
          <w:spacing w:val="1"/>
          <w:sz w:val="24"/>
          <w:szCs w:val="24"/>
          <w:u w:val="single" w:color="auto"/>
        </w:rPr>
        <w:t>的等额发票和在白河县税务部门</w:t>
      </w:r>
      <w:r>
        <w:rPr>
          <w:rFonts w:ascii="楷体" w:hAnsi="楷体" w:eastAsia="楷体" w:cs="楷体"/>
          <w:spacing w:val="-1"/>
          <w:sz w:val="24"/>
          <w:szCs w:val="24"/>
          <w:u w:val="single" w:color="auto"/>
        </w:rPr>
        <w:t>完税的凭证原件（核查后返还）及复印件一并交予委托人，工程竣</w:t>
      </w:r>
      <w:r>
        <w:rPr>
          <w:rFonts w:ascii="楷体" w:hAnsi="楷体" w:eastAsia="楷体" w:cs="楷体"/>
          <w:spacing w:val="-2"/>
          <w:sz w:val="24"/>
          <w:szCs w:val="24"/>
          <w:u w:val="single" w:color="auto"/>
        </w:rPr>
        <w:t>工结算审定后应提供</w:t>
      </w:r>
      <w:r>
        <w:rPr>
          <w:rFonts w:ascii="楷体" w:hAnsi="楷体" w:eastAsia="楷体" w:cs="楷体"/>
          <w:spacing w:val="2"/>
          <w:sz w:val="24"/>
          <w:szCs w:val="24"/>
          <w:u w:val="single" w:color="auto"/>
        </w:rPr>
        <w:t>含质保金在内的正规发票。</w:t>
      </w:r>
    </w:p>
    <w:p w14:paraId="5C13FE40">
      <w:pPr>
        <w:spacing w:before="83" w:line="224" w:lineRule="auto"/>
        <w:ind w:left="25"/>
        <w:rPr>
          <w:rFonts w:ascii="楷体" w:hAnsi="楷体" w:eastAsia="楷体" w:cs="楷体"/>
          <w:sz w:val="24"/>
          <w:szCs w:val="24"/>
        </w:rPr>
      </w:pPr>
      <w:r>
        <w:rPr>
          <w:rFonts w:ascii="楷体" w:hAnsi="楷体" w:eastAsia="楷体" w:cs="楷体"/>
          <w:b/>
          <w:bCs/>
          <w:spacing w:val="-2"/>
          <w:sz w:val="24"/>
          <w:szCs w:val="24"/>
        </w:rPr>
        <w:t>第三十六条</w:t>
      </w:r>
      <w:r>
        <w:rPr>
          <w:rFonts w:ascii="楷体" w:hAnsi="楷体" w:eastAsia="楷体" w:cs="楷体"/>
          <w:spacing w:val="-2"/>
          <w:sz w:val="24"/>
          <w:szCs w:val="24"/>
        </w:rPr>
        <w:t xml:space="preserve">  监理附加服务酬金的计取与支付方法：</w:t>
      </w:r>
    </w:p>
    <w:p w14:paraId="66866F4A">
      <w:pPr>
        <w:spacing w:before="175" w:line="358" w:lineRule="auto"/>
        <w:ind w:left="12" w:right="4" w:firstLine="270"/>
        <w:rPr>
          <w:rFonts w:ascii="楷体" w:hAnsi="楷体" w:eastAsia="楷体" w:cs="楷体"/>
          <w:sz w:val="24"/>
          <w:szCs w:val="24"/>
        </w:rPr>
      </w:pPr>
      <w:r>
        <w:rPr>
          <w:rFonts w:ascii="楷体" w:hAnsi="楷体" w:eastAsia="楷体" w:cs="楷体"/>
          <w:spacing w:val="-3"/>
          <w:sz w:val="24"/>
          <w:szCs w:val="24"/>
        </w:rPr>
        <w:t>因群众阻挡、施工单位拖延、或其他特殊原因引起的工期延误不超过</w:t>
      </w:r>
      <w:r>
        <w:rPr>
          <w:rFonts w:ascii="楷体" w:hAnsi="楷体" w:eastAsia="楷体" w:cs="楷体"/>
          <w:spacing w:val="-46"/>
          <w:sz w:val="24"/>
          <w:szCs w:val="24"/>
        </w:rPr>
        <w:t xml:space="preserve"> </w:t>
      </w:r>
      <w:r>
        <w:rPr>
          <w:rFonts w:ascii="楷体" w:hAnsi="楷体" w:eastAsia="楷体" w:cs="楷体"/>
          <w:spacing w:val="-3"/>
          <w:sz w:val="24"/>
          <w:szCs w:val="24"/>
        </w:rPr>
        <w:t>3</w:t>
      </w:r>
      <w:r>
        <w:rPr>
          <w:rFonts w:ascii="楷体" w:hAnsi="楷体" w:eastAsia="楷体" w:cs="楷体"/>
          <w:spacing w:val="-55"/>
          <w:sz w:val="24"/>
          <w:szCs w:val="24"/>
        </w:rPr>
        <w:t xml:space="preserve"> </w:t>
      </w:r>
      <w:r>
        <w:rPr>
          <w:rFonts w:ascii="楷体" w:hAnsi="楷体" w:eastAsia="楷体" w:cs="楷体"/>
          <w:spacing w:val="-3"/>
          <w:sz w:val="24"/>
          <w:szCs w:val="24"/>
        </w:rPr>
        <w:t>个月的不予以</w:t>
      </w:r>
      <w:r>
        <w:rPr>
          <w:rFonts w:ascii="楷体" w:hAnsi="楷体" w:eastAsia="楷体" w:cs="楷体"/>
          <w:spacing w:val="-1"/>
          <w:sz w:val="24"/>
          <w:szCs w:val="24"/>
        </w:rPr>
        <w:t>补偿，超过</w:t>
      </w:r>
      <w:r>
        <w:rPr>
          <w:rFonts w:ascii="楷体" w:hAnsi="楷体" w:eastAsia="楷体" w:cs="楷体"/>
          <w:spacing w:val="-55"/>
          <w:sz w:val="24"/>
          <w:szCs w:val="24"/>
        </w:rPr>
        <w:t xml:space="preserve"> </w:t>
      </w:r>
      <w:r>
        <w:rPr>
          <w:rFonts w:ascii="楷体" w:hAnsi="楷体" w:eastAsia="楷体" w:cs="楷体"/>
          <w:spacing w:val="-1"/>
          <w:sz w:val="24"/>
          <w:szCs w:val="24"/>
        </w:rPr>
        <w:t>3</w:t>
      </w:r>
      <w:r>
        <w:rPr>
          <w:rFonts w:ascii="楷体" w:hAnsi="楷体" w:eastAsia="楷体" w:cs="楷体"/>
          <w:spacing w:val="-56"/>
          <w:sz w:val="24"/>
          <w:szCs w:val="24"/>
        </w:rPr>
        <w:t xml:space="preserve"> </w:t>
      </w:r>
      <w:r>
        <w:rPr>
          <w:rFonts w:ascii="楷体" w:hAnsi="楷体" w:eastAsia="楷体" w:cs="楷体"/>
          <w:spacing w:val="-1"/>
          <w:sz w:val="24"/>
          <w:szCs w:val="24"/>
        </w:rPr>
        <w:t>个月的由甲方决定给以适当补偿。</w:t>
      </w:r>
    </w:p>
    <w:p w14:paraId="6BAD4706">
      <w:pPr>
        <w:spacing w:before="6" w:line="364" w:lineRule="auto"/>
        <w:ind w:left="605" w:hanging="580"/>
        <w:rPr>
          <w:rFonts w:ascii="楷体" w:hAnsi="楷体" w:eastAsia="楷体" w:cs="楷体"/>
          <w:sz w:val="24"/>
          <w:szCs w:val="24"/>
        </w:rPr>
      </w:pPr>
      <w:r>
        <w:rPr>
          <w:rFonts w:ascii="楷体" w:hAnsi="楷体" w:eastAsia="楷体" w:cs="楷体"/>
          <w:b/>
          <w:bCs/>
          <w:spacing w:val="-2"/>
          <w:sz w:val="24"/>
          <w:szCs w:val="24"/>
        </w:rPr>
        <w:t>第三十七条</w:t>
      </w:r>
      <w:r>
        <w:rPr>
          <w:rFonts w:ascii="楷体" w:hAnsi="楷体" w:eastAsia="楷体" w:cs="楷体"/>
          <w:spacing w:val="-2"/>
          <w:sz w:val="24"/>
          <w:szCs w:val="24"/>
        </w:rPr>
        <w:t xml:space="preserve">  国家有关法律、法规、规章和监理酬金标准发生变化时，监理服</w:t>
      </w:r>
      <w:r>
        <w:rPr>
          <w:rFonts w:ascii="楷体" w:hAnsi="楷体" w:eastAsia="楷体" w:cs="楷体"/>
          <w:spacing w:val="-3"/>
          <w:sz w:val="24"/>
          <w:szCs w:val="24"/>
        </w:rPr>
        <w:t>务酬金调</w:t>
      </w:r>
      <w:r>
        <w:rPr>
          <w:rFonts w:ascii="楷体" w:hAnsi="楷体" w:eastAsia="楷体" w:cs="楷体"/>
          <w:spacing w:val="-2"/>
          <w:sz w:val="24"/>
          <w:szCs w:val="24"/>
        </w:rPr>
        <w:t>整的办法为：不调整。</w:t>
      </w:r>
    </w:p>
    <w:p w14:paraId="7BDB8F18">
      <w:pPr>
        <w:pStyle w:val="3"/>
        <w:spacing w:line="377" w:lineRule="auto"/>
      </w:pPr>
    </w:p>
    <w:p w14:paraId="48B9CDAC">
      <w:pPr>
        <w:spacing w:before="78" w:line="234" w:lineRule="auto"/>
        <w:ind w:left="4304"/>
        <w:rPr>
          <w:rFonts w:ascii="楷体" w:hAnsi="楷体" w:eastAsia="楷体" w:cs="楷体"/>
          <w:sz w:val="24"/>
          <w:szCs w:val="24"/>
        </w:rPr>
      </w:pPr>
      <w:r>
        <w:rPr>
          <w:rFonts w:ascii="楷体" w:hAnsi="楷体" w:eastAsia="楷体" w:cs="楷体"/>
          <w:b/>
          <w:bCs/>
          <w:spacing w:val="-7"/>
          <w:sz w:val="24"/>
          <w:szCs w:val="24"/>
        </w:rPr>
        <w:t>违约</w:t>
      </w:r>
    </w:p>
    <w:p w14:paraId="3ADD959A">
      <w:pPr>
        <w:spacing w:before="164" w:line="358" w:lineRule="auto"/>
        <w:ind w:left="39" w:hanging="14"/>
        <w:rPr>
          <w:rFonts w:ascii="楷体" w:hAnsi="楷体" w:eastAsia="楷体" w:cs="楷体"/>
          <w:sz w:val="24"/>
          <w:szCs w:val="24"/>
        </w:rPr>
      </w:pPr>
      <w:r>
        <w:rPr>
          <w:rFonts w:ascii="楷体" w:hAnsi="楷体" w:eastAsia="楷体" w:cs="楷体"/>
          <w:b/>
          <w:bCs/>
          <w:sz w:val="24"/>
          <w:szCs w:val="24"/>
        </w:rPr>
        <w:t>第四十八条</w:t>
      </w:r>
      <w:r>
        <w:rPr>
          <w:rFonts w:ascii="楷体" w:hAnsi="楷体" w:eastAsia="楷体" w:cs="楷体"/>
          <w:spacing w:val="43"/>
          <w:sz w:val="24"/>
          <w:szCs w:val="24"/>
        </w:rPr>
        <w:t xml:space="preserve"> </w:t>
      </w:r>
      <w:r>
        <w:rPr>
          <w:rFonts w:ascii="楷体" w:hAnsi="楷体" w:eastAsia="楷体" w:cs="楷体"/>
          <w:sz w:val="24"/>
          <w:szCs w:val="24"/>
        </w:rPr>
        <w:t>因发包人延期支付监理服务酬金而向监理人支付滞纳金的计算</w:t>
      </w:r>
      <w:r>
        <w:rPr>
          <w:rFonts w:ascii="楷体" w:hAnsi="楷体" w:eastAsia="楷体" w:cs="楷体"/>
          <w:spacing w:val="-1"/>
          <w:sz w:val="24"/>
          <w:szCs w:val="24"/>
        </w:rPr>
        <w:t>办法：</w:t>
      </w:r>
      <w:r>
        <w:rPr>
          <w:rFonts w:ascii="楷体" w:hAnsi="楷体" w:eastAsia="楷体" w:cs="楷体"/>
          <w:spacing w:val="-1"/>
          <w:sz w:val="24"/>
          <w:szCs w:val="24"/>
          <w:u w:val="single" w:color="auto"/>
        </w:rPr>
        <w:t>按照</w:t>
      </w:r>
      <w:r>
        <w:rPr>
          <w:rFonts w:ascii="楷体" w:hAnsi="楷体" w:eastAsia="楷体" w:cs="楷体"/>
          <w:spacing w:val="-3"/>
          <w:sz w:val="24"/>
          <w:szCs w:val="24"/>
          <w:u w:val="single" w:color="auto"/>
        </w:rPr>
        <w:t>中国人民银行同期贷款利率，按日执行</w:t>
      </w:r>
      <w:r>
        <w:rPr>
          <w:rFonts w:ascii="楷体" w:hAnsi="楷体" w:eastAsia="楷体" w:cs="楷体"/>
          <w:spacing w:val="-3"/>
          <w:sz w:val="24"/>
          <w:szCs w:val="24"/>
        </w:rPr>
        <w:t>。</w:t>
      </w:r>
    </w:p>
    <w:p w14:paraId="0755FD59">
      <w:pPr>
        <w:spacing w:before="6" w:line="224" w:lineRule="auto"/>
        <w:ind w:left="25"/>
        <w:rPr>
          <w:rFonts w:ascii="楷体" w:hAnsi="楷体" w:eastAsia="楷体" w:cs="楷体"/>
          <w:sz w:val="24"/>
          <w:szCs w:val="24"/>
        </w:rPr>
      </w:pPr>
      <w:r>
        <w:rPr>
          <w:rFonts w:ascii="楷体" w:hAnsi="楷体" w:eastAsia="楷体" w:cs="楷体"/>
          <w:b/>
          <w:bCs/>
          <w:spacing w:val="-4"/>
          <w:sz w:val="24"/>
          <w:szCs w:val="24"/>
        </w:rPr>
        <w:t>第五十条</w:t>
      </w:r>
      <w:r>
        <w:rPr>
          <w:rFonts w:ascii="楷体" w:hAnsi="楷体" w:eastAsia="楷体" w:cs="楷体"/>
          <w:spacing w:val="-4"/>
          <w:sz w:val="24"/>
          <w:szCs w:val="24"/>
        </w:rPr>
        <w:t xml:space="preserve"> 补充条款</w:t>
      </w:r>
    </w:p>
    <w:p w14:paraId="501CF896">
      <w:pPr>
        <w:spacing w:before="176" w:line="359" w:lineRule="auto"/>
        <w:ind w:left="12" w:right="2" w:firstLine="480"/>
        <w:jc w:val="both"/>
        <w:rPr>
          <w:rFonts w:ascii="楷体" w:hAnsi="楷体" w:eastAsia="楷体" w:cs="楷体"/>
          <w:sz w:val="24"/>
          <w:szCs w:val="24"/>
        </w:rPr>
      </w:pPr>
      <w:r>
        <w:rPr>
          <w:rFonts w:ascii="楷体" w:hAnsi="楷体" w:eastAsia="楷体" w:cs="楷体"/>
          <w:spacing w:val="-2"/>
          <w:sz w:val="24"/>
          <w:szCs w:val="24"/>
        </w:rPr>
        <w:t>监理人违约责任：监理人按投标文件承诺的人员未按时到岗（不论何种原因）或擅自离岗、设备未按时到位或未经发包人同意撤离，属于监理人违约。因监理人违约，发</w:t>
      </w:r>
      <w:r>
        <w:rPr>
          <w:rFonts w:ascii="楷体" w:hAnsi="楷体" w:eastAsia="楷体" w:cs="楷体"/>
          <w:spacing w:val="3"/>
          <w:sz w:val="24"/>
          <w:szCs w:val="24"/>
        </w:rPr>
        <w:t>包人对监理人处以违约金额的计算方法：总监理工</w:t>
      </w:r>
      <w:r>
        <w:rPr>
          <w:rFonts w:ascii="楷体" w:hAnsi="楷体" w:eastAsia="楷体" w:cs="楷体"/>
          <w:spacing w:val="2"/>
          <w:sz w:val="24"/>
          <w:szCs w:val="24"/>
        </w:rPr>
        <w:t>程师处</w:t>
      </w:r>
      <w:r>
        <w:rPr>
          <w:rFonts w:ascii="楷体" w:hAnsi="楷体" w:eastAsia="楷体" w:cs="楷体"/>
          <w:spacing w:val="2"/>
          <w:sz w:val="24"/>
          <w:szCs w:val="24"/>
          <w:u w:val="single" w:color="auto"/>
        </w:rPr>
        <w:t>2</w:t>
      </w:r>
      <w:r>
        <w:rPr>
          <w:rFonts w:ascii="楷体" w:hAnsi="楷体" w:eastAsia="楷体" w:cs="楷体"/>
          <w:spacing w:val="-40"/>
          <w:sz w:val="24"/>
          <w:szCs w:val="24"/>
          <w:u w:val="single" w:color="auto"/>
        </w:rPr>
        <w:t xml:space="preserve"> </w:t>
      </w:r>
      <w:r>
        <w:rPr>
          <w:rFonts w:ascii="楷体" w:hAnsi="楷体" w:eastAsia="楷体" w:cs="楷体"/>
          <w:spacing w:val="2"/>
          <w:sz w:val="24"/>
          <w:szCs w:val="24"/>
        </w:rPr>
        <w:t>万元/人次的罚金；副总监</w:t>
      </w:r>
      <w:r>
        <w:rPr>
          <w:rFonts w:ascii="楷体" w:hAnsi="楷体" w:eastAsia="楷体" w:cs="楷体"/>
          <w:spacing w:val="-1"/>
          <w:sz w:val="24"/>
          <w:szCs w:val="24"/>
        </w:rPr>
        <w:t>理工程师处</w:t>
      </w:r>
      <w:r>
        <w:rPr>
          <w:rFonts w:ascii="楷体" w:hAnsi="楷体" w:eastAsia="楷体" w:cs="楷体"/>
          <w:spacing w:val="-1"/>
          <w:sz w:val="24"/>
          <w:szCs w:val="24"/>
          <w:u w:val="single" w:color="auto"/>
        </w:rPr>
        <w:t xml:space="preserve"> 1</w:t>
      </w:r>
      <w:r>
        <w:rPr>
          <w:rFonts w:ascii="楷体" w:hAnsi="楷体" w:eastAsia="楷体" w:cs="楷体"/>
          <w:spacing w:val="-34"/>
          <w:sz w:val="24"/>
          <w:szCs w:val="24"/>
          <w:u w:val="single" w:color="auto"/>
        </w:rPr>
        <w:t xml:space="preserve"> </w:t>
      </w:r>
      <w:r>
        <w:rPr>
          <w:rFonts w:ascii="楷体" w:hAnsi="楷体" w:eastAsia="楷体" w:cs="楷体"/>
          <w:spacing w:val="-1"/>
          <w:sz w:val="24"/>
          <w:szCs w:val="24"/>
        </w:rPr>
        <w:t>万元/人次的罚金；设备处以</w:t>
      </w:r>
      <w:r>
        <w:rPr>
          <w:rFonts w:ascii="楷体" w:hAnsi="楷体" w:eastAsia="楷体" w:cs="楷体"/>
          <w:spacing w:val="-52"/>
          <w:sz w:val="24"/>
          <w:szCs w:val="24"/>
        </w:rPr>
        <w:t xml:space="preserve"> </w:t>
      </w:r>
      <w:r>
        <w:rPr>
          <w:rFonts w:ascii="楷体" w:hAnsi="楷体" w:eastAsia="楷体" w:cs="楷体"/>
          <w:spacing w:val="-1"/>
          <w:sz w:val="24"/>
          <w:szCs w:val="24"/>
        </w:rPr>
        <w:t>2</w:t>
      </w:r>
      <w:r>
        <w:rPr>
          <w:rFonts w:ascii="楷体" w:hAnsi="楷体" w:eastAsia="楷体" w:cs="楷体"/>
          <w:spacing w:val="-55"/>
          <w:sz w:val="24"/>
          <w:szCs w:val="24"/>
        </w:rPr>
        <w:t xml:space="preserve"> </w:t>
      </w:r>
      <w:r>
        <w:rPr>
          <w:rFonts w:ascii="楷体" w:hAnsi="楷体" w:eastAsia="楷体" w:cs="楷体"/>
          <w:spacing w:val="-1"/>
          <w:sz w:val="24"/>
          <w:szCs w:val="24"/>
        </w:rPr>
        <w:t>倍设备费的罚金，罚金在监理费用支付款</w:t>
      </w:r>
    </w:p>
    <w:p w14:paraId="3435BAFD">
      <w:pPr>
        <w:spacing w:line="359" w:lineRule="auto"/>
        <w:rPr>
          <w:rFonts w:ascii="楷体" w:hAnsi="楷体" w:eastAsia="楷体" w:cs="楷体"/>
          <w:sz w:val="24"/>
          <w:szCs w:val="24"/>
        </w:rPr>
        <w:sectPr>
          <w:headerReference r:id="rId71" w:type="default"/>
          <w:footerReference r:id="rId72" w:type="default"/>
          <w:pgSz w:w="11907" w:h="16840"/>
          <w:pgMar w:top="1163" w:right="1414" w:bottom="1156" w:left="1415" w:header="833" w:footer="993" w:gutter="0"/>
          <w:cols w:space="720" w:num="1"/>
        </w:sectPr>
      </w:pPr>
    </w:p>
    <w:p w14:paraId="0CEFDE34">
      <w:pPr>
        <w:pStyle w:val="3"/>
        <w:spacing w:line="311" w:lineRule="auto"/>
      </w:pPr>
    </w:p>
    <w:p w14:paraId="08DD3672">
      <w:pPr>
        <w:spacing w:before="78" w:line="225" w:lineRule="auto"/>
        <w:ind w:left="37"/>
        <w:rPr>
          <w:rFonts w:ascii="楷体" w:hAnsi="楷体" w:eastAsia="楷体" w:cs="楷体"/>
          <w:sz w:val="24"/>
          <w:szCs w:val="24"/>
        </w:rPr>
      </w:pPr>
      <w:r>
        <w:rPr>
          <w:rFonts w:ascii="楷体" w:hAnsi="楷体" w:eastAsia="楷体" w:cs="楷体"/>
          <w:spacing w:val="-10"/>
          <w:sz w:val="24"/>
          <w:szCs w:val="24"/>
        </w:rPr>
        <w:t>中扣除。</w:t>
      </w:r>
    </w:p>
    <w:p w14:paraId="40CBF80D">
      <w:pPr>
        <w:spacing w:before="175" w:line="220" w:lineRule="auto"/>
        <w:ind w:left="370"/>
        <w:rPr>
          <w:rFonts w:ascii="楷体" w:hAnsi="楷体" w:eastAsia="楷体" w:cs="楷体"/>
          <w:sz w:val="24"/>
          <w:szCs w:val="24"/>
        </w:rPr>
      </w:pPr>
      <w:r>
        <w:rPr>
          <w:rFonts w:ascii="楷体" w:hAnsi="楷体" w:eastAsia="楷体" w:cs="楷体"/>
          <w:sz w:val="24"/>
          <w:szCs w:val="24"/>
        </w:rPr>
        <w:t>监理人的其他违约，应支付委托人违约金和赔偿经</w:t>
      </w:r>
      <w:r>
        <w:rPr>
          <w:rFonts w:ascii="楷体" w:hAnsi="楷体" w:eastAsia="楷体" w:cs="楷体"/>
          <w:spacing w:val="-1"/>
          <w:sz w:val="24"/>
          <w:szCs w:val="24"/>
        </w:rPr>
        <w:t>济损失，违约金计算办法：</w:t>
      </w:r>
    </w:p>
    <w:p w14:paraId="6669D7C0">
      <w:pPr>
        <w:spacing w:before="181" w:line="360" w:lineRule="auto"/>
        <w:ind w:left="26" w:firstLine="475"/>
        <w:rPr>
          <w:rFonts w:ascii="楷体" w:hAnsi="楷体" w:eastAsia="楷体" w:cs="楷体"/>
          <w:sz w:val="24"/>
          <w:szCs w:val="24"/>
        </w:rPr>
      </w:pPr>
      <w:r>
        <w:rPr>
          <w:rFonts w:ascii="楷体" w:hAnsi="楷体" w:eastAsia="楷体" w:cs="楷体"/>
          <w:spacing w:val="1"/>
          <w:sz w:val="24"/>
          <w:szCs w:val="24"/>
        </w:rPr>
        <w:t>1、违约金：总数不超过监理人提交的履约保证金的数额。违约事件至少包括但不</w:t>
      </w:r>
      <w:r>
        <w:rPr>
          <w:rFonts w:ascii="楷体" w:hAnsi="楷体" w:eastAsia="楷体" w:cs="楷体"/>
          <w:spacing w:val="-9"/>
          <w:sz w:val="24"/>
          <w:szCs w:val="24"/>
        </w:rPr>
        <w:t>限于：</w:t>
      </w:r>
    </w:p>
    <w:p w14:paraId="3D17CF3B">
      <w:pPr>
        <w:spacing w:before="2" w:line="357" w:lineRule="auto"/>
        <w:ind w:left="6" w:right="2" w:firstLine="383"/>
        <w:rPr>
          <w:rFonts w:ascii="楷体" w:hAnsi="楷体" w:eastAsia="楷体" w:cs="楷体"/>
          <w:sz w:val="24"/>
          <w:szCs w:val="24"/>
        </w:rPr>
      </w:pPr>
      <w:r>
        <w:rPr>
          <w:rFonts w:ascii="楷体" w:hAnsi="楷体" w:eastAsia="楷体" w:cs="楷体"/>
          <w:spacing w:val="-2"/>
          <w:sz w:val="24"/>
          <w:szCs w:val="24"/>
        </w:rPr>
        <w:t>（1）在进场时，未经委托人同意，监理人擅自更换投标文件中总</w:t>
      </w:r>
      <w:r>
        <w:rPr>
          <w:rFonts w:ascii="楷体" w:hAnsi="楷体" w:eastAsia="楷体" w:cs="楷体"/>
          <w:spacing w:val="-3"/>
          <w:sz w:val="24"/>
          <w:szCs w:val="24"/>
        </w:rPr>
        <w:t>监理工程师人选或</w:t>
      </w:r>
      <w:r>
        <w:rPr>
          <w:rFonts w:ascii="楷体" w:hAnsi="楷体" w:eastAsia="楷体" w:cs="楷体"/>
          <w:spacing w:val="-1"/>
          <w:sz w:val="24"/>
          <w:szCs w:val="24"/>
        </w:rPr>
        <w:t>更换其他监理人员超过投标文件中监理人员</w:t>
      </w:r>
      <w:r>
        <w:rPr>
          <w:rFonts w:ascii="楷体" w:hAnsi="楷体" w:eastAsia="楷体" w:cs="楷体"/>
          <w:spacing w:val="-2"/>
          <w:sz w:val="24"/>
          <w:szCs w:val="24"/>
        </w:rPr>
        <w:t>总数的</w:t>
      </w:r>
      <w:r>
        <w:rPr>
          <w:rFonts w:ascii="楷体" w:hAnsi="楷体" w:eastAsia="楷体" w:cs="楷体"/>
          <w:spacing w:val="-38"/>
          <w:sz w:val="24"/>
          <w:szCs w:val="24"/>
        </w:rPr>
        <w:t xml:space="preserve"> </w:t>
      </w:r>
      <w:r>
        <w:rPr>
          <w:rFonts w:ascii="楷体" w:hAnsi="楷体" w:eastAsia="楷体" w:cs="楷体"/>
          <w:spacing w:val="-2"/>
          <w:sz w:val="24"/>
          <w:szCs w:val="24"/>
        </w:rPr>
        <w:t>10%，按</w:t>
      </w:r>
      <w:r>
        <w:rPr>
          <w:rFonts w:ascii="楷体" w:hAnsi="楷体" w:eastAsia="楷体" w:cs="楷体"/>
          <w:spacing w:val="-53"/>
          <w:sz w:val="24"/>
          <w:szCs w:val="24"/>
        </w:rPr>
        <w:t xml:space="preserve"> </w:t>
      </w:r>
      <w:r>
        <w:rPr>
          <w:rFonts w:ascii="楷体" w:hAnsi="楷体" w:eastAsia="楷体" w:cs="楷体"/>
          <w:spacing w:val="-2"/>
          <w:sz w:val="24"/>
          <w:szCs w:val="24"/>
        </w:rPr>
        <w:t>2</w:t>
      </w:r>
      <w:r>
        <w:rPr>
          <w:rFonts w:ascii="楷体" w:hAnsi="楷体" w:eastAsia="楷体" w:cs="楷体"/>
          <w:spacing w:val="-42"/>
          <w:sz w:val="24"/>
          <w:szCs w:val="24"/>
        </w:rPr>
        <w:t xml:space="preserve"> </w:t>
      </w:r>
      <w:r>
        <w:rPr>
          <w:rFonts w:ascii="楷体" w:hAnsi="楷体" w:eastAsia="楷体" w:cs="楷体"/>
          <w:spacing w:val="-2"/>
          <w:sz w:val="24"/>
          <w:szCs w:val="24"/>
        </w:rPr>
        <w:t>万元计算违约金。</w:t>
      </w:r>
    </w:p>
    <w:p w14:paraId="517831A8">
      <w:pPr>
        <w:spacing w:before="5" w:line="360" w:lineRule="auto"/>
        <w:ind w:left="21" w:firstLine="368"/>
        <w:rPr>
          <w:rFonts w:ascii="楷体" w:hAnsi="楷体" w:eastAsia="楷体" w:cs="楷体"/>
          <w:sz w:val="24"/>
          <w:szCs w:val="24"/>
        </w:rPr>
      </w:pPr>
      <w:r>
        <w:rPr>
          <w:rFonts w:ascii="楷体" w:hAnsi="楷体" w:eastAsia="楷体" w:cs="楷体"/>
          <w:spacing w:val="1"/>
          <w:sz w:val="24"/>
          <w:szCs w:val="24"/>
        </w:rPr>
        <w:t>（2）未经委托人同意，总监理工程师离开工地脱离工作岗位</w:t>
      </w:r>
      <w:r>
        <w:rPr>
          <w:rFonts w:ascii="楷体" w:hAnsi="楷体" w:eastAsia="楷体" w:cs="楷体"/>
          <w:spacing w:val="1"/>
          <w:sz w:val="24"/>
          <w:szCs w:val="24"/>
          <w:u w:val="single" w:color="auto"/>
        </w:rPr>
        <w:t xml:space="preserve"> 3 </w:t>
      </w:r>
      <w:r>
        <w:rPr>
          <w:rFonts w:ascii="楷体" w:hAnsi="楷体" w:eastAsia="楷体" w:cs="楷体"/>
          <w:spacing w:val="1"/>
          <w:sz w:val="24"/>
          <w:szCs w:val="24"/>
        </w:rPr>
        <w:t>天以上的，按每天</w:t>
      </w:r>
      <w:r>
        <w:rPr>
          <w:rFonts w:ascii="楷体" w:hAnsi="楷体" w:eastAsia="楷体" w:cs="楷体"/>
          <w:spacing w:val="-5"/>
          <w:sz w:val="24"/>
          <w:szCs w:val="24"/>
        </w:rPr>
        <w:t>1000</w:t>
      </w:r>
      <w:r>
        <w:rPr>
          <w:rFonts w:ascii="楷体" w:hAnsi="楷体" w:eastAsia="楷体" w:cs="楷体"/>
          <w:spacing w:val="-28"/>
          <w:sz w:val="24"/>
          <w:szCs w:val="24"/>
        </w:rPr>
        <w:t xml:space="preserve"> </w:t>
      </w:r>
      <w:r>
        <w:rPr>
          <w:rFonts w:ascii="楷体" w:hAnsi="楷体" w:eastAsia="楷体" w:cs="楷体"/>
          <w:spacing w:val="-5"/>
          <w:sz w:val="24"/>
          <w:szCs w:val="24"/>
        </w:rPr>
        <w:t>元</w:t>
      </w:r>
      <w:r>
        <w:rPr>
          <w:rFonts w:ascii="楷体" w:hAnsi="楷体" w:eastAsia="楷体" w:cs="楷体"/>
          <w:spacing w:val="-4"/>
          <w:sz w:val="24"/>
          <w:szCs w:val="24"/>
        </w:rPr>
        <w:t>/天.人计算违约金；副总监或部门负责人等主要监理人员（以下简称主要监理</w:t>
      </w:r>
      <w:r>
        <w:rPr>
          <w:rFonts w:ascii="楷体" w:hAnsi="楷体" w:eastAsia="楷体" w:cs="楷体"/>
          <w:spacing w:val="1"/>
          <w:sz w:val="24"/>
          <w:szCs w:val="24"/>
        </w:rPr>
        <w:t>人</w:t>
      </w:r>
      <w:r>
        <w:rPr>
          <w:rFonts w:ascii="楷体" w:hAnsi="楷体" w:eastAsia="楷体" w:cs="楷体"/>
          <w:sz w:val="24"/>
          <w:szCs w:val="24"/>
        </w:rPr>
        <w:t>员）离开工地脱离岗位</w:t>
      </w:r>
      <w:r>
        <w:rPr>
          <w:rFonts w:ascii="楷体" w:hAnsi="楷体" w:eastAsia="楷体" w:cs="楷体"/>
          <w:sz w:val="24"/>
          <w:szCs w:val="24"/>
          <w:u w:val="single" w:color="auto"/>
        </w:rPr>
        <w:t xml:space="preserve"> 2</w:t>
      </w:r>
      <w:r>
        <w:rPr>
          <w:rFonts w:ascii="楷体" w:hAnsi="楷体" w:eastAsia="楷体" w:cs="楷体"/>
          <w:spacing w:val="-45"/>
          <w:sz w:val="24"/>
          <w:szCs w:val="24"/>
          <w:u w:val="single" w:color="auto"/>
        </w:rPr>
        <w:t xml:space="preserve"> </w:t>
      </w:r>
      <w:r>
        <w:rPr>
          <w:rFonts w:ascii="楷体" w:hAnsi="楷体" w:eastAsia="楷体" w:cs="楷体"/>
          <w:sz w:val="24"/>
          <w:szCs w:val="24"/>
        </w:rPr>
        <w:t>天以上的按每天500</w:t>
      </w:r>
      <w:r>
        <w:rPr>
          <w:rFonts w:ascii="楷体" w:hAnsi="楷体" w:eastAsia="楷体" w:cs="楷体"/>
          <w:spacing w:val="-38"/>
          <w:sz w:val="24"/>
          <w:szCs w:val="24"/>
        </w:rPr>
        <w:t xml:space="preserve"> </w:t>
      </w:r>
      <w:r>
        <w:rPr>
          <w:rFonts w:ascii="楷体" w:hAnsi="楷体" w:eastAsia="楷体" w:cs="楷体"/>
          <w:sz w:val="24"/>
          <w:szCs w:val="24"/>
        </w:rPr>
        <w:t>元/人.天计算。</w:t>
      </w:r>
    </w:p>
    <w:p w14:paraId="23F9DC6D">
      <w:pPr>
        <w:spacing w:before="2" w:line="358" w:lineRule="auto"/>
        <w:ind w:firstLine="390"/>
        <w:rPr>
          <w:rFonts w:ascii="楷体" w:hAnsi="楷体" w:eastAsia="楷体" w:cs="楷体"/>
          <w:sz w:val="24"/>
          <w:szCs w:val="24"/>
        </w:rPr>
      </w:pPr>
      <w:r>
        <w:rPr>
          <w:rFonts w:ascii="楷体" w:hAnsi="楷体" w:eastAsia="楷体" w:cs="楷体"/>
          <w:spacing w:val="-2"/>
          <w:sz w:val="24"/>
          <w:szCs w:val="24"/>
        </w:rPr>
        <w:t>（3）在监理服务期内，未经委托人同意，监理人擅自更换包括总监和</w:t>
      </w:r>
      <w:r>
        <w:rPr>
          <w:rFonts w:ascii="楷体" w:hAnsi="楷体" w:eastAsia="楷体" w:cs="楷体"/>
          <w:spacing w:val="-3"/>
          <w:sz w:val="24"/>
          <w:szCs w:val="24"/>
        </w:rPr>
        <w:t>其它主要监理</w:t>
      </w:r>
      <w:r>
        <w:rPr>
          <w:rFonts w:ascii="楷体" w:hAnsi="楷体" w:eastAsia="楷体" w:cs="楷体"/>
          <w:spacing w:val="-2"/>
          <w:sz w:val="24"/>
          <w:szCs w:val="24"/>
        </w:rPr>
        <w:t>人员时，除按委托人要求及时纠正外，还应按</w:t>
      </w:r>
      <w:r>
        <w:rPr>
          <w:rFonts w:ascii="楷体" w:hAnsi="楷体" w:eastAsia="楷体" w:cs="楷体"/>
          <w:spacing w:val="-39"/>
          <w:sz w:val="24"/>
          <w:szCs w:val="24"/>
        </w:rPr>
        <w:t xml:space="preserve"> </w:t>
      </w:r>
      <w:r>
        <w:rPr>
          <w:rFonts w:ascii="楷体" w:hAnsi="楷体" w:eastAsia="楷体" w:cs="楷体"/>
          <w:spacing w:val="-2"/>
          <w:sz w:val="24"/>
          <w:szCs w:val="24"/>
        </w:rPr>
        <w:t>10000</w:t>
      </w:r>
      <w:r>
        <w:rPr>
          <w:rFonts w:ascii="楷体" w:hAnsi="楷体" w:eastAsia="楷体" w:cs="楷体"/>
          <w:spacing w:val="-38"/>
          <w:sz w:val="24"/>
          <w:szCs w:val="24"/>
        </w:rPr>
        <w:t xml:space="preserve"> </w:t>
      </w:r>
      <w:r>
        <w:rPr>
          <w:rFonts w:ascii="楷体" w:hAnsi="楷体" w:eastAsia="楷体" w:cs="楷体"/>
          <w:spacing w:val="-2"/>
          <w:sz w:val="24"/>
          <w:szCs w:val="24"/>
        </w:rPr>
        <w:t>元/天</w:t>
      </w:r>
      <w:r>
        <w:rPr>
          <w:rFonts w:ascii="楷体" w:hAnsi="楷体" w:eastAsia="楷体" w:cs="楷体"/>
          <w:spacing w:val="-3"/>
          <w:sz w:val="24"/>
          <w:szCs w:val="24"/>
        </w:rPr>
        <w:t>.人计算擅自更换总监的违约</w:t>
      </w:r>
      <w:r>
        <w:rPr>
          <w:rFonts w:ascii="楷体" w:hAnsi="楷体" w:eastAsia="楷体" w:cs="楷体"/>
          <w:spacing w:val="-1"/>
          <w:sz w:val="24"/>
          <w:szCs w:val="24"/>
        </w:rPr>
        <w:t>金，安</w:t>
      </w:r>
      <w:r>
        <w:rPr>
          <w:rFonts w:ascii="楷体" w:hAnsi="楷体" w:eastAsia="楷体" w:cs="楷体"/>
          <w:spacing w:val="-51"/>
          <w:sz w:val="24"/>
          <w:szCs w:val="24"/>
        </w:rPr>
        <w:t xml:space="preserve"> </w:t>
      </w:r>
      <w:r>
        <w:rPr>
          <w:rFonts w:ascii="楷体" w:hAnsi="楷体" w:eastAsia="楷体" w:cs="楷体"/>
          <w:spacing w:val="-1"/>
          <w:sz w:val="24"/>
          <w:szCs w:val="24"/>
        </w:rPr>
        <w:t>3000</w:t>
      </w:r>
      <w:r>
        <w:rPr>
          <w:rFonts w:ascii="楷体" w:hAnsi="楷体" w:eastAsia="楷体" w:cs="楷体"/>
          <w:spacing w:val="-39"/>
          <w:sz w:val="24"/>
          <w:szCs w:val="24"/>
        </w:rPr>
        <w:t xml:space="preserve"> </w:t>
      </w:r>
      <w:r>
        <w:rPr>
          <w:rFonts w:ascii="楷体" w:hAnsi="楷体" w:eastAsia="楷体" w:cs="楷体"/>
          <w:spacing w:val="-1"/>
          <w:sz w:val="24"/>
          <w:szCs w:val="24"/>
        </w:rPr>
        <w:t>元/天.人计算擅自更换其它主要监理人员违约金。</w:t>
      </w:r>
    </w:p>
    <w:p w14:paraId="6B65541C">
      <w:pPr>
        <w:spacing w:before="5" w:line="358" w:lineRule="auto"/>
        <w:ind w:left="23" w:right="2" w:firstLine="494"/>
        <w:rPr>
          <w:rFonts w:ascii="楷体" w:hAnsi="楷体" w:eastAsia="楷体" w:cs="楷体"/>
          <w:sz w:val="24"/>
          <w:szCs w:val="24"/>
        </w:rPr>
      </w:pPr>
      <w:r>
        <w:rPr>
          <w:rFonts w:ascii="楷体" w:hAnsi="楷体" w:eastAsia="楷体" w:cs="楷体"/>
          <w:spacing w:val="-3"/>
          <w:sz w:val="24"/>
          <w:szCs w:val="24"/>
        </w:rPr>
        <w:t>当监理人违约时，委托人将书面通知监理人，并有权按计算的违约金额度在应支付</w:t>
      </w:r>
      <w:r>
        <w:rPr>
          <w:rFonts w:ascii="楷体" w:hAnsi="楷体" w:eastAsia="楷体" w:cs="楷体"/>
          <w:spacing w:val="-1"/>
          <w:sz w:val="24"/>
          <w:szCs w:val="24"/>
        </w:rPr>
        <w:t>的监理费用中进行扣除，或从监理人履约保证金中得到违约金。</w:t>
      </w:r>
    </w:p>
    <w:p w14:paraId="61103E76">
      <w:pPr>
        <w:spacing w:before="6" w:line="360" w:lineRule="auto"/>
        <w:ind w:left="16" w:firstLine="471"/>
        <w:rPr>
          <w:rFonts w:ascii="楷体" w:hAnsi="楷体" w:eastAsia="楷体" w:cs="楷体"/>
          <w:sz w:val="24"/>
          <w:szCs w:val="24"/>
        </w:rPr>
      </w:pPr>
      <w:r>
        <w:rPr>
          <w:rFonts w:ascii="楷体" w:hAnsi="楷体" w:eastAsia="楷体" w:cs="楷体"/>
          <w:spacing w:val="2"/>
          <w:sz w:val="24"/>
          <w:szCs w:val="24"/>
        </w:rPr>
        <w:t>2、经济损失：因监理人的过失造成委托人的直接经济损失，</w:t>
      </w:r>
      <w:r>
        <w:rPr>
          <w:rFonts w:ascii="楷体" w:hAnsi="楷体" w:eastAsia="楷体" w:cs="楷体"/>
          <w:spacing w:val="1"/>
          <w:sz w:val="24"/>
          <w:szCs w:val="24"/>
        </w:rPr>
        <w:t>应全额赔偿委托人的</w:t>
      </w:r>
      <w:r>
        <w:rPr>
          <w:rFonts w:ascii="楷体" w:hAnsi="楷体" w:eastAsia="楷体" w:cs="楷体"/>
          <w:spacing w:val="-4"/>
          <w:sz w:val="24"/>
          <w:szCs w:val="24"/>
        </w:rPr>
        <w:t>经济损失。</w:t>
      </w:r>
    </w:p>
    <w:p w14:paraId="272FD12E">
      <w:pPr>
        <w:spacing w:line="220" w:lineRule="auto"/>
        <w:ind w:left="430"/>
        <w:rPr>
          <w:rFonts w:ascii="楷体" w:hAnsi="楷体" w:eastAsia="楷体" w:cs="楷体"/>
          <w:sz w:val="24"/>
          <w:szCs w:val="24"/>
        </w:rPr>
      </w:pPr>
      <w:r>
        <w:rPr>
          <w:rFonts w:ascii="楷体" w:hAnsi="楷体" w:eastAsia="楷体" w:cs="楷体"/>
          <w:sz w:val="24"/>
          <w:szCs w:val="24"/>
        </w:rPr>
        <w:t>监理人支付委托人的赔偿金，委托人可从对</w:t>
      </w:r>
      <w:r>
        <w:rPr>
          <w:rFonts w:ascii="楷体" w:hAnsi="楷体" w:eastAsia="楷体" w:cs="楷体"/>
          <w:spacing w:val="-1"/>
          <w:sz w:val="24"/>
          <w:szCs w:val="24"/>
        </w:rPr>
        <w:t>监理人的日常支付中扣回。</w:t>
      </w:r>
    </w:p>
    <w:p w14:paraId="1AB475D3">
      <w:pPr>
        <w:spacing w:line="220" w:lineRule="auto"/>
        <w:rPr>
          <w:rFonts w:ascii="楷体" w:hAnsi="楷体" w:eastAsia="楷体" w:cs="楷体"/>
          <w:sz w:val="24"/>
          <w:szCs w:val="24"/>
        </w:rPr>
        <w:sectPr>
          <w:headerReference r:id="rId73" w:type="default"/>
          <w:footerReference r:id="rId74" w:type="default"/>
          <w:pgSz w:w="11907" w:h="16840"/>
          <w:pgMar w:top="1163" w:right="1416" w:bottom="1156" w:left="1418" w:header="833" w:footer="993" w:gutter="0"/>
          <w:cols w:space="720" w:num="1"/>
        </w:sectPr>
      </w:pPr>
    </w:p>
    <w:p w14:paraId="431450B3">
      <w:pPr>
        <w:spacing w:before="311" w:line="224" w:lineRule="auto"/>
        <w:ind w:left="3141"/>
        <w:outlineLvl w:val="1"/>
        <w:rPr>
          <w:rFonts w:ascii="楷体" w:hAnsi="楷体" w:eastAsia="楷体" w:cs="楷体"/>
          <w:sz w:val="28"/>
          <w:szCs w:val="28"/>
        </w:rPr>
      </w:pPr>
      <w:r>
        <w:rPr>
          <w:rFonts w:ascii="楷体" w:hAnsi="楷体" w:eastAsia="楷体" w:cs="楷体"/>
          <w:b/>
          <w:bCs/>
          <w:spacing w:val="-4"/>
          <w:sz w:val="28"/>
          <w:szCs w:val="28"/>
        </w:rPr>
        <w:t>第三部分</w:t>
      </w:r>
      <w:r>
        <w:rPr>
          <w:rFonts w:ascii="楷体" w:hAnsi="楷体" w:eastAsia="楷体" w:cs="楷体"/>
          <w:spacing w:val="-4"/>
          <w:sz w:val="28"/>
          <w:szCs w:val="28"/>
        </w:rPr>
        <w:t xml:space="preserve">   </w:t>
      </w:r>
      <w:r>
        <w:rPr>
          <w:rFonts w:ascii="楷体" w:hAnsi="楷体" w:eastAsia="楷体" w:cs="楷体"/>
          <w:b/>
          <w:bCs/>
          <w:spacing w:val="-4"/>
          <w:sz w:val="28"/>
          <w:szCs w:val="28"/>
        </w:rPr>
        <w:t>合同附件</w:t>
      </w:r>
    </w:p>
    <w:p w14:paraId="07D60857">
      <w:pPr>
        <w:spacing w:before="228" w:line="223" w:lineRule="auto"/>
        <w:ind w:left="585"/>
        <w:rPr>
          <w:rFonts w:ascii="楷体" w:hAnsi="楷体" w:eastAsia="楷体" w:cs="楷体"/>
          <w:sz w:val="24"/>
          <w:szCs w:val="24"/>
        </w:rPr>
      </w:pPr>
      <w:r>
        <w:rPr>
          <w:rFonts w:ascii="楷体" w:hAnsi="楷体" w:eastAsia="楷体" w:cs="楷体"/>
          <w:spacing w:val="-3"/>
          <w:sz w:val="24"/>
          <w:szCs w:val="24"/>
        </w:rPr>
        <w:t>附件一 监理工作范围和内容</w:t>
      </w:r>
    </w:p>
    <w:p w14:paraId="094DF0DA">
      <w:pPr>
        <w:spacing w:before="178" w:line="227" w:lineRule="auto"/>
        <w:ind w:left="580"/>
        <w:rPr>
          <w:rFonts w:ascii="楷体" w:hAnsi="楷体" w:eastAsia="楷体" w:cs="楷体"/>
          <w:sz w:val="24"/>
          <w:szCs w:val="24"/>
        </w:rPr>
      </w:pPr>
      <w:r>
        <w:rPr>
          <w:rFonts w:ascii="楷体" w:hAnsi="楷体" w:eastAsia="楷体" w:cs="楷体"/>
          <w:spacing w:val="-4"/>
          <w:sz w:val="24"/>
          <w:szCs w:val="24"/>
        </w:rPr>
        <w:t>1、质量控制</w:t>
      </w:r>
    </w:p>
    <w:p w14:paraId="5A6ACBF6">
      <w:pPr>
        <w:spacing w:before="172" w:line="223" w:lineRule="auto"/>
        <w:ind w:left="589"/>
        <w:rPr>
          <w:rFonts w:ascii="楷体" w:hAnsi="楷体" w:eastAsia="楷体" w:cs="楷体"/>
          <w:sz w:val="24"/>
          <w:szCs w:val="24"/>
        </w:rPr>
      </w:pPr>
      <w:r>
        <w:rPr>
          <w:rFonts w:ascii="楷体" w:hAnsi="楷体" w:eastAsia="楷体" w:cs="楷体"/>
          <w:spacing w:val="-2"/>
          <w:sz w:val="24"/>
          <w:szCs w:val="24"/>
        </w:rPr>
        <w:t>（1）审查承包商的质量保证体系、质量计划。</w:t>
      </w:r>
    </w:p>
    <w:p w14:paraId="4C8F7E47">
      <w:pPr>
        <w:spacing w:before="176" w:line="360" w:lineRule="auto"/>
        <w:ind w:left="4" w:firstLine="584"/>
        <w:rPr>
          <w:rFonts w:ascii="楷体" w:hAnsi="楷体" w:eastAsia="楷体" w:cs="楷体"/>
          <w:sz w:val="24"/>
          <w:szCs w:val="24"/>
        </w:rPr>
      </w:pPr>
      <w:r>
        <w:rPr>
          <w:rFonts w:ascii="楷体" w:hAnsi="楷体" w:eastAsia="楷体" w:cs="楷体"/>
          <w:spacing w:val="1"/>
          <w:sz w:val="24"/>
          <w:szCs w:val="24"/>
        </w:rPr>
        <w:t>（2）审核承包商的施工组织设计、施工方案（技术措施）、开</w:t>
      </w:r>
      <w:r>
        <w:rPr>
          <w:rFonts w:ascii="楷体" w:hAnsi="楷体" w:eastAsia="楷体" w:cs="楷体"/>
          <w:sz w:val="24"/>
          <w:szCs w:val="24"/>
        </w:rPr>
        <w:t>（竣）工条件确认；参加业主组织的图纸会审（包括图纸的现场核对</w:t>
      </w:r>
      <w:r>
        <w:rPr>
          <w:rFonts w:ascii="楷体" w:hAnsi="楷体" w:eastAsia="楷体" w:cs="楷体"/>
          <w:spacing w:val="10"/>
          <w:sz w:val="24"/>
          <w:szCs w:val="24"/>
        </w:rPr>
        <w:t>）；</w:t>
      </w:r>
      <w:r>
        <w:rPr>
          <w:rFonts w:ascii="楷体" w:hAnsi="楷体" w:eastAsia="楷体" w:cs="楷体"/>
          <w:sz w:val="24"/>
          <w:szCs w:val="24"/>
        </w:rPr>
        <w:t>组织设计交底；</w:t>
      </w:r>
      <w:r>
        <w:rPr>
          <w:rFonts w:ascii="楷体" w:hAnsi="楷体" w:eastAsia="楷体" w:cs="楷体"/>
          <w:spacing w:val="-1"/>
          <w:sz w:val="24"/>
          <w:szCs w:val="24"/>
        </w:rPr>
        <w:t>组织技术专题论证；配合业主审查设计文件；确定质量控制点。</w:t>
      </w:r>
    </w:p>
    <w:p w14:paraId="75847132">
      <w:pPr>
        <w:spacing w:before="2" w:line="227" w:lineRule="auto"/>
        <w:ind w:left="589"/>
        <w:rPr>
          <w:rFonts w:ascii="楷体" w:hAnsi="楷体" w:eastAsia="楷体" w:cs="楷体"/>
          <w:sz w:val="24"/>
          <w:szCs w:val="24"/>
        </w:rPr>
      </w:pPr>
      <w:r>
        <w:rPr>
          <w:rFonts w:ascii="楷体" w:hAnsi="楷体" w:eastAsia="楷体" w:cs="楷体"/>
          <w:spacing w:val="-3"/>
          <w:sz w:val="24"/>
          <w:szCs w:val="24"/>
        </w:rPr>
        <w:t>（3）对原材料的质量进行确认。</w:t>
      </w:r>
    </w:p>
    <w:p w14:paraId="23738F69">
      <w:pPr>
        <w:spacing w:before="173" w:line="224" w:lineRule="auto"/>
        <w:ind w:left="589"/>
        <w:rPr>
          <w:rFonts w:ascii="楷体" w:hAnsi="楷体" w:eastAsia="楷体" w:cs="楷体"/>
          <w:sz w:val="24"/>
          <w:szCs w:val="24"/>
        </w:rPr>
      </w:pPr>
      <w:r>
        <w:rPr>
          <w:rFonts w:ascii="楷体" w:hAnsi="楷体" w:eastAsia="楷体" w:cs="楷体"/>
          <w:spacing w:val="-1"/>
          <w:sz w:val="24"/>
          <w:szCs w:val="24"/>
        </w:rPr>
        <w:t>（4）采取旁站、巡视和平行检验等形式对施工过程实</w:t>
      </w:r>
      <w:r>
        <w:rPr>
          <w:rFonts w:ascii="楷体" w:hAnsi="楷体" w:eastAsia="楷体" w:cs="楷体"/>
          <w:spacing w:val="-2"/>
          <w:sz w:val="24"/>
          <w:szCs w:val="24"/>
        </w:rPr>
        <w:t>施监理。</w:t>
      </w:r>
    </w:p>
    <w:p w14:paraId="1CC34ED6">
      <w:pPr>
        <w:spacing w:before="178" w:line="224" w:lineRule="auto"/>
        <w:ind w:left="589"/>
        <w:rPr>
          <w:rFonts w:ascii="楷体" w:hAnsi="楷体" w:eastAsia="楷体" w:cs="楷体"/>
          <w:sz w:val="24"/>
          <w:szCs w:val="24"/>
        </w:rPr>
      </w:pPr>
      <w:r>
        <w:rPr>
          <w:rFonts w:ascii="楷体" w:hAnsi="楷体" w:eastAsia="楷体" w:cs="楷体"/>
          <w:spacing w:val="-1"/>
          <w:sz w:val="24"/>
          <w:szCs w:val="24"/>
        </w:rPr>
        <w:t>（5）施工过程质量检查与验收；检验批、分部、分项工程</w:t>
      </w:r>
      <w:r>
        <w:rPr>
          <w:rFonts w:ascii="楷体" w:hAnsi="楷体" w:eastAsia="楷体" w:cs="楷体"/>
          <w:spacing w:val="-2"/>
          <w:sz w:val="24"/>
          <w:szCs w:val="24"/>
        </w:rPr>
        <w:t>验收。</w:t>
      </w:r>
    </w:p>
    <w:p w14:paraId="1FF1DBC7">
      <w:pPr>
        <w:spacing w:before="176" w:line="220" w:lineRule="auto"/>
        <w:ind w:left="589"/>
        <w:rPr>
          <w:rFonts w:ascii="楷体" w:hAnsi="楷体" w:eastAsia="楷体" w:cs="楷体"/>
          <w:sz w:val="24"/>
          <w:szCs w:val="24"/>
        </w:rPr>
      </w:pPr>
      <w:r>
        <w:rPr>
          <w:rFonts w:ascii="楷体" w:hAnsi="楷体" w:eastAsia="楷体" w:cs="楷体"/>
          <w:spacing w:val="-1"/>
          <w:sz w:val="24"/>
          <w:szCs w:val="24"/>
        </w:rPr>
        <w:t>（6）审查承包商的交工验收资料，向业主提</w:t>
      </w:r>
      <w:r>
        <w:rPr>
          <w:rFonts w:ascii="楷体" w:hAnsi="楷体" w:eastAsia="楷体" w:cs="楷体"/>
          <w:spacing w:val="-2"/>
          <w:sz w:val="24"/>
          <w:szCs w:val="24"/>
        </w:rPr>
        <w:t>交监理资料。</w:t>
      </w:r>
    </w:p>
    <w:p w14:paraId="7EBA93A2">
      <w:pPr>
        <w:spacing w:before="182" w:line="222" w:lineRule="auto"/>
        <w:ind w:left="589"/>
        <w:rPr>
          <w:rFonts w:ascii="楷体" w:hAnsi="楷体" w:eastAsia="楷体" w:cs="楷体"/>
          <w:sz w:val="24"/>
          <w:szCs w:val="24"/>
        </w:rPr>
      </w:pPr>
      <w:r>
        <w:rPr>
          <w:rFonts w:ascii="楷体" w:hAnsi="楷体" w:eastAsia="楷体" w:cs="楷体"/>
          <w:spacing w:val="-2"/>
          <w:sz w:val="24"/>
          <w:szCs w:val="24"/>
        </w:rPr>
        <w:t>（7）参加工程竣工验收并签署意见。</w:t>
      </w:r>
    </w:p>
    <w:p w14:paraId="0B732A80">
      <w:pPr>
        <w:spacing w:before="180" w:line="224" w:lineRule="auto"/>
        <w:ind w:left="589"/>
        <w:rPr>
          <w:rFonts w:ascii="楷体" w:hAnsi="楷体" w:eastAsia="楷体" w:cs="楷体"/>
          <w:sz w:val="24"/>
          <w:szCs w:val="24"/>
        </w:rPr>
      </w:pPr>
      <w:r>
        <w:rPr>
          <w:rFonts w:ascii="楷体" w:hAnsi="楷体" w:eastAsia="楷体" w:cs="楷体"/>
          <w:spacing w:val="-3"/>
          <w:sz w:val="24"/>
          <w:szCs w:val="24"/>
        </w:rPr>
        <w:t>（8）组织或参与处理质量事故。</w:t>
      </w:r>
    </w:p>
    <w:p w14:paraId="079915DF">
      <w:pPr>
        <w:spacing w:before="177" w:line="229" w:lineRule="auto"/>
        <w:ind w:left="566"/>
        <w:rPr>
          <w:rFonts w:ascii="楷体" w:hAnsi="楷体" w:eastAsia="楷体" w:cs="楷体"/>
          <w:sz w:val="24"/>
          <w:szCs w:val="24"/>
        </w:rPr>
      </w:pPr>
      <w:r>
        <w:rPr>
          <w:rFonts w:ascii="楷体" w:hAnsi="楷体" w:eastAsia="楷体" w:cs="楷体"/>
          <w:spacing w:val="-2"/>
          <w:sz w:val="24"/>
          <w:szCs w:val="24"/>
        </w:rPr>
        <w:t>2、进度控制</w:t>
      </w:r>
    </w:p>
    <w:p w14:paraId="3123609B">
      <w:pPr>
        <w:spacing w:before="169" w:line="223" w:lineRule="auto"/>
        <w:ind w:left="589"/>
        <w:rPr>
          <w:rFonts w:ascii="楷体" w:hAnsi="楷体" w:eastAsia="楷体" w:cs="楷体"/>
          <w:sz w:val="24"/>
          <w:szCs w:val="24"/>
        </w:rPr>
      </w:pPr>
      <w:r>
        <w:rPr>
          <w:rFonts w:ascii="楷体" w:hAnsi="楷体" w:eastAsia="楷体" w:cs="楷体"/>
          <w:spacing w:val="-3"/>
          <w:sz w:val="24"/>
          <w:szCs w:val="24"/>
        </w:rPr>
        <w:t>（1）审核承包商的进度计划；</w:t>
      </w:r>
    </w:p>
    <w:p w14:paraId="0B579880">
      <w:pPr>
        <w:spacing w:before="178" w:line="229" w:lineRule="auto"/>
        <w:ind w:left="589"/>
        <w:rPr>
          <w:rFonts w:ascii="楷体" w:hAnsi="楷体" w:eastAsia="楷体" w:cs="楷体"/>
          <w:sz w:val="24"/>
          <w:szCs w:val="24"/>
        </w:rPr>
      </w:pPr>
      <w:r>
        <w:rPr>
          <w:rFonts w:ascii="楷体" w:hAnsi="楷体" w:eastAsia="楷体" w:cs="楷体"/>
          <w:spacing w:val="-3"/>
          <w:sz w:val="24"/>
          <w:szCs w:val="24"/>
        </w:rPr>
        <w:t>（2）下达工程开工令；</w:t>
      </w:r>
    </w:p>
    <w:p w14:paraId="656FAC4B">
      <w:pPr>
        <w:spacing w:before="171" w:line="224" w:lineRule="auto"/>
        <w:ind w:left="589"/>
        <w:rPr>
          <w:rFonts w:ascii="楷体" w:hAnsi="楷体" w:eastAsia="楷体" w:cs="楷体"/>
          <w:sz w:val="24"/>
          <w:szCs w:val="24"/>
        </w:rPr>
      </w:pPr>
      <w:r>
        <w:rPr>
          <w:rFonts w:ascii="楷体" w:hAnsi="楷体" w:eastAsia="楷体" w:cs="楷体"/>
          <w:spacing w:val="-3"/>
          <w:sz w:val="24"/>
          <w:szCs w:val="24"/>
        </w:rPr>
        <w:t>（3）协助承包商实施进度计划；</w:t>
      </w:r>
    </w:p>
    <w:p w14:paraId="795D6CC4">
      <w:pPr>
        <w:spacing w:before="177" w:line="227" w:lineRule="auto"/>
        <w:ind w:left="589"/>
        <w:rPr>
          <w:rFonts w:ascii="楷体" w:hAnsi="楷体" w:eastAsia="楷体" w:cs="楷体"/>
          <w:sz w:val="24"/>
          <w:szCs w:val="24"/>
        </w:rPr>
      </w:pPr>
      <w:r>
        <w:rPr>
          <w:rFonts w:ascii="楷体" w:hAnsi="楷体" w:eastAsia="楷体" w:cs="楷体"/>
          <w:spacing w:val="-3"/>
          <w:sz w:val="24"/>
          <w:szCs w:val="24"/>
        </w:rPr>
        <w:t>（4）监督施工进度计划的实施；</w:t>
      </w:r>
    </w:p>
    <w:p w14:paraId="65ADD073">
      <w:pPr>
        <w:spacing w:before="173" w:line="220" w:lineRule="auto"/>
        <w:ind w:left="589"/>
        <w:rPr>
          <w:rFonts w:ascii="楷体" w:hAnsi="楷体" w:eastAsia="楷体" w:cs="楷体"/>
          <w:sz w:val="24"/>
          <w:szCs w:val="24"/>
        </w:rPr>
      </w:pPr>
      <w:r>
        <w:rPr>
          <w:rFonts w:ascii="楷体" w:hAnsi="楷体" w:eastAsia="楷体" w:cs="楷体"/>
          <w:spacing w:val="-1"/>
          <w:sz w:val="24"/>
          <w:szCs w:val="24"/>
        </w:rPr>
        <w:t>（5）向业主提交进度报告（应有进度对比分析，提出建议采取的对策措施</w:t>
      </w:r>
      <w:r>
        <w:rPr>
          <w:rFonts w:ascii="楷体" w:hAnsi="楷体" w:eastAsia="楷体" w:cs="楷体"/>
          <w:sz w:val="24"/>
          <w:szCs w:val="24"/>
        </w:rPr>
        <w:t>）；</w:t>
      </w:r>
    </w:p>
    <w:p w14:paraId="3FC7F146">
      <w:pPr>
        <w:spacing w:before="182" w:line="224" w:lineRule="auto"/>
        <w:ind w:left="589"/>
        <w:rPr>
          <w:rFonts w:ascii="楷体" w:hAnsi="楷体" w:eastAsia="楷体" w:cs="楷体"/>
          <w:sz w:val="24"/>
          <w:szCs w:val="24"/>
        </w:rPr>
      </w:pPr>
      <w:r>
        <w:rPr>
          <w:rFonts w:ascii="楷体" w:hAnsi="楷体" w:eastAsia="楷体" w:cs="楷体"/>
          <w:spacing w:val="-1"/>
          <w:sz w:val="24"/>
          <w:szCs w:val="24"/>
        </w:rPr>
        <w:t>（6）工程计量（对承包商完成的合格工程量</w:t>
      </w:r>
      <w:r>
        <w:rPr>
          <w:rFonts w:ascii="楷体" w:hAnsi="楷体" w:eastAsia="楷体" w:cs="楷体"/>
          <w:spacing w:val="-2"/>
          <w:sz w:val="24"/>
          <w:szCs w:val="24"/>
        </w:rPr>
        <w:t>进行确认）。</w:t>
      </w:r>
    </w:p>
    <w:p w14:paraId="3F1A4A89">
      <w:pPr>
        <w:spacing w:before="176" w:line="226" w:lineRule="auto"/>
        <w:ind w:left="589"/>
        <w:rPr>
          <w:rFonts w:ascii="楷体" w:hAnsi="楷体" w:eastAsia="楷体" w:cs="楷体"/>
          <w:sz w:val="24"/>
          <w:szCs w:val="24"/>
        </w:rPr>
      </w:pPr>
      <w:r>
        <w:rPr>
          <w:rFonts w:ascii="楷体" w:hAnsi="楷体" w:eastAsia="楷体" w:cs="楷体"/>
          <w:spacing w:val="-3"/>
          <w:sz w:val="24"/>
          <w:szCs w:val="24"/>
        </w:rPr>
        <w:t>（7）整理过程进度资料；</w:t>
      </w:r>
    </w:p>
    <w:p w14:paraId="41402B0D">
      <w:pPr>
        <w:spacing w:before="175" w:line="229" w:lineRule="auto"/>
        <w:ind w:left="589"/>
        <w:rPr>
          <w:rFonts w:ascii="楷体" w:hAnsi="楷体" w:eastAsia="楷体" w:cs="楷体"/>
          <w:sz w:val="24"/>
          <w:szCs w:val="24"/>
        </w:rPr>
      </w:pPr>
      <w:r>
        <w:rPr>
          <w:rFonts w:ascii="楷体" w:hAnsi="楷体" w:eastAsia="楷体" w:cs="楷体"/>
          <w:spacing w:val="-3"/>
          <w:sz w:val="24"/>
          <w:szCs w:val="24"/>
        </w:rPr>
        <w:t>（8）协助办理工程移交。</w:t>
      </w:r>
    </w:p>
    <w:p w14:paraId="6C1BF21B">
      <w:pPr>
        <w:spacing w:before="170" w:line="225" w:lineRule="auto"/>
        <w:ind w:left="568"/>
        <w:rPr>
          <w:rFonts w:ascii="楷体" w:hAnsi="楷体" w:eastAsia="楷体" w:cs="楷体"/>
          <w:sz w:val="24"/>
          <w:szCs w:val="24"/>
        </w:rPr>
      </w:pPr>
      <w:r>
        <w:rPr>
          <w:rFonts w:ascii="楷体" w:hAnsi="楷体" w:eastAsia="楷体" w:cs="楷体"/>
          <w:spacing w:val="-2"/>
          <w:sz w:val="24"/>
          <w:szCs w:val="24"/>
        </w:rPr>
        <w:t>3、费用控制</w:t>
      </w:r>
    </w:p>
    <w:p w14:paraId="36EBAB02">
      <w:pPr>
        <w:spacing w:before="175" w:line="229" w:lineRule="auto"/>
        <w:ind w:left="589"/>
        <w:rPr>
          <w:rFonts w:ascii="楷体" w:hAnsi="楷体" w:eastAsia="楷体" w:cs="楷体"/>
          <w:sz w:val="24"/>
          <w:szCs w:val="24"/>
        </w:rPr>
      </w:pPr>
      <w:r>
        <w:rPr>
          <w:rFonts w:ascii="楷体" w:hAnsi="楷体" w:eastAsia="楷体" w:cs="楷体"/>
          <w:spacing w:val="-3"/>
          <w:sz w:val="24"/>
          <w:szCs w:val="24"/>
        </w:rPr>
        <w:t>（1）签发工程进度款支付凭证；</w:t>
      </w:r>
    </w:p>
    <w:p w14:paraId="7DD61BCB">
      <w:pPr>
        <w:spacing w:before="171" w:line="223" w:lineRule="auto"/>
        <w:ind w:left="589"/>
        <w:rPr>
          <w:rFonts w:ascii="楷体" w:hAnsi="楷体" w:eastAsia="楷体" w:cs="楷体"/>
          <w:sz w:val="24"/>
          <w:szCs w:val="24"/>
        </w:rPr>
      </w:pPr>
      <w:r>
        <w:rPr>
          <w:rFonts w:ascii="楷体" w:hAnsi="楷体" w:eastAsia="楷体" w:cs="楷体"/>
          <w:spacing w:val="-4"/>
          <w:sz w:val="24"/>
          <w:szCs w:val="24"/>
        </w:rPr>
        <w:t>（2）审查工程变更；</w:t>
      </w:r>
    </w:p>
    <w:p w14:paraId="42586CED">
      <w:pPr>
        <w:spacing w:before="177" w:line="224" w:lineRule="auto"/>
        <w:ind w:left="589"/>
        <w:rPr>
          <w:rFonts w:ascii="楷体" w:hAnsi="楷体" w:eastAsia="楷体" w:cs="楷体"/>
          <w:sz w:val="24"/>
          <w:szCs w:val="24"/>
        </w:rPr>
      </w:pPr>
      <w:r>
        <w:rPr>
          <w:rFonts w:ascii="楷体" w:hAnsi="楷体" w:eastAsia="楷体" w:cs="楷体"/>
          <w:spacing w:val="-2"/>
          <w:sz w:val="24"/>
          <w:szCs w:val="24"/>
        </w:rPr>
        <w:t>（3）对工程变更、签证、索赔、反索赔提出意见。</w:t>
      </w:r>
    </w:p>
    <w:p w14:paraId="300A528B">
      <w:pPr>
        <w:spacing w:before="178" w:line="234" w:lineRule="auto"/>
        <w:ind w:left="562"/>
        <w:rPr>
          <w:rFonts w:ascii="楷体" w:hAnsi="楷体" w:eastAsia="楷体" w:cs="楷体"/>
          <w:sz w:val="24"/>
          <w:szCs w:val="24"/>
        </w:rPr>
      </w:pPr>
      <w:r>
        <w:rPr>
          <w:rFonts w:ascii="楷体" w:hAnsi="楷体" w:eastAsia="楷体" w:cs="楷体"/>
          <w:spacing w:val="-1"/>
          <w:sz w:val="24"/>
          <w:szCs w:val="24"/>
        </w:rPr>
        <w:t>4、施工协调</w:t>
      </w:r>
    </w:p>
    <w:p w14:paraId="07859813">
      <w:pPr>
        <w:spacing w:before="164" w:line="227" w:lineRule="auto"/>
        <w:ind w:left="589"/>
        <w:rPr>
          <w:rFonts w:ascii="楷体" w:hAnsi="楷体" w:eastAsia="楷体" w:cs="楷体"/>
          <w:sz w:val="24"/>
          <w:szCs w:val="24"/>
        </w:rPr>
      </w:pPr>
      <w:r>
        <w:rPr>
          <w:rFonts w:ascii="楷体" w:hAnsi="楷体" w:eastAsia="楷体" w:cs="楷体"/>
          <w:spacing w:val="-3"/>
          <w:sz w:val="24"/>
          <w:szCs w:val="24"/>
        </w:rPr>
        <w:t>（1）主持监理协调会；</w:t>
      </w:r>
    </w:p>
    <w:p w14:paraId="7EE515AB">
      <w:pPr>
        <w:spacing w:before="172" w:line="223" w:lineRule="auto"/>
        <w:ind w:left="589"/>
        <w:rPr>
          <w:rFonts w:ascii="楷体" w:hAnsi="楷体" w:eastAsia="楷体" w:cs="楷体"/>
          <w:sz w:val="24"/>
          <w:szCs w:val="24"/>
        </w:rPr>
      </w:pPr>
      <w:r>
        <w:rPr>
          <w:rFonts w:ascii="楷体" w:hAnsi="楷体" w:eastAsia="楷体" w:cs="楷体"/>
          <w:spacing w:val="-4"/>
          <w:sz w:val="24"/>
          <w:szCs w:val="24"/>
        </w:rPr>
        <w:t>（2）现场协调管理；</w:t>
      </w:r>
    </w:p>
    <w:p w14:paraId="2D750021">
      <w:pPr>
        <w:spacing w:before="178" w:line="223" w:lineRule="auto"/>
        <w:ind w:left="563"/>
        <w:rPr>
          <w:rFonts w:ascii="楷体" w:hAnsi="楷体" w:eastAsia="楷体" w:cs="楷体"/>
          <w:sz w:val="24"/>
          <w:szCs w:val="24"/>
        </w:rPr>
      </w:pPr>
      <w:r>
        <w:rPr>
          <w:rFonts w:ascii="楷体" w:hAnsi="楷体" w:eastAsia="楷体" w:cs="楷体"/>
          <w:spacing w:val="-1"/>
          <w:sz w:val="24"/>
          <w:szCs w:val="24"/>
        </w:rPr>
        <w:t>5、其他有关的监理工作</w:t>
      </w:r>
    </w:p>
    <w:p w14:paraId="2D5554AA">
      <w:pPr>
        <w:spacing w:line="223" w:lineRule="auto"/>
        <w:rPr>
          <w:rFonts w:ascii="楷体" w:hAnsi="楷体" w:eastAsia="楷体" w:cs="楷体"/>
          <w:sz w:val="24"/>
          <w:szCs w:val="24"/>
        </w:rPr>
        <w:sectPr>
          <w:headerReference r:id="rId75" w:type="default"/>
          <w:footerReference r:id="rId76" w:type="default"/>
          <w:pgSz w:w="11906" w:h="16839"/>
          <w:pgMar w:top="1163" w:right="1473" w:bottom="1180" w:left="1531" w:header="833" w:footer="1018" w:gutter="0"/>
          <w:cols w:space="720" w:num="1"/>
        </w:sectPr>
      </w:pPr>
    </w:p>
    <w:p w14:paraId="38E0AA6B">
      <w:pPr>
        <w:spacing w:before="256" w:line="226" w:lineRule="auto"/>
        <w:ind w:left="589"/>
        <w:rPr>
          <w:rFonts w:ascii="楷体" w:hAnsi="楷体" w:eastAsia="楷体" w:cs="楷体"/>
          <w:sz w:val="24"/>
          <w:szCs w:val="24"/>
        </w:rPr>
      </w:pPr>
      <w:r>
        <w:rPr>
          <w:rFonts w:ascii="楷体" w:hAnsi="楷体" w:eastAsia="楷体" w:cs="楷体"/>
          <w:spacing w:val="-3"/>
          <w:sz w:val="24"/>
          <w:szCs w:val="24"/>
        </w:rPr>
        <w:t>（1）收集各种施工信息；</w:t>
      </w:r>
    </w:p>
    <w:p w14:paraId="45635BAB">
      <w:pPr>
        <w:spacing w:before="174" w:line="229" w:lineRule="auto"/>
        <w:ind w:left="589"/>
        <w:rPr>
          <w:rFonts w:ascii="楷体" w:hAnsi="楷体" w:eastAsia="楷体" w:cs="楷体"/>
          <w:sz w:val="24"/>
          <w:szCs w:val="24"/>
        </w:rPr>
      </w:pPr>
      <w:r>
        <w:rPr>
          <w:rFonts w:ascii="楷体" w:hAnsi="楷体" w:eastAsia="楷体" w:cs="楷体"/>
          <w:spacing w:val="-3"/>
          <w:sz w:val="24"/>
          <w:szCs w:val="24"/>
        </w:rPr>
        <w:t>（2）向业主提交监理报告；</w:t>
      </w:r>
    </w:p>
    <w:p w14:paraId="459F235C">
      <w:pPr>
        <w:spacing w:before="171" w:line="227" w:lineRule="auto"/>
        <w:ind w:left="589"/>
        <w:rPr>
          <w:rFonts w:ascii="楷体" w:hAnsi="楷体" w:eastAsia="楷体" w:cs="楷体"/>
          <w:sz w:val="24"/>
          <w:szCs w:val="24"/>
        </w:rPr>
      </w:pPr>
      <w:r>
        <w:rPr>
          <w:rFonts w:ascii="楷体" w:hAnsi="楷体" w:eastAsia="楷体" w:cs="楷体"/>
          <w:spacing w:val="-3"/>
          <w:sz w:val="24"/>
          <w:szCs w:val="24"/>
        </w:rPr>
        <w:t>（3）文明施工监督检查。</w:t>
      </w:r>
    </w:p>
    <w:p w14:paraId="2DFF2EF7">
      <w:pPr>
        <w:spacing w:before="172" w:line="360" w:lineRule="auto"/>
        <w:ind w:left="568" w:right="5030"/>
        <w:rPr>
          <w:rFonts w:ascii="楷体" w:hAnsi="楷体" w:eastAsia="楷体" w:cs="楷体"/>
          <w:sz w:val="24"/>
          <w:szCs w:val="24"/>
        </w:rPr>
      </w:pPr>
      <w:r>
        <w:rPr>
          <w:rFonts w:ascii="楷体" w:hAnsi="楷体" w:eastAsia="楷体" w:cs="楷体"/>
          <w:spacing w:val="-5"/>
          <w:sz w:val="24"/>
          <w:szCs w:val="24"/>
        </w:rPr>
        <w:t>二、分阶段主要监理工作内容：</w:t>
      </w:r>
      <w:r>
        <w:rPr>
          <w:rFonts w:ascii="楷体" w:hAnsi="楷体" w:eastAsia="楷体" w:cs="楷体"/>
          <w:spacing w:val="-2"/>
          <w:sz w:val="24"/>
          <w:szCs w:val="24"/>
        </w:rPr>
        <w:t>施工阶段：</w:t>
      </w:r>
    </w:p>
    <w:p w14:paraId="31548062">
      <w:pPr>
        <w:spacing w:line="230" w:lineRule="auto"/>
        <w:ind w:left="589"/>
        <w:rPr>
          <w:rFonts w:ascii="楷体" w:hAnsi="楷体" w:eastAsia="楷体" w:cs="楷体"/>
          <w:sz w:val="24"/>
          <w:szCs w:val="24"/>
        </w:rPr>
      </w:pPr>
      <w:r>
        <w:rPr>
          <w:rFonts w:ascii="楷体" w:hAnsi="楷体" w:eastAsia="楷体" w:cs="楷体"/>
          <w:spacing w:val="-5"/>
          <w:sz w:val="24"/>
          <w:szCs w:val="24"/>
        </w:rPr>
        <w:t>（一）技术方面</w:t>
      </w:r>
    </w:p>
    <w:p w14:paraId="2F992DA4">
      <w:pPr>
        <w:spacing w:before="168" w:line="223" w:lineRule="auto"/>
        <w:ind w:left="580"/>
        <w:rPr>
          <w:rFonts w:ascii="楷体" w:hAnsi="楷体" w:eastAsia="楷体" w:cs="楷体"/>
          <w:sz w:val="24"/>
          <w:szCs w:val="24"/>
        </w:rPr>
      </w:pPr>
      <w:r>
        <w:rPr>
          <w:rFonts w:ascii="楷体" w:hAnsi="楷体" w:eastAsia="楷体" w:cs="楷体"/>
          <w:spacing w:val="-4"/>
          <w:sz w:val="24"/>
          <w:szCs w:val="24"/>
        </w:rPr>
        <w:t>1.</w:t>
      </w:r>
      <w:r>
        <w:rPr>
          <w:rFonts w:ascii="楷体" w:hAnsi="楷体" w:eastAsia="楷体" w:cs="楷体"/>
          <w:spacing w:val="41"/>
          <w:sz w:val="24"/>
          <w:szCs w:val="24"/>
        </w:rPr>
        <w:t xml:space="preserve"> </w:t>
      </w:r>
      <w:r>
        <w:rPr>
          <w:rFonts w:ascii="楷体" w:hAnsi="楷体" w:eastAsia="楷体" w:cs="楷体"/>
          <w:spacing w:val="-4"/>
          <w:sz w:val="24"/>
          <w:szCs w:val="24"/>
        </w:rPr>
        <w:t>熟悉设计资料与承包合同文件；</w:t>
      </w:r>
    </w:p>
    <w:p w14:paraId="054B94EC">
      <w:pPr>
        <w:spacing w:before="177" w:line="358" w:lineRule="auto"/>
        <w:ind w:left="14" w:firstLine="552"/>
        <w:rPr>
          <w:rFonts w:ascii="楷体" w:hAnsi="楷体" w:eastAsia="楷体" w:cs="楷体"/>
          <w:sz w:val="24"/>
          <w:szCs w:val="24"/>
        </w:rPr>
      </w:pPr>
      <w:r>
        <w:rPr>
          <w:rFonts w:ascii="楷体" w:hAnsi="楷体" w:eastAsia="楷体" w:cs="楷体"/>
          <w:spacing w:val="1"/>
          <w:sz w:val="24"/>
          <w:szCs w:val="24"/>
        </w:rPr>
        <w:t>2. 参加业主组织的或受业主委托组织有关单位（包括设计单位，承包商等）进</w:t>
      </w:r>
      <w:r>
        <w:rPr>
          <w:rFonts w:ascii="楷体" w:hAnsi="楷体" w:eastAsia="楷体" w:cs="楷体"/>
          <w:spacing w:val="-1"/>
          <w:sz w:val="24"/>
          <w:szCs w:val="24"/>
        </w:rPr>
        <w:t>行设计交底和组织图纸会审，并将整理的材料或纪要报业主备案；</w:t>
      </w:r>
    </w:p>
    <w:p w14:paraId="63106C1A">
      <w:pPr>
        <w:spacing w:before="6" w:line="223" w:lineRule="auto"/>
        <w:ind w:left="568"/>
        <w:rPr>
          <w:rFonts w:ascii="楷体" w:hAnsi="楷体" w:eastAsia="楷体" w:cs="楷体"/>
          <w:sz w:val="24"/>
          <w:szCs w:val="24"/>
        </w:rPr>
      </w:pPr>
      <w:r>
        <w:rPr>
          <w:rFonts w:ascii="楷体" w:hAnsi="楷体" w:eastAsia="楷体" w:cs="楷体"/>
          <w:spacing w:val="-5"/>
          <w:sz w:val="24"/>
          <w:szCs w:val="24"/>
        </w:rPr>
        <w:t>3.</w:t>
      </w:r>
      <w:r>
        <w:rPr>
          <w:rFonts w:ascii="楷体" w:hAnsi="楷体" w:eastAsia="楷体" w:cs="楷体"/>
          <w:spacing w:val="34"/>
          <w:sz w:val="24"/>
          <w:szCs w:val="24"/>
        </w:rPr>
        <w:t xml:space="preserve"> </w:t>
      </w:r>
      <w:r>
        <w:rPr>
          <w:rFonts w:ascii="楷体" w:hAnsi="楷体" w:eastAsia="楷体" w:cs="楷体"/>
          <w:spacing w:val="-5"/>
          <w:sz w:val="24"/>
          <w:szCs w:val="24"/>
        </w:rPr>
        <w:t>审查工程变更；</w:t>
      </w:r>
    </w:p>
    <w:p w14:paraId="3E61BBEF">
      <w:pPr>
        <w:spacing w:before="178" w:line="225" w:lineRule="auto"/>
        <w:ind w:left="562"/>
        <w:rPr>
          <w:rFonts w:ascii="楷体" w:hAnsi="楷体" w:eastAsia="楷体" w:cs="楷体"/>
          <w:sz w:val="24"/>
          <w:szCs w:val="24"/>
        </w:rPr>
      </w:pPr>
      <w:r>
        <w:rPr>
          <w:rFonts w:ascii="楷体" w:hAnsi="楷体" w:eastAsia="楷体" w:cs="楷体"/>
          <w:sz w:val="24"/>
          <w:szCs w:val="24"/>
        </w:rPr>
        <w:t>4. 参加由委托方主持的重大技术问题的讨论或授权组织技术专</w:t>
      </w:r>
      <w:r>
        <w:rPr>
          <w:rFonts w:ascii="楷体" w:hAnsi="楷体" w:eastAsia="楷体" w:cs="楷体"/>
          <w:spacing w:val="-1"/>
          <w:sz w:val="24"/>
          <w:szCs w:val="24"/>
        </w:rPr>
        <w:t>题论证；</w:t>
      </w:r>
    </w:p>
    <w:p w14:paraId="5A5879D3">
      <w:pPr>
        <w:spacing w:before="175" w:line="358" w:lineRule="auto"/>
        <w:ind w:left="28" w:right="1" w:firstLine="534"/>
        <w:rPr>
          <w:rFonts w:ascii="楷体" w:hAnsi="楷体" w:eastAsia="楷体" w:cs="楷体"/>
          <w:sz w:val="24"/>
          <w:szCs w:val="24"/>
        </w:rPr>
      </w:pPr>
      <w:r>
        <w:rPr>
          <w:rFonts w:ascii="楷体" w:hAnsi="楷体" w:eastAsia="楷体" w:cs="楷体"/>
          <w:spacing w:val="1"/>
          <w:sz w:val="24"/>
          <w:szCs w:val="24"/>
        </w:rPr>
        <w:t>5. 对于工程实施过程中发生的设计变更，应从对工程质量、进度、投资等三方</w:t>
      </w:r>
      <w:r>
        <w:rPr>
          <w:rFonts w:ascii="楷体" w:hAnsi="楷体" w:eastAsia="楷体" w:cs="楷体"/>
          <w:spacing w:val="-2"/>
          <w:sz w:val="24"/>
          <w:szCs w:val="24"/>
        </w:rPr>
        <w:t>面进行评估，提出意见并报业主决策；</w:t>
      </w:r>
    </w:p>
    <w:p w14:paraId="2C31FD3C">
      <w:pPr>
        <w:spacing w:before="6" w:line="220" w:lineRule="auto"/>
        <w:ind w:left="567"/>
        <w:rPr>
          <w:rFonts w:ascii="楷体" w:hAnsi="楷体" w:eastAsia="楷体" w:cs="楷体"/>
          <w:sz w:val="24"/>
          <w:szCs w:val="24"/>
        </w:rPr>
      </w:pPr>
      <w:r>
        <w:rPr>
          <w:rFonts w:ascii="楷体" w:hAnsi="楷体" w:eastAsia="楷体" w:cs="楷体"/>
          <w:sz w:val="24"/>
          <w:szCs w:val="24"/>
        </w:rPr>
        <w:t>6. 审查并批准承包商提交的施工组织设计，施工技</w:t>
      </w:r>
      <w:r>
        <w:rPr>
          <w:rFonts w:ascii="楷体" w:hAnsi="楷体" w:eastAsia="楷体" w:cs="楷体"/>
          <w:spacing w:val="-1"/>
          <w:sz w:val="24"/>
          <w:szCs w:val="24"/>
        </w:rPr>
        <w:t>术方案，技术措施等；</w:t>
      </w:r>
    </w:p>
    <w:p w14:paraId="4D979048">
      <w:pPr>
        <w:spacing w:before="182" w:line="224" w:lineRule="auto"/>
        <w:ind w:left="569"/>
        <w:rPr>
          <w:rFonts w:ascii="楷体" w:hAnsi="楷体" w:eastAsia="楷体" w:cs="楷体"/>
          <w:sz w:val="24"/>
          <w:szCs w:val="24"/>
        </w:rPr>
      </w:pPr>
      <w:r>
        <w:rPr>
          <w:rFonts w:ascii="楷体" w:hAnsi="楷体" w:eastAsia="楷体" w:cs="楷体"/>
          <w:spacing w:val="-1"/>
          <w:sz w:val="24"/>
          <w:szCs w:val="24"/>
        </w:rPr>
        <w:t>7. 在现场协助设计方代表解决施工期间出现的设计、技术问题。</w:t>
      </w:r>
    </w:p>
    <w:p w14:paraId="5EF61287">
      <w:pPr>
        <w:spacing w:before="177" w:line="229" w:lineRule="auto"/>
        <w:ind w:left="589"/>
        <w:rPr>
          <w:rFonts w:ascii="楷体" w:hAnsi="楷体" w:eastAsia="楷体" w:cs="楷体"/>
          <w:sz w:val="24"/>
          <w:szCs w:val="24"/>
        </w:rPr>
      </w:pPr>
      <w:r>
        <w:rPr>
          <w:rFonts w:ascii="楷体" w:hAnsi="楷体" w:eastAsia="楷体" w:cs="楷体"/>
          <w:spacing w:val="-5"/>
          <w:sz w:val="24"/>
          <w:szCs w:val="24"/>
        </w:rPr>
        <w:t>（二）进度控制</w:t>
      </w:r>
    </w:p>
    <w:p w14:paraId="55554F59">
      <w:pPr>
        <w:spacing w:before="169" w:line="358" w:lineRule="auto"/>
        <w:ind w:left="15" w:firstLine="565"/>
        <w:rPr>
          <w:rFonts w:ascii="楷体" w:hAnsi="楷体" w:eastAsia="楷体" w:cs="楷体"/>
          <w:sz w:val="24"/>
          <w:szCs w:val="24"/>
        </w:rPr>
      </w:pPr>
      <w:r>
        <w:rPr>
          <w:rFonts w:ascii="楷体" w:hAnsi="楷体" w:eastAsia="楷体" w:cs="楷体"/>
          <w:spacing w:val="1"/>
          <w:sz w:val="24"/>
          <w:szCs w:val="24"/>
        </w:rPr>
        <w:t>1. 督促业主按合同规定落实必须的施工条件，组织向承包商移交施工场地；检</w:t>
      </w:r>
      <w:r>
        <w:rPr>
          <w:rFonts w:ascii="楷体" w:hAnsi="楷体" w:eastAsia="楷体" w:cs="楷体"/>
          <w:spacing w:val="-1"/>
          <w:sz w:val="24"/>
          <w:szCs w:val="24"/>
        </w:rPr>
        <w:t>查承包商的开工准备情况；按照合同规定及授权，发布开工令；</w:t>
      </w:r>
    </w:p>
    <w:p w14:paraId="5936E68E">
      <w:pPr>
        <w:spacing w:before="5" w:line="358" w:lineRule="auto"/>
        <w:ind w:left="13" w:right="1" w:firstLine="553"/>
        <w:rPr>
          <w:rFonts w:ascii="楷体" w:hAnsi="楷体" w:eastAsia="楷体" w:cs="楷体"/>
          <w:sz w:val="24"/>
          <w:szCs w:val="24"/>
        </w:rPr>
      </w:pPr>
      <w:r>
        <w:rPr>
          <w:rFonts w:ascii="楷体" w:hAnsi="楷体" w:eastAsia="楷体" w:cs="楷体"/>
          <w:spacing w:val="1"/>
          <w:sz w:val="24"/>
          <w:szCs w:val="24"/>
        </w:rPr>
        <w:t>2. 依据合同中确定的工程控制性进度计划，审查并批准承包商提交的施工进度</w:t>
      </w:r>
      <w:r>
        <w:rPr>
          <w:rFonts w:ascii="楷体" w:hAnsi="楷体" w:eastAsia="楷体" w:cs="楷体"/>
          <w:spacing w:val="-1"/>
          <w:sz w:val="24"/>
          <w:szCs w:val="24"/>
        </w:rPr>
        <w:t>计划、资源计划，检查其实施情况，督促承包商实现计划目标；</w:t>
      </w:r>
    </w:p>
    <w:p w14:paraId="76AA3D14">
      <w:pPr>
        <w:spacing w:before="7" w:line="224" w:lineRule="auto"/>
        <w:ind w:left="568"/>
        <w:rPr>
          <w:rFonts w:ascii="楷体" w:hAnsi="楷体" w:eastAsia="楷体" w:cs="楷体"/>
          <w:sz w:val="24"/>
          <w:szCs w:val="24"/>
        </w:rPr>
      </w:pPr>
      <w:r>
        <w:rPr>
          <w:rFonts w:ascii="楷体" w:hAnsi="楷体" w:eastAsia="楷体" w:cs="楷体"/>
          <w:sz w:val="24"/>
          <w:szCs w:val="24"/>
        </w:rPr>
        <w:t>3. 若发生由于承包商的原因使工期延误时应督</w:t>
      </w:r>
      <w:r>
        <w:rPr>
          <w:rFonts w:ascii="楷体" w:hAnsi="楷体" w:eastAsia="楷体" w:cs="楷体"/>
          <w:spacing w:val="-1"/>
          <w:sz w:val="24"/>
          <w:szCs w:val="24"/>
        </w:rPr>
        <w:t>促承包商提出补救措施。</w:t>
      </w:r>
    </w:p>
    <w:p w14:paraId="7EC1D2D0">
      <w:pPr>
        <w:spacing w:before="176" w:line="360" w:lineRule="auto"/>
        <w:ind w:left="15" w:right="1" w:firstLine="546"/>
        <w:rPr>
          <w:rFonts w:ascii="楷体" w:hAnsi="楷体" w:eastAsia="楷体" w:cs="楷体"/>
          <w:sz w:val="24"/>
          <w:szCs w:val="24"/>
        </w:rPr>
      </w:pPr>
      <w:r>
        <w:rPr>
          <w:rFonts w:ascii="楷体" w:hAnsi="楷体" w:eastAsia="楷体" w:cs="楷体"/>
          <w:spacing w:val="2"/>
          <w:sz w:val="24"/>
          <w:szCs w:val="24"/>
        </w:rPr>
        <w:t>4. 审查和批准承包商提出的施工进度计</w:t>
      </w:r>
      <w:r>
        <w:rPr>
          <w:rFonts w:ascii="楷体" w:hAnsi="楷体" w:eastAsia="楷体" w:cs="楷体"/>
          <w:spacing w:val="1"/>
          <w:sz w:val="24"/>
          <w:szCs w:val="24"/>
        </w:rPr>
        <w:t>划，负责控制进度，跟踪检查，记录计</w:t>
      </w:r>
      <w:r>
        <w:rPr>
          <w:rFonts w:ascii="楷体" w:hAnsi="楷体" w:eastAsia="楷体" w:cs="楷体"/>
          <w:spacing w:val="-3"/>
          <w:sz w:val="24"/>
          <w:szCs w:val="24"/>
        </w:rPr>
        <w:t>划的实施情况。</w:t>
      </w:r>
    </w:p>
    <w:p w14:paraId="597FF735">
      <w:pPr>
        <w:spacing w:before="2" w:line="359" w:lineRule="auto"/>
        <w:ind w:left="39" w:firstLine="523"/>
        <w:rPr>
          <w:rFonts w:ascii="楷体" w:hAnsi="楷体" w:eastAsia="楷体" w:cs="楷体"/>
          <w:sz w:val="24"/>
          <w:szCs w:val="24"/>
        </w:rPr>
      </w:pPr>
      <w:r>
        <w:rPr>
          <w:rFonts w:ascii="楷体" w:hAnsi="楷体" w:eastAsia="楷体" w:cs="楷体"/>
          <w:spacing w:val="2"/>
          <w:sz w:val="24"/>
          <w:szCs w:val="24"/>
        </w:rPr>
        <w:t>5. 主持监理合同授权范围内的有关协调</w:t>
      </w:r>
      <w:r>
        <w:rPr>
          <w:rFonts w:ascii="楷体" w:hAnsi="楷体" w:eastAsia="楷体" w:cs="楷体"/>
          <w:spacing w:val="1"/>
          <w:sz w:val="24"/>
          <w:szCs w:val="24"/>
        </w:rPr>
        <w:t>工作，写出工程进度协调会议纪要，提</w:t>
      </w:r>
      <w:r>
        <w:rPr>
          <w:rFonts w:ascii="楷体" w:hAnsi="楷体" w:eastAsia="楷体" w:cs="楷体"/>
          <w:spacing w:val="-5"/>
          <w:sz w:val="24"/>
          <w:szCs w:val="24"/>
        </w:rPr>
        <w:t>出工程进度的意见。</w:t>
      </w:r>
    </w:p>
    <w:p w14:paraId="6B0AD8FA">
      <w:pPr>
        <w:spacing w:before="1" w:line="227" w:lineRule="auto"/>
        <w:ind w:left="589"/>
        <w:rPr>
          <w:rFonts w:ascii="楷体" w:hAnsi="楷体" w:eastAsia="楷体" w:cs="楷体"/>
          <w:sz w:val="24"/>
          <w:szCs w:val="24"/>
        </w:rPr>
      </w:pPr>
      <w:r>
        <w:rPr>
          <w:rFonts w:ascii="楷体" w:hAnsi="楷体" w:eastAsia="楷体" w:cs="楷体"/>
          <w:spacing w:val="-5"/>
          <w:sz w:val="24"/>
          <w:szCs w:val="24"/>
        </w:rPr>
        <w:t>（三）质量控制</w:t>
      </w:r>
    </w:p>
    <w:p w14:paraId="75904DD3">
      <w:pPr>
        <w:spacing w:before="173" w:line="359" w:lineRule="auto"/>
        <w:ind w:left="19" w:right="1" w:firstLine="561"/>
        <w:rPr>
          <w:rFonts w:ascii="楷体" w:hAnsi="楷体" w:eastAsia="楷体" w:cs="楷体"/>
          <w:sz w:val="24"/>
          <w:szCs w:val="24"/>
        </w:rPr>
      </w:pPr>
      <w:r>
        <w:rPr>
          <w:rFonts w:ascii="楷体" w:hAnsi="楷体" w:eastAsia="楷体" w:cs="楷体"/>
          <w:spacing w:val="1"/>
          <w:sz w:val="24"/>
          <w:szCs w:val="24"/>
        </w:rPr>
        <w:t>1. 审查并批准承包商提交的施工组织设计和质量计划，并将审查意见报业主备</w:t>
      </w:r>
      <w:r>
        <w:rPr>
          <w:rFonts w:ascii="楷体" w:hAnsi="楷体" w:eastAsia="楷体" w:cs="楷体"/>
          <w:spacing w:val="-2"/>
          <w:sz w:val="24"/>
          <w:szCs w:val="24"/>
        </w:rPr>
        <w:t>案；审查承包商质量保证体系；</w:t>
      </w:r>
    </w:p>
    <w:p w14:paraId="5CA76F0E">
      <w:pPr>
        <w:spacing w:before="2" w:line="223" w:lineRule="auto"/>
        <w:ind w:left="566"/>
        <w:rPr>
          <w:rFonts w:ascii="楷体" w:hAnsi="楷体" w:eastAsia="楷体" w:cs="楷体"/>
          <w:sz w:val="24"/>
          <w:szCs w:val="24"/>
        </w:rPr>
      </w:pPr>
      <w:r>
        <w:rPr>
          <w:rFonts w:ascii="楷体" w:hAnsi="楷体" w:eastAsia="楷体" w:cs="楷体"/>
          <w:sz w:val="24"/>
          <w:szCs w:val="24"/>
        </w:rPr>
        <w:t>2. 审批承包商采用的技术规范及施工规</w:t>
      </w:r>
      <w:r>
        <w:rPr>
          <w:rFonts w:ascii="楷体" w:hAnsi="楷体" w:eastAsia="楷体" w:cs="楷体"/>
          <w:spacing w:val="-1"/>
          <w:sz w:val="24"/>
          <w:szCs w:val="24"/>
        </w:rPr>
        <w:t>程等质量标准文件；</w:t>
      </w:r>
    </w:p>
    <w:p w14:paraId="56869833">
      <w:pPr>
        <w:spacing w:line="223" w:lineRule="auto"/>
        <w:rPr>
          <w:rFonts w:ascii="楷体" w:hAnsi="楷体" w:eastAsia="楷体" w:cs="楷体"/>
          <w:sz w:val="24"/>
          <w:szCs w:val="24"/>
        </w:rPr>
        <w:sectPr>
          <w:headerReference r:id="rId77" w:type="default"/>
          <w:footerReference r:id="rId78" w:type="default"/>
          <w:pgSz w:w="11906" w:h="16839"/>
          <w:pgMar w:top="1163" w:right="1474" w:bottom="1180" w:left="1531" w:header="833" w:footer="1018" w:gutter="0"/>
          <w:cols w:space="720" w:num="1"/>
        </w:sectPr>
      </w:pPr>
    </w:p>
    <w:p w14:paraId="2F3D29BC">
      <w:pPr>
        <w:spacing w:before="254" w:line="359" w:lineRule="auto"/>
        <w:ind w:left="3" w:firstLine="565"/>
        <w:rPr>
          <w:rFonts w:ascii="楷体" w:hAnsi="楷体" w:eastAsia="楷体" w:cs="楷体"/>
          <w:sz w:val="24"/>
          <w:szCs w:val="24"/>
        </w:rPr>
      </w:pPr>
      <w:r>
        <w:rPr>
          <w:rFonts w:ascii="楷体" w:hAnsi="楷体" w:eastAsia="楷体" w:cs="楷体"/>
          <w:spacing w:val="1"/>
          <w:sz w:val="24"/>
          <w:szCs w:val="24"/>
        </w:rPr>
        <w:t>3. 审查承包商的质量控制体系和措施，检查质量文件落实情况；依据施工合同</w:t>
      </w:r>
      <w:r>
        <w:rPr>
          <w:rFonts w:ascii="楷体" w:hAnsi="楷体" w:eastAsia="楷体" w:cs="楷体"/>
          <w:sz w:val="24"/>
          <w:szCs w:val="24"/>
        </w:rPr>
        <w:t>规定，对施工前的准备工作进行检查，对施工工序、资源投入进行监督；督促承包商严格执行合同中的技术规范，施工要求和设计的规定，确保质量满足合</w:t>
      </w:r>
      <w:r>
        <w:rPr>
          <w:rFonts w:ascii="楷体" w:hAnsi="楷体" w:eastAsia="楷体" w:cs="楷体"/>
          <w:spacing w:val="-1"/>
          <w:sz w:val="24"/>
          <w:szCs w:val="24"/>
        </w:rPr>
        <w:t>同要求；</w:t>
      </w:r>
    </w:p>
    <w:p w14:paraId="2C52F718">
      <w:pPr>
        <w:spacing w:before="3" w:line="359" w:lineRule="auto"/>
        <w:ind w:left="9" w:firstLine="552"/>
        <w:rPr>
          <w:rFonts w:ascii="楷体" w:hAnsi="楷体" w:eastAsia="楷体" w:cs="楷体"/>
          <w:sz w:val="24"/>
          <w:szCs w:val="24"/>
        </w:rPr>
      </w:pPr>
      <w:r>
        <w:rPr>
          <w:rFonts w:ascii="楷体" w:hAnsi="楷体" w:eastAsia="楷体" w:cs="楷体"/>
          <w:spacing w:val="2"/>
          <w:sz w:val="24"/>
          <w:szCs w:val="24"/>
        </w:rPr>
        <w:t>4. 审查、批准由承包商提交的质量检查</w:t>
      </w:r>
      <w:r>
        <w:rPr>
          <w:rFonts w:ascii="楷体" w:hAnsi="楷体" w:eastAsia="楷体" w:cs="楷体"/>
          <w:spacing w:val="1"/>
          <w:sz w:val="24"/>
          <w:szCs w:val="24"/>
        </w:rPr>
        <w:t>要求和规定，依据合同与规范制定各类</w:t>
      </w:r>
      <w:r>
        <w:rPr>
          <w:rFonts w:ascii="楷体" w:hAnsi="楷体" w:eastAsia="楷体" w:cs="楷体"/>
          <w:sz w:val="24"/>
          <w:szCs w:val="24"/>
        </w:rPr>
        <w:t>施工质量检查的补充规定。及时检查、抽查工程质量，特别是覆盖的基础工程和隐蔽工程。对工程质量进行签证和评定，严格控制工</w:t>
      </w:r>
      <w:r>
        <w:rPr>
          <w:rFonts w:ascii="楷体" w:hAnsi="楷体" w:eastAsia="楷体" w:cs="楷体"/>
          <w:spacing w:val="-1"/>
          <w:sz w:val="24"/>
          <w:szCs w:val="24"/>
        </w:rPr>
        <w:t>程质量。主要内容包括：</w:t>
      </w:r>
    </w:p>
    <w:p w14:paraId="2EB03E6B">
      <w:pPr>
        <w:spacing w:before="6" w:line="359" w:lineRule="auto"/>
        <w:ind w:left="10" w:right="2" w:firstLine="579"/>
        <w:rPr>
          <w:rFonts w:ascii="楷体" w:hAnsi="楷体" w:eastAsia="楷体" w:cs="楷体"/>
          <w:sz w:val="24"/>
          <w:szCs w:val="24"/>
        </w:rPr>
      </w:pPr>
      <w:r>
        <w:rPr>
          <w:rFonts w:ascii="楷体" w:hAnsi="楷体" w:eastAsia="楷体" w:cs="楷体"/>
          <w:spacing w:val="1"/>
          <w:sz w:val="24"/>
          <w:szCs w:val="24"/>
        </w:rPr>
        <w:t>（1）审批承包商在施工过程中各工序的质量自检报告，按施工</w:t>
      </w:r>
      <w:r>
        <w:rPr>
          <w:rFonts w:ascii="楷体" w:hAnsi="楷体" w:eastAsia="楷体" w:cs="楷体"/>
          <w:sz w:val="24"/>
          <w:szCs w:val="24"/>
        </w:rPr>
        <w:t>合同的要求进行</w:t>
      </w:r>
      <w:r>
        <w:rPr>
          <w:rFonts w:ascii="楷体" w:hAnsi="楷体" w:eastAsia="楷体" w:cs="楷体"/>
          <w:spacing w:val="-2"/>
          <w:sz w:val="24"/>
          <w:szCs w:val="24"/>
        </w:rPr>
        <w:t>质量控制和评定；</w:t>
      </w:r>
    </w:p>
    <w:p w14:paraId="1C4AA8D4">
      <w:pPr>
        <w:spacing w:before="1" w:line="358" w:lineRule="auto"/>
        <w:ind w:left="10" w:right="2" w:firstLine="579"/>
        <w:rPr>
          <w:rFonts w:ascii="楷体" w:hAnsi="楷体" w:eastAsia="楷体" w:cs="楷体"/>
          <w:sz w:val="24"/>
          <w:szCs w:val="24"/>
        </w:rPr>
      </w:pPr>
      <w:r>
        <w:rPr>
          <w:rFonts w:ascii="楷体" w:hAnsi="楷体" w:eastAsia="楷体" w:cs="楷体"/>
          <w:spacing w:val="1"/>
          <w:sz w:val="24"/>
          <w:szCs w:val="24"/>
        </w:rPr>
        <w:t>（2）承包商未按设计图纸、技术规范进行施工时，依据合同应</w:t>
      </w:r>
      <w:r>
        <w:rPr>
          <w:rFonts w:ascii="楷体" w:hAnsi="楷体" w:eastAsia="楷体" w:cs="楷体"/>
          <w:sz w:val="24"/>
          <w:szCs w:val="24"/>
        </w:rPr>
        <w:t>责令其停工、返</w:t>
      </w:r>
      <w:r>
        <w:rPr>
          <w:rFonts w:ascii="楷体" w:hAnsi="楷体" w:eastAsia="楷体" w:cs="楷体"/>
          <w:spacing w:val="-2"/>
          <w:sz w:val="24"/>
          <w:szCs w:val="24"/>
        </w:rPr>
        <w:t>工，并报告业主；</w:t>
      </w:r>
    </w:p>
    <w:p w14:paraId="1978D510">
      <w:pPr>
        <w:spacing w:before="5" w:line="358" w:lineRule="auto"/>
        <w:ind w:left="13" w:right="2" w:firstLine="576"/>
        <w:rPr>
          <w:rFonts w:ascii="楷体" w:hAnsi="楷体" w:eastAsia="楷体" w:cs="楷体"/>
          <w:sz w:val="24"/>
          <w:szCs w:val="24"/>
        </w:rPr>
      </w:pPr>
      <w:r>
        <w:rPr>
          <w:rFonts w:ascii="楷体" w:hAnsi="楷体" w:eastAsia="楷体" w:cs="楷体"/>
          <w:spacing w:val="1"/>
          <w:sz w:val="24"/>
          <w:szCs w:val="24"/>
        </w:rPr>
        <w:t>（3）对验收不合格的工程，通知承包商限期返工，重新验收合</w:t>
      </w:r>
      <w:r>
        <w:rPr>
          <w:rFonts w:ascii="楷体" w:hAnsi="楷体" w:eastAsia="楷体" w:cs="楷体"/>
          <w:sz w:val="24"/>
          <w:szCs w:val="24"/>
        </w:rPr>
        <w:t>格，方可进入下</w:t>
      </w:r>
      <w:r>
        <w:rPr>
          <w:rFonts w:ascii="楷体" w:hAnsi="楷体" w:eastAsia="楷体" w:cs="楷体"/>
          <w:spacing w:val="-1"/>
          <w:sz w:val="24"/>
          <w:szCs w:val="24"/>
        </w:rPr>
        <w:t>一道工序，或交付使用，并及时报告业主；</w:t>
      </w:r>
    </w:p>
    <w:p w14:paraId="77C71C3C">
      <w:pPr>
        <w:spacing w:before="5" w:line="358" w:lineRule="auto"/>
        <w:ind w:left="26" w:right="2" w:firstLine="563"/>
        <w:rPr>
          <w:rFonts w:ascii="楷体" w:hAnsi="楷体" w:eastAsia="楷体" w:cs="楷体"/>
          <w:sz w:val="24"/>
          <w:szCs w:val="24"/>
        </w:rPr>
      </w:pPr>
      <w:r>
        <w:rPr>
          <w:rFonts w:ascii="楷体" w:hAnsi="楷体" w:eastAsia="楷体" w:cs="楷体"/>
          <w:spacing w:val="1"/>
          <w:sz w:val="24"/>
          <w:szCs w:val="24"/>
        </w:rPr>
        <w:t>（4）在施工现场对工程质量、安全、施工活动等进行跟班检查</w:t>
      </w:r>
      <w:r>
        <w:rPr>
          <w:rFonts w:ascii="楷体" w:hAnsi="楷体" w:eastAsia="楷体" w:cs="楷体"/>
          <w:sz w:val="24"/>
          <w:szCs w:val="24"/>
        </w:rPr>
        <w:t>，关键工序实行</w:t>
      </w:r>
      <w:r>
        <w:rPr>
          <w:rFonts w:ascii="楷体" w:hAnsi="楷体" w:eastAsia="楷体" w:cs="楷体"/>
          <w:spacing w:val="-2"/>
          <w:sz w:val="24"/>
          <w:szCs w:val="24"/>
        </w:rPr>
        <w:t>旁站监理，并做好现场监理日志；</w:t>
      </w:r>
    </w:p>
    <w:p w14:paraId="2372F0F8">
      <w:pPr>
        <w:spacing w:before="7" w:line="359" w:lineRule="auto"/>
        <w:ind w:left="20" w:right="2" w:firstLine="568"/>
        <w:rPr>
          <w:rFonts w:ascii="楷体" w:hAnsi="楷体" w:eastAsia="楷体" w:cs="楷体"/>
          <w:sz w:val="24"/>
          <w:szCs w:val="24"/>
        </w:rPr>
      </w:pPr>
      <w:r>
        <w:rPr>
          <w:rFonts w:ascii="楷体" w:hAnsi="楷体" w:eastAsia="楷体" w:cs="楷体"/>
          <w:spacing w:val="1"/>
          <w:sz w:val="24"/>
          <w:szCs w:val="24"/>
        </w:rPr>
        <w:t>（5）对已完成的施工工序，提出明确的评价意见。重大质量问</w:t>
      </w:r>
      <w:r>
        <w:rPr>
          <w:rFonts w:ascii="楷体" w:hAnsi="楷体" w:eastAsia="楷体" w:cs="楷体"/>
          <w:sz w:val="24"/>
          <w:szCs w:val="24"/>
        </w:rPr>
        <w:t>题的处理方案报</w:t>
      </w:r>
      <w:r>
        <w:rPr>
          <w:rFonts w:ascii="楷体" w:hAnsi="楷体" w:eastAsia="楷体" w:cs="楷体"/>
          <w:spacing w:val="-3"/>
          <w:sz w:val="24"/>
          <w:szCs w:val="24"/>
        </w:rPr>
        <w:t>业主同意后执行；</w:t>
      </w:r>
    </w:p>
    <w:p w14:paraId="039B9532">
      <w:pPr>
        <w:spacing w:line="359" w:lineRule="auto"/>
        <w:ind w:left="17" w:firstLine="571"/>
        <w:rPr>
          <w:rFonts w:ascii="楷体" w:hAnsi="楷体" w:eastAsia="楷体" w:cs="楷体"/>
          <w:sz w:val="24"/>
          <w:szCs w:val="24"/>
        </w:rPr>
      </w:pPr>
      <w:r>
        <w:rPr>
          <w:rFonts w:ascii="楷体" w:hAnsi="楷体" w:eastAsia="楷体" w:cs="楷体"/>
          <w:spacing w:val="1"/>
          <w:sz w:val="24"/>
          <w:szCs w:val="24"/>
        </w:rPr>
        <w:t>（6）根据国家有关验收规程和合同规定，进行单元工程验收和</w:t>
      </w:r>
      <w:r>
        <w:rPr>
          <w:rFonts w:ascii="楷体" w:hAnsi="楷体" w:eastAsia="楷体" w:cs="楷体"/>
          <w:sz w:val="24"/>
          <w:szCs w:val="24"/>
        </w:rPr>
        <w:t>组织隐蔽工程验收。审查承包商提交的阶段验收和竣工验收有关资料，参加阶段验收和竣工验收。参</w:t>
      </w:r>
      <w:r>
        <w:rPr>
          <w:rFonts w:ascii="楷体" w:hAnsi="楷体" w:eastAsia="楷体" w:cs="楷体"/>
          <w:spacing w:val="-1"/>
          <w:sz w:val="24"/>
          <w:szCs w:val="24"/>
        </w:rPr>
        <w:t>与工程移交，同时做好各种资料的收集、整理、归档工作。</w:t>
      </w:r>
    </w:p>
    <w:p w14:paraId="5EE685B5">
      <w:pPr>
        <w:spacing w:before="6" w:line="224" w:lineRule="auto"/>
        <w:ind w:left="567"/>
        <w:rPr>
          <w:rFonts w:ascii="楷体" w:hAnsi="楷体" w:eastAsia="楷体" w:cs="楷体"/>
          <w:sz w:val="24"/>
          <w:szCs w:val="24"/>
        </w:rPr>
      </w:pPr>
      <w:r>
        <w:rPr>
          <w:rFonts w:ascii="楷体" w:hAnsi="楷体" w:eastAsia="楷体" w:cs="楷体"/>
          <w:spacing w:val="-1"/>
          <w:sz w:val="24"/>
          <w:szCs w:val="24"/>
        </w:rPr>
        <w:t>6. 监督、检查承包商安全施工、文明施工。</w:t>
      </w:r>
    </w:p>
    <w:p w14:paraId="585D4065">
      <w:pPr>
        <w:spacing w:before="177" w:line="225" w:lineRule="auto"/>
        <w:ind w:left="589"/>
        <w:rPr>
          <w:rFonts w:ascii="楷体" w:hAnsi="楷体" w:eastAsia="楷体" w:cs="楷体"/>
          <w:sz w:val="24"/>
          <w:szCs w:val="24"/>
        </w:rPr>
      </w:pPr>
      <w:r>
        <w:rPr>
          <w:rFonts w:ascii="楷体" w:hAnsi="楷体" w:eastAsia="楷体" w:cs="楷体"/>
          <w:spacing w:val="-5"/>
          <w:sz w:val="24"/>
          <w:szCs w:val="24"/>
        </w:rPr>
        <w:t>（四）费用控制</w:t>
      </w:r>
    </w:p>
    <w:p w14:paraId="03419A7E">
      <w:pPr>
        <w:spacing w:before="175" w:line="223" w:lineRule="auto"/>
        <w:ind w:left="580"/>
        <w:rPr>
          <w:rFonts w:ascii="楷体" w:hAnsi="楷体" w:eastAsia="楷体" w:cs="楷体"/>
          <w:sz w:val="24"/>
          <w:szCs w:val="24"/>
        </w:rPr>
      </w:pPr>
      <w:r>
        <w:rPr>
          <w:rFonts w:ascii="楷体" w:hAnsi="楷体" w:eastAsia="楷体" w:cs="楷体"/>
          <w:spacing w:val="-1"/>
          <w:sz w:val="24"/>
          <w:szCs w:val="24"/>
        </w:rPr>
        <w:t>1.审查承包商材料、设备采购供应计划和相应的资金需求计划；</w:t>
      </w:r>
    </w:p>
    <w:p w14:paraId="3BFAEB3D">
      <w:pPr>
        <w:spacing w:before="178" w:line="360" w:lineRule="auto"/>
        <w:ind w:left="20" w:right="2" w:firstLine="546"/>
        <w:rPr>
          <w:rFonts w:ascii="楷体" w:hAnsi="楷体" w:eastAsia="楷体" w:cs="楷体"/>
          <w:sz w:val="24"/>
          <w:szCs w:val="24"/>
        </w:rPr>
      </w:pPr>
      <w:r>
        <w:rPr>
          <w:rFonts w:ascii="楷体" w:hAnsi="楷体" w:eastAsia="楷体" w:cs="楷体"/>
          <w:spacing w:val="1"/>
          <w:sz w:val="24"/>
          <w:szCs w:val="24"/>
        </w:rPr>
        <w:t>2. 审查承包商申报的月、季度计量报表，认真核对其工程数量，严格按合同规</w:t>
      </w:r>
      <w:r>
        <w:rPr>
          <w:rFonts w:ascii="楷体" w:hAnsi="楷体" w:eastAsia="楷体" w:cs="楷体"/>
          <w:spacing w:val="-1"/>
          <w:sz w:val="24"/>
          <w:szCs w:val="24"/>
        </w:rPr>
        <w:t>定进行计量支付签证。保证支付签证的各项工程质量合格、数量准确；</w:t>
      </w:r>
    </w:p>
    <w:p w14:paraId="7E8C8205">
      <w:pPr>
        <w:spacing w:before="2" w:line="357" w:lineRule="auto"/>
        <w:ind w:left="11" w:right="2" w:firstLine="557"/>
        <w:rPr>
          <w:rFonts w:ascii="楷体" w:hAnsi="楷体" w:eastAsia="楷体" w:cs="楷体"/>
          <w:sz w:val="24"/>
          <w:szCs w:val="24"/>
        </w:rPr>
      </w:pPr>
      <w:r>
        <w:rPr>
          <w:rFonts w:ascii="楷体" w:hAnsi="楷体" w:eastAsia="楷体" w:cs="楷体"/>
          <w:spacing w:val="1"/>
          <w:sz w:val="24"/>
          <w:szCs w:val="24"/>
        </w:rPr>
        <w:t>3. 审查承包商提交的计量申请，签发工程计量认证书。审查承包商提交支付申</w:t>
      </w:r>
      <w:r>
        <w:rPr>
          <w:rFonts w:ascii="楷体" w:hAnsi="楷体" w:eastAsia="楷体" w:cs="楷体"/>
          <w:spacing w:val="-1"/>
          <w:sz w:val="24"/>
          <w:szCs w:val="24"/>
        </w:rPr>
        <w:t>请，按施工合同规定，签发支付证书；</w:t>
      </w:r>
    </w:p>
    <w:p w14:paraId="081B0B42">
      <w:pPr>
        <w:spacing w:before="6" w:line="220" w:lineRule="auto"/>
        <w:ind w:left="569"/>
        <w:rPr>
          <w:rFonts w:ascii="楷体" w:hAnsi="楷体" w:eastAsia="楷体" w:cs="楷体"/>
          <w:sz w:val="24"/>
          <w:szCs w:val="24"/>
        </w:rPr>
      </w:pPr>
      <w:r>
        <w:rPr>
          <w:rFonts w:ascii="楷体" w:hAnsi="楷体" w:eastAsia="楷体" w:cs="楷体"/>
          <w:sz w:val="24"/>
          <w:szCs w:val="24"/>
        </w:rPr>
        <w:t>工程结束时，核实最终工程量，协助业主审</w:t>
      </w:r>
      <w:r>
        <w:rPr>
          <w:rFonts w:ascii="楷体" w:hAnsi="楷体" w:eastAsia="楷体" w:cs="楷体"/>
          <w:spacing w:val="-1"/>
          <w:sz w:val="24"/>
          <w:szCs w:val="24"/>
        </w:rPr>
        <w:t>查承包商的最终结算申请；</w:t>
      </w:r>
    </w:p>
    <w:p w14:paraId="2030BBEE">
      <w:pPr>
        <w:spacing w:before="181" w:line="358" w:lineRule="auto"/>
        <w:ind w:left="23" w:right="2" w:firstLine="538"/>
        <w:rPr>
          <w:rFonts w:ascii="楷体" w:hAnsi="楷体" w:eastAsia="楷体" w:cs="楷体"/>
          <w:sz w:val="24"/>
          <w:szCs w:val="24"/>
        </w:rPr>
      </w:pPr>
      <w:r>
        <w:rPr>
          <w:rFonts w:ascii="楷体" w:hAnsi="楷体" w:eastAsia="楷体" w:cs="楷体"/>
          <w:spacing w:val="2"/>
          <w:sz w:val="24"/>
          <w:szCs w:val="24"/>
        </w:rPr>
        <w:t>4. 按照合同规定及业主授权，审查工程</w:t>
      </w:r>
      <w:r>
        <w:rPr>
          <w:rFonts w:ascii="楷体" w:hAnsi="楷体" w:eastAsia="楷体" w:cs="楷体"/>
          <w:spacing w:val="1"/>
          <w:sz w:val="24"/>
          <w:szCs w:val="24"/>
        </w:rPr>
        <w:t>变更项目，分析并与各方协商确定变更</w:t>
      </w:r>
      <w:r>
        <w:rPr>
          <w:rFonts w:ascii="楷体" w:hAnsi="楷体" w:eastAsia="楷体" w:cs="楷体"/>
          <w:spacing w:val="-2"/>
          <w:sz w:val="24"/>
          <w:szCs w:val="24"/>
        </w:rPr>
        <w:t>的工期与费用，发布变更指令；</w:t>
      </w:r>
    </w:p>
    <w:p w14:paraId="5C2B6F5E">
      <w:pPr>
        <w:spacing w:before="6" w:line="223" w:lineRule="auto"/>
        <w:ind w:left="563"/>
        <w:rPr>
          <w:rFonts w:ascii="楷体" w:hAnsi="楷体" w:eastAsia="楷体" w:cs="楷体"/>
          <w:sz w:val="24"/>
          <w:szCs w:val="24"/>
        </w:rPr>
      </w:pPr>
      <w:r>
        <w:rPr>
          <w:rFonts w:ascii="楷体" w:hAnsi="楷体" w:eastAsia="楷体" w:cs="楷体"/>
          <w:spacing w:val="-1"/>
          <w:sz w:val="24"/>
          <w:szCs w:val="24"/>
        </w:rPr>
        <w:t>5. 按业主授权和施工合同的规定审核变更设计；</w:t>
      </w:r>
    </w:p>
    <w:p w14:paraId="20725E86">
      <w:pPr>
        <w:spacing w:line="223" w:lineRule="auto"/>
        <w:rPr>
          <w:rFonts w:ascii="楷体" w:hAnsi="楷体" w:eastAsia="楷体" w:cs="楷体"/>
          <w:sz w:val="24"/>
          <w:szCs w:val="24"/>
        </w:rPr>
        <w:sectPr>
          <w:headerReference r:id="rId79" w:type="default"/>
          <w:footerReference r:id="rId80" w:type="default"/>
          <w:pgSz w:w="11906" w:h="16839"/>
          <w:pgMar w:top="1163" w:right="1473" w:bottom="1180" w:left="1531" w:header="833" w:footer="1018" w:gutter="0"/>
          <w:cols w:space="720" w:num="1"/>
        </w:sectPr>
      </w:pPr>
    </w:p>
    <w:p w14:paraId="216E9ADD">
      <w:pPr>
        <w:spacing w:before="256" w:line="223" w:lineRule="auto"/>
        <w:ind w:left="589"/>
        <w:rPr>
          <w:rFonts w:ascii="楷体" w:hAnsi="楷体" w:eastAsia="楷体" w:cs="楷体"/>
          <w:sz w:val="24"/>
          <w:szCs w:val="24"/>
        </w:rPr>
      </w:pPr>
      <w:r>
        <w:rPr>
          <w:rFonts w:ascii="楷体" w:hAnsi="楷体" w:eastAsia="楷体" w:cs="楷体"/>
          <w:spacing w:val="-5"/>
          <w:sz w:val="24"/>
          <w:szCs w:val="24"/>
        </w:rPr>
        <w:t>（五）合同管理</w:t>
      </w:r>
    </w:p>
    <w:p w14:paraId="64B05A80">
      <w:pPr>
        <w:spacing w:before="178" w:line="223" w:lineRule="auto"/>
        <w:ind w:left="580"/>
        <w:rPr>
          <w:rFonts w:ascii="楷体" w:hAnsi="楷体" w:eastAsia="楷体" w:cs="楷体"/>
          <w:sz w:val="24"/>
          <w:szCs w:val="24"/>
        </w:rPr>
      </w:pPr>
      <w:r>
        <w:rPr>
          <w:rFonts w:ascii="楷体" w:hAnsi="楷体" w:eastAsia="楷体" w:cs="楷体"/>
          <w:spacing w:val="-2"/>
          <w:sz w:val="24"/>
          <w:szCs w:val="24"/>
        </w:rPr>
        <w:t>1. 全面管理工程承包合同的执行；</w:t>
      </w:r>
    </w:p>
    <w:p w14:paraId="58CC81A7">
      <w:pPr>
        <w:spacing w:before="178" w:line="360" w:lineRule="auto"/>
        <w:ind w:left="10" w:right="2" w:firstLine="556"/>
        <w:rPr>
          <w:rFonts w:ascii="楷体" w:hAnsi="楷体" w:eastAsia="楷体" w:cs="楷体"/>
          <w:sz w:val="24"/>
          <w:szCs w:val="24"/>
        </w:rPr>
      </w:pPr>
      <w:r>
        <w:rPr>
          <w:rFonts w:ascii="楷体" w:hAnsi="楷体" w:eastAsia="楷体" w:cs="楷体"/>
          <w:spacing w:val="1"/>
          <w:sz w:val="24"/>
          <w:szCs w:val="24"/>
        </w:rPr>
        <w:t>2. 分析、研究评价承包商可能提出的索赔要求，参与研究并协助做出对索赔的</w:t>
      </w:r>
      <w:r>
        <w:rPr>
          <w:rFonts w:ascii="楷体" w:hAnsi="楷体" w:eastAsia="楷体" w:cs="楷体"/>
          <w:spacing w:val="-3"/>
          <w:sz w:val="24"/>
          <w:szCs w:val="24"/>
        </w:rPr>
        <w:t>处理意见；</w:t>
      </w:r>
    </w:p>
    <w:p w14:paraId="6368F553">
      <w:pPr>
        <w:spacing w:before="2" w:line="359" w:lineRule="auto"/>
        <w:ind w:left="12" w:right="2" w:firstLine="556"/>
        <w:rPr>
          <w:rFonts w:ascii="楷体" w:hAnsi="楷体" w:eastAsia="楷体" w:cs="楷体"/>
          <w:sz w:val="24"/>
          <w:szCs w:val="24"/>
        </w:rPr>
      </w:pPr>
      <w:r>
        <w:rPr>
          <w:rFonts w:ascii="楷体" w:hAnsi="楷体" w:eastAsia="楷体" w:cs="楷体"/>
          <w:spacing w:val="1"/>
          <w:sz w:val="24"/>
          <w:szCs w:val="24"/>
        </w:rPr>
        <w:t>3. 参与工程合同争议、仲裁等有关问题的处理，提出必要的证据资料，意见和</w:t>
      </w:r>
      <w:r>
        <w:rPr>
          <w:rFonts w:ascii="楷体" w:hAnsi="楷体" w:eastAsia="楷体" w:cs="楷体"/>
          <w:spacing w:val="-3"/>
          <w:sz w:val="24"/>
          <w:szCs w:val="24"/>
        </w:rPr>
        <w:t>分析报告。</w:t>
      </w:r>
    </w:p>
    <w:p w14:paraId="39C41771">
      <w:pPr>
        <w:spacing w:before="1" w:line="222" w:lineRule="auto"/>
        <w:ind w:left="589"/>
        <w:rPr>
          <w:rFonts w:ascii="楷体" w:hAnsi="楷体" w:eastAsia="楷体" w:cs="楷体"/>
          <w:sz w:val="24"/>
          <w:szCs w:val="24"/>
        </w:rPr>
      </w:pPr>
      <w:r>
        <w:rPr>
          <w:rFonts w:ascii="楷体" w:hAnsi="楷体" w:eastAsia="楷体" w:cs="楷体"/>
          <w:spacing w:val="-5"/>
          <w:sz w:val="24"/>
          <w:szCs w:val="24"/>
        </w:rPr>
        <w:t>（六）信息管理</w:t>
      </w:r>
    </w:p>
    <w:p w14:paraId="09122478">
      <w:pPr>
        <w:spacing w:before="177" w:line="358" w:lineRule="auto"/>
        <w:ind w:left="20" w:right="2" w:firstLine="560"/>
        <w:rPr>
          <w:rFonts w:ascii="楷体" w:hAnsi="楷体" w:eastAsia="楷体" w:cs="楷体"/>
          <w:sz w:val="24"/>
          <w:szCs w:val="24"/>
        </w:rPr>
      </w:pPr>
      <w:r>
        <w:rPr>
          <w:rFonts w:ascii="楷体" w:hAnsi="楷体" w:eastAsia="楷体" w:cs="楷体"/>
          <w:spacing w:val="1"/>
          <w:sz w:val="24"/>
          <w:szCs w:val="24"/>
        </w:rPr>
        <w:t>1. 核实并掌握工地的各种情况，详细记录工地与工程有关的所有信息，定期向</w:t>
      </w:r>
      <w:r>
        <w:rPr>
          <w:rFonts w:ascii="楷体" w:hAnsi="楷体" w:eastAsia="楷体" w:cs="楷体"/>
          <w:spacing w:val="-1"/>
          <w:sz w:val="24"/>
          <w:szCs w:val="24"/>
        </w:rPr>
        <w:t>业主报告工地情况，重大或重要事项随时向业主报告；</w:t>
      </w:r>
    </w:p>
    <w:p w14:paraId="2A9305BB">
      <w:pPr>
        <w:spacing w:before="6" w:line="220" w:lineRule="auto"/>
        <w:ind w:left="566"/>
        <w:rPr>
          <w:rFonts w:ascii="楷体" w:hAnsi="楷体" w:eastAsia="楷体" w:cs="楷体"/>
          <w:sz w:val="24"/>
          <w:szCs w:val="24"/>
        </w:rPr>
      </w:pPr>
      <w:r>
        <w:rPr>
          <w:rFonts w:ascii="楷体" w:hAnsi="楷体" w:eastAsia="楷体" w:cs="楷体"/>
          <w:sz w:val="24"/>
          <w:szCs w:val="24"/>
        </w:rPr>
        <w:t>2. 治理季节按时提交月报或季报、以及各类专题报</w:t>
      </w:r>
      <w:r>
        <w:rPr>
          <w:rFonts w:ascii="楷体" w:hAnsi="楷体" w:eastAsia="楷体" w:cs="楷体"/>
          <w:spacing w:val="-1"/>
          <w:sz w:val="24"/>
          <w:szCs w:val="24"/>
        </w:rPr>
        <w:t>告，最终监理报告；</w:t>
      </w:r>
    </w:p>
    <w:p w14:paraId="1E793503">
      <w:pPr>
        <w:spacing w:before="182" w:line="224" w:lineRule="auto"/>
        <w:ind w:left="568"/>
        <w:rPr>
          <w:rFonts w:ascii="楷体" w:hAnsi="楷体" w:eastAsia="楷体" w:cs="楷体"/>
          <w:sz w:val="24"/>
          <w:szCs w:val="24"/>
        </w:rPr>
      </w:pPr>
      <w:r>
        <w:rPr>
          <w:rFonts w:ascii="楷体" w:hAnsi="楷体" w:eastAsia="楷体" w:cs="楷体"/>
          <w:spacing w:val="-1"/>
          <w:sz w:val="24"/>
          <w:szCs w:val="24"/>
        </w:rPr>
        <w:t>3. 及时向业主报送监理单位和承包商之间的来往文函；</w:t>
      </w:r>
    </w:p>
    <w:p w14:paraId="3A62A87E">
      <w:pPr>
        <w:spacing w:before="176" w:line="360" w:lineRule="auto"/>
        <w:ind w:left="4" w:right="2" w:firstLine="558"/>
        <w:rPr>
          <w:rFonts w:ascii="楷体" w:hAnsi="楷体" w:eastAsia="楷体" w:cs="楷体"/>
          <w:sz w:val="24"/>
          <w:szCs w:val="24"/>
        </w:rPr>
      </w:pPr>
      <w:r>
        <w:rPr>
          <w:rFonts w:ascii="楷体" w:hAnsi="楷体" w:eastAsia="楷体" w:cs="楷体"/>
          <w:spacing w:val="2"/>
          <w:sz w:val="24"/>
          <w:szCs w:val="24"/>
        </w:rPr>
        <w:t>4. 做好有关工程资料和文件的汇总管理</w:t>
      </w:r>
      <w:r>
        <w:rPr>
          <w:rFonts w:ascii="楷体" w:hAnsi="楷体" w:eastAsia="楷体" w:cs="楷体"/>
          <w:spacing w:val="1"/>
          <w:sz w:val="24"/>
          <w:szCs w:val="24"/>
        </w:rPr>
        <w:t>工作，随时接受业主及水利监督部门督</w:t>
      </w:r>
      <w:r>
        <w:rPr>
          <w:rFonts w:ascii="楷体" w:hAnsi="楷体" w:eastAsia="楷体" w:cs="楷体"/>
          <w:spacing w:val="-1"/>
          <w:sz w:val="24"/>
          <w:szCs w:val="24"/>
        </w:rPr>
        <w:t>促检查。</w:t>
      </w:r>
    </w:p>
    <w:p w14:paraId="672A6DEF">
      <w:pPr>
        <w:spacing w:before="2" w:line="227" w:lineRule="auto"/>
        <w:ind w:left="568"/>
        <w:rPr>
          <w:rFonts w:ascii="楷体" w:hAnsi="楷体" w:eastAsia="楷体" w:cs="楷体"/>
          <w:sz w:val="24"/>
          <w:szCs w:val="24"/>
        </w:rPr>
      </w:pPr>
      <w:r>
        <w:rPr>
          <w:rFonts w:ascii="楷体" w:hAnsi="楷体" w:eastAsia="楷体" w:cs="楷体"/>
          <w:spacing w:val="-2"/>
          <w:sz w:val="24"/>
          <w:szCs w:val="24"/>
        </w:rPr>
        <w:t>验收阶段：</w:t>
      </w:r>
    </w:p>
    <w:p w14:paraId="760312B5">
      <w:pPr>
        <w:spacing w:before="170" w:line="359" w:lineRule="auto"/>
        <w:ind w:left="4" w:right="49" w:firstLine="576"/>
        <w:rPr>
          <w:rFonts w:ascii="楷体" w:hAnsi="楷体" w:eastAsia="楷体" w:cs="楷体"/>
          <w:sz w:val="24"/>
          <w:szCs w:val="24"/>
        </w:rPr>
      </w:pPr>
      <w:r>
        <w:rPr>
          <w:rFonts w:ascii="楷体" w:hAnsi="楷体" w:eastAsia="楷体" w:cs="楷体"/>
          <w:sz w:val="24"/>
          <w:szCs w:val="24"/>
        </w:rPr>
        <w:t>1. 组织工程初验；协助业主组织工程竣工验收，并对</w:t>
      </w:r>
      <w:r>
        <w:rPr>
          <w:rFonts w:ascii="楷体" w:hAnsi="楷体" w:eastAsia="楷体" w:cs="楷体"/>
          <w:spacing w:val="-1"/>
          <w:sz w:val="24"/>
          <w:szCs w:val="24"/>
        </w:rPr>
        <w:t>工程质量提出评估意见；提交最终监理报告；</w:t>
      </w:r>
    </w:p>
    <w:p w14:paraId="418D8B18">
      <w:pPr>
        <w:spacing w:before="3" w:line="227" w:lineRule="auto"/>
        <w:ind w:left="566"/>
        <w:rPr>
          <w:rFonts w:ascii="楷体" w:hAnsi="楷体" w:eastAsia="楷体" w:cs="楷体"/>
          <w:sz w:val="24"/>
          <w:szCs w:val="24"/>
        </w:rPr>
      </w:pPr>
      <w:r>
        <w:rPr>
          <w:rFonts w:ascii="楷体" w:hAnsi="楷体" w:eastAsia="楷体" w:cs="楷体"/>
          <w:spacing w:val="-1"/>
          <w:sz w:val="24"/>
          <w:szCs w:val="24"/>
        </w:rPr>
        <w:t>2. 做好验收记录；</w:t>
      </w:r>
    </w:p>
    <w:p w14:paraId="0F120690">
      <w:pPr>
        <w:spacing w:before="174" w:line="220" w:lineRule="auto"/>
        <w:ind w:left="568"/>
        <w:rPr>
          <w:rFonts w:ascii="楷体" w:hAnsi="楷体" w:eastAsia="楷体" w:cs="楷体"/>
          <w:sz w:val="24"/>
          <w:szCs w:val="24"/>
        </w:rPr>
      </w:pPr>
      <w:r>
        <w:rPr>
          <w:rFonts w:ascii="楷体" w:hAnsi="楷体" w:eastAsia="楷体" w:cs="楷体"/>
          <w:spacing w:val="-1"/>
          <w:sz w:val="24"/>
          <w:szCs w:val="24"/>
        </w:rPr>
        <w:t>3. 监理资料在工程竣工验收后一个月内，完整的移交业主。</w:t>
      </w:r>
    </w:p>
    <w:p w14:paraId="72F0C378">
      <w:pPr>
        <w:pStyle w:val="3"/>
        <w:spacing w:line="284" w:lineRule="auto"/>
      </w:pPr>
    </w:p>
    <w:p w14:paraId="4833FC36">
      <w:pPr>
        <w:pStyle w:val="3"/>
        <w:spacing w:line="284" w:lineRule="auto"/>
      </w:pPr>
    </w:p>
    <w:p w14:paraId="6F9D7736">
      <w:pPr>
        <w:spacing w:before="79" w:line="224" w:lineRule="auto"/>
        <w:ind w:left="566"/>
        <w:rPr>
          <w:rFonts w:ascii="楷体" w:hAnsi="楷体" w:eastAsia="楷体" w:cs="楷体"/>
          <w:sz w:val="24"/>
          <w:szCs w:val="24"/>
        </w:rPr>
      </w:pPr>
      <w:r>
        <w:rPr>
          <w:rFonts w:ascii="楷体" w:hAnsi="楷体" w:eastAsia="楷体" w:cs="楷体"/>
          <w:spacing w:val="-1"/>
          <w:sz w:val="24"/>
          <w:szCs w:val="24"/>
        </w:rPr>
        <w:t>缺陷责任期阶段：</w:t>
      </w:r>
    </w:p>
    <w:p w14:paraId="66DC84E8">
      <w:pPr>
        <w:spacing w:before="176" w:line="223" w:lineRule="auto"/>
        <w:ind w:left="580"/>
        <w:rPr>
          <w:rFonts w:ascii="楷体" w:hAnsi="楷体" w:eastAsia="楷体" w:cs="楷体"/>
          <w:sz w:val="24"/>
          <w:szCs w:val="24"/>
        </w:rPr>
      </w:pPr>
      <w:r>
        <w:rPr>
          <w:rFonts w:ascii="楷体" w:hAnsi="楷体" w:eastAsia="楷体" w:cs="楷体"/>
          <w:spacing w:val="-1"/>
          <w:sz w:val="24"/>
          <w:szCs w:val="24"/>
        </w:rPr>
        <w:t>1. 协助业主签定该项目的保修合同及保修终止合同；</w:t>
      </w:r>
    </w:p>
    <w:p w14:paraId="1BC87476">
      <w:pPr>
        <w:spacing w:before="178" w:line="360" w:lineRule="auto"/>
        <w:ind w:left="8" w:right="2" w:firstLine="558"/>
        <w:rPr>
          <w:rFonts w:ascii="楷体" w:hAnsi="楷体" w:eastAsia="楷体" w:cs="楷体"/>
          <w:sz w:val="24"/>
          <w:szCs w:val="24"/>
        </w:rPr>
      </w:pPr>
      <w:r>
        <w:rPr>
          <w:rFonts w:ascii="楷体" w:hAnsi="楷体" w:eastAsia="楷体" w:cs="楷体"/>
          <w:spacing w:val="1"/>
          <w:sz w:val="24"/>
          <w:szCs w:val="24"/>
        </w:rPr>
        <w:t>2. 业主在保修阶段发现问题后，将通知监理有关人员，监理单位必须在收到通知后24</w:t>
      </w:r>
      <w:r>
        <w:rPr>
          <w:rFonts w:ascii="楷体" w:hAnsi="楷体" w:eastAsia="楷体" w:cs="楷体"/>
          <w:spacing w:val="-26"/>
          <w:sz w:val="24"/>
          <w:szCs w:val="24"/>
        </w:rPr>
        <w:t xml:space="preserve"> </w:t>
      </w:r>
      <w:r>
        <w:rPr>
          <w:rFonts w:ascii="楷体" w:hAnsi="楷体" w:eastAsia="楷体" w:cs="楷体"/>
          <w:spacing w:val="1"/>
          <w:sz w:val="24"/>
          <w:szCs w:val="24"/>
        </w:rPr>
        <w:t>小时内赶到现场解决问题；</w:t>
      </w:r>
    </w:p>
    <w:p w14:paraId="75EC49F1">
      <w:pPr>
        <w:spacing w:before="5" w:line="358" w:lineRule="auto"/>
        <w:ind w:left="6" w:firstLine="562"/>
        <w:rPr>
          <w:rFonts w:ascii="楷体" w:hAnsi="楷体" w:eastAsia="楷体" w:cs="楷体"/>
          <w:sz w:val="24"/>
          <w:szCs w:val="24"/>
        </w:rPr>
      </w:pPr>
      <w:r>
        <w:rPr>
          <w:rFonts w:ascii="楷体" w:hAnsi="楷体" w:eastAsia="楷体" w:cs="楷体"/>
          <w:spacing w:val="1"/>
          <w:sz w:val="24"/>
          <w:szCs w:val="24"/>
        </w:rPr>
        <w:t>3. 监理工程师有责任在保修阶段通知承包商及时到现场维修，并鉴定存在质量</w:t>
      </w:r>
      <w:r>
        <w:rPr>
          <w:rFonts w:ascii="楷体" w:hAnsi="楷体" w:eastAsia="楷体" w:cs="楷体"/>
          <w:spacing w:val="-2"/>
          <w:sz w:val="24"/>
          <w:szCs w:val="24"/>
        </w:rPr>
        <w:t>问题，提出维修措施，组织承包商进行维修。如原承包商在接到通知48</w:t>
      </w:r>
      <w:r>
        <w:rPr>
          <w:rFonts w:ascii="楷体" w:hAnsi="楷体" w:eastAsia="楷体" w:cs="楷体"/>
          <w:spacing w:val="-30"/>
          <w:sz w:val="24"/>
          <w:szCs w:val="24"/>
        </w:rPr>
        <w:t xml:space="preserve"> </w:t>
      </w:r>
      <w:r>
        <w:rPr>
          <w:rFonts w:ascii="楷体" w:hAnsi="楷体" w:eastAsia="楷体" w:cs="楷体"/>
          <w:spacing w:val="-2"/>
          <w:sz w:val="24"/>
          <w:szCs w:val="24"/>
        </w:rPr>
        <w:t>小时内不能到</w:t>
      </w:r>
      <w:r>
        <w:rPr>
          <w:rFonts w:ascii="楷体" w:hAnsi="楷体" w:eastAsia="楷体" w:cs="楷体"/>
          <w:sz w:val="24"/>
          <w:szCs w:val="24"/>
        </w:rPr>
        <w:t>现场维修，经业主同意后，监理单位有权雇请第三方进行维修，并审核费用，报业主</w:t>
      </w:r>
      <w:r>
        <w:rPr>
          <w:rFonts w:ascii="楷体" w:hAnsi="楷体" w:eastAsia="楷体" w:cs="楷体"/>
          <w:spacing w:val="-1"/>
          <w:sz w:val="24"/>
          <w:szCs w:val="24"/>
        </w:rPr>
        <w:t>批准后，从承包商的质量保证金中扣除；</w:t>
      </w:r>
    </w:p>
    <w:p w14:paraId="608B5F42">
      <w:pPr>
        <w:spacing w:before="5" w:line="224" w:lineRule="auto"/>
        <w:ind w:left="562"/>
        <w:rPr>
          <w:rFonts w:ascii="楷体" w:hAnsi="楷体" w:eastAsia="楷体" w:cs="楷体"/>
          <w:sz w:val="24"/>
          <w:szCs w:val="24"/>
        </w:rPr>
      </w:pPr>
      <w:r>
        <w:rPr>
          <w:rFonts w:ascii="楷体" w:hAnsi="楷体" w:eastAsia="楷体" w:cs="楷体"/>
          <w:sz w:val="24"/>
          <w:szCs w:val="24"/>
        </w:rPr>
        <w:t>4. 监理单位应对每一维修项目建立详细的保</w:t>
      </w:r>
      <w:r>
        <w:rPr>
          <w:rFonts w:ascii="楷体" w:hAnsi="楷体" w:eastAsia="楷体" w:cs="楷体"/>
          <w:spacing w:val="-1"/>
          <w:sz w:val="24"/>
          <w:szCs w:val="24"/>
        </w:rPr>
        <w:t>修档案；</w:t>
      </w:r>
    </w:p>
    <w:p w14:paraId="2759284D">
      <w:pPr>
        <w:spacing w:before="178" w:line="224" w:lineRule="auto"/>
        <w:ind w:left="563"/>
        <w:rPr>
          <w:rFonts w:ascii="楷体" w:hAnsi="楷体" w:eastAsia="楷体" w:cs="楷体"/>
          <w:sz w:val="24"/>
          <w:szCs w:val="24"/>
        </w:rPr>
      </w:pPr>
      <w:r>
        <w:rPr>
          <w:rFonts w:ascii="楷体" w:hAnsi="楷体" w:eastAsia="楷体" w:cs="楷体"/>
          <w:spacing w:val="-1"/>
          <w:sz w:val="24"/>
          <w:szCs w:val="24"/>
        </w:rPr>
        <w:t>5. 监理单位协助业主进行责任期内保修结算。</w:t>
      </w:r>
    </w:p>
    <w:p w14:paraId="7D0EDD75">
      <w:pPr>
        <w:spacing w:before="176" w:line="227" w:lineRule="auto"/>
        <w:ind w:left="585"/>
        <w:rPr>
          <w:rFonts w:ascii="楷体" w:hAnsi="楷体" w:eastAsia="楷体" w:cs="楷体"/>
          <w:sz w:val="24"/>
          <w:szCs w:val="24"/>
        </w:rPr>
      </w:pPr>
      <w:r>
        <w:rPr>
          <w:rFonts w:ascii="楷体" w:hAnsi="楷体" w:eastAsia="楷体" w:cs="楷体"/>
          <w:spacing w:val="-6"/>
          <w:sz w:val="24"/>
          <w:szCs w:val="24"/>
        </w:rPr>
        <w:t>附件二</w:t>
      </w:r>
      <w:r>
        <w:rPr>
          <w:rFonts w:ascii="楷体" w:hAnsi="楷体" w:eastAsia="楷体" w:cs="楷体"/>
          <w:spacing w:val="26"/>
          <w:sz w:val="24"/>
          <w:szCs w:val="24"/>
        </w:rPr>
        <w:t xml:space="preserve"> </w:t>
      </w:r>
      <w:r>
        <w:rPr>
          <w:rFonts w:ascii="楷体" w:hAnsi="楷体" w:eastAsia="楷体" w:cs="楷体"/>
          <w:spacing w:val="-6"/>
          <w:sz w:val="24"/>
          <w:szCs w:val="24"/>
        </w:rPr>
        <w:t>业主授权说明</w:t>
      </w:r>
    </w:p>
    <w:p w14:paraId="249F7EA6">
      <w:pPr>
        <w:spacing w:line="227" w:lineRule="auto"/>
        <w:rPr>
          <w:rFonts w:ascii="楷体" w:hAnsi="楷体" w:eastAsia="楷体" w:cs="楷体"/>
          <w:sz w:val="24"/>
          <w:szCs w:val="24"/>
        </w:rPr>
        <w:sectPr>
          <w:headerReference r:id="rId81" w:type="default"/>
          <w:footerReference r:id="rId82" w:type="default"/>
          <w:pgSz w:w="11906" w:h="16839"/>
          <w:pgMar w:top="1163" w:right="1473" w:bottom="1180" w:left="1531" w:header="833" w:footer="1018" w:gutter="0"/>
          <w:cols w:space="720" w:num="1"/>
        </w:sectPr>
      </w:pPr>
    </w:p>
    <w:p w14:paraId="73291B67">
      <w:pPr>
        <w:spacing w:before="256" w:line="358" w:lineRule="auto"/>
        <w:ind w:left="9" w:firstLine="560"/>
        <w:rPr>
          <w:rFonts w:ascii="楷体" w:hAnsi="楷体" w:eastAsia="楷体" w:cs="楷体"/>
          <w:sz w:val="24"/>
          <w:szCs w:val="24"/>
        </w:rPr>
      </w:pPr>
      <w:r>
        <w:rPr>
          <w:rFonts w:ascii="楷体" w:hAnsi="楷体" w:eastAsia="楷体" w:cs="楷体"/>
          <w:spacing w:val="-2"/>
          <w:sz w:val="24"/>
          <w:szCs w:val="24"/>
        </w:rPr>
        <w:t>监理单位应履行监理合同赋予监理工程师的所有职责的隐含的权利，但在采取下</w:t>
      </w:r>
      <w:r>
        <w:rPr>
          <w:rFonts w:ascii="楷体" w:hAnsi="楷体" w:eastAsia="楷体" w:cs="楷体"/>
          <w:spacing w:val="-1"/>
          <w:sz w:val="24"/>
          <w:szCs w:val="24"/>
        </w:rPr>
        <w:t>列行动之前，需得到业主的明确批准：</w:t>
      </w:r>
    </w:p>
    <w:p w14:paraId="74985A73">
      <w:pPr>
        <w:spacing w:before="5" w:line="226" w:lineRule="auto"/>
        <w:ind w:left="589"/>
        <w:rPr>
          <w:rFonts w:ascii="楷体" w:hAnsi="楷体" w:eastAsia="楷体" w:cs="楷体"/>
          <w:sz w:val="24"/>
          <w:szCs w:val="24"/>
        </w:rPr>
      </w:pPr>
      <w:r>
        <w:rPr>
          <w:rFonts w:ascii="楷体" w:hAnsi="楷体" w:eastAsia="楷体" w:cs="楷体"/>
          <w:spacing w:val="-4"/>
          <w:sz w:val="24"/>
          <w:szCs w:val="24"/>
        </w:rPr>
        <w:t>（1）发布开工令；</w:t>
      </w:r>
    </w:p>
    <w:p w14:paraId="696AFA25">
      <w:pPr>
        <w:spacing w:before="174" w:line="224" w:lineRule="auto"/>
        <w:ind w:left="589"/>
        <w:rPr>
          <w:rFonts w:ascii="楷体" w:hAnsi="楷体" w:eastAsia="楷体" w:cs="楷体"/>
          <w:sz w:val="24"/>
          <w:szCs w:val="24"/>
        </w:rPr>
      </w:pPr>
      <w:r>
        <w:rPr>
          <w:rFonts w:ascii="楷体" w:hAnsi="楷体" w:eastAsia="楷体" w:cs="楷体"/>
          <w:spacing w:val="-4"/>
          <w:sz w:val="24"/>
          <w:szCs w:val="24"/>
        </w:rPr>
        <w:t>（2）决定工期延长；</w:t>
      </w:r>
    </w:p>
    <w:p w14:paraId="180C9DA8">
      <w:pPr>
        <w:spacing w:before="176" w:line="225" w:lineRule="auto"/>
        <w:ind w:left="589"/>
        <w:rPr>
          <w:rFonts w:ascii="楷体" w:hAnsi="楷体" w:eastAsia="楷体" w:cs="楷体"/>
          <w:sz w:val="24"/>
          <w:szCs w:val="24"/>
        </w:rPr>
      </w:pPr>
      <w:r>
        <w:rPr>
          <w:rFonts w:ascii="楷体" w:hAnsi="楷体" w:eastAsia="楷体" w:cs="楷体"/>
          <w:spacing w:val="-4"/>
          <w:sz w:val="24"/>
          <w:szCs w:val="24"/>
        </w:rPr>
        <w:t>（3）证明增加费用；</w:t>
      </w:r>
    </w:p>
    <w:p w14:paraId="29BEF3B5">
      <w:pPr>
        <w:spacing w:before="175" w:line="226" w:lineRule="auto"/>
        <w:ind w:left="589"/>
        <w:rPr>
          <w:rFonts w:ascii="楷体" w:hAnsi="楷体" w:eastAsia="楷体" w:cs="楷体"/>
          <w:sz w:val="24"/>
          <w:szCs w:val="24"/>
        </w:rPr>
      </w:pPr>
      <w:r>
        <w:rPr>
          <w:rFonts w:ascii="楷体" w:hAnsi="楷体" w:eastAsia="楷体" w:cs="楷体"/>
          <w:spacing w:val="-3"/>
          <w:sz w:val="24"/>
          <w:szCs w:val="24"/>
        </w:rPr>
        <w:t>（4）确定变更及发布变更令；</w:t>
      </w:r>
    </w:p>
    <w:p w14:paraId="34D82F3A">
      <w:pPr>
        <w:spacing w:before="174" w:line="225" w:lineRule="auto"/>
        <w:ind w:left="589"/>
        <w:rPr>
          <w:rFonts w:ascii="楷体" w:hAnsi="楷体" w:eastAsia="楷体" w:cs="楷体"/>
          <w:sz w:val="24"/>
          <w:szCs w:val="24"/>
        </w:rPr>
      </w:pPr>
      <w:r>
        <w:rPr>
          <w:rFonts w:ascii="楷体" w:hAnsi="楷体" w:eastAsia="楷体" w:cs="楷体"/>
          <w:spacing w:val="-3"/>
          <w:sz w:val="24"/>
          <w:szCs w:val="24"/>
        </w:rPr>
        <w:t>（5）确定变更单价或价格；</w:t>
      </w:r>
    </w:p>
    <w:p w14:paraId="3C562601">
      <w:pPr>
        <w:spacing w:before="175" w:line="227" w:lineRule="auto"/>
        <w:ind w:left="589"/>
        <w:rPr>
          <w:rFonts w:ascii="楷体" w:hAnsi="楷体" w:eastAsia="楷体" w:cs="楷体"/>
          <w:sz w:val="24"/>
          <w:szCs w:val="24"/>
        </w:rPr>
      </w:pPr>
      <w:r>
        <w:rPr>
          <w:rFonts w:ascii="楷体" w:hAnsi="楷体" w:eastAsia="楷体" w:cs="楷体"/>
          <w:spacing w:val="-4"/>
          <w:sz w:val="24"/>
          <w:szCs w:val="24"/>
        </w:rPr>
        <w:t>（6）决定暂时停工；</w:t>
      </w:r>
    </w:p>
    <w:p w14:paraId="7E12AA2F">
      <w:pPr>
        <w:spacing w:before="173" w:line="229" w:lineRule="auto"/>
        <w:ind w:left="589"/>
        <w:rPr>
          <w:rFonts w:ascii="楷体" w:hAnsi="楷体" w:eastAsia="楷体" w:cs="楷体"/>
          <w:sz w:val="24"/>
          <w:szCs w:val="24"/>
        </w:rPr>
      </w:pPr>
      <w:r>
        <w:rPr>
          <w:rFonts w:ascii="楷体" w:hAnsi="楷体" w:eastAsia="楷体" w:cs="楷体"/>
          <w:spacing w:val="-4"/>
          <w:sz w:val="24"/>
          <w:szCs w:val="24"/>
        </w:rPr>
        <w:t>（7）移交证书；</w:t>
      </w:r>
    </w:p>
    <w:p w14:paraId="55AA3AF4">
      <w:pPr>
        <w:spacing w:before="170" w:line="222" w:lineRule="auto"/>
        <w:ind w:left="589"/>
        <w:rPr>
          <w:rFonts w:ascii="楷体" w:hAnsi="楷体" w:eastAsia="楷体" w:cs="楷体"/>
          <w:sz w:val="24"/>
          <w:szCs w:val="24"/>
        </w:rPr>
      </w:pPr>
      <w:r>
        <w:rPr>
          <w:rFonts w:ascii="楷体" w:hAnsi="楷体" w:eastAsia="楷体" w:cs="楷体"/>
          <w:spacing w:val="-4"/>
          <w:sz w:val="24"/>
          <w:szCs w:val="24"/>
        </w:rPr>
        <w:t>（8）最终支付证书；</w:t>
      </w:r>
    </w:p>
    <w:p w14:paraId="0A801388">
      <w:pPr>
        <w:spacing w:before="181" w:line="224" w:lineRule="auto"/>
        <w:ind w:left="589"/>
        <w:rPr>
          <w:rFonts w:ascii="楷体" w:hAnsi="楷体" w:eastAsia="楷体" w:cs="楷体"/>
          <w:sz w:val="24"/>
          <w:szCs w:val="24"/>
        </w:rPr>
      </w:pPr>
      <w:r>
        <w:rPr>
          <w:rFonts w:ascii="楷体" w:hAnsi="楷体" w:eastAsia="楷体" w:cs="楷体"/>
          <w:spacing w:val="-4"/>
          <w:sz w:val="24"/>
          <w:szCs w:val="24"/>
        </w:rPr>
        <w:t>（9）缺陷责任证书；</w:t>
      </w:r>
    </w:p>
    <w:p w14:paraId="648DEE0F">
      <w:pPr>
        <w:spacing w:before="176" w:line="224" w:lineRule="auto"/>
        <w:ind w:left="589"/>
        <w:rPr>
          <w:rFonts w:ascii="楷体" w:hAnsi="楷体" w:eastAsia="楷体" w:cs="楷体"/>
          <w:sz w:val="24"/>
          <w:szCs w:val="24"/>
        </w:rPr>
      </w:pPr>
      <w:r>
        <w:rPr>
          <w:rFonts w:ascii="楷体" w:hAnsi="楷体" w:eastAsia="楷体" w:cs="楷体"/>
          <w:spacing w:val="-3"/>
          <w:sz w:val="24"/>
          <w:szCs w:val="24"/>
        </w:rPr>
        <w:t>（10）承包商的违约；</w:t>
      </w:r>
    </w:p>
    <w:p w14:paraId="0FAE0C39">
      <w:pPr>
        <w:spacing w:before="176" w:line="229" w:lineRule="auto"/>
        <w:ind w:left="589"/>
        <w:rPr>
          <w:rFonts w:ascii="楷体" w:hAnsi="楷体" w:eastAsia="楷体" w:cs="楷体"/>
          <w:sz w:val="24"/>
          <w:szCs w:val="24"/>
        </w:rPr>
      </w:pPr>
      <w:r>
        <w:rPr>
          <w:rFonts w:ascii="楷体" w:hAnsi="楷体" w:eastAsia="楷体" w:cs="楷体"/>
          <w:spacing w:val="-4"/>
          <w:sz w:val="24"/>
          <w:szCs w:val="24"/>
        </w:rPr>
        <w:t>（11）业主的违约；</w:t>
      </w:r>
    </w:p>
    <w:p w14:paraId="55EC5F62">
      <w:pPr>
        <w:spacing w:before="172" w:line="359" w:lineRule="auto"/>
        <w:ind w:left="12" w:firstLine="567"/>
        <w:rPr>
          <w:rFonts w:ascii="楷体" w:hAnsi="楷体" w:eastAsia="楷体" w:cs="楷体"/>
          <w:sz w:val="24"/>
          <w:szCs w:val="24"/>
        </w:rPr>
      </w:pPr>
      <w:r>
        <w:rPr>
          <w:rFonts w:ascii="楷体" w:hAnsi="楷体" w:eastAsia="楷体" w:cs="楷体"/>
          <w:spacing w:val="-2"/>
          <w:sz w:val="24"/>
          <w:szCs w:val="24"/>
        </w:rPr>
        <w:t>业主可根据实际情况，随时对授予监理单位的权利予以增</w:t>
      </w:r>
      <w:r>
        <w:rPr>
          <w:rFonts w:ascii="楷体" w:hAnsi="楷体" w:eastAsia="楷体" w:cs="楷体"/>
          <w:spacing w:val="-3"/>
          <w:sz w:val="24"/>
          <w:szCs w:val="24"/>
        </w:rPr>
        <w:t>加或收回。但授权变化</w:t>
      </w:r>
      <w:r>
        <w:rPr>
          <w:rFonts w:ascii="楷体" w:hAnsi="楷体" w:eastAsia="楷体" w:cs="楷体"/>
          <w:spacing w:val="-2"/>
          <w:sz w:val="24"/>
          <w:szCs w:val="24"/>
        </w:rPr>
        <w:t>不影响本合同的执行。</w:t>
      </w:r>
    </w:p>
    <w:p w14:paraId="5DCF4270">
      <w:pPr>
        <w:spacing w:before="2" w:line="227" w:lineRule="auto"/>
        <w:ind w:left="585"/>
        <w:rPr>
          <w:rFonts w:ascii="楷体" w:hAnsi="楷体" w:eastAsia="楷体" w:cs="楷体"/>
          <w:sz w:val="24"/>
          <w:szCs w:val="24"/>
        </w:rPr>
      </w:pPr>
      <w:r>
        <w:rPr>
          <w:rFonts w:ascii="楷体" w:hAnsi="楷体" w:eastAsia="楷体" w:cs="楷体"/>
          <w:spacing w:val="-2"/>
          <w:sz w:val="24"/>
          <w:szCs w:val="24"/>
        </w:rPr>
        <w:t>附件三 应向业主提供的信息文件</w:t>
      </w:r>
    </w:p>
    <w:p w14:paraId="62A46718">
      <w:pPr>
        <w:spacing w:before="173" w:line="224" w:lineRule="auto"/>
        <w:ind w:left="580"/>
        <w:rPr>
          <w:rFonts w:ascii="楷体" w:hAnsi="楷体" w:eastAsia="楷体" w:cs="楷体"/>
          <w:sz w:val="24"/>
          <w:szCs w:val="24"/>
        </w:rPr>
      </w:pPr>
      <w:r>
        <w:rPr>
          <w:rFonts w:ascii="楷体" w:hAnsi="楷体" w:eastAsia="楷体" w:cs="楷体"/>
          <w:spacing w:val="-2"/>
          <w:sz w:val="24"/>
          <w:szCs w:val="24"/>
        </w:rPr>
        <w:t>定期信息文件包括（但不限于</w:t>
      </w:r>
      <w:r>
        <w:rPr>
          <w:rFonts w:ascii="楷体" w:hAnsi="楷体" w:eastAsia="楷体" w:cs="楷体"/>
          <w:spacing w:val="2"/>
          <w:sz w:val="24"/>
          <w:szCs w:val="24"/>
        </w:rPr>
        <w:t>）：</w:t>
      </w:r>
    </w:p>
    <w:p w14:paraId="1508D97A">
      <w:pPr>
        <w:spacing w:before="176" w:line="223" w:lineRule="auto"/>
        <w:ind w:left="569"/>
        <w:rPr>
          <w:rFonts w:ascii="楷体" w:hAnsi="楷体" w:eastAsia="楷体" w:cs="楷体"/>
          <w:sz w:val="24"/>
          <w:szCs w:val="24"/>
        </w:rPr>
      </w:pPr>
      <w:r>
        <w:rPr>
          <w:rFonts w:ascii="楷体" w:hAnsi="楷体" w:eastAsia="楷体" w:cs="楷体"/>
          <w:spacing w:val="-2"/>
          <w:sz w:val="24"/>
          <w:szCs w:val="24"/>
        </w:rPr>
        <w:t>工程及承建合同概况；</w:t>
      </w:r>
    </w:p>
    <w:p w14:paraId="38B667F7">
      <w:pPr>
        <w:spacing w:before="178" w:line="224" w:lineRule="auto"/>
        <w:ind w:left="569"/>
        <w:rPr>
          <w:rFonts w:ascii="楷体" w:hAnsi="楷体" w:eastAsia="楷体" w:cs="楷体"/>
          <w:sz w:val="24"/>
          <w:szCs w:val="24"/>
        </w:rPr>
      </w:pPr>
      <w:r>
        <w:rPr>
          <w:rFonts w:ascii="楷体" w:hAnsi="楷体" w:eastAsia="楷体" w:cs="楷体"/>
          <w:spacing w:val="-2"/>
          <w:sz w:val="24"/>
          <w:szCs w:val="24"/>
        </w:rPr>
        <w:t>工程进展情况；</w:t>
      </w:r>
    </w:p>
    <w:p w14:paraId="5766B0E8">
      <w:pPr>
        <w:spacing w:before="177" w:line="227" w:lineRule="auto"/>
        <w:ind w:left="568"/>
        <w:rPr>
          <w:rFonts w:ascii="楷体" w:hAnsi="楷体" w:eastAsia="楷体" w:cs="楷体"/>
          <w:sz w:val="24"/>
          <w:szCs w:val="24"/>
        </w:rPr>
      </w:pPr>
      <w:r>
        <w:rPr>
          <w:rFonts w:ascii="楷体" w:hAnsi="楷体" w:eastAsia="楷体" w:cs="楷体"/>
          <w:spacing w:val="-2"/>
          <w:sz w:val="24"/>
          <w:szCs w:val="24"/>
        </w:rPr>
        <w:t>施工质量情况；</w:t>
      </w:r>
    </w:p>
    <w:p w14:paraId="5B486BB2">
      <w:pPr>
        <w:spacing w:before="172" w:line="227" w:lineRule="auto"/>
        <w:ind w:left="565"/>
        <w:rPr>
          <w:rFonts w:ascii="楷体" w:hAnsi="楷体" w:eastAsia="楷体" w:cs="楷体"/>
          <w:sz w:val="24"/>
          <w:szCs w:val="24"/>
        </w:rPr>
      </w:pPr>
      <w:r>
        <w:rPr>
          <w:rFonts w:ascii="楷体" w:hAnsi="楷体" w:eastAsia="楷体" w:cs="楷体"/>
          <w:spacing w:val="-1"/>
          <w:sz w:val="24"/>
          <w:szCs w:val="24"/>
        </w:rPr>
        <w:t>进场施工机械设备及劳动力动态；</w:t>
      </w:r>
    </w:p>
    <w:p w14:paraId="6EFF7BCD">
      <w:pPr>
        <w:spacing w:before="174" w:line="223" w:lineRule="auto"/>
        <w:ind w:left="564"/>
        <w:rPr>
          <w:rFonts w:ascii="楷体" w:hAnsi="楷体" w:eastAsia="楷体" w:cs="楷体"/>
          <w:sz w:val="24"/>
          <w:szCs w:val="24"/>
        </w:rPr>
      </w:pPr>
      <w:r>
        <w:rPr>
          <w:rFonts w:ascii="楷体" w:hAnsi="楷体" w:eastAsia="楷体" w:cs="楷体"/>
          <w:spacing w:val="-1"/>
          <w:sz w:val="24"/>
          <w:szCs w:val="24"/>
        </w:rPr>
        <w:t>合同变更和工程变更情况；</w:t>
      </w:r>
    </w:p>
    <w:p w14:paraId="0B744FE2">
      <w:pPr>
        <w:spacing w:before="178" w:line="223" w:lineRule="auto"/>
        <w:ind w:left="568"/>
        <w:rPr>
          <w:rFonts w:ascii="楷体" w:hAnsi="楷体" w:eastAsia="楷体" w:cs="楷体"/>
          <w:sz w:val="24"/>
          <w:szCs w:val="24"/>
        </w:rPr>
      </w:pPr>
      <w:r>
        <w:rPr>
          <w:rFonts w:ascii="楷体" w:hAnsi="楷体" w:eastAsia="楷体" w:cs="楷体"/>
          <w:spacing w:val="-1"/>
          <w:sz w:val="24"/>
          <w:szCs w:val="24"/>
        </w:rPr>
        <w:t>施工安全、文明生产与环境保护情况；</w:t>
      </w:r>
    </w:p>
    <w:p w14:paraId="02B2C78A">
      <w:pPr>
        <w:spacing w:before="178" w:line="227" w:lineRule="auto"/>
        <w:ind w:left="569"/>
        <w:rPr>
          <w:rFonts w:ascii="楷体" w:hAnsi="楷体" w:eastAsia="楷体" w:cs="楷体"/>
          <w:sz w:val="24"/>
          <w:szCs w:val="24"/>
        </w:rPr>
      </w:pPr>
      <w:r>
        <w:rPr>
          <w:rFonts w:ascii="楷体" w:hAnsi="楷体" w:eastAsia="楷体" w:cs="楷体"/>
          <w:spacing w:val="-2"/>
          <w:sz w:val="24"/>
          <w:szCs w:val="24"/>
        </w:rPr>
        <w:t>工程款支付情况；</w:t>
      </w:r>
    </w:p>
    <w:p w14:paraId="597FBBDD">
      <w:pPr>
        <w:spacing w:before="173" w:line="226" w:lineRule="auto"/>
        <w:ind w:left="569"/>
        <w:rPr>
          <w:rFonts w:ascii="楷体" w:hAnsi="楷体" w:eastAsia="楷体" w:cs="楷体"/>
          <w:sz w:val="24"/>
          <w:szCs w:val="24"/>
        </w:rPr>
      </w:pPr>
      <w:r>
        <w:rPr>
          <w:rFonts w:ascii="楷体" w:hAnsi="楷体" w:eastAsia="楷体" w:cs="楷体"/>
          <w:spacing w:val="-1"/>
          <w:sz w:val="24"/>
          <w:szCs w:val="24"/>
        </w:rPr>
        <w:t>监理人的资源投入情况；</w:t>
      </w:r>
    </w:p>
    <w:p w14:paraId="07F1C9A2">
      <w:pPr>
        <w:spacing w:before="174" w:line="227" w:lineRule="auto"/>
        <w:ind w:left="569"/>
        <w:rPr>
          <w:rFonts w:ascii="楷体" w:hAnsi="楷体" w:eastAsia="楷体" w:cs="楷体"/>
          <w:sz w:val="24"/>
          <w:szCs w:val="24"/>
        </w:rPr>
      </w:pPr>
      <w:r>
        <w:rPr>
          <w:rFonts w:ascii="楷体" w:hAnsi="楷体" w:eastAsia="楷体" w:cs="楷体"/>
          <w:spacing w:val="-1"/>
          <w:sz w:val="24"/>
          <w:szCs w:val="24"/>
        </w:rPr>
        <w:t>监理人的人员配备情况；</w:t>
      </w:r>
    </w:p>
    <w:p w14:paraId="7162D65A">
      <w:pPr>
        <w:spacing w:before="173" w:line="223" w:lineRule="auto"/>
        <w:ind w:left="569"/>
        <w:rPr>
          <w:rFonts w:ascii="楷体" w:hAnsi="楷体" w:eastAsia="楷体" w:cs="楷体"/>
          <w:sz w:val="24"/>
          <w:szCs w:val="24"/>
        </w:rPr>
      </w:pPr>
      <w:r>
        <w:rPr>
          <w:rFonts w:ascii="楷体" w:hAnsi="楷体" w:eastAsia="楷体" w:cs="楷体"/>
          <w:spacing w:val="-2"/>
          <w:sz w:val="24"/>
          <w:szCs w:val="24"/>
        </w:rPr>
        <w:t>监理工作情况；</w:t>
      </w:r>
    </w:p>
    <w:p w14:paraId="7C0F3727">
      <w:pPr>
        <w:spacing w:before="179" w:line="224" w:lineRule="auto"/>
        <w:ind w:left="569"/>
        <w:rPr>
          <w:rFonts w:ascii="楷体" w:hAnsi="楷体" w:eastAsia="楷体" w:cs="楷体"/>
          <w:sz w:val="24"/>
          <w:szCs w:val="24"/>
        </w:rPr>
      </w:pPr>
      <w:r>
        <w:rPr>
          <w:rFonts w:ascii="楷体" w:hAnsi="楷体" w:eastAsia="楷体" w:cs="楷体"/>
          <w:spacing w:val="-2"/>
          <w:sz w:val="24"/>
          <w:szCs w:val="24"/>
        </w:rPr>
        <w:t>工程建设大事记；</w:t>
      </w:r>
    </w:p>
    <w:p w14:paraId="54C63ABF">
      <w:pPr>
        <w:spacing w:before="176" w:line="225" w:lineRule="auto"/>
        <w:ind w:left="571"/>
        <w:rPr>
          <w:rFonts w:ascii="楷体" w:hAnsi="楷体" w:eastAsia="楷体" w:cs="楷体"/>
          <w:sz w:val="24"/>
          <w:szCs w:val="24"/>
        </w:rPr>
      </w:pPr>
      <w:r>
        <w:rPr>
          <w:rFonts w:ascii="楷体" w:hAnsi="楷体" w:eastAsia="楷体" w:cs="楷体"/>
          <w:spacing w:val="-5"/>
          <w:sz w:val="24"/>
          <w:szCs w:val="24"/>
        </w:rPr>
        <w:t>其它。</w:t>
      </w:r>
    </w:p>
    <w:p w14:paraId="011F3F3E">
      <w:pPr>
        <w:spacing w:before="176" w:line="224" w:lineRule="auto"/>
        <w:ind w:left="571"/>
        <w:rPr>
          <w:rFonts w:ascii="楷体" w:hAnsi="楷体" w:eastAsia="楷体" w:cs="楷体"/>
          <w:sz w:val="24"/>
          <w:szCs w:val="24"/>
        </w:rPr>
      </w:pPr>
      <w:r>
        <w:rPr>
          <w:rFonts w:ascii="楷体" w:hAnsi="楷体" w:eastAsia="楷体" w:cs="楷体"/>
          <w:spacing w:val="-1"/>
          <w:sz w:val="24"/>
          <w:szCs w:val="24"/>
        </w:rPr>
        <w:t>不定期的信息文件包括（但不限于</w:t>
      </w:r>
      <w:r>
        <w:rPr>
          <w:rFonts w:ascii="楷体" w:hAnsi="楷体" w:eastAsia="楷体" w:cs="楷体"/>
          <w:sz w:val="24"/>
          <w:szCs w:val="24"/>
        </w:rPr>
        <w:t>）：</w:t>
      </w:r>
    </w:p>
    <w:p w14:paraId="1C12FC26">
      <w:pPr>
        <w:spacing w:line="224" w:lineRule="auto"/>
        <w:rPr>
          <w:rFonts w:ascii="楷体" w:hAnsi="楷体" w:eastAsia="楷体" w:cs="楷体"/>
          <w:sz w:val="24"/>
          <w:szCs w:val="24"/>
        </w:rPr>
        <w:sectPr>
          <w:footerReference r:id="rId83" w:type="default"/>
          <w:pgSz w:w="11906" w:h="16839"/>
          <w:pgMar w:top="1163" w:right="1473" w:bottom="1180" w:left="1531" w:header="833" w:footer="1018" w:gutter="0"/>
          <w:cols w:space="720" w:num="1"/>
        </w:sectPr>
      </w:pPr>
    </w:p>
    <w:p w14:paraId="72FDD3D1">
      <w:pPr>
        <w:spacing w:before="256" w:line="224" w:lineRule="auto"/>
        <w:ind w:left="581"/>
        <w:rPr>
          <w:rFonts w:ascii="楷体" w:hAnsi="楷体" w:eastAsia="楷体" w:cs="楷体"/>
          <w:sz w:val="24"/>
          <w:szCs w:val="24"/>
        </w:rPr>
      </w:pPr>
      <w:r>
        <w:rPr>
          <w:rFonts w:ascii="楷体" w:hAnsi="楷体" w:eastAsia="楷体" w:cs="楷体"/>
          <w:spacing w:val="-1"/>
          <w:sz w:val="24"/>
          <w:szCs w:val="24"/>
        </w:rPr>
        <w:t>关于工程优化设计、变更或施工进展的建议；</w:t>
      </w:r>
    </w:p>
    <w:p w14:paraId="79AFDE5F">
      <w:pPr>
        <w:spacing w:before="177" w:line="226" w:lineRule="auto"/>
        <w:ind w:left="579"/>
        <w:rPr>
          <w:rFonts w:ascii="楷体" w:hAnsi="楷体" w:eastAsia="楷体" w:cs="楷体"/>
          <w:sz w:val="24"/>
          <w:szCs w:val="24"/>
        </w:rPr>
      </w:pPr>
      <w:r>
        <w:rPr>
          <w:rFonts w:ascii="楷体" w:hAnsi="楷体" w:eastAsia="楷体" w:cs="楷体"/>
          <w:spacing w:val="-2"/>
          <w:sz w:val="24"/>
          <w:szCs w:val="24"/>
        </w:rPr>
        <w:t>资金、资源投入及合理配置的建议；</w:t>
      </w:r>
    </w:p>
    <w:p w14:paraId="18FB5647">
      <w:pPr>
        <w:spacing w:before="173" w:line="224" w:lineRule="auto"/>
        <w:ind w:left="569"/>
        <w:rPr>
          <w:rFonts w:ascii="楷体" w:hAnsi="楷体" w:eastAsia="楷体" w:cs="楷体"/>
          <w:sz w:val="24"/>
          <w:szCs w:val="24"/>
        </w:rPr>
      </w:pPr>
      <w:r>
        <w:rPr>
          <w:rFonts w:ascii="楷体" w:hAnsi="楷体" w:eastAsia="楷体" w:cs="楷体"/>
          <w:spacing w:val="-1"/>
          <w:sz w:val="24"/>
          <w:szCs w:val="24"/>
        </w:rPr>
        <w:t>工程进展预测分析报告；</w:t>
      </w:r>
    </w:p>
    <w:p w14:paraId="58BBAF89">
      <w:pPr>
        <w:spacing w:before="177" w:line="225" w:lineRule="auto"/>
        <w:ind w:left="580"/>
        <w:rPr>
          <w:rFonts w:ascii="楷体" w:hAnsi="楷体" w:eastAsia="楷体" w:cs="楷体"/>
          <w:sz w:val="24"/>
          <w:szCs w:val="24"/>
        </w:rPr>
      </w:pPr>
      <w:r>
        <w:rPr>
          <w:rFonts w:ascii="楷体" w:hAnsi="楷体" w:eastAsia="楷体" w:cs="楷体"/>
          <w:spacing w:val="-2"/>
          <w:sz w:val="24"/>
          <w:szCs w:val="24"/>
        </w:rPr>
        <w:t>业主要求提交的其他报告；</w:t>
      </w:r>
    </w:p>
    <w:p w14:paraId="63D231BF">
      <w:pPr>
        <w:spacing w:before="175" w:line="223" w:lineRule="auto"/>
        <w:ind w:left="569"/>
        <w:rPr>
          <w:rFonts w:ascii="楷体" w:hAnsi="楷体" w:eastAsia="楷体" w:cs="楷体"/>
          <w:sz w:val="24"/>
          <w:szCs w:val="24"/>
        </w:rPr>
      </w:pPr>
      <w:r>
        <w:rPr>
          <w:rFonts w:ascii="楷体" w:hAnsi="楷体" w:eastAsia="楷体" w:cs="楷体"/>
          <w:spacing w:val="-1"/>
          <w:sz w:val="24"/>
          <w:szCs w:val="24"/>
        </w:rPr>
        <w:t>工程阶段验收、竣工验收监理工作报告。</w:t>
      </w:r>
    </w:p>
    <w:p w14:paraId="397C1E9C">
      <w:pPr>
        <w:spacing w:before="178" w:line="227" w:lineRule="auto"/>
        <w:ind w:left="569"/>
        <w:rPr>
          <w:rFonts w:ascii="楷体" w:hAnsi="楷体" w:eastAsia="楷体" w:cs="楷体"/>
          <w:sz w:val="24"/>
          <w:szCs w:val="24"/>
        </w:rPr>
      </w:pPr>
      <w:r>
        <w:rPr>
          <w:rFonts w:ascii="楷体" w:hAnsi="楷体" w:eastAsia="楷体" w:cs="楷体"/>
          <w:spacing w:val="-1"/>
          <w:sz w:val="24"/>
          <w:szCs w:val="24"/>
        </w:rPr>
        <w:t>监理过程文件包括（但不限于</w:t>
      </w:r>
      <w:r>
        <w:rPr>
          <w:rFonts w:ascii="楷体" w:hAnsi="楷体" w:eastAsia="楷体" w:cs="楷体"/>
          <w:sz w:val="24"/>
          <w:szCs w:val="24"/>
        </w:rPr>
        <w:t>）：</w:t>
      </w:r>
    </w:p>
    <w:p w14:paraId="789607D4">
      <w:pPr>
        <w:spacing w:before="173" w:line="227" w:lineRule="auto"/>
        <w:ind w:left="568"/>
        <w:rPr>
          <w:rFonts w:ascii="楷体" w:hAnsi="楷体" w:eastAsia="楷体" w:cs="楷体"/>
          <w:sz w:val="24"/>
          <w:szCs w:val="24"/>
        </w:rPr>
      </w:pPr>
      <w:r>
        <w:rPr>
          <w:rFonts w:ascii="楷体" w:hAnsi="楷体" w:eastAsia="楷体" w:cs="楷体"/>
          <w:spacing w:val="-1"/>
          <w:sz w:val="24"/>
          <w:szCs w:val="24"/>
        </w:rPr>
        <w:t>施工组织设计批复文件；</w:t>
      </w:r>
    </w:p>
    <w:p w14:paraId="34569BA0">
      <w:pPr>
        <w:spacing w:before="172" w:line="227" w:lineRule="auto"/>
        <w:ind w:left="568"/>
        <w:rPr>
          <w:rFonts w:ascii="楷体" w:hAnsi="楷体" w:eastAsia="楷体" w:cs="楷体"/>
          <w:sz w:val="24"/>
          <w:szCs w:val="24"/>
        </w:rPr>
      </w:pPr>
      <w:r>
        <w:rPr>
          <w:rFonts w:ascii="楷体" w:hAnsi="楷体" w:eastAsia="楷体" w:cs="楷体"/>
          <w:spacing w:val="-1"/>
          <w:sz w:val="24"/>
          <w:szCs w:val="24"/>
        </w:rPr>
        <w:t>施工措施计划批复文件；</w:t>
      </w:r>
    </w:p>
    <w:p w14:paraId="1F061205">
      <w:pPr>
        <w:spacing w:before="174" w:line="227" w:lineRule="auto"/>
        <w:ind w:left="568"/>
        <w:rPr>
          <w:rFonts w:ascii="楷体" w:hAnsi="楷体" w:eastAsia="楷体" w:cs="楷体"/>
          <w:sz w:val="24"/>
          <w:szCs w:val="24"/>
        </w:rPr>
      </w:pPr>
      <w:r>
        <w:rPr>
          <w:rFonts w:ascii="楷体" w:hAnsi="楷体" w:eastAsia="楷体" w:cs="楷体"/>
          <w:spacing w:val="-1"/>
          <w:sz w:val="24"/>
          <w:szCs w:val="24"/>
        </w:rPr>
        <w:t>施工进度调整批复文件；</w:t>
      </w:r>
    </w:p>
    <w:p w14:paraId="478F4EFE">
      <w:pPr>
        <w:spacing w:before="172" w:line="228" w:lineRule="auto"/>
        <w:ind w:left="569"/>
        <w:rPr>
          <w:rFonts w:ascii="楷体" w:hAnsi="楷体" w:eastAsia="楷体" w:cs="楷体"/>
          <w:sz w:val="24"/>
          <w:szCs w:val="24"/>
        </w:rPr>
      </w:pPr>
      <w:r>
        <w:rPr>
          <w:rFonts w:ascii="楷体" w:hAnsi="楷体" w:eastAsia="楷体" w:cs="楷体"/>
          <w:spacing w:val="-2"/>
          <w:sz w:val="24"/>
          <w:szCs w:val="24"/>
        </w:rPr>
        <w:t>监理协调会议纪要；</w:t>
      </w:r>
    </w:p>
    <w:p w14:paraId="730D0E4A">
      <w:pPr>
        <w:spacing w:before="172" w:line="224" w:lineRule="auto"/>
        <w:ind w:left="568"/>
        <w:rPr>
          <w:rFonts w:ascii="楷体" w:hAnsi="楷体" w:eastAsia="楷体" w:cs="楷体"/>
          <w:sz w:val="24"/>
          <w:szCs w:val="24"/>
        </w:rPr>
      </w:pPr>
      <w:r>
        <w:rPr>
          <w:rFonts w:ascii="楷体" w:hAnsi="楷体" w:eastAsia="楷体" w:cs="楷体"/>
          <w:spacing w:val="-1"/>
          <w:sz w:val="24"/>
          <w:szCs w:val="24"/>
        </w:rPr>
        <w:t>施工质量事故处理文件；</w:t>
      </w:r>
    </w:p>
    <w:p w14:paraId="6A7C0DEE">
      <w:pPr>
        <w:spacing w:before="177" w:line="224" w:lineRule="auto"/>
        <w:ind w:left="568"/>
        <w:rPr>
          <w:rFonts w:ascii="楷体" w:hAnsi="楷体" w:eastAsia="楷体" w:cs="楷体"/>
          <w:sz w:val="24"/>
          <w:szCs w:val="24"/>
        </w:rPr>
      </w:pPr>
      <w:r>
        <w:rPr>
          <w:rFonts w:ascii="楷体" w:hAnsi="楷体" w:eastAsia="楷体" w:cs="楷体"/>
          <w:spacing w:val="-1"/>
          <w:sz w:val="24"/>
          <w:szCs w:val="24"/>
        </w:rPr>
        <w:t>施工安全事故处理文件；</w:t>
      </w:r>
    </w:p>
    <w:p w14:paraId="0A9DAE06">
      <w:pPr>
        <w:spacing w:before="176" w:line="223" w:lineRule="auto"/>
        <w:ind w:left="571"/>
        <w:rPr>
          <w:rFonts w:ascii="楷体" w:hAnsi="楷体" w:eastAsia="楷体" w:cs="楷体"/>
          <w:sz w:val="24"/>
          <w:szCs w:val="24"/>
        </w:rPr>
      </w:pPr>
      <w:r>
        <w:rPr>
          <w:rFonts w:ascii="楷体" w:hAnsi="楷体" w:eastAsia="楷体" w:cs="楷体"/>
          <w:spacing w:val="-1"/>
          <w:sz w:val="24"/>
          <w:szCs w:val="24"/>
        </w:rPr>
        <w:t>其它按合同文件规定应报送的文件。</w:t>
      </w:r>
    </w:p>
    <w:p w14:paraId="2C030771">
      <w:pPr>
        <w:spacing w:before="178" w:line="227" w:lineRule="auto"/>
        <w:ind w:left="563"/>
        <w:rPr>
          <w:rFonts w:ascii="楷体" w:hAnsi="楷体" w:eastAsia="楷体" w:cs="楷体"/>
          <w:sz w:val="24"/>
          <w:szCs w:val="24"/>
        </w:rPr>
      </w:pPr>
      <w:r>
        <w:rPr>
          <w:rFonts w:ascii="楷体" w:hAnsi="楷体" w:eastAsia="楷体" w:cs="楷体"/>
          <w:spacing w:val="-1"/>
          <w:sz w:val="24"/>
          <w:szCs w:val="24"/>
        </w:rPr>
        <w:t>提交监理文件份数和时间要求：</w:t>
      </w:r>
    </w:p>
    <w:p w14:paraId="6F37A445">
      <w:pPr>
        <w:spacing w:before="171" w:line="359" w:lineRule="auto"/>
        <w:ind w:left="7" w:firstLine="962"/>
        <w:jc w:val="both"/>
        <w:rPr>
          <w:rFonts w:ascii="楷体" w:hAnsi="楷体" w:eastAsia="楷体" w:cs="楷体"/>
          <w:sz w:val="24"/>
          <w:szCs w:val="24"/>
        </w:rPr>
      </w:pPr>
      <w:r>
        <w:rPr>
          <w:rFonts w:ascii="楷体" w:hAnsi="楷体" w:eastAsia="楷体" w:cs="楷体"/>
          <w:spacing w:val="1"/>
          <w:sz w:val="24"/>
          <w:szCs w:val="24"/>
        </w:rPr>
        <w:t>监理人向业主提交的监理文件一式6</w:t>
      </w:r>
      <w:r>
        <w:rPr>
          <w:rFonts w:ascii="楷体" w:hAnsi="楷体" w:eastAsia="楷体" w:cs="楷体"/>
          <w:spacing w:val="-58"/>
          <w:sz w:val="24"/>
          <w:szCs w:val="24"/>
        </w:rPr>
        <w:t xml:space="preserve"> </w:t>
      </w:r>
      <w:r>
        <w:rPr>
          <w:rFonts w:ascii="楷体" w:hAnsi="楷体" w:eastAsia="楷体" w:cs="楷体"/>
          <w:spacing w:val="1"/>
          <w:sz w:val="24"/>
          <w:szCs w:val="24"/>
        </w:rPr>
        <w:t>份（并附电子版文件</w:t>
      </w:r>
      <w:r>
        <w:rPr>
          <w:rFonts w:ascii="楷体" w:hAnsi="楷体" w:eastAsia="楷体" w:cs="楷体"/>
          <w:spacing w:val="-36"/>
          <w:sz w:val="24"/>
          <w:szCs w:val="24"/>
        </w:rPr>
        <w:t xml:space="preserve"> </w:t>
      </w:r>
      <w:r>
        <w:rPr>
          <w:rFonts w:ascii="楷体" w:hAnsi="楷体" w:eastAsia="楷体" w:cs="楷体"/>
          <w:spacing w:val="1"/>
          <w:sz w:val="24"/>
          <w:szCs w:val="24"/>
        </w:rPr>
        <w:t>1</w:t>
      </w:r>
      <w:r>
        <w:rPr>
          <w:rFonts w:ascii="楷体" w:hAnsi="楷体" w:eastAsia="楷体" w:cs="楷体"/>
          <w:spacing w:val="-59"/>
          <w:sz w:val="24"/>
          <w:szCs w:val="24"/>
        </w:rPr>
        <w:t xml:space="preserve"> </w:t>
      </w:r>
      <w:r>
        <w:rPr>
          <w:rFonts w:ascii="楷体" w:hAnsi="楷体" w:eastAsia="楷体" w:cs="楷体"/>
          <w:spacing w:val="1"/>
          <w:sz w:val="24"/>
          <w:szCs w:val="24"/>
        </w:rPr>
        <w:t>份</w:t>
      </w:r>
      <w:r>
        <w:rPr>
          <w:rFonts w:ascii="楷体" w:hAnsi="楷体" w:eastAsia="楷体" w:cs="楷体"/>
          <w:spacing w:val="7"/>
          <w:sz w:val="24"/>
          <w:szCs w:val="24"/>
        </w:rPr>
        <w:t>），</w:t>
      </w:r>
      <w:r>
        <w:rPr>
          <w:rFonts w:ascii="楷体" w:hAnsi="楷体" w:eastAsia="楷体" w:cs="楷体"/>
          <w:spacing w:val="1"/>
          <w:sz w:val="24"/>
          <w:szCs w:val="24"/>
        </w:rPr>
        <w:t>其中</w:t>
      </w:r>
      <w:r>
        <w:rPr>
          <w:rFonts w:ascii="楷体" w:hAnsi="楷体" w:eastAsia="楷体" w:cs="楷体"/>
          <w:sz w:val="24"/>
          <w:szCs w:val="24"/>
        </w:rPr>
        <w:t>监理</w:t>
      </w:r>
      <w:r>
        <w:rPr>
          <w:rFonts w:ascii="楷体" w:hAnsi="楷体" w:eastAsia="楷体" w:cs="楷体"/>
          <w:spacing w:val="-4"/>
          <w:sz w:val="24"/>
          <w:szCs w:val="24"/>
        </w:rPr>
        <w:t>周报、月报、年报一式</w:t>
      </w:r>
      <w:r>
        <w:rPr>
          <w:rFonts w:ascii="楷体" w:hAnsi="楷体" w:eastAsia="楷体" w:cs="楷体"/>
          <w:spacing w:val="-38"/>
          <w:sz w:val="24"/>
          <w:szCs w:val="24"/>
        </w:rPr>
        <w:t xml:space="preserve"> </w:t>
      </w:r>
      <w:r>
        <w:rPr>
          <w:rFonts w:ascii="楷体" w:hAnsi="楷体" w:eastAsia="楷体" w:cs="楷体"/>
          <w:spacing w:val="-4"/>
          <w:sz w:val="24"/>
          <w:szCs w:val="24"/>
        </w:rPr>
        <w:t>10</w:t>
      </w:r>
      <w:r>
        <w:rPr>
          <w:rFonts w:ascii="楷体" w:hAnsi="楷体" w:eastAsia="楷体" w:cs="楷体"/>
          <w:spacing w:val="-59"/>
          <w:sz w:val="24"/>
          <w:szCs w:val="24"/>
        </w:rPr>
        <w:t xml:space="preserve"> </w:t>
      </w:r>
      <w:r>
        <w:rPr>
          <w:rFonts w:ascii="楷体" w:hAnsi="楷体" w:eastAsia="楷体" w:cs="楷体"/>
          <w:spacing w:val="-4"/>
          <w:sz w:val="24"/>
          <w:szCs w:val="24"/>
        </w:rPr>
        <w:t>份（并附电子版文件</w:t>
      </w:r>
      <w:r>
        <w:rPr>
          <w:rFonts w:ascii="楷体" w:hAnsi="楷体" w:eastAsia="楷体" w:cs="楷体"/>
          <w:spacing w:val="-36"/>
          <w:sz w:val="24"/>
          <w:szCs w:val="24"/>
        </w:rPr>
        <w:t xml:space="preserve"> </w:t>
      </w:r>
      <w:r>
        <w:rPr>
          <w:rFonts w:ascii="楷体" w:hAnsi="楷体" w:eastAsia="楷体" w:cs="楷体"/>
          <w:spacing w:val="-4"/>
          <w:sz w:val="24"/>
          <w:szCs w:val="24"/>
        </w:rPr>
        <w:t>1</w:t>
      </w:r>
      <w:r>
        <w:rPr>
          <w:rFonts w:ascii="楷体" w:hAnsi="楷体" w:eastAsia="楷体" w:cs="楷体"/>
          <w:spacing w:val="-59"/>
          <w:sz w:val="24"/>
          <w:szCs w:val="24"/>
        </w:rPr>
        <w:t xml:space="preserve"> </w:t>
      </w:r>
      <w:r>
        <w:rPr>
          <w:rFonts w:ascii="楷体" w:hAnsi="楷体" w:eastAsia="楷体" w:cs="楷体"/>
          <w:spacing w:val="-4"/>
          <w:sz w:val="24"/>
          <w:szCs w:val="24"/>
        </w:rPr>
        <w:t>份）。提交文件的时间要求：</w:t>
      </w:r>
      <w:r>
        <w:rPr>
          <w:rFonts w:ascii="楷体" w:hAnsi="楷体" w:eastAsia="楷体" w:cs="楷体"/>
          <w:spacing w:val="-5"/>
          <w:sz w:val="24"/>
          <w:szCs w:val="24"/>
        </w:rPr>
        <w:t>周报为</w:t>
      </w:r>
      <w:r>
        <w:rPr>
          <w:rFonts w:ascii="楷体" w:hAnsi="楷体" w:eastAsia="楷体" w:cs="楷体"/>
          <w:spacing w:val="-1"/>
          <w:sz w:val="24"/>
          <w:szCs w:val="24"/>
        </w:rPr>
        <w:t>次周周一，月报为当月25 日，年报为每年年末。</w:t>
      </w:r>
    </w:p>
    <w:p w14:paraId="6391ECDD">
      <w:pPr>
        <w:spacing w:line="359" w:lineRule="auto"/>
        <w:rPr>
          <w:rFonts w:ascii="楷体" w:hAnsi="楷体" w:eastAsia="楷体" w:cs="楷体"/>
          <w:sz w:val="24"/>
          <w:szCs w:val="24"/>
        </w:rPr>
        <w:sectPr>
          <w:footerReference r:id="rId84" w:type="default"/>
          <w:pgSz w:w="11906" w:h="16839"/>
          <w:pgMar w:top="1163" w:right="1473" w:bottom="1180" w:left="1531" w:header="833" w:footer="1018" w:gutter="0"/>
          <w:cols w:space="720" w:num="1"/>
        </w:sectPr>
      </w:pPr>
    </w:p>
    <w:p w14:paraId="4CF535E9">
      <w:pPr>
        <w:spacing w:before="328" w:line="230" w:lineRule="auto"/>
        <w:ind w:left="2005"/>
        <w:outlineLvl w:val="0"/>
        <w:rPr>
          <w:rFonts w:ascii="楷体" w:hAnsi="楷体" w:eastAsia="楷体" w:cs="楷体"/>
          <w:sz w:val="35"/>
          <w:szCs w:val="35"/>
        </w:rPr>
      </w:pPr>
      <w:bookmarkStart w:id="5" w:name="bookmark5"/>
      <w:bookmarkEnd w:id="5"/>
      <w:bookmarkStart w:id="6" w:name="bookmark4"/>
      <w:bookmarkEnd w:id="6"/>
      <w:r>
        <w:rPr>
          <w:rFonts w:ascii="楷体" w:hAnsi="楷体" w:eastAsia="楷体" w:cs="楷体"/>
          <w:b/>
          <w:bCs/>
          <w:spacing w:val="4"/>
          <w:sz w:val="35"/>
          <w:szCs w:val="35"/>
        </w:rPr>
        <w:t>第四章</w:t>
      </w:r>
      <w:r>
        <w:rPr>
          <w:rFonts w:ascii="楷体" w:hAnsi="楷体" w:eastAsia="楷体" w:cs="楷体"/>
          <w:spacing w:val="4"/>
          <w:sz w:val="35"/>
          <w:szCs w:val="35"/>
        </w:rPr>
        <w:t xml:space="preserve">  </w:t>
      </w:r>
      <w:r>
        <w:rPr>
          <w:rFonts w:ascii="楷体" w:hAnsi="楷体" w:eastAsia="楷体" w:cs="楷体"/>
          <w:b/>
          <w:bCs/>
          <w:spacing w:val="4"/>
          <w:sz w:val="35"/>
          <w:szCs w:val="35"/>
        </w:rPr>
        <w:t>磋商内容及技术要求</w:t>
      </w:r>
    </w:p>
    <w:p w14:paraId="04BD9BC3">
      <w:pPr>
        <w:spacing w:before="278" w:line="232" w:lineRule="auto"/>
        <w:ind w:left="12"/>
        <w:rPr>
          <w:rFonts w:ascii="楷体" w:hAnsi="楷体" w:eastAsia="楷体" w:cs="楷体"/>
          <w:sz w:val="24"/>
          <w:szCs w:val="24"/>
        </w:rPr>
      </w:pPr>
      <w:r>
        <w:rPr>
          <w:rFonts w:ascii="楷体" w:hAnsi="楷体" w:eastAsia="楷体" w:cs="楷体"/>
          <w:b/>
          <w:bCs/>
          <w:spacing w:val="-13"/>
          <w:sz w:val="24"/>
          <w:szCs w:val="24"/>
        </w:rPr>
        <w:t>一、项</w:t>
      </w:r>
      <w:r>
        <w:rPr>
          <w:rFonts w:ascii="楷体" w:hAnsi="楷体" w:eastAsia="楷体" w:cs="楷体"/>
          <w:spacing w:val="-57"/>
          <w:sz w:val="24"/>
          <w:szCs w:val="24"/>
        </w:rPr>
        <w:t xml:space="preserve"> </w:t>
      </w:r>
      <w:r>
        <w:rPr>
          <w:rFonts w:ascii="楷体" w:hAnsi="楷体" w:eastAsia="楷体" w:cs="楷体"/>
          <w:b/>
          <w:bCs/>
          <w:spacing w:val="-13"/>
          <w:sz w:val="24"/>
          <w:szCs w:val="24"/>
        </w:rPr>
        <w:t>目概况：</w:t>
      </w:r>
    </w:p>
    <w:p w14:paraId="07AAEE7D">
      <w:pPr>
        <w:spacing w:line="360" w:lineRule="auto"/>
        <w:ind w:left="0" w:right="0" w:firstLine="464" w:firstLineChars="200"/>
        <w:rPr>
          <w:rFonts w:ascii="楷体" w:hAnsi="楷体" w:eastAsia="楷体" w:cs="楷体"/>
          <w:sz w:val="24"/>
          <w:szCs w:val="24"/>
        </w:rPr>
      </w:pPr>
      <w:r>
        <w:rPr>
          <w:rFonts w:ascii="楷体" w:hAnsi="楷体" w:eastAsia="楷体" w:cs="楷体"/>
          <w:spacing w:val="-4"/>
          <w:sz w:val="24"/>
          <w:szCs w:val="24"/>
        </w:rPr>
        <w:t>对</w:t>
      </w:r>
      <w:r>
        <w:rPr>
          <w:rFonts w:hint="eastAsia" w:ascii="楷体" w:hAnsi="楷体" w:eastAsia="楷体" w:cs="楷体"/>
          <w:spacing w:val="-4"/>
          <w:sz w:val="24"/>
          <w:szCs w:val="24"/>
        </w:rPr>
        <w:t>白河县冷水河流域（西营镇段）水污染治理项目工程监理服务</w:t>
      </w:r>
      <w:r>
        <w:rPr>
          <w:rFonts w:ascii="楷体" w:hAnsi="楷体" w:eastAsia="楷体" w:cs="楷体"/>
          <w:spacing w:val="-4"/>
          <w:sz w:val="24"/>
          <w:szCs w:val="24"/>
        </w:rPr>
        <w:t>，</w:t>
      </w:r>
      <w:r>
        <w:rPr>
          <w:rFonts w:ascii="楷体" w:hAnsi="楷体" w:eastAsia="楷体" w:cs="楷体"/>
          <w:spacing w:val="-4"/>
          <w:sz w:val="24"/>
          <w:szCs w:val="24"/>
          <w:shd w:val="clear"/>
        </w:rPr>
        <w:t>主要包含：</w:t>
      </w:r>
      <w:r>
        <w:rPr>
          <w:rFonts w:hint="eastAsia" w:ascii="楷体" w:hAnsi="楷体" w:eastAsia="楷体" w:cs="楷体"/>
          <w:spacing w:val="-4"/>
          <w:sz w:val="24"/>
          <w:szCs w:val="24"/>
          <w:shd w:val="clear"/>
        </w:rPr>
        <w:t>白河县冷水河流域（西营镇段）水污染治理项目一标段主要施工内容为：农村生活污水治理工程：在西营镇花房村、栗园村、双垭村、新建村新建DN315HDPE双壁波纹管污水主管网共计8343米，配套入户支管网6453米；新建化粪池6座；新建污水处理站1座，处理规模30m3/d；生态护坡工程：双垭村生态护岸318米。白河县冷水河流域（西营镇段）水污染治理项目二标段主要施工内容为：农村生活污水治理工程：在西营镇土泉村、高桥村、柳树村新建DN315HDPE双壁波纹管污水主管网共计9382m，入户支管网2475米；新建化粪池1座；新建污水处理站1座，处理规模90m3/d；生态护坡工程：高桥村生态护岸361.1米。</w:t>
      </w:r>
      <w:r>
        <w:rPr>
          <w:rFonts w:ascii="楷体" w:hAnsi="楷体" w:eastAsia="楷体" w:cs="楷体"/>
          <w:sz w:val="24"/>
          <w:szCs w:val="24"/>
          <w:shd w:val="clear"/>
        </w:rPr>
        <w:t>主要依据相关法律法规</w:t>
      </w:r>
      <w:r>
        <w:rPr>
          <w:rFonts w:ascii="楷体" w:hAnsi="楷体" w:eastAsia="楷体" w:cs="楷体"/>
          <w:spacing w:val="-1"/>
          <w:sz w:val="24"/>
          <w:szCs w:val="24"/>
          <w:shd w:val="clear"/>
        </w:rPr>
        <w:t>、规范标准、设计文件</w:t>
      </w:r>
      <w:r>
        <w:rPr>
          <w:rFonts w:ascii="楷体" w:hAnsi="楷体" w:eastAsia="楷体" w:cs="楷体"/>
          <w:sz w:val="24"/>
          <w:szCs w:val="24"/>
          <w:shd w:val="clear"/>
        </w:rPr>
        <w:t>及合同约定，对工程施工及设备安装实施质量、安全、进度</w:t>
      </w:r>
      <w:r>
        <w:rPr>
          <w:rFonts w:ascii="楷体" w:hAnsi="楷体" w:eastAsia="楷体" w:cs="楷体"/>
          <w:spacing w:val="-1"/>
          <w:sz w:val="24"/>
          <w:szCs w:val="24"/>
          <w:shd w:val="clear"/>
        </w:rPr>
        <w:t>、投资、合同、信息全</w:t>
      </w:r>
      <w:r>
        <w:rPr>
          <w:rFonts w:ascii="楷体" w:hAnsi="楷体" w:eastAsia="楷体" w:cs="楷体"/>
          <w:sz w:val="24"/>
          <w:szCs w:val="24"/>
          <w:shd w:val="clear"/>
        </w:rPr>
        <w:t>方位监督管理，包括施工准备阶段审查、原材料及设备进场</w:t>
      </w:r>
      <w:r>
        <w:rPr>
          <w:rFonts w:ascii="楷体" w:hAnsi="楷体" w:eastAsia="楷体" w:cs="楷体"/>
          <w:spacing w:val="-1"/>
          <w:sz w:val="24"/>
          <w:szCs w:val="24"/>
          <w:shd w:val="clear"/>
        </w:rPr>
        <w:t>核验、关键工序与隐蔽</w:t>
      </w:r>
      <w:r>
        <w:rPr>
          <w:rFonts w:ascii="楷体" w:hAnsi="楷体" w:eastAsia="楷体" w:cs="楷体"/>
          <w:sz w:val="24"/>
          <w:szCs w:val="24"/>
          <w:shd w:val="clear"/>
        </w:rPr>
        <w:t>工程旁站巡检、危大工程及安全文明施工管控、进度与投资</w:t>
      </w:r>
      <w:r>
        <w:rPr>
          <w:rFonts w:ascii="楷体" w:hAnsi="楷体" w:eastAsia="楷体" w:cs="楷体"/>
          <w:spacing w:val="-1"/>
          <w:sz w:val="24"/>
          <w:szCs w:val="24"/>
          <w:shd w:val="clear"/>
        </w:rPr>
        <w:t>控制、现场组织协调、</w:t>
      </w:r>
      <w:r>
        <w:rPr>
          <w:rFonts w:ascii="楷体" w:hAnsi="楷体" w:eastAsia="楷体" w:cs="楷体"/>
          <w:sz w:val="24"/>
          <w:szCs w:val="24"/>
          <w:shd w:val="clear"/>
        </w:rPr>
        <w:t>单机及联动调试监督、工程预验收与竣工验收等工作，并督</w:t>
      </w:r>
      <w:r>
        <w:rPr>
          <w:rFonts w:ascii="楷体" w:hAnsi="楷体" w:eastAsia="楷体" w:cs="楷体"/>
          <w:spacing w:val="-1"/>
          <w:sz w:val="24"/>
          <w:szCs w:val="24"/>
          <w:shd w:val="clear"/>
        </w:rPr>
        <w:t>促问题整改及完善竣工资料，全面保障项目建设目标顺利实现。</w:t>
      </w:r>
    </w:p>
    <w:p w14:paraId="3002700E">
      <w:pPr>
        <w:spacing w:before="5" w:line="225" w:lineRule="auto"/>
        <w:ind w:left="9"/>
        <w:rPr>
          <w:rFonts w:ascii="楷体" w:hAnsi="楷体" w:eastAsia="楷体" w:cs="楷体"/>
          <w:sz w:val="24"/>
          <w:szCs w:val="24"/>
        </w:rPr>
      </w:pPr>
      <w:r>
        <w:rPr>
          <w:rFonts w:ascii="楷体" w:hAnsi="楷体" w:eastAsia="楷体" w:cs="楷体"/>
          <w:b/>
          <w:bCs/>
          <w:spacing w:val="-4"/>
          <w:sz w:val="24"/>
          <w:szCs w:val="24"/>
        </w:rPr>
        <w:t>二、服务要求：</w:t>
      </w:r>
    </w:p>
    <w:p w14:paraId="37F1ADA5">
      <w:pPr>
        <w:spacing w:before="175" w:line="360" w:lineRule="auto"/>
        <w:ind w:left="14" w:right="84" w:firstLine="486"/>
        <w:rPr>
          <w:rFonts w:ascii="楷体" w:hAnsi="楷体" w:eastAsia="楷体" w:cs="楷体"/>
          <w:sz w:val="24"/>
          <w:szCs w:val="24"/>
        </w:rPr>
      </w:pPr>
      <w:r>
        <w:rPr>
          <w:rFonts w:ascii="楷体" w:hAnsi="楷体" w:eastAsia="楷体" w:cs="楷体"/>
          <w:spacing w:val="-4"/>
          <w:sz w:val="24"/>
          <w:szCs w:val="24"/>
        </w:rPr>
        <w:t>1、本项目中途更换监理工程师的次数不得超过2</w:t>
      </w:r>
      <w:r>
        <w:rPr>
          <w:rFonts w:ascii="楷体" w:hAnsi="楷体" w:eastAsia="楷体" w:cs="楷体"/>
          <w:spacing w:val="-29"/>
          <w:sz w:val="24"/>
          <w:szCs w:val="24"/>
        </w:rPr>
        <w:t xml:space="preserve"> </w:t>
      </w:r>
      <w:r>
        <w:rPr>
          <w:rFonts w:ascii="楷体" w:hAnsi="楷体" w:eastAsia="楷体" w:cs="楷体"/>
          <w:spacing w:val="-4"/>
          <w:sz w:val="24"/>
          <w:szCs w:val="24"/>
        </w:rPr>
        <w:t>次，在合同期内须有</w:t>
      </w:r>
      <w:r>
        <w:rPr>
          <w:rFonts w:ascii="楷体" w:hAnsi="楷体" w:eastAsia="楷体" w:cs="楷体"/>
          <w:spacing w:val="-38"/>
          <w:sz w:val="24"/>
          <w:szCs w:val="24"/>
        </w:rPr>
        <w:t xml:space="preserve"> </w:t>
      </w:r>
      <w:r>
        <w:rPr>
          <w:rFonts w:ascii="楷体" w:hAnsi="楷体" w:eastAsia="楷体" w:cs="楷体"/>
          <w:spacing w:val="-4"/>
          <w:sz w:val="24"/>
          <w:szCs w:val="24"/>
        </w:rPr>
        <w:t>1</w:t>
      </w:r>
      <w:r>
        <w:rPr>
          <w:rFonts w:ascii="楷体" w:hAnsi="楷体" w:eastAsia="楷体" w:cs="楷体"/>
          <w:spacing w:val="-56"/>
          <w:sz w:val="24"/>
          <w:szCs w:val="24"/>
        </w:rPr>
        <w:t xml:space="preserve"> </w:t>
      </w:r>
      <w:r>
        <w:rPr>
          <w:rFonts w:ascii="楷体" w:hAnsi="楷体" w:eastAsia="楷体" w:cs="楷体"/>
          <w:spacing w:val="-4"/>
          <w:sz w:val="24"/>
          <w:szCs w:val="24"/>
        </w:rPr>
        <w:t>人以上</w:t>
      </w:r>
      <w:r>
        <w:rPr>
          <w:rFonts w:ascii="楷体" w:hAnsi="楷体" w:eastAsia="楷体" w:cs="楷体"/>
          <w:sz w:val="24"/>
          <w:szCs w:val="24"/>
        </w:rPr>
        <w:t>长驻采购人指定地点，施工期间必须对每个</w:t>
      </w:r>
      <w:r>
        <w:rPr>
          <w:rFonts w:ascii="楷体" w:hAnsi="楷体" w:eastAsia="楷体" w:cs="楷体"/>
          <w:spacing w:val="-1"/>
          <w:sz w:val="24"/>
          <w:szCs w:val="24"/>
        </w:rPr>
        <w:t>施工现场，进行督导和检查，并接受采购人考勤。本项目现场监理人员须与磋商响应文件中拟派监理人员一致。</w:t>
      </w:r>
    </w:p>
    <w:p w14:paraId="1C7C1060">
      <w:pPr>
        <w:spacing w:before="3" w:line="358" w:lineRule="auto"/>
        <w:ind w:left="14" w:right="84" w:firstLine="472"/>
        <w:rPr>
          <w:rFonts w:ascii="楷体" w:hAnsi="楷体" w:eastAsia="楷体" w:cs="楷体"/>
          <w:sz w:val="24"/>
          <w:szCs w:val="24"/>
        </w:rPr>
      </w:pPr>
      <w:r>
        <w:rPr>
          <w:rFonts w:ascii="楷体" w:hAnsi="楷体" w:eastAsia="楷体" w:cs="楷体"/>
          <w:spacing w:val="-4"/>
          <w:sz w:val="24"/>
          <w:szCs w:val="24"/>
        </w:rPr>
        <w:t>2、要求服务商对本工程施工、进度、质量安全进行控制，参与施工阶段合同签</w:t>
      </w:r>
      <w:r>
        <w:rPr>
          <w:rFonts w:ascii="楷体" w:hAnsi="楷体" w:eastAsia="楷体" w:cs="楷体"/>
          <w:spacing w:val="-1"/>
          <w:sz w:val="24"/>
          <w:szCs w:val="24"/>
        </w:rPr>
        <w:t>订并及时协调参建各方的关系。严格执行国家有关规定。</w:t>
      </w:r>
    </w:p>
    <w:p w14:paraId="4D922AF6">
      <w:pPr>
        <w:spacing w:before="2" w:line="360" w:lineRule="auto"/>
        <w:ind w:left="7" w:right="84" w:firstLine="480"/>
        <w:rPr>
          <w:rFonts w:ascii="楷体" w:hAnsi="楷体" w:eastAsia="楷体" w:cs="楷体"/>
          <w:sz w:val="24"/>
          <w:szCs w:val="24"/>
        </w:rPr>
      </w:pPr>
      <w:r>
        <w:rPr>
          <w:rFonts w:ascii="楷体" w:hAnsi="楷体" w:eastAsia="楷体" w:cs="楷体"/>
          <w:spacing w:val="-4"/>
          <w:sz w:val="24"/>
          <w:szCs w:val="24"/>
        </w:rPr>
        <w:t>3、工程进度控制：根据工程建设合同总进度计划，编制控制性进度目标和施工</w:t>
      </w:r>
      <w:r>
        <w:rPr>
          <w:rFonts w:ascii="楷体" w:hAnsi="楷体" w:eastAsia="楷体" w:cs="楷体"/>
          <w:sz w:val="24"/>
          <w:szCs w:val="24"/>
        </w:rPr>
        <w:t>计划，并审查批准成交服务商提出的施工实施进度计划和检</w:t>
      </w:r>
      <w:r>
        <w:rPr>
          <w:rFonts w:ascii="楷体" w:hAnsi="楷体" w:eastAsia="楷体" w:cs="楷体"/>
          <w:spacing w:val="-1"/>
          <w:sz w:val="24"/>
          <w:szCs w:val="24"/>
        </w:rPr>
        <w:t>查其实施情况。督促成</w:t>
      </w:r>
      <w:r>
        <w:rPr>
          <w:rFonts w:ascii="楷体" w:hAnsi="楷体" w:eastAsia="楷体" w:cs="楷体"/>
          <w:sz w:val="24"/>
          <w:szCs w:val="24"/>
        </w:rPr>
        <w:t>交服务商采取确实措施，实现合同的工期目标要求。当实施</w:t>
      </w:r>
      <w:r>
        <w:rPr>
          <w:rFonts w:ascii="楷体" w:hAnsi="楷体" w:eastAsia="楷体" w:cs="楷体"/>
          <w:spacing w:val="-1"/>
          <w:sz w:val="24"/>
          <w:szCs w:val="24"/>
        </w:rPr>
        <w:t>进度发生较大偏差时，</w:t>
      </w:r>
      <w:r>
        <w:rPr>
          <w:rFonts w:ascii="楷体" w:hAnsi="楷体" w:eastAsia="楷体" w:cs="楷体"/>
          <w:sz w:val="24"/>
          <w:szCs w:val="24"/>
        </w:rPr>
        <w:t>及时向采购人提出调整控制性进度计划的建议意见，经采购</w:t>
      </w:r>
      <w:r>
        <w:rPr>
          <w:rFonts w:ascii="楷体" w:hAnsi="楷体" w:eastAsia="楷体" w:cs="楷体"/>
          <w:spacing w:val="-1"/>
          <w:sz w:val="24"/>
          <w:szCs w:val="24"/>
        </w:rPr>
        <w:t>人批准后，完成进度计</w:t>
      </w:r>
      <w:r>
        <w:rPr>
          <w:rFonts w:ascii="楷体" w:hAnsi="楷体" w:eastAsia="楷体" w:cs="楷体"/>
          <w:spacing w:val="-2"/>
          <w:sz w:val="24"/>
          <w:szCs w:val="24"/>
        </w:rPr>
        <w:t>划的调整。</w:t>
      </w:r>
    </w:p>
    <w:p w14:paraId="270CAB1D">
      <w:pPr>
        <w:spacing w:before="5" w:line="358" w:lineRule="auto"/>
        <w:ind w:right="81" w:firstLine="480"/>
        <w:rPr>
          <w:rFonts w:ascii="楷体" w:hAnsi="楷体" w:eastAsia="楷体" w:cs="楷体"/>
          <w:sz w:val="24"/>
          <w:szCs w:val="24"/>
        </w:rPr>
      </w:pPr>
      <w:r>
        <w:rPr>
          <w:rFonts w:ascii="楷体" w:hAnsi="楷体" w:eastAsia="楷体" w:cs="楷体"/>
          <w:spacing w:val="-3"/>
          <w:sz w:val="24"/>
          <w:szCs w:val="24"/>
        </w:rPr>
        <w:t>4、施工质量控制：审查成交服务商的质量</w:t>
      </w:r>
      <w:r>
        <w:rPr>
          <w:rFonts w:ascii="楷体" w:hAnsi="楷体" w:eastAsia="楷体" w:cs="楷体"/>
          <w:spacing w:val="-4"/>
          <w:sz w:val="24"/>
          <w:szCs w:val="24"/>
        </w:rPr>
        <w:t>保证体系和措施，核实质量文件；依</w:t>
      </w:r>
      <w:r>
        <w:rPr>
          <w:rFonts w:ascii="楷体" w:hAnsi="楷体" w:eastAsia="楷体" w:cs="楷体"/>
          <w:sz w:val="24"/>
          <w:szCs w:val="24"/>
        </w:rPr>
        <w:t>据工程建设合同文件、设计文件、技术标准，对施工的全过程进行检查，对</w:t>
      </w:r>
      <w:r>
        <w:rPr>
          <w:rFonts w:ascii="楷体" w:hAnsi="楷体" w:eastAsia="楷体" w:cs="楷体"/>
          <w:spacing w:val="-1"/>
          <w:sz w:val="24"/>
          <w:szCs w:val="24"/>
        </w:rPr>
        <w:t>重要工</w:t>
      </w:r>
      <w:r>
        <w:rPr>
          <w:rFonts w:ascii="楷体" w:hAnsi="楷体" w:eastAsia="楷体" w:cs="楷体"/>
          <w:sz w:val="24"/>
          <w:szCs w:val="24"/>
        </w:rPr>
        <w:t>程部位和主要工序进行跟踪监督。凡有隐蔽工程的，在回填施工过程中监理</w:t>
      </w:r>
      <w:r>
        <w:rPr>
          <w:rFonts w:ascii="楷体" w:hAnsi="楷体" w:eastAsia="楷体" w:cs="楷体"/>
          <w:spacing w:val="-1"/>
          <w:sz w:val="24"/>
          <w:szCs w:val="24"/>
        </w:rPr>
        <w:t>人员必须到场，如有违反扣除合同总价</w:t>
      </w:r>
      <w:r>
        <w:rPr>
          <w:rFonts w:ascii="楷体" w:hAnsi="楷体" w:eastAsia="楷体" w:cs="楷体"/>
          <w:spacing w:val="-39"/>
          <w:sz w:val="24"/>
          <w:szCs w:val="24"/>
        </w:rPr>
        <w:t xml:space="preserve"> </w:t>
      </w:r>
      <w:r>
        <w:rPr>
          <w:rFonts w:ascii="楷体" w:hAnsi="楷体" w:eastAsia="楷体" w:cs="楷体"/>
          <w:spacing w:val="-1"/>
          <w:sz w:val="24"/>
          <w:szCs w:val="24"/>
        </w:rPr>
        <w:t>1%（并附影像资料）。</w:t>
      </w:r>
    </w:p>
    <w:p w14:paraId="182F8600">
      <w:pPr>
        <w:spacing w:before="6" w:line="360" w:lineRule="auto"/>
        <w:ind w:left="6" w:right="11" w:firstLine="476"/>
        <w:rPr>
          <w:rFonts w:ascii="楷体" w:hAnsi="楷体" w:eastAsia="楷体" w:cs="楷体"/>
          <w:sz w:val="24"/>
          <w:szCs w:val="24"/>
        </w:rPr>
      </w:pPr>
      <w:r>
        <w:rPr>
          <w:rFonts w:ascii="楷体" w:hAnsi="楷体" w:eastAsia="楷体" w:cs="楷体"/>
          <w:spacing w:val="-8"/>
          <w:sz w:val="24"/>
          <w:szCs w:val="24"/>
        </w:rPr>
        <w:t>5、施工安全监督：检查施工安全措施、劳动防护和环境保护措施，并</w:t>
      </w:r>
      <w:r>
        <w:rPr>
          <w:rFonts w:ascii="楷体" w:hAnsi="楷体" w:eastAsia="楷体" w:cs="楷体"/>
          <w:spacing w:val="-9"/>
          <w:sz w:val="24"/>
          <w:szCs w:val="24"/>
        </w:rPr>
        <w:t>提出建议；</w:t>
      </w:r>
      <w:r>
        <w:rPr>
          <w:rFonts w:ascii="楷体" w:hAnsi="楷体" w:eastAsia="楷体" w:cs="楷体"/>
          <w:spacing w:val="-1"/>
          <w:sz w:val="24"/>
          <w:szCs w:val="24"/>
        </w:rPr>
        <w:t>参加重大的安全事故调查。</w:t>
      </w:r>
    </w:p>
    <w:p w14:paraId="20163A32">
      <w:pPr>
        <w:spacing w:line="360" w:lineRule="auto"/>
        <w:jc w:val="right"/>
        <w:rPr>
          <w:rFonts w:ascii="楷体" w:hAnsi="楷体" w:eastAsia="楷体" w:cs="楷体"/>
          <w:sz w:val="24"/>
          <w:szCs w:val="24"/>
        </w:rPr>
      </w:pPr>
      <w:r>
        <w:rPr>
          <w:rFonts w:ascii="楷体" w:hAnsi="楷体" w:eastAsia="楷体" w:cs="楷体"/>
          <w:spacing w:val="-8"/>
          <w:sz w:val="24"/>
          <w:szCs w:val="24"/>
        </w:rPr>
        <w:t>6、主持监理合同授权范围内工程建设各方的协调工作，编制施工协调会议纪要。</w:t>
      </w:r>
    </w:p>
    <w:p w14:paraId="4CA06054">
      <w:pPr>
        <w:pStyle w:val="3"/>
        <w:spacing w:line="360" w:lineRule="auto"/>
        <w:ind w:firstLine="464" w:firstLineChars="200"/>
        <w:rPr>
          <w:rFonts w:ascii="楷体" w:hAnsi="楷体" w:eastAsia="楷体" w:cs="楷体"/>
          <w:sz w:val="24"/>
          <w:szCs w:val="24"/>
        </w:rPr>
      </w:pPr>
      <w:r>
        <w:rPr>
          <w:rFonts w:ascii="楷体" w:hAnsi="楷体" w:eastAsia="楷体" w:cs="楷体"/>
          <w:spacing w:val="-4"/>
          <w:sz w:val="24"/>
          <w:szCs w:val="24"/>
        </w:rPr>
        <w:t>7、协助采购人按国家规定进行工程各阶段验收及竣工验收，审查设计单位和成</w:t>
      </w:r>
      <w:r>
        <w:rPr>
          <w:rFonts w:ascii="楷体" w:hAnsi="楷体" w:eastAsia="楷体" w:cs="楷体"/>
          <w:spacing w:val="-1"/>
          <w:sz w:val="24"/>
          <w:szCs w:val="24"/>
        </w:rPr>
        <w:t>交服务商编制的竣工图纸和资料。如发生因监理原因造成的失误，每次扣除合同总</w:t>
      </w:r>
      <w:r>
        <w:rPr>
          <w:rFonts w:ascii="楷体" w:hAnsi="楷体" w:eastAsia="楷体" w:cs="楷体"/>
          <w:spacing w:val="-6"/>
          <w:sz w:val="24"/>
          <w:szCs w:val="24"/>
        </w:rPr>
        <w:t>价的</w:t>
      </w:r>
      <w:r>
        <w:rPr>
          <w:rFonts w:ascii="楷体" w:hAnsi="楷体" w:eastAsia="楷体" w:cs="楷体"/>
          <w:spacing w:val="-36"/>
          <w:sz w:val="24"/>
          <w:szCs w:val="24"/>
        </w:rPr>
        <w:t xml:space="preserve"> </w:t>
      </w:r>
      <w:r>
        <w:rPr>
          <w:rFonts w:ascii="楷体" w:hAnsi="楷体" w:eastAsia="楷体" w:cs="楷体"/>
          <w:spacing w:val="-6"/>
          <w:sz w:val="24"/>
          <w:szCs w:val="24"/>
        </w:rPr>
        <w:t>1%。</w:t>
      </w:r>
    </w:p>
    <w:p w14:paraId="56C61D27">
      <w:pPr>
        <w:spacing w:before="167" w:line="360" w:lineRule="auto"/>
        <w:ind w:left="3" w:right="84" w:firstLine="481"/>
        <w:rPr>
          <w:rFonts w:ascii="楷体" w:hAnsi="楷体" w:eastAsia="楷体" w:cs="楷体"/>
          <w:sz w:val="24"/>
          <w:szCs w:val="24"/>
        </w:rPr>
      </w:pPr>
      <w:r>
        <w:rPr>
          <w:rFonts w:ascii="楷体" w:hAnsi="楷体" w:eastAsia="楷体" w:cs="楷体"/>
          <w:spacing w:val="-4"/>
          <w:sz w:val="24"/>
          <w:szCs w:val="24"/>
        </w:rPr>
        <w:t>8、信息管理：做好施工现场记录与信息反馈；按照监理合同的要求编制监理报</w:t>
      </w:r>
      <w:r>
        <w:rPr>
          <w:rFonts w:ascii="楷体" w:hAnsi="楷体" w:eastAsia="楷体" w:cs="楷体"/>
          <w:sz w:val="24"/>
          <w:szCs w:val="24"/>
        </w:rPr>
        <w:t>告；按期整编工程资料和工程档案，做好文、录、表、单的日常管理</w:t>
      </w:r>
      <w:r>
        <w:rPr>
          <w:rFonts w:ascii="楷体" w:hAnsi="楷体" w:eastAsia="楷体" w:cs="楷体"/>
          <w:spacing w:val="-1"/>
          <w:sz w:val="24"/>
          <w:szCs w:val="24"/>
        </w:rPr>
        <w:t>，并在期限届满时移交采购人。</w:t>
      </w:r>
    </w:p>
    <w:p w14:paraId="4C0A315F">
      <w:pPr>
        <w:spacing w:line="220" w:lineRule="auto"/>
        <w:jc w:val="right"/>
        <w:rPr>
          <w:rFonts w:ascii="楷体" w:hAnsi="楷体" w:eastAsia="楷体" w:cs="楷体"/>
          <w:sz w:val="24"/>
          <w:szCs w:val="24"/>
        </w:rPr>
      </w:pPr>
      <w:r>
        <w:rPr>
          <w:rFonts w:ascii="楷体" w:hAnsi="楷体" w:eastAsia="楷体" w:cs="楷体"/>
          <w:spacing w:val="-1"/>
          <w:sz w:val="24"/>
          <w:szCs w:val="24"/>
        </w:rPr>
        <w:t>9、成交供应商不得对本工程监理工作进行分包或转包，必须全过程</w:t>
      </w:r>
      <w:r>
        <w:rPr>
          <w:rFonts w:ascii="楷体" w:hAnsi="楷体" w:eastAsia="楷体" w:cs="楷体"/>
          <w:spacing w:val="-2"/>
          <w:sz w:val="24"/>
          <w:szCs w:val="24"/>
        </w:rPr>
        <w:t>进行监理。</w:t>
      </w:r>
    </w:p>
    <w:p w14:paraId="2E460735">
      <w:pPr>
        <w:spacing w:before="181" w:line="358" w:lineRule="auto"/>
        <w:ind w:left="39" w:right="82" w:firstLine="461"/>
        <w:rPr>
          <w:rFonts w:ascii="楷体" w:hAnsi="楷体" w:eastAsia="楷体" w:cs="楷体"/>
          <w:sz w:val="24"/>
          <w:szCs w:val="24"/>
        </w:rPr>
      </w:pPr>
      <w:r>
        <w:rPr>
          <w:rFonts w:ascii="楷体" w:hAnsi="楷体" w:eastAsia="楷体" w:cs="楷体"/>
          <w:spacing w:val="-1"/>
          <w:sz w:val="24"/>
          <w:szCs w:val="24"/>
        </w:rPr>
        <w:t>10、成交供应商在磋商响应文件中承诺用于本工程的仪器设备，必须与监理人</w:t>
      </w:r>
      <w:r>
        <w:rPr>
          <w:rFonts w:ascii="楷体" w:hAnsi="楷体" w:eastAsia="楷体" w:cs="楷体"/>
          <w:spacing w:val="-2"/>
          <w:sz w:val="24"/>
          <w:szCs w:val="24"/>
        </w:rPr>
        <w:t>员同时到场，并服务至工程竣工，否则视为违约。</w:t>
      </w:r>
    </w:p>
    <w:p w14:paraId="47344221">
      <w:pPr>
        <w:spacing w:before="4" w:line="360" w:lineRule="auto"/>
        <w:ind w:left="14" w:right="84" w:firstLine="486"/>
        <w:rPr>
          <w:rFonts w:ascii="楷体" w:hAnsi="楷体" w:eastAsia="楷体" w:cs="楷体"/>
          <w:sz w:val="24"/>
          <w:szCs w:val="24"/>
        </w:rPr>
      </w:pPr>
      <w:r>
        <w:rPr>
          <w:rFonts w:ascii="楷体" w:hAnsi="楷体" w:eastAsia="楷体" w:cs="楷体"/>
          <w:spacing w:val="-1"/>
          <w:sz w:val="24"/>
          <w:szCs w:val="24"/>
        </w:rPr>
        <w:t>11、其他要求：成交供应商，施工期间该项目的主要管理人员项目总监理工程师需持证上岗且在施工期间常驻工地。</w:t>
      </w:r>
    </w:p>
    <w:p w14:paraId="3A3D00A2">
      <w:pPr>
        <w:spacing w:before="1" w:line="228" w:lineRule="auto"/>
        <w:ind w:left="4"/>
        <w:outlineLvl w:val="1"/>
        <w:rPr>
          <w:rFonts w:ascii="楷体" w:hAnsi="楷体" w:eastAsia="楷体" w:cs="楷体"/>
          <w:sz w:val="24"/>
          <w:szCs w:val="24"/>
        </w:rPr>
      </w:pPr>
      <w:r>
        <w:rPr>
          <w:rFonts w:ascii="楷体" w:hAnsi="楷体" w:eastAsia="楷体" w:cs="楷体"/>
          <w:b/>
          <w:bCs/>
          <w:spacing w:val="-3"/>
          <w:sz w:val="24"/>
          <w:szCs w:val="24"/>
        </w:rPr>
        <w:t>三、相关要求：</w:t>
      </w:r>
    </w:p>
    <w:p w14:paraId="108B106F">
      <w:pPr>
        <w:spacing w:before="170" w:line="360" w:lineRule="auto"/>
        <w:ind w:left="3" w:right="84" w:firstLine="496"/>
        <w:rPr>
          <w:rFonts w:ascii="楷体" w:hAnsi="楷体" w:eastAsia="楷体" w:cs="楷体"/>
          <w:sz w:val="24"/>
          <w:szCs w:val="24"/>
        </w:rPr>
      </w:pPr>
      <w:r>
        <w:rPr>
          <w:rFonts w:ascii="楷体" w:hAnsi="楷体" w:eastAsia="楷体" w:cs="楷体"/>
          <w:spacing w:val="-1"/>
          <w:sz w:val="24"/>
          <w:szCs w:val="24"/>
        </w:rPr>
        <w:t>1.每日应编制《监理日志》，并在下月5 日前向采购人提交本月监理月报、在</w:t>
      </w:r>
      <w:r>
        <w:rPr>
          <w:rFonts w:ascii="楷体" w:hAnsi="楷体" w:eastAsia="楷体" w:cs="楷体"/>
          <w:spacing w:val="-3"/>
          <w:sz w:val="24"/>
          <w:szCs w:val="24"/>
        </w:rPr>
        <w:t>采购人提出相关要求后20 日内提交监理专题报告、工程</w:t>
      </w:r>
      <w:r>
        <w:rPr>
          <w:rFonts w:ascii="楷体" w:hAnsi="楷体" w:eastAsia="楷体" w:cs="楷体"/>
          <w:spacing w:val="-4"/>
          <w:sz w:val="24"/>
          <w:szCs w:val="24"/>
        </w:rPr>
        <w:t>竣工验收前提交监理工作报</w:t>
      </w:r>
      <w:r>
        <w:rPr>
          <w:rFonts w:ascii="楷体" w:hAnsi="楷体" w:eastAsia="楷体" w:cs="楷体"/>
          <w:sz w:val="24"/>
          <w:szCs w:val="24"/>
        </w:rPr>
        <w:t>告、工程竣工验收合格后30 日内提交监理工</w:t>
      </w:r>
      <w:r>
        <w:rPr>
          <w:rFonts w:ascii="楷体" w:hAnsi="楷体" w:eastAsia="楷体" w:cs="楷体"/>
          <w:spacing w:val="-1"/>
          <w:sz w:val="24"/>
          <w:szCs w:val="24"/>
        </w:rPr>
        <w:t>作总结报告。</w:t>
      </w:r>
    </w:p>
    <w:p w14:paraId="59E36D8F">
      <w:pPr>
        <w:spacing w:before="2" w:line="358" w:lineRule="auto"/>
        <w:ind w:left="3" w:right="84" w:firstLine="482"/>
        <w:rPr>
          <w:rFonts w:ascii="楷体" w:hAnsi="楷体" w:eastAsia="楷体" w:cs="楷体"/>
          <w:sz w:val="24"/>
          <w:szCs w:val="24"/>
        </w:rPr>
      </w:pPr>
      <w:r>
        <w:rPr>
          <w:rFonts w:ascii="楷体" w:hAnsi="楷体" w:eastAsia="楷体" w:cs="楷体"/>
          <w:spacing w:val="-4"/>
          <w:sz w:val="24"/>
          <w:szCs w:val="24"/>
        </w:rPr>
        <w:t>2、监理人员必须采取有效的手段，作好工程实施阶段各种资料的收集整理和归</w:t>
      </w:r>
      <w:r>
        <w:rPr>
          <w:rFonts w:ascii="楷体" w:hAnsi="楷体" w:eastAsia="楷体" w:cs="楷体"/>
          <w:sz w:val="24"/>
          <w:szCs w:val="24"/>
        </w:rPr>
        <w:t>档，并保证现场记录、试验、检验以及质量检查等资料的完整</w:t>
      </w:r>
      <w:r>
        <w:rPr>
          <w:rFonts w:ascii="楷体" w:hAnsi="楷体" w:eastAsia="楷体" w:cs="楷体"/>
          <w:spacing w:val="-1"/>
          <w:sz w:val="24"/>
          <w:szCs w:val="24"/>
        </w:rPr>
        <w:t>性和准确性。</w:t>
      </w:r>
    </w:p>
    <w:p w14:paraId="4DD12917">
      <w:pPr>
        <w:spacing w:line="358" w:lineRule="auto"/>
        <w:rPr>
          <w:rFonts w:ascii="楷体" w:hAnsi="楷体" w:eastAsia="楷体" w:cs="楷体"/>
          <w:sz w:val="24"/>
          <w:szCs w:val="24"/>
        </w:rPr>
        <w:sectPr>
          <w:headerReference r:id="rId85" w:type="default"/>
          <w:footerReference r:id="rId86" w:type="default"/>
          <w:pgSz w:w="11906" w:h="16839"/>
          <w:pgMar w:top="1163" w:right="1549" w:bottom="1180" w:left="1633" w:header="833" w:footer="1018" w:gutter="0"/>
          <w:cols w:space="720" w:num="1"/>
        </w:sectPr>
      </w:pPr>
    </w:p>
    <w:p w14:paraId="7BCB47D2">
      <w:pPr>
        <w:pStyle w:val="3"/>
        <w:spacing w:line="293" w:lineRule="auto"/>
      </w:pPr>
    </w:p>
    <w:p w14:paraId="1485C629">
      <w:pPr>
        <w:spacing w:before="113" w:line="228" w:lineRule="auto"/>
        <w:ind w:left="3110"/>
        <w:outlineLvl w:val="0"/>
        <w:rPr>
          <w:rFonts w:ascii="楷体" w:hAnsi="楷体" w:eastAsia="楷体" w:cs="楷体"/>
          <w:sz w:val="35"/>
          <w:szCs w:val="35"/>
        </w:rPr>
      </w:pPr>
      <w:bookmarkStart w:id="7" w:name="bookmark10"/>
      <w:bookmarkEnd w:id="7"/>
      <w:r>
        <w:rPr>
          <w:rFonts w:ascii="楷体" w:hAnsi="楷体" w:eastAsia="楷体" w:cs="楷体"/>
          <w:b/>
          <w:bCs/>
          <w:sz w:val="35"/>
          <w:szCs w:val="35"/>
        </w:rPr>
        <w:t>第五章</w:t>
      </w:r>
      <w:r>
        <w:rPr>
          <w:rFonts w:ascii="楷体" w:hAnsi="楷体" w:eastAsia="楷体" w:cs="楷体"/>
          <w:spacing w:val="14"/>
          <w:sz w:val="35"/>
          <w:szCs w:val="35"/>
        </w:rPr>
        <w:t xml:space="preserve">  </w:t>
      </w:r>
      <w:r>
        <w:rPr>
          <w:rFonts w:ascii="楷体" w:hAnsi="楷体" w:eastAsia="楷体" w:cs="楷体"/>
          <w:b/>
          <w:bCs/>
          <w:sz w:val="35"/>
          <w:szCs w:val="35"/>
        </w:rPr>
        <w:t>评审方法</w:t>
      </w:r>
    </w:p>
    <w:p w14:paraId="436E53B6">
      <w:pPr>
        <w:spacing w:before="231" w:line="224" w:lineRule="auto"/>
        <w:ind w:left="440"/>
        <w:rPr>
          <w:rFonts w:ascii="楷体" w:hAnsi="楷体" w:eastAsia="楷体" w:cs="楷体"/>
          <w:sz w:val="28"/>
          <w:szCs w:val="28"/>
        </w:rPr>
      </w:pPr>
      <w:r>
        <w:rPr>
          <w:rFonts w:ascii="楷体" w:hAnsi="楷体" w:eastAsia="楷体" w:cs="楷体"/>
          <w:b/>
          <w:bCs/>
          <w:spacing w:val="-5"/>
          <w:sz w:val="28"/>
          <w:szCs w:val="28"/>
        </w:rPr>
        <w:t>一．评审方法</w:t>
      </w:r>
    </w:p>
    <w:p w14:paraId="6C9B328C">
      <w:pPr>
        <w:spacing w:before="229" w:line="359" w:lineRule="auto"/>
        <w:ind w:left="434" w:right="429" w:firstLine="493"/>
        <w:jc w:val="both"/>
        <w:rPr>
          <w:rFonts w:ascii="楷体" w:hAnsi="楷体" w:eastAsia="楷体" w:cs="楷体"/>
          <w:sz w:val="24"/>
          <w:szCs w:val="24"/>
        </w:rPr>
      </w:pPr>
      <w:r>
        <w:rPr>
          <w:rFonts w:ascii="楷体" w:hAnsi="楷体" w:eastAsia="楷体" w:cs="楷体"/>
          <w:spacing w:val="6"/>
          <w:sz w:val="24"/>
          <w:szCs w:val="24"/>
        </w:rPr>
        <w:t>按照《中华人民共和国政府采购法》及实施条例和关于印发《政府采购竞争</w:t>
      </w:r>
      <w:r>
        <w:rPr>
          <w:rFonts w:ascii="楷体" w:hAnsi="楷体" w:eastAsia="楷体" w:cs="楷体"/>
          <w:spacing w:val="7"/>
          <w:sz w:val="24"/>
          <w:szCs w:val="24"/>
        </w:rPr>
        <w:t>性磋商采购方式管理暂行办法》的通知（财库【2014】214</w:t>
      </w:r>
      <w:r>
        <w:rPr>
          <w:rFonts w:ascii="楷体" w:hAnsi="楷体" w:eastAsia="楷体" w:cs="楷体"/>
          <w:spacing w:val="-36"/>
          <w:sz w:val="24"/>
          <w:szCs w:val="24"/>
        </w:rPr>
        <w:t xml:space="preserve"> </w:t>
      </w:r>
      <w:r>
        <w:rPr>
          <w:rFonts w:ascii="楷体" w:hAnsi="楷体" w:eastAsia="楷体" w:cs="楷体"/>
          <w:spacing w:val="7"/>
          <w:sz w:val="24"/>
          <w:szCs w:val="24"/>
        </w:rPr>
        <w:t>号</w:t>
      </w:r>
      <w:r>
        <w:rPr>
          <w:rFonts w:ascii="楷体" w:hAnsi="楷体" w:eastAsia="楷体" w:cs="楷体"/>
          <w:spacing w:val="6"/>
          <w:sz w:val="2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00E4C262">
      <w:pPr>
        <w:spacing w:before="61" w:line="224" w:lineRule="auto"/>
        <w:ind w:left="436"/>
        <w:rPr>
          <w:rFonts w:ascii="楷体" w:hAnsi="楷体" w:eastAsia="楷体" w:cs="楷体"/>
          <w:sz w:val="28"/>
          <w:szCs w:val="28"/>
        </w:rPr>
      </w:pPr>
      <w:r>
        <w:rPr>
          <w:rFonts w:ascii="楷体" w:hAnsi="楷体" w:eastAsia="楷体" w:cs="楷体"/>
          <w:b/>
          <w:bCs/>
          <w:spacing w:val="2"/>
          <w:sz w:val="28"/>
          <w:szCs w:val="28"/>
        </w:rPr>
        <w:t>二、评审程序</w:t>
      </w:r>
    </w:p>
    <w:p w14:paraId="6C310510">
      <w:pPr>
        <w:spacing w:before="224" w:line="360" w:lineRule="auto"/>
        <w:ind w:left="438" w:right="434" w:firstLine="490"/>
        <w:jc w:val="both"/>
        <w:rPr>
          <w:rFonts w:ascii="楷体" w:hAnsi="楷体" w:eastAsia="楷体" w:cs="楷体"/>
          <w:sz w:val="24"/>
          <w:szCs w:val="24"/>
        </w:rPr>
      </w:pPr>
      <w:r>
        <w:rPr>
          <w:rFonts w:ascii="楷体" w:hAnsi="楷体" w:eastAsia="楷体" w:cs="楷体"/>
          <w:spacing w:val="6"/>
          <w:sz w:val="24"/>
          <w:szCs w:val="24"/>
        </w:rPr>
        <w:t>按照竞争性磋商响应文件初审、澄清有关问题、分别磋商、二次报价、比较与评审、推荐成交候选人名单。在上一步评审中被认定为无效磋商者，不进入下</w:t>
      </w:r>
      <w:r>
        <w:rPr>
          <w:rFonts w:ascii="楷体" w:hAnsi="楷体" w:eastAsia="楷体" w:cs="楷体"/>
          <w:spacing w:val="2"/>
          <w:sz w:val="24"/>
          <w:szCs w:val="24"/>
        </w:rPr>
        <w:t>一步的评审。</w:t>
      </w:r>
    </w:p>
    <w:p w14:paraId="5EA76E42">
      <w:pPr>
        <w:spacing w:before="2" w:line="223" w:lineRule="auto"/>
        <w:ind w:left="943"/>
        <w:rPr>
          <w:rFonts w:ascii="楷体" w:hAnsi="楷体" w:eastAsia="楷体" w:cs="楷体"/>
          <w:sz w:val="24"/>
          <w:szCs w:val="24"/>
        </w:rPr>
      </w:pPr>
      <w:r>
        <w:rPr>
          <w:rFonts w:ascii="楷体" w:hAnsi="楷体" w:eastAsia="楷体" w:cs="楷体"/>
          <w:b/>
          <w:bCs/>
          <w:sz w:val="24"/>
          <w:szCs w:val="24"/>
        </w:rPr>
        <w:t>1、初审：</w:t>
      </w:r>
      <w:r>
        <w:rPr>
          <w:rFonts w:ascii="楷体" w:hAnsi="楷体" w:eastAsia="楷体" w:cs="楷体"/>
          <w:sz w:val="24"/>
          <w:szCs w:val="24"/>
        </w:rPr>
        <w:t>资格性审查和符合性审查</w:t>
      </w:r>
    </w:p>
    <w:p w14:paraId="31485943">
      <w:pPr>
        <w:spacing w:before="178" w:line="223" w:lineRule="auto"/>
        <w:ind w:left="943"/>
        <w:rPr>
          <w:rFonts w:ascii="楷体" w:hAnsi="楷体" w:eastAsia="楷体" w:cs="楷体"/>
          <w:sz w:val="24"/>
          <w:szCs w:val="24"/>
        </w:rPr>
      </w:pPr>
      <w:r>
        <w:rPr>
          <w:rFonts w:ascii="楷体" w:hAnsi="楷体" w:eastAsia="楷体" w:cs="楷体"/>
          <w:b/>
          <w:bCs/>
          <w:spacing w:val="-4"/>
          <w:sz w:val="24"/>
          <w:szCs w:val="24"/>
        </w:rPr>
        <w:t>1.1</w:t>
      </w:r>
      <w:r>
        <w:rPr>
          <w:rFonts w:ascii="楷体" w:hAnsi="楷体" w:eastAsia="楷体" w:cs="楷体"/>
          <w:spacing w:val="-28"/>
          <w:sz w:val="24"/>
          <w:szCs w:val="24"/>
        </w:rPr>
        <w:t xml:space="preserve"> </w:t>
      </w:r>
      <w:r>
        <w:rPr>
          <w:rFonts w:ascii="楷体" w:hAnsi="楷体" w:eastAsia="楷体" w:cs="楷体"/>
          <w:b/>
          <w:bCs/>
          <w:spacing w:val="-4"/>
          <w:sz w:val="24"/>
          <w:szCs w:val="24"/>
        </w:rPr>
        <w:t>资格审查：</w:t>
      </w:r>
    </w:p>
    <w:p w14:paraId="5A734F36">
      <w:pPr>
        <w:spacing w:line="65" w:lineRule="exact"/>
      </w:pPr>
    </w:p>
    <w:tbl>
      <w:tblPr>
        <w:tblStyle w:val="11"/>
        <w:tblW w:w="94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8"/>
        <w:gridCol w:w="8748"/>
      </w:tblGrid>
      <w:tr w14:paraId="540B2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38" w:type="dxa"/>
            <w:vAlign w:val="top"/>
          </w:tcPr>
          <w:p w14:paraId="01323BF9">
            <w:pPr>
              <w:pStyle w:val="12"/>
              <w:spacing w:before="159" w:line="225" w:lineRule="auto"/>
              <w:ind w:left="135"/>
            </w:pPr>
            <w:r>
              <w:rPr>
                <w:b/>
                <w:bCs/>
                <w:spacing w:val="-7"/>
              </w:rPr>
              <w:t>序号</w:t>
            </w:r>
          </w:p>
        </w:tc>
        <w:tc>
          <w:tcPr>
            <w:tcW w:w="8748" w:type="dxa"/>
            <w:vAlign w:val="top"/>
          </w:tcPr>
          <w:p w14:paraId="004C206A">
            <w:pPr>
              <w:pStyle w:val="12"/>
              <w:spacing w:before="159" w:line="223" w:lineRule="auto"/>
              <w:ind w:left="3900"/>
            </w:pPr>
            <w:r>
              <w:rPr>
                <w:b/>
                <w:bCs/>
                <w:spacing w:val="-5"/>
              </w:rPr>
              <w:t>评审内容</w:t>
            </w:r>
          </w:p>
        </w:tc>
      </w:tr>
      <w:tr w14:paraId="4BDF3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38" w:type="dxa"/>
            <w:vAlign w:val="top"/>
          </w:tcPr>
          <w:p w14:paraId="67264C5E">
            <w:pPr>
              <w:spacing w:line="270" w:lineRule="auto"/>
              <w:rPr>
                <w:rFonts w:ascii="Arial"/>
                <w:sz w:val="21"/>
              </w:rPr>
            </w:pPr>
          </w:p>
          <w:p w14:paraId="34C4F934">
            <w:pPr>
              <w:pStyle w:val="12"/>
              <w:spacing w:before="78" w:line="325" w:lineRule="exact"/>
              <w:ind w:left="328"/>
            </w:pPr>
            <w:r>
              <w:rPr>
                <w:position w:val="1"/>
              </w:rPr>
              <w:t>1</w:t>
            </w:r>
          </w:p>
        </w:tc>
        <w:tc>
          <w:tcPr>
            <w:tcW w:w="8748" w:type="dxa"/>
            <w:vAlign w:val="top"/>
          </w:tcPr>
          <w:p w14:paraId="5493E32E">
            <w:pPr>
              <w:pStyle w:val="12"/>
              <w:spacing w:before="113" w:line="314" w:lineRule="auto"/>
              <w:ind w:left="125" w:right="106" w:hanging="21"/>
            </w:pPr>
            <w:r>
              <w:rPr>
                <w:spacing w:val="-3"/>
              </w:rPr>
              <w:t>供应商具备《中华人民共和国政府采购法》第二十二条规定及落实政府采购政</w:t>
            </w:r>
            <w:r>
              <w:rPr>
                <w:spacing w:val="-4"/>
              </w:rPr>
              <w:t>策需</w:t>
            </w:r>
            <w:r>
              <w:rPr>
                <w:spacing w:val="-1"/>
              </w:rPr>
              <w:t>满足的要求之资格条件。须提供的证明材料</w:t>
            </w:r>
            <w:r>
              <w:rPr>
                <w:spacing w:val="-2"/>
              </w:rPr>
              <w:t>有：</w:t>
            </w:r>
          </w:p>
        </w:tc>
      </w:tr>
      <w:tr w14:paraId="6D05F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38" w:type="dxa"/>
            <w:vAlign w:val="top"/>
          </w:tcPr>
          <w:p w14:paraId="577CC80E">
            <w:pPr>
              <w:spacing w:line="270" w:lineRule="auto"/>
              <w:rPr>
                <w:rFonts w:ascii="Arial"/>
                <w:sz w:val="21"/>
              </w:rPr>
            </w:pPr>
          </w:p>
          <w:p w14:paraId="2F8D9EE3">
            <w:pPr>
              <w:pStyle w:val="12"/>
              <w:spacing w:before="78" w:line="323" w:lineRule="exact"/>
              <w:ind w:left="208"/>
            </w:pPr>
            <w:r>
              <w:rPr>
                <w:spacing w:val="-8"/>
                <w:position w:val="1"/>
              </w:rPr>
              <w:t>1.1</w:t>
            </w:r>
          </w:p>
        </w:tc>
        <w:tc>
          <w:tcPr>
            <w:tcW w:w="8748" w:type="dxa"/>
            <w:vAlign w:val="top"/>
          </w:tcPr>
          <w:p w14:paraId="0ED850FF">
            <w:pPr>
              <w:pStyle w:val="12"/>
              <w:spacing w:before="116" w:line="314" w:lineRule="auto"/>
              <w:ind w:left="111" w:right="106" w:hanging="3"/>
            </w:pPr>
            <w:r>
              <w:rPr>
                <w:spacing w:val="-3"/>
              </w:rPr>
              <w:t>提供有效合格的具有统一社会信用代码的营业执照，其他组织经营的须</w:t>
            </w:r>
            <w:r>
              <w:rPr>
                <w:spacing w:val="-4"/>
              </w:rPr>
              <w:t>提供合法凭</w:t>
            </w:r>
            <w:r>
              <w:rPr>
                <w:spacing w:val="-5"/>
              </w:rPr>
              <w:t>证，</w:t>
            </w:r>
            <w:r>
              <w:rPr>
                <w:spacing w:val="-59"/>
              </w:rPr>
              <w:t xml:space="preserve"> </w:t>
            </w:r>
            <w:r>
              <w:rPr>
                <w:spacing w:val="-5"/>
              </w:rPr>
              <w:t>自然人提供身份证明文件；</w:t>
            </w:r>
          </w:p>
        </w:tc>
      </w:tr>
      <w:tr w14:paraId="1E33C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38" w:type="dxa"/>
            <w:vAlign w:val="top"/>
          </w:tcPr>
          <w:p w14:paraId="371C428A">
            <w:pPr>
              <w:spacing w:line="270" w:lineRule="auto"/>
              <w:rPr>
                <w:rFonts w:ascii="Arial"/>
                <w:sz w:val="21"/>
              </w:rPr>
            </w:pPr>
          </w:p>
          <w:p w14:paraId="2EE40104">
            <w:pPr>
              <w:pStyle w:val="12"/>
              <w:spacing w:before="78" w:line="323" w:lineRule="exact"/>
              <w:ind w:left="208"/>
            </w:pPr>
            <w:r>
              <w:rPr>
                <w:spacing w:val="-8"/>
                <w:position w:val="1"/>
              </w:rPr>
              <w:t>1.2</w:t>
            </w:r>
          </w:p>
        </w:tc>
        <w:tc>
          <w:tcPr>
            <w:tcW w:w="8748" w:type="dxa"/>
            <w:vAlign w:val="top"/>
          </w:tcPr>
          <w:p w14:paraId="47982CDA">
            <w:pPr>
              <w:pStyle w:val="12"/>
              <w:spacing w:before="118" w:line="312" w:lineRule="auto"/>
              <w:ind w:left="116" w:right="106" w:firstLine="14"/>
            </w:pPr>
            <w:r>
              <w:t>法定代表人授权委托书、被授权人身份证（</w:t>
            </w:r>
            <w:r>
              <w:rPr>
                <w:spacing w:val="-1"/>
              </w:rPr>
              <w:t>法定代表人参加磋商时,只需提供法定</w:t>
            </w:r>
            <w:r>
              <w:rPr>
                <w:spacing w:val="-3"/>
              </w:rPr>
              <w:t>代表人身份证</w:t>
            </w:r>
            <w:r>
              <w:rPr>
                <w:spacing w:val="2"/>
              </w:rPr>
              <w:t>）；</w:t>
            </w:r>
          </w:p>
        </w:tc>
      </w:tr>
      <w:tr w14:paraId="7DF1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38" w:type="dxa"/>
            <w:vAlign w:val="top"/>
          </w:tcPr>
          <w:p w14:paraId="1FBD080F">
            <w:pPr>
              <w:spacing w:line="246" w:lineRule="auto"/>
              <w:rPr>
                <w:rFonts w:ascii="Arial"/>
                <w:sz w:val="21"/>
              </w:rPr>
            </w:pPr>
          </w:p>
          <w:p w14:paraId="4419A54F">
            <w:pPr>
              <w:spacing w:line="246" w:lineRule="auto"/>
              <w:rPr>
                <w:rFonts w:ascii="Arial"/>
                <w:sz w:val="21"/>
              </w:rPr>
            </w:pPr>
          </w:p>
          <w:p w14:paraId="11063122">
            <w:pPr>
              <w:spacing w:line="247" w:lineRule="auto"/>
              <w:rPr>
                <w:rFonts w:ascii="Arial"/>
                <w:sz w:val="21"/>
              </w:rPr>
            </w:pPr>
          </w:p>
          <w:p w14:paraId="0D6949B7">
            <w:pPr>
              <w:pStyle w:val="12"/>
              <w:spacing w:before="78" w:line="322" w:lineRule="exact"/>
              <w:ind w:left="208"/>
            </w:pPr>
            <w:r>
              <w:rPr>
                <w:spacing w:val="-8"/>
                <w:position w:val="1"/>
              </w:rPr>
              <w:t>1.3</w:t>
            </w:r>
          </w:p>
        </w:tc>
        <w:tc>
          <w:tcPr>
            <w:tcW w:w="8748" w:type="dxa"/>
            <w:vAlign w:val="top"/>
          </w:tcPr>
          <w:p w14:paraId="79FC8C57">
            <w:pPr>
              <w:pStyle w:val="12"/>
              <w:spacing w:before="118" w:line="336" w:lineRule="auto"/>
              <w:ind w:left="114" w:right="106" w:hanging="10"/>
              <w:jc w:val="both"/>
            </w:pPr>
            <w:r>
              <w:rPr>
                <w:spacing w:val="-3"/>
                <w:shd w:val="clear"/>
              </w:rPr>
              <w:t>供应商须具备建设行政主管部门核发的工程监理综合资质，或</w:t>
            </w:r>
            <w:r>
              <w:rPr>
                <w:rFonts w:hint="eastAsia"/>
                <w:spacing w:val="-3"/>
                <w:shd w:val="clear"/>
                <w:lang w:eastAsia="zh-CN"/>
              </w:rPr>
              <w:t>市政公用工程监理乙级及以上资质</w:t>
            </w:r>
            <w:r>
              <w:rPr>
                <w:spacing w:val="-3"/>
                <w:shd w:val="clear"/>
              </w:rPr>
              <w:t>，并在人员、设备、</w:t>
            </w:r>
            <w:r>
              <w:rPr>
                <w:spacing w:val="-4"/>
                <w:shd w:val="clear"/>
              </w:rPr>
              <w:t>资金等方面具备相应的监理</w:t>
            </w:r>
            <w:r>
              <w:rPr>
                <w:spacing w:val="-3"/>
                <w:shd w:val="clear"/>
              </w:rPr>
              <w:t>能力；拟派项目总监理工程师须具备</w:t>
            </w:r>
            <w:r>
              <w:rPr>
                <w:rFonts w:hint="eastAsia"/>
                <w:spacing w:val="-3"/>
                <w:shd w:val="clear"/>
                <w:lang w:eastAsia="zh-CN"/>
              </w:rPr>
              <w:t>市政公用工程专业</w:t>
            </w:r>
            <w:r>
              <w:rPr>
                <w:spacing w:val="-4"/>
                <w:shd w:val="clear"/>
              </w:rPr>
              <w:t>国家注</w:t>
            </w:r>
            <w:r>
              <w:rPr>
                <w:spacing w:val="-1"/>
                <w:shd w:val="clear"/>
              </w:rPr>
              <w:t>册监理工程师执业资格且在本单位注册并无在监项目；</w:t>
            </w:r>
          </w:p>
        </w:tc>
      </w:tr>
      <w:tr w14:paraId="388BE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38" w:type="dxa"/>
            <w:vAlign w:val="top"/>
          </w:tcPr>
          <w:p w14:paraId="2704442A">
            <w:pPr>
              <w:spacing w:line="252" w:lineRule="auto"/>
              <w:rPr>
                <w:rFonts w:ascii="Arial"/>
                <w:sz w:val="21"/>
              </w:rPr>
            </w:pPr>
          </w:p>
          <w:p w14:paraId="7C71122E">
            <w:pPr>
              <w:spacing w:line="253" w:lineRule="auto"/>
              <w:rPr>
                <w:rFonts w:ascii="Arial"/>
                <w:sz w:val="21"/>
              </w:rPr>
            </w:pPr>
          </w:p>
          <w:p w14:paraId="28AB9783">
            <w:pPr>
              <w:pStyle w:val="12"/>
              <w:spacing w:before="78" w:line="323" w:lineRule="exact"/>
              <w:ind w:left="208"/>
            </w:pPr>
            <w:r>
              <w:rPr>
                <w:spacing w:val="-8"/>
                <w:position w:val="1"/>
              </w:rPr>
              <w:t>1.4</w:t>
            </w:r>
          </w:p>
        </w:tc>
        <w:tc>
          <w:tcPr>
            <w:tcW w:w="8748" w:type="dxa"/>
            <w:vAlign w:val="top"/>
          </w:tcPr>
          <w:p w14:paraId="64DD8001">
            <w:pPr>
              <w:pStyle w:val="12"/>
              <w:spacing w:before="118" w:line="328" w:lineRule="auto"/>
              <w:ind w:left="115" w:right="46" w:firstLine="1"/>
              <w:jc w:val="both"/>
            </w:pPr>
            <w:r>
              <w:rPr>
                <w:spacing w:val="-4"/>
              </w:rPr>
              <w:t>财务状况报告：提供</w:t>
            </w:r>
            <w:r>
              <w:rPr>
                <w:spacing w:val="-53"/>
              </w:rPr>
              <w:t xml:space="preserve">  </w:t>
            </w:r>
            <w:r>
              <w:rPr>
                <w:spacing w:val="-4"/>
              </w:rPr>
              <w:t>2025</w:t>
            </w:r>
            <w:r>
              <w:rPr>
                <w:spacing w:val="-50"/>
              </w:rPr>
              <w:t xml:space="preserve"> </w:t>
            </w:r>
            <w:r>
              <w:rPr>
                <w:spacing w:val="-4"/>
              </w:rPr>
              <w:t>年度经审计的完整财务报告（成立时间</w:t>
            </w:r>
            <w:r>
              <w:rPr>
                <w:spacing w:val="-5"/>
              </w:rPr>
              <w:t>至首</w:t>
            </w:r>
            <w:r>
              <w:t>次递交响应文件截止时间不足一年的，可提供成立后任意时段的资产负债表</w:t>
            </w:r>
            <w:r>
              <w:rPr>
                <w:spacing w:val="-1"/>
              </w:rPr>
              <w:t>）,或</w:t>
            </w:r>
            <w:r>
              <w:rPr>
                <w:spacing w:val="-2"/>
              </w:rPr>
              <w:t>开标前六个月内其基本存款账户开户银行出具的资信证明及基本存款账户信息表；</w:t>
            </w:r>
          </w:p>
        </w:tc>
      </w:tr>
      <w:tr w14:paraId="17254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38" w:type="dxa"/>
            <w:vAlign w:val="top"/>
          </w:tcPr>
          <w:p w14:paraId="49AB302F">
            <w:pPr>
              <w:pStyle w:val="12"/>
              <w:spacing w:before="155" w:line="322" w:lineRule="exact"/>
              <w:ind w:left="208"/>
            </w:pPr>
            <w:r>
              <w:rPr>
                <w:spacing w:val="-8"/>
                <w:position w:val="1"/>
              </w:rPr>
              <w:t>1.5</w:t>
            </w:r>
          </w:p>
        </w:tc>
        <w:tc>
          <w:tcPr>
            <w:tcW w:w="8748" w:type="dxa"/>
            <w:vAlign w:val="top"/>
          </w:tcPr>
          <w:p w14:paraId="5051C8DF">
            <w:pPr>
              <w:pStyle w:val="12"/>
              <w:spacing w:before="155" w:line="220" w:lineRule="auto"/>
              <w:ind w:left="106"/>
            </w:pPr>
            <w:r>
              <w:rPr>
                <w:spacing w:val="-1"/>
              </w:rPr>
              <w:t>税收缴纳证明：提供</w:t>
            </w:r>
            <w:r>
              <w:rPr>
                <w:spacing w:val="-51"/>
              </w:rPr>
              <w:t xml:space="preserve"> </w:t>
            </w:r>
            <w:r>
              <w:rPr>
                <w:spacing w:val="-1"/>
              </w:rPr>
              <w:t>2025</w:t>
            </w:r>
            <w:r>
              <w:rPr>
                <w:spacing w:val="-49"/>
              </w:rPr>
              <w:t xml:space="preserve"> </w:t>
            </w:r>
            <w:r>
              <w:rPr>
                <w:spacing w:val="-1"/>
              </w:rPr>
              <w:t>年</w:t>
            </w:r>
            <w:r>
              <w:rPr>
                <w:spacing w:val="-57"/>
              </w:rPr>
              <w:t xml:space="preserve"> </w:t>
            </w:r>
            <w:r>
              <w:rPr>
                <w:rFonts w:hint="eastAsia"/>
                <w:spacing w:val="-1"/>
                <w:lang w:val="en-US" w:eastAsia="zh-CN"/>
              </w:rPr>
              <w:t>6</w:t>
            </w:r>
            <w:r>
              <w:rPr>
                <w:spacing w:val="-1"/>
              </w:rPr>
              <w:t>月至今已缴纳的至少一个月的纳税证明，依法免税</w:t>
            </w:r>
          </w:p>
        </w:tc>
      </w:tr>
    </w:tbl>
    <w:p w14:paraId="400CC751">
      <w:pPr>
        <w:pStyle w:val="3"/>
      </w:pPr>
    </w:p>
    <w:p w14:paraId="36157983">
      <w:pPr>
        <w:sectPr>
          <w:headerReference r:id="rId87" w:type="default"/>
          <w:footerReference r:id="rId88" w:type="default"/>
          <w:pgSz w:w="11906" w:h="16839"/>
          <w:pgMar w:top="1163" w:right="1207" w:bottom="1180" w:left="1207" w:header="833" w:footer="1018" w:gutter="0"/>
          <w:cols w:space="720" w:num="1"/>
        </w:sectPr>
      </w:pPr>
    </w:p>
    <w:p w14:paraId="2AA268EF">
      <w:pPr>
        <w:spacing w:before="35"/>
      </w:pPr>
    </w:p>
    <w:tbl>
      <w:tblPr>
        <w:tblStyle w:val="11"/>
        <w:tblW w:w="9486"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8"/>
        <w:gridCol w:w="8748"/>
      </w:tblGrid>
      <w:tr w14:paraId="5221E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38" w:type="dxa"/>
            <w:vAlign w:val="top"/>
          </w:tcPr>
          <w:p w14:paraId="0059C885">
            <w:pPr>
              <w:rPr>
                <w:rFonts w:ascii="Arial"/>
                <w:sz w:val="21"/>
              </w:rPr>
            </w:pPr>
          </w:p>
        </w:tc>
        <w:tc>
          <w:tcPr>
            <w:tcW w:w="8748" w:type="dxa"/>
            <w:vAlign w:val="top"/>
          </w:tcPr>
          <w:p w14:paraId="4A8C2246">
            <w:pPr>
              <w:pStyle w:val="12"/>
              <w:spacing w:before="118" w:line="225" w:lineRule="auto"/>
              <w:ind w:left="127"/>
            </w:pPr>
            <w:r>
              <w:rPr>
                <w:spacing w:val="-2"/>
              </w:rPr>
              <w:t>的单位应提供相关证明材料；</w:t>
            </w:r>
          </w:p>
        </w:tc>
      </w:tr>
      <w:tr w14:paraId="6721A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38" w:type="dxa"/>
            <w:vAlign w:val="top"/>
          </w:tcPr>
          <w:p w14:paraId="431F03A5">
            <w:pPr>
              <w:spacing w:line="251" w:lineRule="auto"/>
              <w:rPr>
                <w:rFonts w:ascii="Arial"/>
                <w:sz w:val="21"/>
              </w:rPr>
            </w:pPr>
          </w:p>
          <w:p w14:paraId="5FD407B2">
            <w:pPr>
              <w:spacing w:line="251" w:lineRule="auto"/>
              <w:rPr>
                <w:rFonts w:ascii="Arial"/>
                <w:sz w:val="21"/>
              </w:rPr>
            </w:pPr>
          </w:p>
          <w:p w14:paraId="7B9E6EAA">
            <w:pPr>
              <w:pStyle w:val="12"/>
              <w:spacing w:before="78" w:line="322" w:lineRule="exact"/>
              <w:ind w:left="208"/>
            </w:pPr>
            <w:r>
              <w:rPr>
                <w:spacing w:val="-8"/>
                <w:position w:val="1"/>
              </w:rPr>
              <w:t>1.6</w:t>
            </w:r>
          </w:p>
        </w:tc>
        <w:tc>
          <w:tcPr>
            <w:tcW w:w="8748" w:type="dxa"/>
            <w:vAlign w:val="top"/>
          </w:tcPr>
          <w:p w14:paraId="2C44AAB1">
            <w:pPr>
              <w:pStyle w:val="12"/>
              <w:spacing w:before="114" w:line="329" w:lineRule="auto"/>
              <w:ind w:left="104" w:right="106" w:firstLine="11"/>
              <w:jc w:val="both"/>
            </w:pPr>
            <w:r>
              <w:rPr>
                <w:spacing w:val="-1"/>
              </w:rPr>
              <w:t>社会保障资金缴纳证明：提供</w:t>
            </w:r>
            <w:r>
              <w:rPr>
                <w:spacing w:val="-55"/>
              </w:rPr>
              <w:t xml:space="preserve"> </w:t>
            </w:r>
            <w:r>
              <w:rPr>
                <w:spacing w:val="-1"/>
              </w:rPr>
              <w:t>2025</w:t>
            </w:r>
            <w:r>
              <w:rPr>
                <w:spacing w:val="-47"/>
              </w:rPr>
              <w:t xml:space="preserve"> </w:t>
            </w:r>
            <w:r>
              <w:rPr>
                <w:spacing w:val="-1"/>
              </w:rPr>
              <w:t>年</w:t>
            </w:r>
            <w:r>
              <w:rPr>
                <w:spacing w:val="-57"/>
              </w:rPr>
              <w:t xml:space="preserve"> </w:t>
            </w:r>
            <w:r>
              <w:rPr>
                <w:rFonts w:hint="eastAsia"/>
                <w:spacing w:val="-1"/>
                <w:lang w:val="en-US" w:eastAsia="zh-CN"/>
              </w:rPr>
              <w:t>6</w:t>
            </w:r>
            <w:r>
              <w:rPr>
                <w:spacing w:val="-1"/>
              </w:rPr>
              <w:t>月至今已缴存的至少一个月的</w:t>
            </w:r>
            <w:r>
              <w:rPr>
                <w:spacing w:val="-2"/>
              </w:rPr>
              <w:t>社会保障资</w:t>
            </w:r>
            <w:r>
              <w:rPr>
                <w:spacing w:val="-3"/>
              </w:rPr>
              <w:t>金缴存单据或社保机构开具的社会保险参保缴费情况证明，依法不需要缴纳社</w:t>
            </w:r>
            <w:r>
              <w:rPr>
                <w:spacing w:val="-4"/>
              </w:rPr>
              <w:t>会保</w:t>
            </w:r>
            <w:r>
              <w:rPr>
                <w:spacing w:val="-1"/>
              </w:rPr>
              <w:t>障资金的单位应提供相关证明材料；</w:t>
            </w:r>
          </w:p>
        </w:tc>
      </w:tr>
      <w:tr w14:paraId="5C7F2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738" w:type="dxa"/>
            <w:vAlign w:val="top"/>
          </w:tcPr>
          <w:p w14:paraId="24342419">
            <w:pPr>
              <w:pStyle w:val="12"/>
              <w:spacing w:before="193" w:line="322" w:lineRule="exact"/>
              <w:ind w:left="208"/>
            </w:pPr>
            <w:r>
              <w:rPr>
                <w:spacing w:val="-8"/>
                <w:position w:val="1"/>
              </w:rPr>
              <w:t>1.7</w:t>
            </w:r>
          </w:p>
        </w:tc>
        <w:tc>
          <w:tcPr>
            <w:tcW w:w="8748" w:type="dxa"/>
            <w:vAlign w:val="top"/>
          </w:tcPr>
          <w:p w14:paraId="2424DABD">
            <w:pPr>
              <w:pStyle w:val="12"/>
              <w:spacing w:before="193" w:line="222" w:lineRule="auto"/>
              <w:ind w:left="115"/>
            </w:pPr>
            <w:r>
              <w:rPr>
                <w:spacing w:val="-1"/>
              </w:rPr>
              <w:t>具备履行合同所必须的设备和专业技术能力的书面声明;</w:t>
            </w:r>
          </w:p>
        </w:tc>
      </w:tr>
      <w:tr w14:paraId="42258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38" w:type="dxa"/>
            <w:vAlign w:val="top"/>
          </w:tcPr>
          <w:p w14:paraId="205F180B">
            <w:pPr>
              <w:pStyle w:val="12"/>
              <w:spacing w:before="183" w:line="323" w:lineRule="exact"/>
              <w:ind w:left="208"/>
            </w:pPr>
            <w:r>
              <w:rPr>
                <w:spacing w:val="-8"/>
                <w:position w:val="1"/>
              </w:rPr>
              <w:t>1.8</w:t>
            </w:r>
          </w:p>
        </w:tc>
        <w:tc>
          <w:tcPr>
            <w:tcW w:w="8748" w:type="dxa"/>
            <w:vAlign w:val="top"/>
          </w:tcPr>
          <w:p w14:paraId="6B4840A8">
            <w:pPr>
              <w:pStyle w:val="12"/>
              <w:spacing w:before="183" w:line="220" w:lineRule="auto"/>
              <w:ind w:left="111"/>
            </w:pPr>
            <w:r>
              <w:t>参加政府采购活动前三年内，在经营活动中没有重大违</w:t>
            </w:r>
            <w:r>
              <w:rPr>
                <w:spacing w:val="-1"/>
              </w:rPr>
              <w:t>法记录的书面声明；</w:t>
            </w:r>
          </w:p>
        </w:tc>
      </w:tr>
      <w:tr w14:paraId="53B31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38" w:type="dxa"/>
            <w:vAlign w:val="top"/>
          </w:tcPr>
          <w:p w14:paraId="655CBD77">
            <w:pPr>
              <w:spacing w:line="252" w:lineRule="auto"/>
              <w:rPr>
                <w:rFonts w:ascii="Arial"/>
                <w:sz w:val="21"/>
              </w:rPr>
            </w:pPr>
          </w:p>
          <w:p w14:paraId="31326DFF">
            <w:pPr>
              <w:spacing w:line="253" w:lineRule="auto"/>
              <w:rPr>
                <w:rFonts w:ascii="Arial"/>
                <w:sz w:val="21"/>
              </w:rPr>
            </w:pPr>
          </w:p>
          <w:p w14:paraId="184BE758">
            <w:pPr>
              <w:pStyle w:val="12"/>
              <w:spacing w:before="78" w:line="322" w:lineRule="exact"/>
              <w:ind w:left="208"/>
            </w:pPr>
            <w:r>
              <w:rPr>
                <w:spacing w:val="-8"/>
                <w:position w:val="1"/>
              </w:rPr>
              <w:t>1.9</w:t>
            </w:r>
          </w:p>
        </w:tc>
        <w:tc>
          <w:tcPr>
            <w:tcW w:w="8748" w:type="dxa"/>
            <w:vAlign w:val="top"/>
          </w:tcPr>
          <w:p w14:paraId="310D3C74">
            <w:pPr>
              <w:pStyle w:val="12"/>
              <w:spacing w:before="118" w:line="328" w:lineRule="auto"/>
              <w:ind w:left="121" w:right="106" w:hanging="17"/>
              <w:jc w:val="both"/>
            </w:pPr>
            <w:r>
              <w:rPr>
                <w:spacing w:val="-2"/>
              </w:rPr>
              <w:t>供应商未被列入信用中国网站(</w:t>
            </w:r>
            <w:r>
              <w:fldChar w:fldCharType="begin"/>
            </w:r>
            <w:r>
              <w:instrText xml:space="preserve"> HYPERLINK "https://www.creditchina.gov.cn" </w:instrText>
            </w:r>
            <w:r>
              <w:fldChar w:fldCharType="separate"/>
            </w:r>
            <w:r>
              <w:rPr>
                <w:spacing w:val="-2"/>
              </w:rPr>
              <w:t>www.creditchina.gov.</w:t>
            </w:r>
            <w:r>
              <w:rPr>
                <w:spacing w:val="-3"/>
              </w:rPr>
              <w:t>cn</w:t>
            </w:r>
            <w:r>
              <w:rPr>
                <w:spacing w:val="-3"/>
              </w:rPr>
              <w:fldChar w:fldCharType="end"/>
            </w:r>
            <w:r>
              <w:rPr>
                <w:spacing w:val="-3"/>
              </w:rPr>
              <w:t>)“失信被执行人、重大税</w:t>
            </w:r>
            <w:r>
              <w:t>收违法失信主体”；不处于中国政府采购网(</w:t>
            </w:r>
            <w:r>
              <w:fldChar w:fldCharType="begin"/>
            </w:r>
            <w:r>
              <w:instrText xml:space="preserve"> HYPERLINK "https://www.ccgp.gov.cn" </w:instrText>
            </w:r>
            <w:r>
              <w:fldChar w:fldCharType="separate"/>
            </w:r>
            <w:r>
              <w:t>www.ccgp.gov.cn</w:t>
            </w:r>
            <w:r>
              <w:fldChar w:fldCharType="end"/>
            </w:r>
            <w:r>
              <w:t>)“</w:t>
            </w:r>
            <w:r>
              <w:rPr>
                <w:spacing w:val="-1"/>
              </w:rPr>
              <w:t>政府采购严重违</w:t>
            </w:r>
            <w:r>
              <w:rPr>
                <w:spacing w:val="-2"/>
              </w:rPr>
              <w:t>法失信行为信息记录</w:t>
            </w:r>
            <w:r>
              <w:rPr>
                <w:spacing w:val="-89"/>
              </w:rPr>
              <w:t xml:space="preserve"> </w:t>
            </w:r>
            <w:r>
              <w:rPr>
                <w:spacing w:val="-2"/>
              </w:rPr>
              <w:t>”中的禁止参加政府采购活动期间；</w:t>
            </w:r>
          </w:p>
        </w:tc>
      </w:tr>
      <w:tr w14:paraId="2B1CD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38" w:type="dxa"/>
            <w:vAlign w:val="top"/>
          </w:tcPr>
          <w:p w14:paraId="437E89B8">
            <w:pPr>
              <w:spacing w:line="271" w:lineRule="auto"/>
              <w:rPr>
                <w:rFonts w:ascii="Arial"/>
                <w:sz w:val="21"/>
              </w:rPr>
            </w:pPr>
          </w:p>
          <w:p w14:paraId="2FCA1A03">
            <w:pPr>
              <w:pStyle w:val="12"/>
              <w:spacing w:before="78" w:line="319" w:lineRule="exact"/>
              <w:ind w:left="148"/>
            </w:pPr>
            <w:r>
              <w:rPr>
                <w:spacing w:val="-6"/>
                <w:position w:val="1"/>
              </w:rPr>
              <w:t>1.10</w:t>
            </w:r>
          </w:p>
        </w:tc>
        <w:tc>
          <w:tcPr>
            <w:tcW w:w="8748" w:type="dxa"/>
            <w:vAlign w:val="top"/>
          </w:tcPr>
          <w:p w14:paraId="2E807D65">
            <w:pPr>
              <w:pStyle w:val="12"/>
              <w:spacing w:before="118" w:line="312" w:lineRule="auto"/>
              <w:ind w:left="118" w:right="106" w:firstLine="3"/>
            </w:pPr>
            <w:r>
              <w:rPr>
                <w:spacing w:val="-4"/>
              </w:rPr>
              <w:t>本项目专门面向中小企业采购，供应商须为中小微企业或监狱企业或残疾人福利性</w:t>
            </w:r>
            <w:r>
              <w:t>单位；须提供中小企业声明函或残疾人福利</w:t>
            </w:r>
            <w:r>
              <w:rPr>
                <w:spacing w:val="-1"/>
              </w:rPr>
              <w:t>性单位声明函或监狱企业证明文件；</w:t>
            </w:r>
          </w:p>
        </w:tc>
      </w:tr>
      <w:tr w14:paraId="75287B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738" w:type="dxa"/>
            <w:vAlign w:val="top"/>
          </w:tcPr>
          <w:p w14:paraId="45B21259">
            <w:pPr>
              <w:pStyle w:val="12"/>
              <w:spacing w:before="205" w:line="323" w:lineRule="exact"/>
              <w:ind w:left="148"/>
            </w:pPr>
            <w:r>
              <w:rPr>
                <w:spacing w:val="-6"/>
                <w:position w:val="1"/>
              </w:rPr>
              <w:t>1.11</w:t>
            </w:r>
          </w:p>
        </w:tc>
        <w:tc>
          <w:tcPr>
            <w:tcW w:w="8748" w:type="dxa"/>
            <w:vAlign w:val="top"/>
          </w:tcPr>
          <w:p w14:paraId="14A3DE22">
            <w:pPr>
              <w:pStyle w:val="12"/>
              <w:spacing w:before="205" w:line="220" w:lineRule="auto"/>
              <w:ind w:left="121"/>
            </w:pPr>
            <w:r>
              <w:rPr>
                <w:spacing w:val="-1"/>
              </w:rPr>
              <w:t>本项目不接受联合体投标，供应商需提供非联合体投标声明。</w:t>
            </w:r>
          </w:p>
        </w:tc>
      </w:tr>
    </w:tbl>
    <w:p w14:paraId="60ED00A5">
      <w:pPr>
        <w:spacing w:before="115" w:line="223" w:lineRule="auto"/>
        <w:ind w:left="945"/>
        <w:rPr>
          <w:rFonts w:ascii="楷体" w:hAnsi="楷体" w:eastAsia="楷体" w:cs="楷体"/>
          <w:sz w:val="24"/>
          <w:szCs w:val="24"/>
        </w:rPr>
      </w:pPr>
      <w:r>
        <w:rPr>
          <w:rFonts w:ascii="楷体" w:hAnsi="楷体" w:eastAsia="楷体" w:cs="楷体"/>
          <w:b/>
          <w:bCs/>
          <w:spacing w:val="-1"/>
          <w:sz w:val="24"/>
          <w:szCs w:val="24"/>
        </w:rPr>
        <w:t>1.2</w:t>
      </w:r>
      <w:r>
        <w:rPr>
          <w:rFonts w:ascii="楷体" w:hAnsi="楷体" w:eastAsia="楷体" w:cs="楷体"/>
          <w:spacing w:val="-44"/>
          <w:sz w:val="24"/>
          <w:szCs w:val="24"/>
        </w:rPr>
        <w:t xml:space="preserve"> </w:t>
      </w:r>
      <w:r>
        <w:rPr>
          <w:rFonts w:ascii="楷体" w:hAnsi="楷体" w:eastAsia="楷体" w:cs="楷体"/>
          <w:b/>
          <w:bCs/>
          <w:spacing w:val="-1"/>
          <w:sz w:val="24"/>
          <w:szCs w:val="24"/>
        </w:rPr>
        <w:t>符合性审查：</w:t>
      </w:r>
    </w:p>
    <w:p w14:paraId="6A3BD1BC">
      <w:pPr>
        <w:spacing w:line="62" w:lineRule="exact"/>
      </w:pPr>
    </w:p>
    <w:tbl>
      <w:tblPr>
        <w:tblStyle w:val="11"/>
        <w:tblW w:w="94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8"/>
        <w:gridCol w:w="2855"/>
        <w:gridCol w:w="5817"/>
      </w:tblGrid>
      <w:tr w14:paraId="2E4F7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818" w:type="dxa"/>
            <w:vAlign w:val="top"/>
          </w:tcPr>
          <w:p w14:paraId="1A2B8BCC">
            <w:pPr>
              <w:pStyle w:val="12"/>
              <w:spacing w:before="230" w:line="225" w:lineRule="auto"/>
              <w:ind w:left="175"/>
            </w:pPr>
            <w:r>
              <w:rPr>
                <w:b/>
                <w:bCs/>
                <w:spacing w:val="-7"/>
              </w:rPr>
              <w:t>序号</w:t>
            </w:r>
          </w:p>
        </w:tc>
        <w:tc>
          <w:tcPr>
            <w:tcW w:w="2855" w:type="dxa"/>
            <w:vAlign w:val="top"/>
          </w:tcPr>
          <w:p w14:paraId="21DB1302">
            <w:pPr>
              <w:pStyle w:val="12"/>
              <w:spacing w:before="230" w:line="223" w:lineRule="auto"/>
              <w:ind w:left="971"/>
            </w:pPr>
            <w:r>
              <w:rPr>
                <w:b/>
                <w:bCs/>
                <w:spacing w:val="-9"/>
              </w:rPr>
              <w:t>审查内容</w:t>
            </w:r>
          </w:p>
        </w:tc>
        <w:tc>
          <w:tcPr>
            <w:tcW w:w="5817" w:type="dxa"/>
            <w:vAlign w:val="top"/>
          </w:tcPr>
          <w:p w14:paraId="4A0F55DD">
            <w:pPr>
              <w:pStyle w:val="12"/>
              <w:spacing w:before="230" w:line="223" w:lineRule="auto"/>
              <w:ind w:left="2452"/>
            </w:pPr>
            <w:r>
              <w:rPr>
                <w:b/>
                <w:bCs/>
                <w:spacing w:val="-9"/>
              </w:rPr>
              <w:t>审查细则</w:t>
            </w:r>
          </w:p>
        </w:tc>
      </w:tr>
      <w:tr w14:paraId="7686B1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818" w:type="dxa"/>
            <w:vMerge w:val="restart"/>
            <w:tcBorders>
              <w:bottom w:val="nil"/>
            </w:tcBorders>
            <w:vAlign w:val="top"/>
          </w:tcPr>
          <w:p w14:paraId="22C79094">
            <w:pPr>
              <w:spacing w:line="256" w:lineRule="auto"/>
              <w:rPr>
                <w:rFonts w:ascii="Arial"/>
                <w:sz w:val="21"/>
              </w:rPr>
            </w:pPr>
          </w:p>
          <w:p w14:paraId="76260E11">
            <w:pPr>
              <w:spacing w:line="256" w:lineRule="auto"/>
              <w:rPr>
                <w:rFonts w:ascii="Arial"/>
                <w:sz w:val="21"/>
              </w:rPr>
            </w:pPr>
          </w:p>
          <w:p w14:paraId="13A63637">
            <w:pPr>
              <w:spacing w:line="256" w:lineRule="auto"/>
              <w:rPr>
                <w:rFonts w:ascii="Arial"/>
                <w:sz w:val="21"/>
              </w:rPr>
            </w:pPr>
          </w:p>
          <w:p w14:paraId="5B4C4D64">
            <w:pPr>
              <w:spacing w:line="256" w:lineRule="auto"/>
              <w:rPr>
                <w:rFonts w:ascii="Arial"/>
                <w:sz w:val="21"/>
              </w:rPr>
            </w:pPr>
          </w:p>
          <w:p w14:paraId="693F721E">
            <w:pPr>
              <w:spacing w:line="256" w:lineRule="auto"/>
              <w:rPr>
                <w:rFonts w:ascii="Arial"/>
                <w:sz w:val="21"/>
              </w:rPr>
            </w:pPr>
          </w:p>
          <w:p w14:paraId="716458CC">
            <w:pPr>
              <w:spacing w:line="256" w:lineRule="auto"/>
              <w:rPr>
                <w:rFonts w:ascii="Arial"/>
                <w:sz w:val="21"/>
              </w:rPr>
            </w:pPr>
          </w:p>
          <w:p w14:paraId="592BD8FB">
            <w:pPr>
              <w:spacing w:line="257" w:lineRule="auto"/>
              <w:rPr>
                <w:rFonts w:ascii="Arial"/>
                <w:sz w:val="21"/>
              </w:rPr>
            </w:pPr>
          </w:p>
          <w:p w14:paraId="3E1ADF0F">
            <w:pPr>
              <w:pStyle w:val="12"/>
              <w:spacing w:before="78" w:line="364" w:lineRule="auto"/>
              <w:ind w:left="180" w:right="164" w:hanging="5"/>
              <w:jc w:val="both"/>
            </w:pPr>
            <w:r>
              <w:rPr>
                <w:spacing w:val="-4"/>
              </w:rPr>
              <w:t>符合</w:t>
            </w:r>
            <w:r>
              <w:rPr>
                <w:spacing w:val="-8"/>
              </w:rPr>
              <w:t>性审</w:t>
            </w:r>
            <w:r>
              <w:rPr>
                <w:spacing w:val="14"/>
                <w:w w:val="138"/>
              </w:rPr>
              <w:t>查</w:t>
            </w:r>
          </w:p>
        </w:tc>
        <w:tc>
          <w:tcPr>
            <w:tcW w:w="2855" w:type="dxa"/>
            <w:vAlign w:val="top"/>
          </w:tcPr>
          <w:p w14:paraId="2A0480F4">
            <w:pPr>
              <w:spacing w:line="271" w:lineRule="auto"/>
              <w:rPr>
                <w:rFonts w:ascii="Arial"/>
                <w:sz w:val="21"/>
              </w:rPr>
            </w:pPr>
          </w:p>
          <w:p w14:paraId="49DA993A">
            <w:pPr>
              <w:pStyle w:val="12"/>
              <w:spacing w:before="78" w:line="224" w:lineRule="auto"/>
              <w:ind w:left="342"/>
            </w:pPr>
            <w:r>
              <w:t>磋商响应文件完整性</w:t>
            </w:r>
          </w:p>
        </w:tc>
        <w:tc>
          <w:tcPr>
            <w:tcW w:w="5817" w:type="dxa"/>
            <w:vAlign w:val="top"/>
          </w:tcPr>
          <w:p w14:paraId="575C2FC9">
            <w:pPr>
              <w:pStyle w:val="12"/>
              <w:spacing w:before="116" w:line="313" w:lineRule="auto"/>
              <w:ind w:left="125" w:right="116" w:hanging="19"/>
            </w:pPr>
            <w:r>
              <w:rPr>
                <w:spacing w:val="5"/>
              </w:rPr>
              <w:t>磋商响应文件构成无重大缺项（详细评审除外</w:t>
            </w:r>
            <w:r>
              <w:rPr>
                <w:spacing w:val="-19"/>
              </w:rPr>
              <w:t>），</w:t>
            </w:r>
            <w:r>
              <w:rPr>
                <w:spacing w:val="5"/>
              </w:rPr>
              <w:t>按</w:t>
            </w:r>
            <w:r>
              <w:rPr>
                <w:spacing w:val="6"/>
              </w:rPr>
              <w:t>照磋商文件要求的格式编写磋商响应文件；</w:t>
            </w:r>
          </w:p>
        </w:tc>
      </w:tr>
      <w:tr w14:paraId="42AF1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818" w:type="dxa"/>
            <w:vMerge w:val="continue"/>
            <w:tcBorders>
              <w:top w:val="nil"/>
              <w:bottom w:val="nil"/>
            </w:tcBorders>
            <w:vAlign w:val="top"/>
          </w:tcPr>
          <w:p w14:paraId="4C413383">
            <w:pPr>
              <w:rPr>
                <w:rFonts w:ascii="Arial"/>
                <w:sz w:val="21"/>
              </w:rPr>
            </w:pPr>
          </w:p>
        </w:tc>
        <w:tc>
          <w:tcPr>
            <w:tcW w:w="2855" w:type="dxa"/>
            <w:vAlign w:val="top"/>
          </w:tcPr>
          <w:p w14:paraId="7983BEE9">
            <w:pPr>
              <w:pStyle w:val="12"/>
              <w:spacing w:before="227" w:line="224" w:lineRule="auto"/>
              <w:ind w:left="462"/>
            </w:pPr>
            <w:r>
              <w:t>磋商响应文件报价</w:t>
            </w:r>
          </w:p>
        </w:tc>
        <w:tc>
          <w:tcPr>
            <w:tcW w:w="5817" w:type="dxa"/>
            <w:vAlign w:val="top"/>
          </w:tcPr>
          <w:p w14:paraId="61130B47">
            <w:pPr>
              <w:pStyle w:val="12"/>
              <w:spacing w:before="226" w:line="220" w:lineRule="auto"/>
              <w:ind w:left="111"/>
            </w:pPr>
            <w:r>
              <w:rPr>
                <w:spacing w:val="-1"/>
              </w:rPr>
              <w:t>报价唯一，且没有低于成本价或高于采购预算的；</w:t>
            </w:r>
          </w:p>
        </w:tc>
      </w:tr>
      <w:tr w14:paraId="543E3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818" w:type="dxa"/>
            <w:vMerge w:val="continue"/>
            <w:tcBorders>
              <w:top w:val="nil"/>
              <w:bottom w:val="nil"/>
            </w:tcBorders>
            <w:vAlign w:val="top"/>
          </w:tcPr>
          <w:p w14:paraId="12D293D4">
            <w:pPr>
              <w:rPr>
                <w:rFonts w:ascii="Arial"/>
                <w:sz w:val="21"/>
              </w:rPr>
            </w:pPr>
          </w:p>
        </w:tc>
        <w:tc>
          <w:tcPr>
            <w:tcW w:w="2855" w:type="dxa"/>
            <w:vAlign w:val="top"/>
          </w:tcPr>
          <w:p w14:paraId="2F978730">
            <w:pPr>
              <w:spacing w:line="272" w:lineRule="auto"/>
              <w:rPr>
                <w:rFonts w:ascii="Arial"/>
                <w:sz w:val="21"/>
              </w:rPr>
            </w:pPr>
          </w:p>
          <w:p w14:paraId="018CDF20">
            <w:pPr>
              <w:pStyle w:val="12"/>
              <w:spacing w:before="78" w:line="224" w:lineRule="auto"/>
              <w:ind w:left="342"/>
            </w:pPr>
            <w:r>
              <w:t>磋商响应文件有效性</w:t>
            </w:r>
          </w:p>
        </w:tc>
        <w:tc>
          <w:tcPr>
            <w:tcW w:w="5817" w:type="dxa"/>
            <w:vAlign w:val="top"/>
          </w:tcPr>
          <w:p w14:paraId="44501C68">
            <w:pPr>
              <w:pStyle w:val="12"/>
              <w:spacing w:before="116" w:line="313" w:lineRule="auto"/>
              <w:ind w:left="125" w:right="185" w:hanging="19"/>
            </w:pPr>
            <w:r>
              <w:t>磋商响应文件的签署、盖章符合磋商文件要求，供应</w:t>
            </w:r>
            <w:r>
              <w:rPr>
                <w:spacing w:val="-2"/>
              </w:rPr>
              <w:t>商递交的磋商响应文件与本项目名称一致；</w:t>
            </w:r>
          </w:p>
        </w:tc>
      </w:tr>
      <w:tr w14:paraId="24C3F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818" w:type="dxa"/>
            <w:vMerge w:val="continue"/>
            <w:tcBorders>
              <w:top w:val="nil"/>
              <w:bottom w:val="nil"/>
            </w:tcBorders>
            <w:vAlign w:val="top"/>
          </w:tcPr>
          <w:p w14:paraId="745BBBFA">
            <w:pPr>
              <w:rPr>
                <w:rFonts w:ascii="Arial"/>
                <w:sz w:val="21"/>
              </w:rPr>
            </w:pPr>
          </w:p>
        </w:tc>
        <w:tc>
          <w:tcPr>
            <w:tcW w:w="2855" w:type="dxa"/>
            <w:vAlign w:val="top"/>
          </w:tcPr>
          <w:p w14:paraId="23E065FE">
            <w:pPr>
              <w:spacing w:line="265" w:lineRule="auto"/>
              <w:rPr>
                <w:rFonts w:ascii="Arial"/>
                <w:sz w:val="21"/>
              </w:rPr>
            </w:pPr>
          </w:p>
          <w:p w14:paraId="3847C503">
            <w:pPr>
              <w:pStyle w:val="12"/>
              <w:spacing w:before="78" w:line="224" w:lineRule="auto"/>
              <w:ind w:left="102"/>
            </w:pPr>
            <w:r>
              <w:t>磋商有效期、授权有效期</w:t>
            </w:r>
          </w:p>
        </w:tc>
        <w:tc>
          <w:tcPr>
            <w:tcW w:w="5817" w:type="dxa"/>
            <w:vAlign w:val="top"/>
          </w:tcPr>
          <w:p w14:paraId="1AF3AD7F">
            <w:pPr>
              <w:spacing w:line="264" w:lineRule="auto"/>
              <w:rPr>
                <w:rFonts w:ascii="Arial"/>
                <w:sz w:val="21"/>
              </w:rPr>
            </w:pPr>
          </w:p>
          <w:p w14:paraId="5E18A70F">
            <w:pPr>
              <w:pStyle w:val="12"/>
              <w:spacing w:before="78" w:line="223" w:lineRule="auto"/>
              <w:ind w:left="123"/>
            </w:pPr>
            <w:r>
              <w:rPr>
                <w:spacing w:val="-5"/>
              </w:rPr>
              <w:t>文件递交截止之日起</w:t>
            </w:r>
            <w:r>
              <w:rPr>
                <w:spacing w:val="-58"/>
              </w:rPr>
              <w:t xml:space="preserve"> </w:t>
            </w:r>
            <w:r>
              <w:rPr>
                <w:spacing w:val="-5"/>
              </w:rPr>
              <w:t>90 日历日；</w:t>
            </w:r>
          </w:p>
        </w:tc>
      </w:tr>
      <w:tr w14:paraId="1B760E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818" w:type="dxa"/>
            <w:vMerge w:val="continue"/>
            <w:tcBorders>
              <w:top w:val="nil"/>
              <w:bottom w:val="nil"/>
            </w:tcBorders>
            <w:vAlign w:val="top"/>
          </w:tcPr>
          <w:p w14:paraId="5326945A">
            <w:pPr>
              <w:rPr>
                <w:rFonts w:ascii="Arial"/>
                <w:sz w:val="21"/>
              </w:rPr>
            </w:pPr>
          </w:p>
        </w:tc>
        <w:tc>
          <w:tcPr>
            <w:tcW w:w="2855" w:type="dxa"/>
            <w:vAlign w:val="top"/>
          </w:tcPr>
          <w:p w14:paraId="3C9292E6">
            <w:pPr>
              <w:pStyle w:val="12"/>
              <w:spacing w:before="231" w:line="224" w:lineRule="auto"/>
              <w:ind w:left="342"/>
            </w:pPr>
            <w:r>
              <w:t>磋商响应文件响应性</w:t>
            </w:r>
          </w:p>
        </w:tc>
        <w:tc>
          <w:tcPr>
            <w:tcW w:w="5817" w:type="dxa"/>
            <w:vAlign w:val="top"/>
          </w:tcPr>
          <w:p w14:paraId="329E5F2D">
            <w:pPr>
              <w:pStyle w:val="12"/>
              <w:spacing w:before="231" w:line="224" w:lineRule="auto"/>
              <w:ind w:left="106"/>
            </w:pPr>
            <w:r>
              <w:rPr>
                <w:spacing w:val="-1"/>
              </w:rPr>
              <w:t>服务期响应磋商文件要求。</w:t>
            </w:r>
          </w:p>
        </w:tc>
      </w:tr>
      <w:tr w14:paraId="3744C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818" w:type="dxa"/>
            <w:vMerge w:val="continue"/>
            <w:tcBorders>
              <w:top w:val="nil"/>
            </w:tcBorders>
            <w:vAlign w:val="top"/>
          </w:tcPr>
          <w:p w14:paraId="6C268138">
            <w:pPr>
              <w:rPr>
                <w:rFonts w:ascii="Arial"/>
                <w:sz w:val="21"/>
              </w:rPr>
            </w:pPr>
          </w:p>
        </w:tc>
        <w:tc>
          <w:tcPr>
            <w:tcW w:w="2855" w:type="dxa"/>
            <w:vAlign w:val="top"/>
          </w:tcPr>
          <w:p w14:paraId="1C135CAD">
            <w:pPr>
              <w:pStyle w:val="12"/>
              <w:spacing w:before="241" w:line="225" w:lineRule="auto"/>
              <w:ind w:left="1195"/>
            </w:pPr>
            <w:r>
              <w:rPr>
                <w:spacing w:val="-7"/>
              </w:rPr>
              <w:t>其他</w:t>
            </w:r>
          </w:p>
        </w:tc>
        <w:tc>
          <w:tcPr>
            <w:tcW w:w="5817" w:type="dxa"/>
            <w:vAlign w:val="top"/>
          </w:tcPr>
          <w:p w14:paraId="5D1AE7B0">
            <w:pPr>
              <w:pStyle w:val="12"/>
              <w:spacing w:before="241" w:line="224" w:lineRule="auto"/>
              <w:ind w:left="117"/>
            </w:pPr>
            <w:r>
              <w:rPr>
                <w:spacing w:val="-1"/>
              </w:rPr>
              <w:t>无磋商文件中规定的无效情形。</w:t>
            </w:r>
          </w:p>
        </w:tc>
      </w:tr>
    </w:tbl>
    <w:p w14:paraId="51529362">
      <w:pPr>
        <w:spacing w:before="115" w:line="223" w:lineRule="auto"/>
        <w:ind w:left="914"/>
        <w:rPr>
          <w:rFonts w:ascii="楷体" w:hAnsi="楷体" w:eastAsia="楷体" w:cs="楷体"/>
          <w:sz w:val="24"/>
          <w:szCs w:val="24"/>
        </w:rPr>
      </w:pPr>
      <w:r>
        <w:rPr>
          <w:rFonts w:ascii="楷体" w:hAnsi="楷体" w:eastAsia="楷体" w:cs="楷体"/>
          <w:b/>
          <w:bCs/>
          <w:spacing w:val="-3"/>
          <w:sz w:val="24"/>
          <w:szCs w:val="24"/>
        </w:rPr>
        <w:t>2、综合评估打分：</w:t>
      </w:r>
    </w:p>
    <w:p w14:paraId="1CB58906">
      <w:pPr>
        <w:spacing w:before="178" w:line="358" w:lineRule="auto"/>
        <w:ind w:left="438" w:right="428" w:firstLine="476"/>
        <w:rPr>
          <w:rFonts w:ascii="楷体" w:hAnsi="楷体" w:eastAsia="楷体" w:cs="楷体"/>
          <w:sz w:val="24"/>
          <w:szCs w:val="24"/>
        </w:rPr>
      </w:pPr>
      <w:r>
        <w:rPr>
          <w:rFonts w:ascii="楷体" w:hAnsi="楷体" w:eastAsia="楷体" w:cs="楷体"/>
          <w:spacing w:val="1"/>
          <w:sz w:val="24"/>
          <w:szCs w:val="24"/>
        </w:rPr>
        <w:t>2.1</w:t>
      </w:r>
      <w:r>
        <w:rPr>
          <w:rFonts w:ascii="楷体" w:hAnsi="楷体" w:eastAsia="楷体" w:cs="楷体"/>
          <w:spacing w:val="-40"/>
          <w:sz w:val="24"/>
          <w:szCs w:val="24"/>
        </w:rPr>
        <w:t xml:space="preserve"> </w:t>
      </w:r>
      <w:r>
        <w:rPr>
          <w:rFonts w:ascii="楷体" w:hAnsi="楷体" w:eastAsia="楷体" w:cs="楷体"/>
          <w:spacing w:val="1"/>
          <w:sz w:val="24"/>
          <w:szCs w:val="24"/>
        </w:rPr>
        <w:t>澄清有关问题：对于磋商响应文件中含义不明确、同类问题表述</w:t>
      </w:r>
      <w:r>
        <w:rPr>
          <w:rFonts w:ascii="楷体" w:hAnsi="楷体" w:eastAsia="楷体" w:cs="楷体"/>
          <w:sz w:val="24"/>
          <w:szCs w:val="24"/>
        </w:rPr>
        <w:t>不一致或者有明显文字和计算错误的内容，磋商小组应当以书</w:t>
      </w:r>
      <w:r>
        <w:rPr>
          <w:rFonts w:ascii="楷体" w:hAnsi="楷体" w:eastAsia="楷体" w:cs="楷体"/>
          <w:spacing w:val="-1"/>
          <w:sz w:val="24"/>
          <w:szCs w:val="24"/>
        </w:rPr>
        <w:t>面形式要求标人作出必要的澄</w:t>
      </w:r>
    </w:p>
    <w:p w14:paraId="2FAE1CAD">
      <w:pPr>
        <w:spacing w:line="358" w:lineRule="auto"/>
        <w:rPr>
          <w:rFonts w:ascii="楷体" w:hAnsi="楷体" w:eastAsia="楷体" w:cs="楷体"/>
          <w:sz w:val="24"/>
          <w:szCs w:val="24"/>
        </w:rPr>
        <w:sectPr>
          <w:headerReference r:id="rId89" w:type="default"/>
          <w:footerReference r:id="rId90" w:type="default"/>
          <w:pgSz w:w="11906" w:h="16839"/>
          <w:pgMar w:top="1163" w:right="1205" w:bottom="1180" w:left="1205" w:header="833" w:footer="1018" w:gutter="0"/>
          <w:cols w:space="720" w:num="1"/>
        </w:sectPr>
      </w:pPr>
    </w:p>
    <w:p w14:paraId="4D53AFAD">
      <w:pPr>
        <w:pStyle w:val="3"/>
        <w:spacing w:line="310" w:lineRule="auto"/>
      </w:pPr>
    </w:p>
    <w:p w14:paraId="0D1D3757">
      <w:pPr>
        <w:spacing w:before="78" w:line="223" w:lineRule="auto"/>
        <w:ind w:left="771"/>
        <w:rPr>
          <w:rFonts w:ascii="楷体" w:hAnsi="楷体" w:eastAsia="楷体" w:cs="楷体"/>
          <w:sz w:val="24"/>
          <w:szCs w:val="24"/>
        </w:rPr>
      </w:pPr>
      <w:r>
        <w:rPr>
          <w:rFonts w:ascii="楷体" w:hAnsi="楷体" w:eastAsia="楷体" w:cs="楷体"/>
          <w:spacing w:val="-3"/>
          <w:sz w:val="24"/>
          <w:szCs w:val="24"/>
        </w:rPr>
        <w:t>清、说明或者补正。</w:t>
      </w:r>
    </w:p>
    <w:p w14:paraId="3D0D3B20">
      <w:pPr>
        <w:spacing w:before="176" w:line="360" w:lineRule="auto"/>
        <w:ind w:left="748" w:right="748" w:firstLine="487"/>
        <w:rPr>
          <w:rFonts w:ascii="楷体" w:hAnsi="楷体" w:eastAsia="楷体" w:cs="楷体"/>
          <w:sz w:val="24"/>
          <w:szCs w:val="24"/>
        </w:rPr>
      </w:pPr>
      <w:r>
        <w:rPr>
          <w:rFonts w:ascii="楷体" w:hAnsi="楷体" w:eastAsia="楷体" w:cs="楷体"/>
          <w:spacing w:val="1"/>
          <w:sz w:val="24"/>
          <w:szCs w:val="24"/>
        </w:rPr>
        <w:t>2.2</w:t>
      </w:r>
      <w:r>
        <w:rPr>
          <w:rFonts w:ascii="楷体" w:hAnsi="楷体" w:eastAsia="楷体" w:cs="楷体"/>
          <w:spacing w:val="-43"/>
          <w:sz w:val="24"/>
          <w:szCs w:val="24"/>
        </w:rPr>
        <w:t xml:space="preserve"> </w:t>
      </w:r>
      <w:r>
        <w:rPr>
          <w:rFonts w:ascii="楷体" w:hAnsi="楷体" w:eastAsia="楷体" w:cs="楷体"/>
          <w:spacing w:val="1"/>
          <w:sz w:val="24"/>
          <w:szCs w:val="24"/>
        </w:rPr>
        <w:t>磋商小组认为供应商的报价明显低于其他通过符合性审查供应商的报价，</w:t>
      </w:r>
      <w:r>
        <w:rPr>
          <w:rFonts w:ascii="楷体" w:hAnsi="楷体" w:eastAsia="楷体" w:cs="楷体"/>
          <w:sz w:val="24"/>
          <w:szCs w:val="24"/>
        </w:rPr>
        <w:t>有可能影响产品质量或者不能诚信履约的，应当要求其在评标现场合理的时间内提供书面说明，必要时提交相关证明材料；供应商不能证明其报价合理性的，磋商小组应当将其作为无效磋商处理。</w:t>
      </w:r>
    </w:p>
    <w:p w14:paraId="7FD01C00">
      <w:pPr>
        <w:spacing w:before="1" w:line="223" w:lineRule="auto"/>
        <w:ind w:left="756"/>
        <w:rPr>
          <w:rFonts w:ascii="楷体" w:hAnsi="楷体" w:eastAsia="楷体" w:cs="楷体"/>
          <w:sz w:val="24"/>
          <w:szCs w:val="24"/>
        </w:rPr>
      </w:pPr>
      <w:r>
        <w:rPr>
          <w:rFonts w:ascii="楷体" w:hAnsi="楷体" w:eastAsia="楷体" w:cs="楷体"/>
          <w:b/>
          <w:bCs/>
          <w:spacing w:val="-2"/>
          <w:sz w:val="24"/>
          <w:szCs w:val="24"/>
        </w:rPr>
        <w:t>2.3</w:t>
      </w:r>
      <w:r>
        <w:rPr>
          <w:rFonts w:ascii="楷体" w:hAnsi="楷体" w:eastAsia="楷体" w:cs="楷体"/>
          <w:spacing w:val="-31"/>
          <w:sz w:val="24"/>
          <w:szCs w:val="24"/>
        </w:rPr>
        <w:t xml:space="preserve"> </w:t>
      </w:r>
      <w:r>
        <w:rPr>
          <w:rFonts w:ascii="楷体" w:hAnsi="楷体" w:eastAsia="楷体" w:cs="楷体"/>
          <w:b/>
          <w:bCs/>
          <w:spacing w:val="-2"/>
          <w:sz w:val="24"/>
          <w:szCs w:val="24"/>
        </w:rPr>
        <w:t>详细评审（总分</w:t>
      </w:r>
      <w:r>
        <w:rPr>
          <w:rFonts w:ascii="楷体" w:hAnsi="楷体" w:eastAsia="楷体" w:cs="楷体"/>
          <w:spacing w:val="-27"/>
          <w:sz w:val="24"/>
          <w:szCs w:val="24"/>
        </w:rPr>
        <w:t xml:space="preserve"> </w:t>
      </w:r>
      <w:r>
        <w:rPr>
          <w:rFonts w:ascii="楷体" w:hAnsi="楷体" w:eastAsia="楷体" w:cs="楷体"/>
          <w:b/>
          <w:bCs/>
          <w:spacing w:val="-2"/>
          <w:sz w:val="24"/>
          <w:szCs w:val="24"/>
        </w:rPr>
        <w:t>100</w:t>
      </w:r>
      <w:r>
        <w:rPr>
          <w:rFonts w:ascii="楷体" w:hAnsi="楷体" w:eastAsia="楷体" w:cs="楷体"/>
          <w:spacing w:val="-40"/>
          <w:sz w:val="24"/>
          <w:szCs w:val="24"/>
        </w:rPr>
        <w:t xml:space="preserve"> </w:t>
      </w:r>
      <w:r>
        <w:rPr>
          <w:rFonts w:ascii="楷体" w:hAnsi="楷体" w:eastAsia="楷体" w:cs="楷体"/>
          <w:b/>
          <w:bCs/>
          <w:spacing w:val="-2"/>
          <w:sz w:val="24"/>
          <w:szCs w:val="24"/>
        </w:rPr>
        <w:t>分）</w:t>
      </w:r>
    </w:p>
    <w:p w14:paraId="30A39188">
      <w:pPr>
        <w:spacing w:line="64" w:lineRule="exact"/>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4700B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03" w:type="dxa"/>
            <w:vAlign w:val="top"/>
          </w:tcPr>
          <w:p w14:paraId="59CDC9EE">
            <w:pPr>
              <w:spacing w:line="274" w:lineRule="auto"/>
              <w:rPr>
                <w:rFonts w:ascii="Arial"/>
                <w:sz w:val="21"/>
              </w:rPr>
            </w:pPr>
          </w:p>
          <w:p w14:paraId="7F53CC82">
            <w:pPr>
              <w:pStyle w:val="12"/>
              <w:spacing w:before="78" w:line="233" w:lineRule="auto"/>
              <w:ind w:left="233"/>
            </w:pPr>
            <w:r>
              <w:rPr>
                <w:b/>
                <w:bCs/>
                <w:spacing w:val="-16"/>
              </w:rPr>
              <w:t>类别</w:t>
            </w:r>
          </w:p>
        </w:tc>
        <w:tc>
          <w:tcPr>
            <w:tcW w:w="795" w:type="dxa"/>
            <w:vAlign w:val="top"/>
          </w:tcPr>
          <w:p w14:paraId="45008A9E">
            <w:pPr>
              <w:spacing w:line="274" w:lineRule="auto"/>
              <w:rPr>
                <w:rFonts w:ascii="Arial"/>
                <w:sz w:val="21"/>
              </w:rPr>
            </w:pPr>
          </w:p>
          <w:p w14:paraId="69F910A5">
            <w:pPr>
              <w:pStyle w:val="12"/>
              <w:spacing w:before="78" w:line="230" w:lineRule="auto"/>
              <w:ind w:left="165"/>
            </w:pPr>
            <w:r>
              <w:rPr>
                <w:b/>
                <w:bCs/>
                <w:spacing w:val="-9"/>
              </w:rPr>
              <w:t>分值</w:t>
            </w:r>
          </w:p>
        </w:tc>
        <w:tc>
          <w:tcPr>
            <w:tcW w:w="7525" w:type="dxa"/>
            <w:vAlign w:val="top"/>
          </w:tcPr>
          <w:p w14:paraId="080B2508">
            <w:pPr>
              <w:spacing w:line="274" w:lineRule="auto"/>
              <w:rPr>
                <w:rFonts w:ascii="Arial"/>
                <w:sz w:val="21"/>
              </w:rPr>
            </w:pPr>
          </w:p>
          <w:p w14:paraId="25B2E8F5">
            <w:pPr>
              <w:pStyle w:val="12"/>
              <w:spacing w:before="78" w:line="223" w:lineRule="auto"/>
              <w:ind w:left="3290"/>
            </w:pPr>
            <w:r>
              <w:rPr>
                <w:b/>
                <w:bCs/>
                <w:spacing w:val="-5"/>
              </w:rPr>
              <w:t>评标因素</w:t>
            </w:r>
          </w:p>
        </w:tc>
        <w:tc>
          <w:tcPr>
            <w:tcW w:w="910" w:type="dxa"/>
            <w:vAlign w:val="top"/>
          </w:tcPr>
          <w:p w14:paraId="0D3ED1D2">
            <w:pPr>
              <w:pStyle w:val="12"/>
              <w:spacing w:before="118" w:line="314" w:lineRule="auto"/>
              <w:ind w:left="227" w:right="151" w:hanging="69"/>
            </w:pPr>
            <w:r>
              <w:rPr>
                <w:b/>
                <w:bCs/>
                <w:spacing w:val="-5"/>
              </w:rPr>
              <w:t>客观/</w:t>
            </w:r>
            <w:r>
              <w:rPr>
                <w:b/>
                <w:bCs/>
                <w:spacing w:val="-10"/>
              </w:rPr>
              <w:t>主观</w:t>
            </w:r>
          </w:p>
        </w:tc>
      </w:tr>
      <w:tr w14:paraId="70CA0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trPr>
        <w:tc>
          <w:tcPr>
            <w:tcW w:w="903" w:type="dxa"/>
            <w:vAlign w:val="top"/>
          </w:tcPr>
          <w:p w14:paraId="2EA3F8B6">
            <w:pPr>
              <w:rPr>
                <w:rFonts w:ascii="Arial"/>
                <w:sz w:val="21"/>
              </w:rPr>
            </w:pPr>
          </w:p>
          <w:p w14:paraId="20D4A463">
            <w:pPr>
              <w:rPr>
                <w:rFonts w:ascii="Arial"/>
                <w:sz w:val="21"/>
              </w:rPr>
            </w:pPr>
          </w:p>
          <w:p w14:paraId="24C4FB73">
            <w:pPr>
              <w:rPr>
                <w:rFonts w:ascii="Arial"/>
                <w:sz w:val="21"/>
              </w:rPr>
            </w:pPr>
          </w:p>
          <w:p w14:paraId="166693F3">
            <w:pPr>
              <w:rPr>
                <w:rFonts w:ascii="Arial"/>
                <w:sz w:val="21"/>
              </w:rPr>
            </w:pPr>
          </w:p>
          <w:p w14:paraId="61ED7686">
            <w:pPr>
              <w:rPr>
                <w:rFonts w:ascii="Arial"/>
                <w:sz w:val="21"/>
              </w:rPr>
            </w:pPr>
          </w:p>
          <w:p w14:paraId="1F6BC574">
            <w:pPr>
              <w:pStyle w:val="12"/>
              <w:spacing w:before="78" w:line="363" w:lineRule="auto"/>
              <w:ind w:left="213" w:right="209" w:hanging="5"/>
            </w:pPr>
            <w:r>
              <w:rPr>
                <w:b/>
                <w:bCs/>
                <w:spacing w:val="-3"/>
              </w:rPr>
              <w:t>磋商</w:t>
            </w:r>
            <w:r>
              <w:rPr>
                <w:b/>
                <w:bCs/>
                <w:spacing w:val="-6"/>
              </w:rPr>
              <w:t>报价</w:t>
            </w:r>
          </w:p>
        </w:tc>
        <w:tc>
          <w:tcPr>
            <w:tcW w:w="795" w:type="dxa"/>
            <w:vAlign w:val="top"/>
          </w:tcPr>
          <w:p w14:paraId="74BA4513">
            <w:pPr>
              <w:spacing w:line="286" w:lineRule="auto"/>
              <w:rPr>
                <w:rFonts w:ascii="Arial"/>
                <w:sz w:val="21"/>
              </w:rPr>
            </w:pPr>
          </w:p>
          <w:p w14:paraId="0411A172">
            <w:pPr>
              <w:spacing w:line="287" w:lineRule="auto"/>
              <w:rPr>
                <w:rFonts w:ascii="Arial"/>
                <w:sz w:val="21"/>
              </w:rPr>
            </w:pPr>
          </w:p>
          <w:p w14:paraId="2203B3F8">
            <w:pPr>
              <w:spacing w:line="287" w:lineRule="auto"/>
              <w:rPr>
                <w:rFonts w:ascii="Arial"/>
                <w:sz w:val="21"/>
              </w:rPr>
            </w:pPr>
          </w:p>
          <w:p w14:paraId="3603CE5D">
            <w:pPr>
              <w:spacing w:line="287" w:lineRule="auto"/>
              <w:rPr>
                <w:rFonts w:ascii="Arial"/>
                <w:sz w:val="21"/>
              </w:rPr>
            </w:pPr>
          </w:p>
          <w:p w14:paraId="6AE4932F">
            <w:pPr>
              <w:spacing w:line="287" w:lineRule="auto"/>
              <w:rPr>
                <w:rFonts w:ascii="Arial"/>
                <w:sz w:val="21"/>
              </w:rPr>
            </w:pPr>
          </w:p>
          <w:p w14:paraId="334F72E9">
            <w:pPr>
              <w:pStyle w:val="12"/>
              <w:spacing w:before="78" w:line="230" w:lineRule="auto"/>
              <w:ind w:left="143"/>
            </w:pPr>
            <w:r>
              <w:rPr>
                <w:b/>
                <w:bCs/>
                <w:spacing w:val="-9"/>
                <w:shd w:val="clear"/>
              </w:rPr>
              <w:t>15</w:t>
            </w:r>
            <w:r>
              <w:rPr>
                <w:spacing w:val="-48"/>
                <w:shd w:val="clear"/>
              </w:rPr>
              <w:t xml:space="preserve"> </w:t>
            </w:r>
            <w:r>
              <w:rPr>
                <w:b/>
                <w:bCs/>
                <w:spacing w:val="-9"/>
                <w:shd w:val="clear"/>
              </w:rPr>
              <w:t>分</w:t>
            </w:r>
          </w:p>
        </w:tc>
        <w:tc>
          <w:tcPr>
            <w:tcW w:w="7525" w:type="dxa"/>
            <w:vAlign w:val="top"/>
          </w:tcPr>
          <w:p w14:paraId="29D907E5">
            <w:pPr>
              <w:pStyle w:val="12"/>
              <w:spacing w:before="116" w:line="220" w:lineRule="auto"/>
              <w:ind w:left="125"/>
            </w:pPr>
            <w:r>
              <w:rPr>
                <w:spacing w:val="-1"/>
              </w:rPr>
              <w:t>1.经初审合格的磋商响应文件，其磋商报价为有效磋商报价。</w:t>
            </w:r>
          </w:p>
          <w:p w14:paraId="4A255E8E">
            <w:pPr>
              <w:pStyle w:val="12"/>
              <w:spacing w:before="181" w:line="358" w:lineRule="auto"/>
              <w:ind w:left="127" w:right="105" w:hanging="16"/>
            </w:pPr>
            <w:r>
              <w:rPr>
                <w:spacing w:val="3"/>
              </w:rPr>
              <w:t>2.满足磋商文件实质性要求且最终报价最低的供应商的价格为磋商基</w:t>
            </w:r>
            <w:r>
              <w:rPr>
                <w:spacing w:val="1"/>
              </w:rPr>
              <w:t>准价，其价格分为满分</w:t>
            </w:r>
            <w:r>
              <w:rPr>
                <w:spacing w:val="-39"/>
              </w:rPr>
              <w:t xml:space="preserve"> </w:t>
            </w:r>
            <w:r>
              <w:rPr>
                <w:spacing w:val="1"/>
              </w:rPr>
              <w:t>15分。</w:t>
            </w:r>
          </w:p>
          <w:p w14:paraId="1AB3AD2E">
            <w:pPr>
              <w:pStyle w:val="12"/>
              <w:spacing w:before="5" w:line="222" w:lineRule="auto"/>
              <w:jc w:val="right"/>
            </w:pPr>
            <w:r>
              <w:rPr>
                <w:spacing w:val="-4"/>
              </w:rPr>
              <w:t>3.磋商报价得分=（磋商基准价/最终磋商报价）×15</w:t>
            </w:r>
            <w:r>
              <w:rPr>
                <w:spacing w:val="-36"/>
              </w:rPr>
              <w:t xml:space="preserve"> </w:t>
            </w:r>
            <w:r>
              <w:rPr>
                <w:spacing w:val="-4"/>
              </w:rPr>
              <w:t>的公式计算得</w:t>
            </w:r>
            <w:r>
              <w:rPr>
                <w:spacing w:val="-5"/>
              </w:rPr>
              <w:t>分。</w:t>
            </w:r>
          </w:p>
          <w:p w14:paraId="413FA1E7">
            <w:pPr>
              <w:pStyle w:val="12"/>
              <w:spacing w:before="180" w:line="220" w:lineRule="auto"/>
              <w:ind w:left="107"/>
            </w:pPr>
            <w:r>
              <w:rPr>
                <w:spacing w:val="1"/>
              </w:rPr>
              <w:t>4. 磋商报价不完整的，不进入磋商标准价的计算，本项得0</w:t>
            </w:r>
            <w:r>
              <w:rPr>
                <w:spacing w:val="-34"/>
              </w:rPr>
              <w:t xml:space="preserve"> </w:t>
            </w:r>
            <w:r>
              <w:rPr>
                <w:spacing w:val="1"/>
              </w:rPr>
              <w:t>分。</w:t>
            </w:r>
          </w:p>
          <w:p w14:paraId="740FEB1F">
            <w:pPr>
              <w:pStyle w:val="12"/>
              <w:spacing w:before="183" w:line="312" w:lineRule="auto"/>
              <w:ind w:left="120" w:right="39" w:hanging="12"/>
            </w:pPr>
            <w:r>
              <w:rPr>
                <w:spacing w:val="-2"/>
              </w:rPr>
              <w:t>5.经磋商小组一致认定，供应商的磋商最终总报价低于公认</w:t>
            </w:r>
            <w:r>
              <w:rPr>
                <w:spacing w:val="-3"/>
              </w:rPr>
              <w:t>市场成本，</w:t>
            </w:r>
            <w:r>
              <w:rPr>
                <w:spacing w:val="-2"/>
              </w:rPr>
              <w:t>或超过采购预算,其磋商将被拒绝。</w:t>
            </w:r>
          </w:p>
        </w:tc>
        <w:tc>
          <w:tcPr>
            <w:tcW w:w="910" w:type="dxa"/>
            <w:vAlign w:val="top"/>
          </w:tcPr>
          <w:p w14:paraId="31FF890C">
            <w:pPr>
              <w:spacing w:line="286" w:lineRule="auto"/>
              <w:rPr>
                <w:rFonts w:ascii="Arial"/>
                <w:sz w:val="21"/>
              </w:rPr>
            </w:pPr>
          </w:p>
          <w:p w14:paraId="6811B985">
            <w:pPr>
              <w:spacing w:line="286" w:lineRule="auto"/>
              <w:rPr>
                <w:rFonts w:ascii="Arial"/>
                <w:sz w:val="21"/>
              </w:rPr>
            </w:pPr>
          </w:p>
          <w:p w14:paraId="1167A9FD">
            <w:pPr>
              <w:spacing w:line="287" w:lineRule="auto"/>
              <w:rPr>
                <w:rFonts w:ascii="Arial"/>
                <w:sz w:val="21"/>
              </w:rPr>
            </w:pPr>
          </w:p>
          <w:p w14:paraId="0C3FEDFB">
            <w:pPr>
              <w:spacing w:line="287" w:lineRule="auto"/>
              <w:rPr>
                <w:rFonts w:ascii="Arial"/>
                <w:sz w:val="21"/>
              </w:rPr>
            </w:pPr>
          </w:p>
          <w:p w14:paraId="4C8940BD">
            <w:pPr>
              <w:spacing w:line="287" w:lineRule="auto"/>
              <w:rPr>
                <w:rFonts w:ascii="Arial"/>
                <w:sz w:val="21"/>
              </w:rPr>
            </w:pPr>
          </w:p>
          <w:p w14:paraId="3661109B">
            <w:pPr>
              <w:pStyle w:val="12"/>
              <w:spacing w:before="78" w:line="228" w:lineRule="auto"/>
              <w:ind w:left="218"/>
            </w:pPr>
            <w:r>
              <w:rPr>
                <w:spacing w:val="-3"/>
              </w:rPr>
              <w:t>客观</w:t>
            </w:r>
          </w:p>
        </w:tc>
      </w:tr>
      <w:tr w14:paraId="1D65C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2" w:hRule="atLeast"/>
        </w:trPr>
        <w:tc>
          <w:tcPr>
            <w:tcW w:w="903" w:type="dxa"/>
            <w:vMerge w:val="restart"/>
            <w:tcBorders>
              <w:bottom w:val="nil"/>
            </w:tcBorders>
            <w:textDirection w:val="tbRlV"/>
            <w:vAlign w:val="top"/>
          </w:tcPr>
          <w:p w14:paraId="506BFB3A">
            <w:pPr>
              <w:spacing w:line="241" w:lineRule="auto"/>
              <w:rPr>
                <w:rFonts w:ascii="Arial"/>
                <w:sz w:val="21"/>
              </w:rPr>
            </w:pPr>
          </w:p>
          <w:p w14:paraId="608B5C2C">
            <w:pPr>
              <w:pStyle w:val="12"/>
              <w:spacing w:before="81" w:line="216" w:lineRule="auto"/>
              <w:ind w:left="3862"/>
            </w:pPr>
            <w:r>
              <w:rPr>
                <w:b/>
                <w:bCs/>
                <w:spacing w:val="-10"/>
              </w:rPr>
              <w:t>监</w:t>
            </w:r>
            <w:r>
              <w:rPr>
                <w:spacing w:val="4"/>
              </w:rPr>
              <w:t xml:space="preserve">  </w:t>
            </w:r>
            <w:r>
              <w:rPr>
                <w:b/>
                <w:bCs/>
                <w:spacing w:val="-10"/>
              </w:rPr>
              <w:t>理</w:t>
            </w:r>
            <w:r>
              <w:rPr>
                <w:spacing w:val="8"/>
              </w:rPr>
              <w:t xml:space="preserve">  </w:t>
            </w:r>
            <w:r>
              <w:rPr>
                <w:b/>
                <w:bCs/>
                <w:spacing w:val="-10"/>
              </w:rPr>
              <w:t>大</w:t>
            </w:r>
            <w:r>
              <w:rPr>
                <w:spacing w:val="99"/>
              </w:rPr>
              <w:t xml:space="preserve"> </w:t>
            </w:r>
            <w:r>
              <w:rPr>
                <w:b/>
                <w:bCs/>
                <w:spacing w:val="-10"/>
              </w:rPr>
              <w:t>纲</w:t>
            </w:r>
          </w:p>
        </w:tc>
        <w:tc>
          <w:tcPr>
            <w:tcW w:w="795" w:type="dxa"/>
            <w:vMerge w:val="restart"/>
            <w:tcBorders>
              <w:bottom w:val="nil"/>
            </w:tcBorders>
            <w:vAlign w:val="top"/>
          </w:tcPr>
          <w:p w14:paraId="2E4A4E73">
            <w:pPr>
              <w:spacing w:line="250" w:lineRule="auto"/>
              <w:rPr>
                <w:rFonts w:ascii="Arial"/>
                <w:sz w:val="21"/>
              </w:rPr>
            </w:pPr>
          </w:p>
          <w:p w14:paraId="64109B73">
            <w:pPr>
              <w:spacing w:line="250" w:lineRule="auto"/>
              <w:rPr>
                <w:rFonts w:ascii="Arial"/>
                <w:sz w:val="21"/>
              </w:rPr>
            </w:pPr>
          </w:p>
          <w:p w14:paraId="28BC4B03">
            <w:pPr>
              <w:spacing w:line="250" w:lineRule="auto"/>
              <w:rPr>
                <w:rFonts w:ascii="Arial"/>
                <w:sz w:val="21"/>
              </w:rPr>
            </w:pPr>
          </w:p>
          <w:p w14:paraId="1B689C22">
            <w:pPr>
              <w:spacing w:line="250" w:lineRule="auto"/>
              <w:rPr>
                <w:rFonts w:ascii="Arial"/>
                <w:sz w:val="21"/>
              </w:rPr>
            </w:pPr>
          </w:p>
          <w:p w14:paraId="33C78AE6">
            <w:pPr>
              <w:spacing w:line="250" w:lineRule="auto"/>
              <w:rPr>
                <w:rFonts w:ascii="Arial"/>
                <w:sz w:val="21"/>
              </w:rPr>
            </w:pPr>
          </w:p>
          <w:p w14:paraId="4B54132B">
            <w:pPr>
              <w:spacing w:line="251" w:lineRule="auto"/>
              <w:rPr>
                <w:rFonts w:ascii="Arial"/>
                <w:sz w:val="21"/>
              </w:rPr>
            </w:pPr>
          </w:p>
          <w:p w14:paraId="453E4AA9">
            <w:pPr>
              <w:spacing w:line="251" w:lineRule="auto"/>
              <w:rPr>
                <w:rFonts w:ascii="Arial"/>
                <w:sz w:val="21"/>
              </w:rPr>
            </w:pPr>
          </w:p>
          <w:p w14:paraId="15E0EFF8">
            <w:pPr>
              <w:spacing w:line="251" w:lineRule="auto"/>
              <w:rPr>
                <w:rFonts w:ascii="Arial"/>
                <w:sz w:val="21"/>
              </w:rPr>
            </w:pPr>
          </w:p>
          <w:p w14:paraId="6C4F7A9E">
            <w:pPr>
              <w:spacing w:line="251" w:lineRule="auto"/>
              <w:rPr>
                <w:rFonts w:ascii="Arial"/>
                <w:sz w:val="21"/>
              </w:rPr>
            </w:pPr>
          </w:p>
          <w:p w14:paraId="5FDCD66F">
            <w:pPr>
              <w:spacing w:line="251" w:lineRule="auto"/>
              <w:rPr>
                <w:rFonts w:ascii="Arial"/>
                <w:sz w:val="21"/>
              </w:rPr>
            </w:pPr>
          </w:p>
          <w:p w14:paraId="75FC19FB">
            <w:pPr>
              <w:spacing w:line="251" w:lineRule="auto"/>
              <w:rPr>
                <w:rFonts w:ascii="Arial"/>
                <w:sz w:val="21"/>
              </w:rPr>
            </w:pPr>
          </w:p>
          <w:p w14:paraId="53F4E0C0">
            <w:pPr>
              <w:spacing w:line="251" w:lineRule="auto"/>
              <w:rPr>
                <w:rFonts w:ascii="Arial"/>
                <w:sz w:val="21"/>
              </w:rPr>
            </w:pPr>
          </w:p>
          <w:p w14:paraId="30E7AA34">
            <w:pPr>
              <w:spacing w:line="251" w:lineRule="auto"/>
              <w:rPr>
                <w:rFonts w:ascii="Arial"/>
                <w:sz w:val="21"/>
              </w:rPr>
            </w:pPr>
          </w:p>
          <w:p w14:paraId="06C0B7A3">
            <w:pPr>
              <w:spacing w:line="251" w:lineRule="auto"/>
              <w:rPr>
                <w:rFonts w:ascii="Arial"/>
                <w:sz w:val="21"/>
              </w:rPr>
            </w:pPr>
          </w:p>
          <w:p w14:paraId="400AEA84">
            <w:pPr>
              <w:spacing w:line="251" w:lineRule="auto"/>
              <w:rPr>
                <w:rFonts w:ascii="Arial"/>
                <w:sz w:val="21"/>
              </w:rPr>
            </w:pPr>
          </w:p>
          <w:p w14:paraId="26E9A624">
            <w:pPr>
              <w:pStyle w:val="12"/>
              <w:spacing w:before="78" w:line="363" w:lineRule="auto"/>
              <w:ind w:left="284" w:right="274" w:hanging="9"/>
            </w:pPr>
            <w:r>
              <w:rPr>
                <w:b/>
                <w:bCs/>
                <w:spacing w:val="-3"/>
              </w:rPr>
              <w:t>45</w:t>
            </w:r>
            <w:r>
              <w:rPr>
                <w:b/>
                <w:bCs/>
                <w:spacing w:val="-8"/>
                <w:w w:val="97"/>
              </w:rPr>
              <w:t>分</w:t>
            </w:r>
          </w:p>
        </w:tc>
        <w:tc>
          <w:tcPr>
            <w:tcW w:w="7525" w:type="dxa"/>
            <w:vAlign w:val="top"/>
          </w:tcPr>
          <w:p w14:paraId="4E83858A">
            <w:pPr>
              <w:pStyle w:val="12"/>
              <w:spacing w:before="235" w:line="225" w:lineRule="auto"/>
              <w:ind w:left="125"/>
            </w:pPr>
            <w:r>
              <w:rPr>
                <w:b/>
                <w:bCs/>
                <w:spacing w:val="-8"/>
              </w:rPr>
              <w:t>1.</w:t>
            </w:r>
            <w:r>
              <w:rPr>
                <w:spacing w:val="-8"/>
              </w:rPr>
              <w:t xml:space="preserve"> </w:t>
            </w:r>
            <w:r>
              <w:rPr>
                <w:b/>
                <w:bCs/>
                <w:spacing w:val="-8"/>
              </w:rPr>
              <w:t>监理范围及监理内容（0-5</w:t>
            </w:r>
            <w:r>
              <w:rPr>
                <w:spacing w:val="-52"/>
              </w:rPr>
              <w:t xml:space="preserve"> </w:t>
            </w:r>
            <w:r>
              <w:rPr>
                <w:b/>
                <w:bCs/>
                <w:spacing w:val="-8"/>
              </w:rPr>
              <w:t>分）</w:t>
            </w:r>
          </w:p>
          <w:p w14:paraId="02D9B4BE">
            <w:pPr>
              <w:pStyle w:val="12"/>
              <w:spacing w:before="213" w:line="225" w:lineRule="auto"/>
              <w:ind w:left="714"/>
            </w:pPr>
            <w:r>
              <w:rPr>
                <w:spacing w:val="-3"/>
              </w:rPr>
              <w:t>本项至少包含：①监理范围； ②监理内容等。</w:t>
            </w:r>
          </w:p>
          <w:p w14:paraId="7B76C2AB">
            <w:pPr>
              <w:pStyle w:val="12"/>
              <w:spacing w:before="204" w:line="223" w:lineRule="auto"/>
              <w:ind w:left="115"/>
            </w:pPr>
            <w:r>
              <w:rPr>
                <w:b/>
                <w:bCs/>
                <w:spacing w:val="-10"/>
              </w:rPr>
              <w:t>评审标准：</w:t>
            </w:r>
          </w:p>
          <w:p w14:paraId="107DD668">
            <w:pPr>
              <w:pStyle w:val="12"/>
              <w:spacing w:before="202" w:line="220" w:lineRule="auto"/>
              <w:ind w:left="703"/>
            </w:pPr>
            <w:r>
              <w:rPr>
                <w:spacing w:val="-8"/>
              </w:rPr>
              <w:t>①完整性：方案必须全面，对评审内容中的各项要求有详细描述；</w:t>
            </w:r>
          </w:p>
          <w:p w14:paraId="70476D75">
            <w:pPr>
              <w:pStyle w:val="12"/>
              <w:spacing w:before="184" w:line="220" w:lineRule="auto"/>
              <w:ind w:left="703"/>
            </w:pPr>
            <w:r>
              <w:rPr>
                <w:spacing w:val="-7"/>
              </w:rPr>
              <w:t>②可实施性：切合本项目实际情况，提出步骤清晰</w:t>
            </w:r>
            <w:r>
              <w:rPr>
                <w:spacing w:val="-8"/>
              </w:rPr>
              <w:t>、合理的方案；</w:t>
            </w:r>
          </w:p>
          <w:p w14:paraId="04DCF539">
            <w:pPr>
              <w:pStyle w:val="12"/>
              <w:spacing w:before="182" w:line="220" w:lineRule="auto"/>
              <w:ind w:left="703"/>
            </w:pPr>
            <w:r>
              <w:rPr>
                <w:spacing w:val="-3"/>
              </w:rPr>
              <w:t>③针对性：方案能够紧扣项目实际情况，内容科学合理。</w:t>
            </w:r>
          </w:p>
          <w:p w14:paraId="75B02095">
            <w:pPr>
              <w:pStyle w:val="12"/>
              <w:spacing w:before="289" w:line="227" w:lineRule="auto"/>
              <w:ind w:left="112"/>
            </w:pPr>
            <w:r>
              <w:rPr>
                <w:b/>
                <w:bCs/>
                <w:spacing w:val="-10"/>
              </w:rPr>
              <w:t>赋分标准：</w:t>
            </w:r>
          </w:p>
          <w:p w14:paraId="5CA45F71">
            <w:pPr>
              <w:pStyle w:val="12"/>
              <w:spacing w:before="286" w:line="341" w:lineRule="auto"/>
              <w:ind w:left="231" w:right="145" w:firstLine="470"/>
              <w:jc w:val="both"/>
            </w:pPr>
            <w:r>
              <w:rPr>
                <w:spacing w:val="-2"/>
              </w:rPr>
              <w:t>每项完全满足评审标准的计</w:t>
            </w:r>
            <w:r>
              <w:rPr>
                <w:spacing w:val="-62"/>
              </w:rPr>
              <w:t xml:space="preserve"> </w:t>
            </w:r>
            <w:r>
              <w:rPr>
                <w:spacing w:val="-2"/>
              </w:rPr>
              <w:t>2.5分，每有一项要求的方案内容有</w:t>
            </w:r>
            <w:r>
              <w:rPr>
                <w:spacing w:val="-6"/>
              </w:rPr>
              <w:t>一处错误的（错误是指:对同一问题前后表述矛盾的，或逻辑错误的，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6B5E554F">
            <w:pPr>
              <w:spacing w:line="255" w:lineRule="auto"/>
              <w:rPr>
                <w:rFonts w:ascii="Arial"/>
                <w:sz w:val="21"/>
              </w:rPr>
            </w:pPr>
          </w:p>
          <w:p w14:paraId="12784C41">
            <w:pPr>
              <w:spacing w:line="255" w:lineRule="auto"/>
              <w:rPr>
                <w:rFonts w:ascii="Arial"/>
                <w:sz w:val="21"/>
              </w:rPr>
            </w:pPr>
          </w:p>
          <w:p w14:paraId="5F759A7D">
            <w:pPr>
              <w:spacing w:line="255" w:lineRule="auto"/>
              <w:rPr>
                <w:rFonts w:ascii="Arial"/>
                <w:sz w:val="21"/>
              </w:rPr>
            </w:pPr>
          </w:p>
          <w:p w14:paraId="3884999A">
            <w:pPr>
              <w:spacing w:line="256" w:lineRule="auto"/>
              <w:rPr>
                <w:rFonts w:ascii="Arial"/>
                <w:sz w:val="21"/>
              </w:rPr>
            </w:pPr>
          </w:p>
          <w:p w14:paraId="3AEC72A6">
            <w:pPr>
              <w:spacing w:line="256" w:lineRule="auto"/>
              <w:rPr>
                <w:rFonts w:ascii="Arial"/>
                <w:sz w:val="21"/>
              </w:rPr>
            </w:pPr>
          </w:p>
          <w:p w14:paraId="5549D91F">
            <w:pPr>
              <w:spacing w:line="256" w:lineRule="auto"/>
              <w:rPr>
                <w:rFonts w:ascii="Arial"/>
                <w:sz w:val="21"/>
              </w:rPr>
            </w:pPr>
          </w:p>
          <w:p w14:paraId="028008BD">
            <w:pPr>
              <w:spacing w:line="256" w:lineRule="auto"/>
              <w:rPr>
                <w:rFonts w:ascii="Arial"/>
                <w:sz w:val="21"/>
              </w:rPr>
            </w:pPr>
          </w:p>
          <w:p w14:paraId="00795B21">
            <w:pPr>
              <w:spacing w:line="256" w:lineRule="auto"/>
              <w:rPr>
                <w:rFonts w:ascii="Arial"/>
                <w:sz w:val="21"/>
              </w:rPr>
            </w:pPr>
          </w:p>
          <w:p w14:paraId="2F8C39E1">
            <w:pPr>
              <w:spacing w:line="256" w:lineRule="auto"/>
              <w:rPr>
                <w:rFonts w:ascii="Arial"/>
                <w:sz w:val="21"/>
              </w:rPr>
            </w:pPr>
          </w:p>
          <w:p w14:paraId="6281A9BF">
            <w:pPr>
              <w:spacing w:line="256" w:lineRule="auto"/>
              <w:rPr>
                <w:rFonts w:ascii="Arial"/>
                <w:sz w:val="21"/>
              </w:rPr>
            </w:pPr>
          </w:p>
          <w:p w14:paraId="6DE9B108">
            <w:pPr>
              <w:spacing w:line="256" w:lineRule="auto"/>
              <w:rPr>
                <w:rFonts w:ascii="Arial"/>
                <w:sz w:val="21"/>
              </w:rPr>
            </w:pPr>
          </w:p>
          <w:p w14:paraId="7F10090D">
            <w:pPr>
              <w:pStyle w:val="12"/>
              <w:spacing w:before="78" w:line="239" w:lineRule="auto"/>
              <w:ind w:left="227"/>
            </w:pPr>
            <w:r>
              <w:rPr>
                <w:spacing w:val="-8"/>
              </w:rPr>
              <w:t>主观</w:t>
            </w:r>
          </w:p>
        </w:tc>
      </w:tr>
      <w:tr w14:paraId="20528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03" w:type="dxa"/>
            <w:vMerge w:val="continue"/>
            <w:tcBorders>
              <w:top w:val="nil"/>
            </w:tcBorders>
            <w:textDirection w:val="tbRlV"/>
            <w:vAlign w:val="top"/>
          </w:tcPr>
          <w:p w14:paraId="056BDDB6">
            <w:pPr>
              <w:rPr>
                <w:rFonts w:ascii="Arial"/>
                <w:sz w:val="21"/>
              </w:rPr>
            </w:pPr>
          </w:p>
        </w:tc>
        <w:tc>
          <w:tcPr>
            <w:tcW w:w="795" w:type="dxa"/>
            <w:vMerge w:val="continue"/>
            <w:tcBorders>
              <w:top w:val="nil"/>
            </w:tcBorders>
            <w:vAlign w:val="top"/>
          </w:tcPr>
          <w:p w14:paraId="1E66C978">
            <w:pPr>
              <w:rPr>
                <w:rFonts w:ascii="Arial"/>
                <w:sz w:val="21"/>
              </w:rPr>
            </w:pPr>
          </w:p>
        </w:tc>
        <w:tc>
          <w:tcPr>
            <w:tcW w:w="7525" w:type="dxa"/>
            <w:vAlign w:val="top"/>
          </w:tcPr>
          <w:p w14:paraId="73B592EF">
            <w:pPr>
              <w:pStyle w:val="12"/>
              <w:spacing w:before="233" w:line="223" w:lineRule="auto"/>
              <w:ind w:left="111"/>
            </w:pPr>
            <w:r>
              <w:rPr>
                <w:b/>
                <w:bCs/>
                <w:spacing w:val="-8"/>
              </w:rPr>
              <w:t>2.</w:t>
            </w:r>
            <w:r>
              <w:rPr>
                <w:spacing w:val="-8"/>
              </w:rPr>
              <w:t xml:space="preserve"> </w:t>
            </w:r>
            <w:r>
              <w:rPr>
                <w:b/>
                <w:bCs/>
                <w:spacing w:val="-8"/>
              </w:rPr>
              <w:t>监理工作目标及监理依据（0-5</w:t>
            </w:r>
            <w:r>
              <w:rPr>
                <w:spacing w:val="-36"/>
              </w:rPr>
              <w:t xml:space="preserve"> </w:t>
            </w:r>
            <w:r>
              <w:rPr>
                <w:b/>
                <w:bCs/>
                <w:spacing w:val="-8"/>
              </w:rPr>
              <w:t>分）</w:t>
            </w:r>
          </w:p>
        </w:tc>
        <w:tc>
          <w:tcPr>
            <w:tcW w:w="910" w:type="dxa"/>
            <w:vAlign w:val="top"/>
          </w:tcPr>
          <w:p w14:paraId="0F698CD4">
            <w:pPr>
              <w:pStyle w:val="12"/>
              <w:spacing w:before="178" w:line="239" w:lineRule="auto"/>
              <w:ind w:left="122"/>
            </w:pPr>
            <w:r>
              <w:rPr>
                <w:spacing w:val="-8"/>
              </w:rPr>
              <w:t>主观</w:t>
            </w:r>
          </w:p>
        </w:tc>
      </w:tr>
    </w:tbl>
    <w:p w14:paraId="20E877D6">
      <w:pPr>
        <w:pStyle w:val="3"/>
      </w:pPr>
    </w:p>
    <w:p w14:paraId="3F7FB680">
      <w:pPr>
        <w:sectPr>
          <w:headerReference r:id="rId91" w:type="default"/>
          <w:footerReference r:id="rId92" w:type="default"/>
          <w:pgSz w:w="11906" w:h="16839"/>
          <w:pgMar w:top="1163" w:right="884" w:bottom="1180" w:left="883" w:header="833" w:footer="1018" w:gutter="0"/>
          <w:cols w:space="720" w:num="1"/>
        </w:sectPr>
      </w:pPr>
    </w:p>
    <w:p w14:paraId="0217A4EA">
      <w:pPr>
        <w:spacing w:before="35"/>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0BFC7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9" w:hRule="atLeast"/>
        </w:trPr>
        <w:tc>
          <w:tcPr>
            <w:tcW w:w="903" w:type="dxa"/>
            <w:vMerge w:val="restart"/>
            <w:tcBorders>
              <w:bottom w:val="nil"/>
            </w:tcBorders>
            <w:vAlign w:val="top"/>
          </w:tcPr>
          <w:p w14:paraId="7193D00C">
            <w:pPr>
              <w:rPr>
                <w:rFonts w:ascii="Arial"/>
                <w:sz w:val="21"/>
              </w:rPr>
            </w:pPr>
          </w:p>
        </w:tc>
        <w:tc>
          <w:tcPr>
            <w:tcW w:w="795" w:type="dxa"/>
            <w:vMerge w:val="restart"/>
            <w:tcBorders>
              <w:bottom w:val="nil"/>
            </w:tcBorders>
            <w:vAlign w:val="top"/>
          </w:tcPr>
          <w:p w14:paraId="567606D6">
            <w:pPr>
              <w:rPr>
                <w:rFonts w:ascii="Arial"/>
                <w:sz w:val="21"/>
              </w:rPr>
            </w:pPr>
          </w:p>
        </w:tc>
        <w:tc>
          <w:tcPr>
            <w:tcW w:w="7525" w:type="dxa"/>
            <w:vAlign w:val="top"/>
          </w:tcPr>
          <w:p w14:paraId="00E784E0">
            <w:pPr>
              <w:pStyle w:val="12"/>
              <w:spacing w:before="159" w:line="223" w:lineRule="auto"/>
              <w:ind w:left="714"/>
            </w:pPr>
            <w:r>
              <w:rPr>
                <w:spacing w:val="-6"/>
              </w:rPr>
              <w:t>本项至少包含：①监理工作</w:t>
            </w:r>
            <w:r>
              <w:rPr>
                <w:spacing w:val="-42"/>
              </w:rPr>
              <w:t xml:space="preserve"> </w:t>
            </w:r>
            <w:r>
              <w:rPr>
                <w:spacing w:val="-6"/>
              </w:rPr>
              <w:t>目标； ②监理依据等。</w:t>
            </w:r>
          </w:p>
          <w:p w14:paraId="64073793">
            <w:pPr>
              <w:pStyle w:val="12"/>
              <w:spacing w:before="206" w:line="223" w:lineRule="auto"/>
              <w:ind w:left="115"/>
            </w:pPr>
            <w:r>
              <w:rPr>
                <w:b/>
                <w:bCs/>
                <w:spacing w:val="-10"/>
              </w:rPr>
              <w:t>评审标准：</w:t>
            </w:r>
          </w:p>
          <w:p w14:paraId="41A7642D">
            <w:pPr>
              <w:pStyle w:val="12"/>
              <w:spacing w:before="204" w:line="220" w:lineRule="auto"/>
              <w:ind w:left="703"/>
            </w:pPr>
            <w:r>
              <w:rPr>
                <w:spacing w:val="-8"/>
              </w:rPr>
              <w:t>①完整性：方案必须全面，对评审内容中的各项要求有详细描述；</w:t>
            </w:r>
          </w:p>
          <w:p w14:paraId="1A21870D">
            <w:pPr>
              <w:pStyle w:val="12"/>
              <w:spacing w:before="182" w:line="220" w:lineRule="auto"/>
              <w:ind w:left="703"/>
            </w:pPr>
            <w:r>
              <w:rPr>
                <w:spacing w:val="-7"/>
              </w:rPr>
              <w:t>②可实施性：切合本项目实际情况，提出步骤清晰</w:t>
            </w:r>
            <w:r>
              <w:rPr>
                <w:spacing w:val="-8"/>
              </w:rPr>
              <w:t>、合理的方案；</w:t>
            </w:r>
          </w:p>
          <w:p w14:paraId="6EE63227">
            <w:pPr>
              <w:pStyle w:val="12"/>
              <w:spacing w:before="182" w:line="220" w:lineRule="auto"/>
              <w:ind w:left="703"/>
            </w:pPr>
            <w:r>
              <w:rPr>
                <w:spacing w:val="-3"/>
              </w:rPr>
              <w:t>③针对性：方案能够紧扣项目实际情况，内容科学合理。</w:t>
            </w:r>
          </w:p>
          <w:p w14:paraId="4EFEB630">
            <w:pPr>
              <w:pStyle w:val="12"/>
              <w:spacing w:before="286" w:line="227" w:lineRule="auto"/>
              <w:ind w:left="112"/>
            </w:pPr>
            <w:r>
              <w:rPr>
                <w:b/>
                <w:bCs/>
                <w:spacing w:val="-10"/>
              </w:rPr>
              <w:t>赋分标准：</w:t>
            </w:r>
          </w:p>
          <w:p w14:paraId="4E8F5D2D">
            <w:pPr>
              <w:pStyle w:val="12"/>
              <w:spacing w:before="288" w:line="341" w:lineRule="auto"/>
              <w:ind w:left="224" w:right="197" w:firstLine="235"/>
              <w:jc w:val="both"/>
            </w:pPr>
            <w:r>
              <w:rPr>
                <w:spacing w:val="-2"/>
              </w:rPr>
              <w:t>每项完全满足评审标准的计</w:t>
            </w:r>
            <w:r>
              <w:rPr>
                <w:spacing w:val="-54"/>
              </w:rPr>
              <w:t xml:space="preserve"> </w:t>
            </w:r>
            <w:r>
              <w:rPr>
                <w:spacing w:val="-2"/>
              </w:rPr>
              <w:t>2.5分，每有一项要求的方案内</w:t>
            </w:r>
            <w:r>
              <w:rPr>
                <w:spacing w:val="-3"/>
              </w:rPr>
              <w:t>容有一</w:t>
            </w:r>
            <w:r>
              <w:t>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6516B51E">
            <w:pPr>
              <w:rPr>
                <w:rFonts w:ascii="Arial"/>
                <w:sz w:val="21"/>
              </w:rPr>
            </w:pPr>
          </w:p>
        </w:tc>
      </w:tr>
      <w:tr w14:paraId="275B1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9" w:hRule="atLeast"/>
        </w:trPr>
        <w:tc>
          <w:tcPr>
            <w:tcW w:w="903" w:type="dxa"/>
            <w:vMerge w:val="continue"/>
            <w:tcBorders>
              <w:top w:val="nil"/>
              <w:bottom w:val="nil"/>
            </w:tcBorders>
            <w:vAlign w:val="top"/>
          </w:tcPr>
          <w:p w14:paraId="0DBB6EA6">
            <w:pPr>
              <w:rPr>
                <w:rFonts w:ascii="Arial"/>
                <w:sz w:val="21"/>
              </w:rPr>
            </w:pPr>
          </w:p>
        </w:tc>
        <w:tc>
          <w:tcPr>
            <w:tcW w:w="795" w:type="dxa"/>
            <w:vMerge w:val="continue"/>
            <w:tcBorders>
              <w:top w:val="nil"/>
              <w:bottom w:val="nil"/>
            </w:tcBorders>
            <w:vAlign w:val="top"/>
          </w:tcPr>
          <w:p w14:paraId="2C141AD0">
            <w:pPr>
              <w:rPr>
                <w:rFonts w:ascii="Arial"/>
                <w:sz w:val="21"/>
              </w:rPr>
            </w:pPr>
          </w:p>
        </w:tc>
        <w:tc>
          <w:tcPr>
            <w:tcW w:w="7525" w:type="dxa"/>
            <w:vAlign w:val="top"/>
          </w:tcPr>
          <w:p w14:paraId="6702F520">
            <w:pPr>
              <w:pStyle w:val="12"/>
              <w:spacing w:before="236" w:line="223" w:lineRule="auto"/>
              <w:ind w:left="113"/>
            </w:pPr>
            <w:r>
              <w:rPr>
                <w:b/>
                <w:bCs/>
                <w:spacing w:val="-6"/>
              </w:rPr>
              <w:t>3.</w:t>
            </w:r>
            <w:r>
              <w:rPr>
                <w:spacing w:val="-6"/>
              </w:rPr>
              <w:t xml:space="preserve"> </w:t>
            </w:r>
            <w:r>
              <w:rPr>
                <w:b/>
                <w:bCs/>
                <w:spacing w:val="-6"/>
              </w:rPr>
              <w:t>监理工作程序、方法和制度（0-5</w:t>
            </w:r>
            <w:r>
              <w:rPr>
                <w:spacing w:val="-48"/>
              </w:rPr>
              <w:t xml:space="preserve"> </w:t>
            </w:r>
            <w:r>
              <w:rPr>
                <w:b/>
                <w:bCs/>
                <w:spacing w:val="-6"/>
              </w:rPr>
              <w:t>分）</w:t>
            </w:r>
          </w:p>
          <w:p w14:paraId="537B0FD8">
            <w:pPr>
              <w:pStyle w:val="12"/>
              <w:spacing w:before="211" w:line="223" w:lineRule="auto"/>
              <w:ind w:left="714"/>
            </w:pPr>
            <w:r>
              <w:rPr>
                <w:spacing w:val="-3"/>
              </w:rPr>
              <w:t>本项至少包含：①监理工作程序； ②监理工作方法和制度等。</w:t>
            </w:r>
          </w:p>
          <w:p w14:paraId="01174005">
            <w:pPr>
              <w:pStyle w:val="12"/>
              <w:spacing w:before="178" w:line="223" w:lineRule="auto"/>
              <w:ind w:left="115"/>
            </w:pPr>
            <w:r>
              <w:rPr>
                <w:b/>
                <w:bCs/>
                <w:spacing w:val="-10"/>
              </w:rPr>
              <w:t>评审标准：</w:t>
            </w:r>
          </w:p>
          <w:p w14:paraId="396F69F2">
            <w:pPr>
              <w:pStyle w:val="12"/>
              <w:spacing w:before="204" w:line="220" w:lineRule="auto"/>
              <w:ind w:left="703"/>
            </w:pPr>
            <w:r>
              <w:rPr>
                <w:spacing w:val="-8"/>
              </w:rPr>
              <w:t>①完整性：方案必须全面，对评审内容中的各项要求有详细描述；</w:t>
            </w:r>
          </w:p>
          <w:p w14:paraId="45528467">
            <w:pPr>
              <w:pStyle w:val="12"/>
              <w:spacing w:before="182" w:line="220" w:lineRule="auto"/>
              <w:ind w:left="703"/>
            </w:pPr>
            <w:r>
              <w:rPr>
                <w:spacing w:val="-7"/>
              </w:rPr>
              <w:t>②可实施性：切合本项目实际情况，提出步骤清晰</w:t>
            </w:r>
            <w:r>
              <w:rPr>
                <w:spacing w:val="-8"/>
              </w:rPr>
              <w:t>、合理的方案；</w:t>
            </w:r>
          </w:p>
          <w:p w14:paraId="010F17BE">
            <w:pPr>
              <w:pStyle w:val="12"/>
              <w:spacing w:before="182" w:line="220" w:lineRule="auto"/>
              <w:ind w:left="703"/>
            </w:pPr>
            <w:r>
              <w:rPr>
                <w:spacing w:val="-3"/>
              </w:rPr>
              <w:t>③针对性：方案能够紧扣项目实际情况，内容科学合理。</w:t>
            </w:r>
          </w:p>
          <w:p w14:paraId="3F6A5E6E">
            <w:pPr>
              <w:pStyle w:val="12"/>
              <w:spacing w:before="289" w:line="341" w:lineRule="auto"/>
              <w:ind w:left="109" w:right="92" w:firstLine="2"/>
              <w:jc w:val="both"/>
            </w:pPr>
            <w:r>
              <w:rPr>
                <w:b/>
                <w:bCs/>
                <w:spacing w:val="-3"/>
              </w:rPr>
              <w:t>赋分标准：</w:t>
            </w:r>
            <w:r>
              <w:rPr>
                <w:spacing w:val="-3"/>
              </w:rPr>
              <w:t>每项完全满足评审标准的计</w:t>
            </w:r>
            <w:r>
              <w:rPr>
                <w:spacing w:val="-54"/>
              </w:rPr>
              <w:t xml:space="preserve"> </w:t>
            </w:r>
            <w:r>
              <w:rPr>
                <w:spacing w:val="-3"/>
              </w:rPr>
              <w:t>2.5分，每有一项要求的方案内</w:t>
            </w:r>
            <w:r>
              <w:t>容有一处错误的（错误是指:对同一问题前</w:t>
            </w:r>
            <w:r>
              <w:rPr>
                <w:spacing w:val="-1"/>
              </w:rPr>
              <w:t>后表述矛盾的，或逻辑错误</w:t>
            </w:r>
            <w:r>
              <w:rPr>
                <w:spacing w:val="-4"/>
              </w:rPr>
              <w:t>的，或缺少关键节点，或涉及的规范及标准错误，或表述内容不完整，</w:t>
            </w:r>
            <w:r>
              <w:t>或不利于项目实施、不可能实现的情形等任意</w:t>
            </w:r>
            <w:r>
              <w:rPr>
                <w:spacing w:val="-1"/>
              </w:rPr>
              <w:t>一种情形）扣0.5分，扣</w:t>
            </w:r>
            <w:r>
              <w:rPr>
                <w:spacing w:val="-4"/>
              </w:rPr>
              <w:t>完为止。</w:t>
            </w:r>
          </w:p>
        </w:tc>
        <w:tc>
          <w:tcPr>
            <w:tcW w:w="910" w:type="dxa"/>
            <w:vAlign w:val="top"/>
          </w:tcPr>
          <w:p w14:paraId="3F4D5E7A">
            <w:pPr>
              <w:spacing w:line="250" w:lineRule="auto"/>
              <w:rPr>
                <w:rFonts w:ascii="Arial"/>
                <w:sz w:val="21"/>
              </w:rPr>
            </w:pPr>
          </w:p>
          <w:p w14:paraId="343CE82A">
            <w:pPr>
              <w:spacing w:line="250" w:lineRule="auto"/>
              <w:rPr>
                <w:rFonts w:ascii="Arial"/>
                <w:sz w:val="21"/>
              </w:rPr>
            </w:pPr>
          </w:p>
          <w:p w14:paraId="1DC4A24B">
            <w:pPr>
              <w:spacing w:line="250" w:lineRule="auto"/>
              <w:rPr>
                <w:rFonts w:ascii="Arial"/>
                <w:sz w:val="21"/>
              </w:rPr>
            </w:pPr>
          </w:p>
          <w:p w14:paraId="7C0448F2">
            <w:pPr>
              <w:spacing w:line="250" w:lineRule="auto"/>
              <w:rPr>
                <w:rFonts w:ascii="Arial"/>
                <w:sz w:val="21"/>
              </w:rPr>
            </w:pPr>
          </w:p>
          <w:p w14:paraId="00F344A3">
            <w:pPr>
              <w:spacing w:line="251" w:lineRule="auto"/>
              <w:rPr>
                <w:rFonts w:ascii="Arial"/>
                <w:sz w:val="21"/>
              </w:rPr>
            </w:pPr>
          </w:p>
          <w:p w14:paraId="3472F512">
            <w:pPr>
              <w:spacing w:line="251" w:lineRule="auto"/>
              <w:rPr>
                <w:rFonts w:ascii="Arial"/>
                <w:sz w:val="21"/>
              </w:rPr>
            </w:pPr>
          </w:p>
          <w:p w14:paraId="1D862413">
            <w:pPr>
              <w:spacing w:line="251" w:lineRule="auto"/>
              <w:rPr>
                <w:rFonts w:ascii="Arial"/>
                <w:sz w:val="21"/>
              </w:rPr>
            </w:pPr>
          </w:p>
          <w:p w14:paraId="69397A88">
            <w:pPr>
              <w:spacing w:line="251" w:lineRule="auto"/>
              <w:rPr>
                <w:rFonts w:ascii="Arial"/>
                <w:sz w:val="21"/>
              </w:rPr>
            </w:pPr>
          </w:p>
          <w:p w14:paraId="324B78C7">
            <w:pPr>
              <w:spacing w:line="251" w:lineRule="auto"/>
              <w:rPr>
                <w:rFonts w:ascii="Arial"/>
                <w:sz w:val="21"/>
              </w:rPr>
            </w:pPr>
          </w:p>
          <w:p w14:paraId="188D794B">
            <w:pPr>
              <w:spacing w:line="251" w:lineRule="auto"/>
              <w:rPr>
                <w:rFonts w:ascii="Arial"/>
                <w:sz w:val="21"/>
              </w:rPr>
            </w:pPr>
          </w:p>
          <w:p w14:paraId="4516BCB3">
            <w:pPr>
              <w:pStyle w:val="12"/>
              <w:spacing w:before="78" w:line="239" w:lineRule="auto"/>
              <w:ind w:left="122"/>
            </w:pPr>
            <w:r>
              <w:rPr>
                <w:spacing w:val="-8"/>
              </w:rPr>
              <w:t>主观</w:t>
            </w:r>
          </w:p>
        </w:tc>
      </w:tr>
      <w:tr w14:paraId="6A422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3" w:hRule="atLeast"/>
        </w:trPr>
        <w:tc>
          <w:tcPr>
            <w:tcW w:w="903" w:type="dxa"/>
            <w:vMerge w:val="continue"/>
            <w:tcBorders>
              <w:top w:val="nil"/>
            </w:tcBorders>
            <w:vAlign w:val="top"/>
          </w:tcPr>
          <w:p w14:paraId="40AB88E9">
            <w:pPr>
              <w:rPr>
                <w:rFonts w:ascii="Arial"/>
                <w:sz w:val="21"/>
              </w:rPr>
            </w:pPr>
          </w:p>
        </w:tc>
        <w:tc>
          <w:tcPr>
            <w:tcW w:w="795" w:type="dxa"/>
            <w:vMerge w:val="continue"/>
            <w:tcBorders>
              <w:top w:val="nil"/>
            </w:tcBorders>
            <w:vAlign w:val="top"/>
          </w:tcPr>
          <w:p w14:paraId="7EA85E5D">
            <w:pPr>
              <w:rPr>
                <w:rFonts w:ascii="Arial"/>
                <w:sz w:val="21"/>
              </w:rPr>
            </w:pPr>
          </w:p>
        </w:tc>
        <w:tc>
          <w:tcPr>
            <w:tcW w:w="7525" w:type="dxa"/>
            <w:vAlign w:val="top"/>
          </w:tcPr>
          <w:p w14:paraId="2A483540">
            <w:pPr>
              <w:pStyle w:val="12"/>
              <w:spacing w:before="233" w:line="226" w:lineRule="auto"/>
              <w:ind w:left="107"/>
            </w:pPr>
            <w:r>
              <w:rPr>
                <w:b/>
                <w:bCs/>
                <w:spacing w:val="-7"/>
              </w:rPr>
              <w:t>4.投资控制措施方案（0-5</w:t>
            </w:r>
            <w:r>
              <w:rPr>
                <w:spacing w:val="-50"/>
              </w:rPr>
              <w:t xml:space="preserve"> </w:t>
            </w:r>
            <w:r>
              <w:rPr>
                <w:b/>
                <w:bCs/>
                <w:spacing w:val="-7"/>
              </w:rPr>
              <w:t>分）</w:t>
            </w:r>
          </w:p>
          <w:p w14:paraId="571AA366">
            <w:pPr>
              <w:pStyle w:val="12"/>
              <w:spacing w:before="210" w:line="360" w:lineRule="auto"/>
              <w:ind w:left="232" w:right="124" w:firstLine="482"/>
            </w:pPr>
            <w:r>
              <w:rPr>
                <w:spacing w:val="-6"/>
              </w:rPr>
              <w:t>本项至少包含：①投资控制措施； ②工程变更投资控制、索赔的</w:t>
            </w:r>
            <w:r>
              <w:rPr>
                <w:spacing w:val="-5"/>
              </w:rPr>
              <w:t>处理方法等。</w:t>
            </w:r>
          </w:p>
          <w:p w14:paraId="55140EA1">
            <w:pPr>
              <w:pStyle w:val="12"/>
              <w:spacing w:before="1" w:line="222" w:lineRule="auto"/>
              <w:ind w:left="115"/>
            </w:pPr>
            <w:r>
              <w:rPr>
                <w:b/>
                <w:bCs/>
                <w:spacing w:val="-10"/>
              </w:rPr>
              <w:t>评审标准：</w:t>
            </w:r>
          </w:p>
          <w:p w14:paraId="6EB2C2AF">
            <w:pPr>
              <w:pStyle w:val="12"/>
              <w:spacing w:before="204" w:line="220" w:lineRule="auto"/>
              <w:ind w:left="703"/>
            </w:pPr>
            <w:r>
              <w:rPr>
                <w:spacing w:val="-8"/>
              </w:rPr>
              <w:t>①完整性：方案必须全面，对评审内容中的各项要求有详细描述；</w:t>
            </w:r>
          </w:p>
          <w:p w14:paraId="670CE6CD">
            <w:pPr>
              <w:pStyle w:val="12"/>
              <w:spacing w:before="184" w:line="220" w:lineRule="auto"/>
              <w:ind w:left="703"/>
            </w:pPr>
            <w:r>
              <w:rPr>
                <w:spacing w:val="-7"/>
              </w:rPr>
              <w:t>②可实施性：切合本项目实际情况，提出步骤清晰</w:t>
            </w:r>
            <w:r>
              <w:rPr>
                <w:spacing w:val="-8"/>
              </w:rPr>
              <w:t>、合理的方案；</w:t>
            </w:r>
          </w:p>
        </w:tc>
        <w:tc>
          <w:tcPr>
            <w:tcW w:w="910" w:type="dxa"/>
            <w:vAlign w:val="top"/>
          </w:tcPr>
          <w:p w14:paraId="220BDFD7">
            <w:pPr>
              <w:spacing w:line="258" w:lineRule="auto"/>
              <w:rPr>
                <w:rFonts w:ascii="Arial"/>
                <w:sz w:val="21"/>
              </w:rPr>
            </w:pPr>
          </w:p>
          <w:p w14:paraId="374D95F6">
            <w:pPr>
              <w:spacing w:line="258" w:lineRule="auto"/>
              <w:rPr>
                <w:rFonts w:ascii="Arial"/>
                <w:sz w:val="21"/>
              </w:rPr>
            </w:pPr>
          </w:p>
          <w:p w14:paraId="6719C218">
            <w:pPr>
              <w:spacing w:line="258" w:lineRule="auto"/>
              <w:rPr>
                <w:rFonts w:ascii="Arial"/>
                <w:sz w:val="21"/>
              </w:rPr>
            </w:pPr>
          </w:p>
          <w:p w14:paraId="3612F214">
            <w:pPr>
              <w:spacing w:line="259" w:lineRule="auto"/>
              <w:rPr>
                <w:rFonts w:ascii="Arial"/>
                <w:sz w:val="21"/>
              </w:rPr>
            </w:pPr>
          </w:p>
          <w:p w14:paraId="1E94A083">
            <w:pPr>
              <w:spacing w:line="259" w:lineRule="auto"/>
              <w:rPr>
                <w:rFonts w:ascii="Arial"/>
                <w:sz w:val="21"/>
              </w:rPr>
            </w:pPr>
          </w:p>
          <w:p w14:paraId="75A57980">
            <w:pPr>
              <w:pStyle w:val="12"/>
              <w:spacing w:before="78" w:line="239" w:lineRule="auto"/>
              <w:ind w:left="122"/>
            </w:pPr>
            <w:r>
              <w:rPr>
                <w:spacing w:val="-8"/>
              </w:rPr>
              <w:t>主观</w:t>
            </w:r>
          </w:p>
        </w:tc>
      </w:tr>
    </w:tbl>
    <w:p w14:paraId="347D353F">
      <w:pPr>
        <w:pStyle w:val="3"/>
      </w:pPr>
    </w:p>
    <w:p w14:paraId="2AD0002F">
      <w:pPr>
        <w:sectPr>
          <w:footerReference r:id="rId93" w:type="default"/>
          <w:pgSz w:w="11906" w:h="16839"/>
          <w:pgMar w:top="1163" w:right="884" w:bottom="1180" w:left="883" w:header="833" w:footer="1018" w:gutter="0"/>
          <w:cols w:space="720" w:num="1"/>
        </w:sectPr>
      </w:pPr>
    </w:p>
    <w:p w14:paraId="5A099D38">
      <w:pPr>
        <w:spacing w:before="35"/>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46B80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4" w:hRule="atLeast"/>
        </w:trPr>
        <w:tc>
          <w:tcPr>
            <w:tcW w:w="903" w:type="dxa"/>
            <w:vMerge w:val="restart"/>
            <w:tcBorders>
              <w:bottom w:val="nil"/>
            </w:tcBorders>
            <w:vAlign w:val="top"/>
          </w:tcPr>
          <w:p w14:paraId="16085B9F">
            <w:pPr>
              <w:rPr>
                <w:rFonts w:ascii="Arial"/>
                <w:sz w:val="21"/>
              </w:rPr>
            </w:pPr>
          </w:p>
        </w:tc>
        <w:tc>
          <w:tcPr>
            <w:tcW w:w="795" w:type="dxa"/>
            <w:vMerge w:val="restart"/>
            <w:tcBorders>
              <w:bottom w:val="nil"/>
            </w:tcBorders>
            <w:vAlign w:val="top"/>
          </w:tcPr>
          <w:p w14:paraId="27A3DBE1">
            <w:pPr>
              <w:rPr>
                <w:rFonts w:ascii="Arial"/>
                <w:sz w:val="21"/>
              </w:rPr>
            </w:pPr>
          </w:p>
        </w:tc>
        <w:tc>
          <w:tcPr>
            <w:tcW w:w="7525" w:type="dxa"/>
            <w:vAlign w:val="top"/>
          </w:tcPr>
          <w:p w14:paraId="0401AB6A">
            <w:pPr>
              <w:pStyle w:val="12"/>
              <w:spacing w:before="118" w:line="220" w:lineRule="auto"/>
              <w:ind w:left="703"/>
            </w:pPr>
            <w:r>
              <w:rPr>
                <w:spacing w:val="-3"/>
              </w:rPr>
              <w:t>③针对性：方案能够紧扣项目实际情况，内容科学合理。</w:t>
            </w:r>
          </w:p>
          <w:p w14:paraId="6F6DE357">
            <w:pPr>
              <w:pStyle w:val="12"/>
              <w:spacing w:before="289" w:line="227" w:lineRule="auto"/>
              <w:ind w:left="112"/>
            </w:pPr>
            <w:r>
              <w:rPr>
                <w:b/>
                <w:bCs/>
                <w:spacing w:val="-10"/>
              </w:rPr>
              <w:t>赋分标准：</w:t>
            </w:r>
          </w:p>
          <w:p w14:paraId="63867344">
            <w:pPr>
              <w:pStyle w:val="12"/>
              <w:spacing w:before="288" w:line="341" w:lineRule="auto"/>
              <w:ind w:left="224" w:right="197" w:firstLine="235"/>
              <w:jc w:val="both"/>
            </w:pPr>
            <w:r>
              <w:rPr>
                <w:spacing w:val="-2"/>
              </w:rPr>
              <w:t>每项完全满足评审标准的计</w:t>
            </w:r>
            <w:r>
              <w:rPr>
                <w:spacing w:val="-54"/>
              </w:rPr>
              <w:t xml:space="preserve"> </w:t>
            </w:r>
            <w:r>
              <w:rPr>
                <w:spacing w:val="-2"/>
              </w:rPr>
              <w:t>2.5分，每有一项要求的方案内</w:t>
            </w:r>
            <w:r>
              <w:rPr>
                <w:spacing w:val="-3"/>
              </w:rPr>
              <w:t>容有一</w:t>
            </w:r>
            <w:r>
              <w:t>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16E12617">
            <w:pPr>
              <w:rPr>
                <w:rFonts w:ascii="Arial"/>
                <w:sz w:val="21"/>
              </w:rPr>
            </w:pPr>
          </w:p>
        </w:tc>
      </w:tr>
      <w:tr w14:paraId="6FEA4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4" w:hRule="atLeast"/>
        </w:trPr>
        <w:tc>
          <w:tcPr>
            <w:tcW w:w="903" w:type="dxa"/>
            <w:vMerge w:val="continue"/>
            <w:tcBorders>
              <w:top w:val="nil"/>
              <w:bottom w:val="nil"/>
            </w:tcBorders>
            <w:vAlign w:val="top"/>
          </w:tcPr>
          <w:p w14:paraId="4F6912EF">
            <w:pPr>
              <w:rPr>
                <w:rFonts w:ascii="Arial"/>
                <w:sz w:val="21"/>
              </w:rPr>
            </w:pPr>
          </w:p>
        </w:tc>
        <w:tc>
          <w:tcPr>
            <w:tcW w:w="795" w:type="dxa"/>
            <w:vMerge w:val="continue"/>
            <w:tcBorders>
              <w:top w:val="nil"/>
              <w:bottom w:val="nil"/>
            </w:tcBorders>
            <w:vAlign w:val="top"/>
          </w:tcPr>
          <w:p w14:paraId="10393339">
            <w:pPr>
              <w:rPr>
                <w:rFonts w:ascii="Arial"/>
                <w:sz w:val="21"/>
              </w:rPr>
            </w:pPr>
          </w:p>
        </w:tc>
        <w:tc>
          <w:tcPr>
            <w:tcW w:w="7525" w:type="dxa"/>
            <w:vAlign w:val="top"/>
          </w:tcPr>
          <w:p w14:paraId="44C56B3C">
            <w:pPr>
              <w:pStyle w:val="12"/>
              <w:spacing w:before="233" w:line="227" w:lineRule="auto"/>
              <w:ind w:left="108"/>
            </w:pPr>
            <w:r>
              <w:rPr>
                <w:b/>
                <w:bCs/>
                <w:spacing w:val="-7"/>
              </w:rPr>
              <w:t>5.进度控制措施（0-5</w:t>
            </w:r>
            <w:r>
              <w:rPr>
                <w:spacing w:val="-51"/>
              </w:rPr>
              <w:t xml:space="preserve"> </w:t>
            </w:r>
            <w:r>
              <w:rPr>
                <w:b/>
                <w:bCs/>
                <w:spacing w:val="-7"/>
              </w:rPr>
              <w:t>分）</w:t>
            </w:r>
          </w:p>
          <w:p w14:paraId="379ABA10">
            <w:pPr>
              <w:pStyle w:val="12"/>
              <w:spacing w:before="209" w:line="223" w:lineRule="auto"/>
              <w:ind w:left="714"/>
            </w:pPr>
            <w:r>
              <w:rPr>
                <w:spacing w:val="-3"/>
              </w:rPr>
              <w:t>本项至少包含：①进度计划安排；②进度保障措施等。</w:t>
            </w:r>
          </w:p>
          <w:p w14:paraId="172545DF">
            <w:pPr>
              <w:pStyle w:val="12"/>
              <w:spacing w:before="206" w:line="223" w:lineRule="auto"/>
              <w:ind w:left="115"/>
            </w:pPr>
            <w:r>
              <w:rPr>
                <w:b/>
                <w:bCs/>
                <w:spacing w:val="-10"/>
              </w:rPr>
              <w:t>评审标准：</w:t>
            </w:r>
          </w:p>
          <w:p w14:paraId="21A935C7">
            <w:pPr>
              <w:pStyle w:val="12"/>
              <w:spacing w:before="202" w:line="220" w:lineRule="auto"/>
              <w:ind w:left="703"/>
            </w:pPr>
            <w:r>
              <w:rPr>
                <w:spacing w:val="-8"/>
              </w:rPr>
              <w:t>①完整性：方案必须全面，对评审内容中的各项要求有详细描述；</w:t>
            </w:r>
          </w:p>
          <w:p w14:paraId="6F090AA3">
            <w:pPr>
              <w:pStyle w:val="12"/>
              <w:spacing w:before="184" w:line="220" w:lineRule="auto"/>
              <w:ind w:left="703"/>
            </w:pPr>
            <w:r>
              <w:rPr>
                <w:spacing w:val="-7"/>
              </w:rPr>
              <w:t>②可实施性：切合本项目实际情况，提出步骤清晰</w:t>
            </w:r>
            <w:r>
              <w:rPr>
                <w:spacing w:val="-8"/>
              </w:rPr>
              <w:t>、合理的方案；</w:t>
            </w:r>
          </w:p>
          <w:p w14:paraId="52C7BAE2">
            <w:pPr>
              <w:pStyle w:val="12"/>
              <w:spacing w:before="182" w:line="220" w:lineRule="auto"/>
              <w:ind w:left="703"/>
            </w:pPr>
            <w:r>
              <w:rPr>
                <w:spacing w:val="-3"/>
              </w:rPr>
              <w:t>③针对性：方案能够紧扣项目实际情况，内容科学合理。</w:t>
            </w:r>
          </w:p>
          <w:p w14:paraId="552927EE">
            <w:pPr>
              <w:pStyle w:val="12"/>
              <w:spacing w:before="291" w:line="227" w:lineRule="auto"/>
              <w:ind w:left="112"/>
            </w:pPr>
            <w:r>
              <w:rPr>
                <w:b/>
                <w:bCs/>
                <w:spacing w:val="-10"/>
              </w:rPr>
              <w:t>赋分标准：</w:t>
            </w:r>
          </w:p>
          <w:p w14:paraId="7A78B6A5">
            <w:pPr>
              <w:pStyle w:val="12"/>
              <w:spacing w:before="290" w:line="341" w:lineRule="auto"/>
              <w:ind w:left="226" w:right="145" w:firstLine="473"/>
              <w:jc w:val="both"/>
            </w:pPr>
            <w:r>
              <w:rPr>
                <w:spacing w:val="-2"/>
              </w:rPr>
              <w:t>每项完全满足评审标准的计</w:t>
            </w:r>
            <w:r>
              <w:rPr>
                <w:spacing w:val="-59"/>
              </w:rPr>
              <w:t xml:space="preserve"> </w:t>
            </w:r>
            <w:r>
              <w:rPr>
                <w:spacing w:val="-2"/>
              </w:rPr>
              <w:t>2.5分，每有一项要求的方案内容有</w:t>
            </w:r>
            <w:r>
              <w:rPr>
                <w:spacing w:val="-6"/>
              </w:rPr>
              <w:t>一处错误的（错误是指:对同一问题前后表述矛盾的，或逻辑错误的，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51B35A9D">
            <w:pPr>
              <w:spacing w:line="255" w:lineRule="auto"/>
              <w:rPr>
                <w:rFonts w:ascii="Arial"/>
                <w:sz w:val="21"/>
              </w:rPr>
            </w:pPr>
          </w:p>
          <w:p w14:paraId="63354757">
            <w:pPr>
              <w:spacing w:line="255" w:lineRule="auto"/>
              <w:rPr>
                <w:rFonts w:ascii="Arial"/>
                <w:sz w:val="21"/>
              </w:rPr>
            </w:pPr>
          </w:p>
          <w:p w14:paraId="725FC930">
            <w:pPr>
              <w:spacing w:line="255" w:lineRule="auto"/>
              <w:rPr>
                <w:rFonts w:ascii="Arial"/>
                <w:sz w:val="21"/>
              </w:rPr>
            </w:pPr>
          </w:p>
          <w:p w14:paraId="2A269336">
            <w:pPr>
              <w:spacing w:line="255" w:lineRule="auto"/>
              <w:rPr>
                <w:rFonts w:ascii="Arial"/>
                <w:sz w:val="21"/>
              </w:rPr>
            </w:pPr>
          </w:p>
          <w:p w14:paraId="46E3FAC3">
            <w:pPr>
              <w:spacing w:line="255" w:lineRule="auto"/>
              <w:rPr>
                <w:rFonts w:ascii="Arial"/>
                <w:sz w:val="21"/>
              </w:rPr>
            </w:pPr>
          </w:p>
          <w:p w14:paraId="4F1E6DD9">
            <w:pPr>
              <w:spacing w:line="256" w:lineRule="auto"/>
              <w:rPr>
                <w:rFonts w:ascii="Arial"/>
                <w:sz w:val="21"/>
              </w:rPr>
            </w:pPr>
          </w:p>
          <w:p w14:paraId="6DC2FACE">
            <w:pPr>
              <w:spacing w:line="256" w:lineRule="auto"/>
              <w:rPr>
                <w:rFonts w:ascii="Arial"/>
                <w:sz w:val="21"/>
              </w:rPr>
            </w:pPr>
          </w:p>
          <w:p w14:paraId="6433F3EB">
            <w:pPr>
              <w:spacing w:line="256" w:lineRule="auto"/>
              <w:rPr>
                <w:rFonts w:ascii="Arial"/>
                <w:sz w:val="21"/>
              </w:rPr>
            </w:pPr>
          </w:p>
          <w:p w14:paraId="2430F694">
            <w:pPr>
              <w:spacing w:line="256" w:lineRule="auto"/>
              <w:rPr>
                <w:rFonts w:ascii="Arial"/>
                <w:sz w:val="21"/>
              </w:rPr>
            </w:pPr>
          </w:p>
          <w:p w14:paraId="4E390119">
            <w:pPr>
              <w:spacing w:line="256" w:lineRule="auto"/>
              <w:rPr>
                <w:rFonts w:ascii="Arial"/>
                <w:sz w:val="21"/>
              </w:rPr>
            </w:pPr>
          </w:p>
          <w:p w14:paraId="2CEBB6A3">
            <w:pPr>
              <w:spacing w:line="256" w:lineRule="auto"/>
              <w:rPr>
                <w:rFonts w:ascii="Arial"/>
                <w:sz w:val="21"/>
              </w:rPr>
            </w:pPr>
          </w:p>
          <w:p w14:paraId="03391514">
            <w:pPr>
              <w:pStyle w:val="12"/>
              <w:spacing w:before="78" w:line="239" w:lineRule="auto"/>
              <w:ind w:left="227"/>
            </w:pPr>
            <w:r>
              <w:rPr>
                <w:spacing w:val="-8"/>
              </w:rPr>
              <w:t>主观</w:t>
            </w:r>
          </w:p>
        </w:tc>
      </w:tr>
      <w:tr w14:paraId="54C93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9" w:hRule="atLeast"/>
        </w:trPr>
        <w:tc>
          <w:tcPr>
            <w:tcW w:w="903" w:type="dxa"/>
            <w:vMerge w:val="continue"/>
            <w:tcBorders>
              <w:top w:val="nil"/>
            </w:tcBorders>
            <w:vAlign w:val="top"/>
          </w:tcPr>
          <w:p w14:paraId="591E9DD7">
            <w:pPr>
              <w:rPr>
                <w:rFonts w:ascii="Arial"/>
                <w:sz w:val="21"/>
              </w:rPr>
            </w:pPr>
          </w:p>
        </w:tc>
        <w:tc>
          <w:tcPr>
            <w:tcW w:w="795" w:type="dxa"/>
            <w:vMerge w:val="continue"/>
            <w:tcBorders>
              <w:top w:val="nil"/>
            </w:tcBorders>
            <w:vAlign w:val="top"/>
          </w:tcPr>
          <w:p w14:paraId="632A277E">
            <w:pPr>
              <w:rPr>
                <w:rFonts w:ascii="Arial"/>
                <w:sz w:val="21"/>
              </w:rPr>
            </w:pPr>
          </w:p>
        </w:tc>
        <w:tc>
          <w:tcPr>
            <w:tcW w:w="7525" w:type="dxa"/>
            <w:vAlign w:val="top"/>
          </w:tcPr>
          <w:p w14:paraId="2D2E92A0">
            <w:pPr>
              <w:pStyle w:val="12"/>
              <w:spacing w:before="237" w:line="224" w:lineRule="auto"/>
              <w:ind w:left="112"/>
            </w:pPr>
            <w:r>
              <w:rPr>
                <w:b/>
                <w:bCs/>
                <w:spacing w:val="-8"/>
              </w:rPr>
              <w:t>6.组织协调主要环节内容及措施（0-5</w:t>
            </w:r>
            <w:r>
              <w:rPr>
                <w:spacing w:val="-39"/>
              </w:rPr>
              <w:t xml:space="preserve"> </w:t>
            </w:r>
            <w:r>
              <w:rPr>
                <w:b/>
                <w:bCs/>
                <w:spacing w:val="-8"/>
              </w:rPr>
              <w:t>分）</w:t>
            </w:r>
          </w:p>
          <w:p w14:paraId="7D54B37A">
            <w:pPr>
              <w:pStyle w:val="12"/>
              <w:spacing w:before="212" w:line="224" w:lineRule="auto"/>
              <w:ind w:left="714"/>
            </w:pPr>
            <w:r>
              <w:rPr>
                <w:spacing w:val="-6"/>
              </w:rPr>
              <w:t>本项至少包含：①组织协调主要环节；</w:t>
            </w:r>
            <w:r>
              <w:rPr>
                <w:spacing w:val="-67"/>
              </w:rPr>
              <w:t xml:space="preserve"> </w:t>
            </w:r>
            <w:r>
              <w:rPr>
                <w:spacing w:val="-6"/>
              </w:rPr>
              <w:t>②组织协调主要措施等。</w:t>
            </w:r>
          </w:p>
          <w:p w14:paraId="43C02CD1">
            <w:pPr>
              <w:pStyle w:val="12"/>
              <w:spacing w:before="176" w:line="223" w:lineRule="auto"/>
              <w:ind w:left="115"/>
            </w:pPr>
            <w:r>
              <w:rPr>
                <w:b/>
                <w:bCs/>
                <w:spacing w:val="-10"/>
              </w:rPr>
              <w:t>评审标准：</w:t>
            </w:r>
          </w:p>
          <w:p w14:paraId="186BC55A">
            <w:pPr>
              <w:pStyle w:val="12"/>
              <w:spacing w:before="219" w:line="220" w:lineRule="auto"/>
              <w:ind w:left="720"/>
            </w:pPr>
            <w:r>
              <w:rPr>
                <w:spacing w:val="-9"/>
              </w:rPr>
              <w:t>①完整性：方案必须全面，对评审内容中的各项要求有详细描述；</w:t>
            </w:r>
          </w:p>
          <w:p w14:paraId="3AFC4DCC">
            <w:pPr>
              <w:pStyle w:val="12"/>
              <w:spacing w:before="182" w:line="220" w:lineRule="auto"/>
              <w:ind w:left="744"/>
            </w:pPr>
            <w:r>
              <w:rPr>
                <w:spacing w:val="-9"/>
              </w:rPr>
              <w:t>②可实施性：切合本项目实际情况，提出步骤清晰、合理的方案；</w:t>
            </w:r>
          </w:p>
          <w:p w14:paraId="41332028">
            <w:pPr>
              <w:pStyle w:val="12"/>
              <w:spacing w:before="181" w:line="220" w:lineRule="auto"/>
              <w:ind w:left="703"/>
            </w:pPr>
            <w:r>
              <w:rPr>
                <w:spacing w:val="-3"/>
              </w:rPr>
              <w:t>③针对性：方案能够紧扣项目实际情况，内容科学合理。</w:t>
            </w:r>
          </w:p>
          <w:p w14:paraId="25394E5C">
            <w:pPr>
              <w:pStyle w:val="12"/>
              <w:spacing w:before="289" w:line="227" w:lineRule="auto"/>
              <w:ind w:left="112"/>
            </w:pPr>
            <w:r>
              <w:rPr>
                <w:b/>
                <w:bCs/>
                <w:spacing w:val="-10"/>
              </w:rPr>
              <w:t>赋分标准：</w:t>
            </w:r>
          </w:p>
          <w:p w14:paraId="77694587">
            <w:pPr>
              <w:pStyle w:val="12"/>
              <w:spacing w:before="200" w:line="220" w:lineRule="auto"/>
              <w:ind w:left="700"/>
            </w:pPr>
            <w:r>
              <w:rPr>
                <w:spacing w:val="-2"/>
              </w:rPr>
              <w:t>每项完全满足评审标准的计</w:t>
            </w:r>
            <w:r>
              <w:rPr>
                <w:spacing w:val="-59"/>
              </w:rPr>
              <w:t xml:space="preserve"> </w:t>
            </w:r>
            <w:r>
              <w:rPr>
                <w:spacing w:val="-2"/>
              </w:rPr>
              <w:t>2.5分，每有一项要求的方案内容有</w:t>
            </w:r>
          </w:p>
        </w:tc>
        <w:tc>
          <w:tcPr>
            <w:tcW w:w="910" w:type="dxa"/>
            <w:vAlign w:val="top"/>
          </w:tcPr>
          <w:p w14:paraId="1B7E5EE0">
            <w:pPr>
              <w:spacing w:line="261" w:lineRule="auto"/>
              <w:rPr>
                <w:rFonts w:ascii="Arial"/>
                <w:sz w:val="21"/>
              </w:rPr>
            </w:pPr>
          </w:p>
          <w:p w14:paraId="7BDF845E">
            <w:pPr>
              <w:spacing w:line="261" w:lineRule="auto"/>
              <w:rPr>
                <w:rFonts w:ascii="Arial"/>
                <w:sz w:val="21"/>
              </w:rPr>
            </w:pPr>
          </w:p>
          <w:p w14:paraId="31B10805">
            <w:pPr>
              <w:spacing w:line="262" w:lineRule="auto"/>
              <w:rPr>
                <w:rFonts w:ascii="Arial"/>
                <w:sz w:val="21"/>
              </w:rPr>
            </w:pPr>
          </w:p>
          <w:p w14:paraId="2E6C13D4">
            <w:pPr>
              <w:spacing w:line="262" w:lineRule="auto"/>
              <w:rPr>
                <w:rFonts w:ascii="Arial"/>
                <w:sz w:val="21"/>
              </w:rPr>
            </w:pPr>
          </w:p>
          <w:p w14:paraId="0BC82953">
            <w:pPr>
              <w:spacing w:line="262" w:lineRule="auto"/>
              <w:rPr>
                <w:rFonts w:ascii="Arial"/>
                <w:sz w:val="21"/>
              </w:rPr>
            </w:pPr>
          </w:p>
          <w:p w14:paraId="6B7E9AC3">
            <w:pPr>
              <w:spacing w:line="262" w:lineRule="auto"/>
              <w:rPr>
                <w:rFonts w:ascii="Arial"/>
                <w:sz w:val="21"/>
              </w:rPr>
            </w:pPr>
          </w:p>
          <w:p w14:paraId="61514A89">
            <w:pPr>
              <w:spacing w:line="262" w:lineRule="auto"/>
              <w:rPr>
                <w:rFonts w:ascii="Arial"/>
                <w:sz w:val="21"/>
              </w:rPr>
            </w:pPr>
          </w:p>
          <w:p w14:paraId="5565FA82">
            <w:pPr>
              <w:pStyle w:val="12"/>
              <w:spacing w:before="78" w:line="239" w:lineRule="auto"/>
              <w:ind w:left="227"/>
            </w:pPr>
            <w:r>
              <w:rPr>
                <w:spacing w:val="-8"/>
              </w:rPr>
              <w:t>主观</w:t>
            </w:r>
          </w:p>
        </w:tc>
      </w:tr>
    </w:tbl>
    <w:p w14:paraId="7E5A4542">
      <w:pPr>
        <w:pStyle w:val="3"/>
      </w:pPr>
    </w:p>
    <w:p w14:paraId="531DBCDA">
      <w:pPr>
        <w:sectPr>
          <w:footerReference r:id="rId94" w:type="default"/>
          <w:pgSz w:w="11906" w:h="16839"/>
          <w:pgMar w:top="1163" w:right="884" w:bottom="1180" w:left="883" w:header="833" w:footer="1018" w:gutter="0"/>
          <w:cols w:space="720" w:num="1"/>
        </w:sectPr>
      </w:pPr>
    </w:p>
    <w:p w14:paraId="2ABB4D11">
      <w:pPr>
        <w:spacing w:before="35"/>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33728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903" w:type="dxa"/>
            <w:vMerge w:val="restart"/>
            <w:tcBorders>
              <w:bottom w:val="nil"/>
            </w:tcBorders>
            <w:vAlign w:val="top"/>
          </w:tcPr>
          <w:p w14:paraId="0F703B8D">
            <w:pPr>
              <w:rPr>
                <w:rFonts w:ascii="Arial"/>
                <w:sz w:val="21"/>
              </w:rPr>
            </w:pPr>
          </w:p>
        </w:tc>
        <w:tc>
          <w:tcPr>
            <w:tcW w:w="795" w:type="dxa"/>
            <w:vMerge w:val="restart"/>
            <w:tcBorders>
              <w:bottom w:val="nil"/>
            </w:tcBorders>
            <w:vAlign w:val="top"/>
          </w:tcPr>
          <w:p w14:paraId="61540B32">
            <w:pPr>
              <w:rPr>
                <w:rFonts w:ascii="Arial"/>
                <w:sz w:val="21"/>
              </w:rPr>
            </w:pPr>
          </w:p>
        </w:tc>
        <w:tc>
          <w:tcPr>
            <w:tcW w:w="7525" w:type="dxa"/>
            <w:vAlign w:val="top"/>
          </w:tcPr>
          <w:p w14:paraId="1A97AAAA">
            <w:pPr>
              <w:pStyle w:val="12"/>
              <w:spacing w:before="118" w:line="337" w:lineRule="auto"/>
              <w:ind w:left="229" w:right="145"/>
              <w:jc w:val="both"/>
            </w:pPr>
            <w:r>
              <w:rPr>
                <w:spacing w:val="-6"/>
              </w:rPr>
              <w:t>一处错误的（错误是指:对同一问题前后表述矛盾的，或逻辑错误的，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1127921D">
            <w:pPr>
              <w:rPr>
                <w:rFonts w:ascii="Arial"/>
                <w:sz w:val="21"/>
              </w:rPr>
            </w:pPr>
          </w:p>
        </w:tc>
      </w:tr>
      <w:tr w14:paraId="0E25A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6" w:hRule="atLeast"/>
        </w:trPr>
        <w:tc>
          <w:tcPr>
            <w:tcW w:w="903" w:type="dxa"/>
            <w:vMerge w:val="continue"/>
            <w:tcBorders>
              <w:top w:val="nil"/>
              <w:bottom w:val="nil"/>
            </w:tcBorders>
            <w:vAlign w:val="top"/>
          </w:tcPr>
          <w:p w14:paraId="62EF4B3B">
            <w:pPr>
              <w:rPr>
                <w:rFonts w:ascii="Arial"/>
                <w:sz w:val="21"/>
              </w:rPr>
            </w:pPr>
          </w:p>
        </w:tc>
        <w:tc>
          <w:tcPr>
            <w:tcW w:w="795" w:type="dxa"/>
            <w:vMerge w:val="continue"/>
            <w:tcBorders>
              <w:top w:val="nil"/>
              <w:bottom w:val="nil"/>
            </w:tcBorders>
            <w:vAlign w:val="top"/>
          </w:tcPr>
          <w:p w14:paraId="7B4B402E">
            <w:pPr>
              <w:rPr>
                <w:rFonts w:ascii="Arial"/>
                <w:sz w:val="21"/>
              </w:rPr>
            </w:pPr>
          </w:p>
        </w:tc>
        <w:tc>
          <w:tcPr>
            <w:tcW w:w="7525" w:type="dxa"/>
            <w:vAlign w:val="top"/>
          </w:tcPr>
          <w:p w14:paraId="1A2E7A8B">
            <w:pPr>
              <w:pStyle w:val="12"/>
              <w:spacing w:before="231" w:line="223" w:lineRule="auto"/>
              <w:ind w:left="114"/>
            </w:pPr>
            <w:r>
              <w:rPr>
                <w:b/>
                <w:bCs/>
                <w:spacing w:val="-8"/>
              </w:rPr>
              <w:t>7.合同、信息管理方案（0-5</w:t>
            </w:r>
            <w:r>
              <w:rPr>
                <w:spacing w:val="-41"/>
              </w:rPr>
              <w:t xml:space="preserve"> </w:t>
            </w:r>
            <w:r>
              <w:rPr>
                <w:b/>
                <w:bCs/>
                <w:spacing w:val="-8"/>
              </w:rPr>
              <w:t>分）</w:t>
            </w:r>
          </w:p>
          <w:p w14:paraId="7A518EDE">
            <w:pPr>
              <w:pStyle w:val="12"/>
              <w:spacing w:before="214" w:line="360" w:lineRule="auto"/>
              <w:ind w:left="247" w:right="323" w:firstLine="466"/>
            </w:pPr>
            <w:r>
              <w:rPr>
                <w:spacing w:val="-4"/>
              </w:rPr>
              <w:t>本项至少包含：①合同、信息管理制度； ②</w:t>
            </w:r>
            <w:r>
              <w:rPr>
                <w:spacing w:val="-5"/>
              </w:rPr>
              <w:t>合同、信息管理保</w:t>
            </w:r>
            <w:r>
              <w:rPr>
                <w:spacing w:val="-8"/>
              </w:rPr>
              <w:t>障措施等。</w:t>
            </w:r>
          </w:p>
          <w:p w14:paraId="453B2CFE">
            <w:pPr>
              <w:pStyle w:val="12"/>
              <w:spacing w:before="1" w:line="222" w:lineRule="auto"/>
              <w:ind w:left="115"/>
            </w:pPr>
            <w:r>
              <w:rPr>
                <w:b/>
                <w:bCs/>
                <w:spacing w:val="-10"/>
              </w:rPr>
              <w:t>评审标准：</w:t>
            </w:r>
          </w:p>
          <w:p w14:paraId="08ED8955">
            <w:pPr>
              <w:pStyle w:val="12"/>
              <w:spacing w:before="202" w:line="220" w:lineRule="auto"/>
              <w:ind w:left="703"/>
            </w:pPr>
            <w:r>
              <w:rPr>
                <w:spacing w:val="-8"/>
              </w:rPr>
              <w:t>①完整性：方案必须全面，对评审内容中的各项要求有详细描述；</w:t>
            </w:r>
          </w:p>
          <w:p w14:paraId="7D55ED51">
            <w:pPr>
              <w:pStyle w:val="12"/>
              <w:spacing w:before="184" w:line="220" w:lineRule="auto"/>
              <w:ind w:left="703"/>
            </w:pPr>
            <w:r>
              <w:rPr>
                <w:spacing w:val="-7"/>
              </w:rPr>
              <w:t>②可实施性：切合本项目实际情况，提出步骤清晰</w:t>
            </w:r>
            <w:r>
              <w:rPr>
                <w:spacing w:val="-8"/>
              </w:rPr>
              <w:t>、合理的方案；</w:t>
            </w:r>
          </w:p>
          <w:p w14:paraId="1FC301C8">
            <w:pPr>
              <w:pStyle w:val="12"/>
              <w:spacing w:before="184" w:line="220" w:lineRule="auto"/>
              <w:ind w:left="703"/>
            </w:pPr>
            <w:r>
              <w:rPr>
                <w:spacing w:val="-3"/>
              </w:rPr>
              <w:t>③针对性：方案能够紧扣项目实际情况，内容科学合理。</w:t>
            </w:r>
          </w:p>
          <w:p w14:paraId="207F64C5">
            <w:pPr>
              <w:pStyle w:val="12"/>
              <w:spacing w:before="289" w:line="227" w:lineRule="auto"/>
              <w:ind w:left="112"/>
            </w:pPr>
            <w:r>
              <w:rPr>
                <w:b/>
                <w:bCs/>
                <w:spacing w:val="-10"/>
              </w:rPr>
              <w:t>赋分标准：</w:t>
            </w:r>
          </w:p>
          <w:p w14:paraId="49544DB3">
            <w:pPr>
              <w:pStyle w:val="12"/>
              <w:spacing w:before="284" w:line="341" w:lineRule="auto"/>
              <w:ind w:left="226" w:right="145" w:firstLine="473"/>
              <w:jc w:val="both"/>
            </w:pPr>
            <w:r>
              <w:rPr>
                <w:spacing w:val="-2"/>
              </w:rPr>
              <w:t>每项完全满足评审标准的计</w:t>
            </w:r>
            <w:r>
              <w:rPr>
                <w:spacing w:val="-59"/>
              </w:rPr>
              <w:t xml:space="preserve"> </w:t>
            </w:r>
            <w:r>
              <w:rPr>
                <w:spacing w:val="-2"/>
              </w:rPr>
              <w:t>2.5分，每有一项要求的方案内容有</w:t>
            </w:r>
            <w:r>
              <w:rPr>
                <w:spacing w:val="-6"/>
              </w:rPr>
              <w:t>一处错误的（错误是指:对同一问题前后表述矛盾的，或逻辑错误的，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318C8ECA">
            <w:pPr>
              <w:spacing w:line="252" w:lineRule="auto"/>
              <w:rPr>
                <w:rFonts w:ascii="Arial"/>
                <w:sz w:val="21"/>
              </w:rPr>
            </w:pPr>
          </w:p>
          <w:p w14:paraId="10B62753">
            <w:pPr>
              <w:spacing w:line="252" w:lineRule="auto"/>
              <w:rPr>
                <w:rFonts w:ascii="Arial"/>
                <w:sz w:val="21"/>
              </w:rPr>
            </w:pPr>
          </w:p>
          <w:p w14:paraId="3AA8E9BA">
            <w:pPr>
              <w:spacing w:line="252" w:lineRule="auto"/>
              <w:rPr>
                <w:rFonts w:ascii="Arial"/>
                <w:sz w:val="21"/>
              </w:rPr>
            </w:pPr>
          </w:p>
          <w:p w14:paraId="334A7D24">
            <w:pPr>
              <w:spacing w:line="252" w:lineRule="auto"/>
              <w:rPr>
                <w:rFonts w:ascii="Arial"/>
                <w:sz w:val="21"/>
              </w:rPr>
            </w:pPr>
          </w:p>
          <w:p w14:paraId="08088CEF">
            <w:pPr>
              <w:spacing w:line="252" w:lineRule="auto"/>
              <w:rPr>
                <w:rFonts w:ascii="Arial"/>
                <w:sz w:val="21"/>
              </w:rPr>
            </w:pPr>
          </w:p>
          <w:p w14:paraId="1252A016">
            <w:pPr>
              <w:spacing w:line="252" w:lineRule="auto"/>
              <w:rPr>
                <w:rFonts w:ascii="Arial"/>
                <w:sz w:val="21"/>
              </w:rPr>
            </w:pPr>
          </w:p>
          <w:p w14:paraId="061577A8">
            <w:pPr>
              <w:spacing w:line="252" w:lineRule="auto"/>
              <w:rPr>
                <w:rFonts w:ascii="Arial"/>
                <w:sz w:val="21"/>
              </w:rPr>
            </w:pPr>
          </w:p>
          <w:p w14:paraId="106CFB06">
            <w:pPr>
              <w:spacing w:line="252" w:lineRule="auto"/>
              <w:rPr>
                <w:rFonts w:ascii="Arial"/>
                <w:sz w:val="21"/>
              </w:rPr>
            </w:pPr>
          </w:p>
          <w:p w14:paraId="01A5BAFD">
            <w:pPr>
              <w:spacing w:line="252" w:lineRule="auto"/>
              <w:rPr>
                <w:rFonts w:ascii="Arial"/>
                <w:sz w:val="21"/>
              </w:rPr>
            </w:pPr>
          </w:p>
          <w:p w14:paraId="67D48BED">
            <w:pPr>
              <w:spacing w:line="252" w:lineRule="auto"/>
              <w:rPr>
                <w:rFonts w:ascii="Arial"/>
                <w:sz w:val="21"/>
              </w:rPr>
            </w:pPr>
          </w:p>
          <w:p w14:paraId="7DD5FCA3">
            <w:pPr>
              <w:spacing w:line="253" w:lineRule="auto"/>
              <w:rPr>
                <w:rFonts w:ascii="Arial"/>
                <w:sz w:val="21"/>
              </w:rPr>
            </w:pPr>
          </w:p>
          <w:p w14:paraId="14607585">
            <w:pPr>
              <w:spacing w:line="253" w:lineRule="auto"/>
              <w:rPr>
                <w:rFonts w:ascii="Arial"/>
                <w:sz w:val="21"/>
              </w:rPr>
            </w:pPr>
          </w:p>
          <w:p w14:paraId="7F73CE65">
            <w:pPr>
              <w:pStyle w:val="12"/>
              <w:spacing w:before="78" w:line="239" w:lineRule="auto"/>
              <w:ind w:left="227"/>
            </w:pPr>
            <w:r>
              <w:rPr>
                <w:spacing w:val="-8"/>
              </w:rPr>
              <w:t>主观</w:t>
            </w:r>
          </w:p>
        </w:tc>
      </w:tr>
      <w:tr w14:paraId="107EA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7" w:hRule="atLeast"/>
        </w:trPr>
        <w:tc>
          <w:tcPr>
            <w:tcW w:w="903" w:type="dxa"/>
            <w:vMerge w:val="continue"/>
            <w:tcBorders>
              <w:top w:val="nil"/>
            </w:tcBorders>
            <w:vAlign w:val="top"/>
          </w:tcPr>
          <w:p w14:paraId="0CB32177">
            <w:pPr>
              <w:rPr>
                <w:rFonts w:ascii="Arial"/>
                <w:sz w:val="21"/>
              </w:rPr>
            </w:pPr>
          </w:p>
        </w:tc>
        <w:tc>
          <w:tcPr>
            <w:tcW w:w="795" w:type="dxa"/>
            <w:vMerge w:val="continue"/>
            <w:tcBorders>
              <w:top w:val="nil"/>
            </w:tcBorders>
            <w:vAlign w:val="top"/>
          </w:tcPr>
          <w:p w14:paraId="29E5C36A">
            <w:pPr>
              <w:rPr>
                <w:rFonts w:ascii="Arial"/>
                <w:sz w:val="21"/>
              </w:rPr>
            </w:pPr>
          </w:p>
        </w:tc>
        <w:tc>
          <w:tcPr>
            <w:tcW w:w="7525" w:type="dxa"/>
            <w:vAlign w:val="top"/>
          </w:tcPr>
          <w:p w14:paraId="738B4176">
            <w:pPr>
              <w:pStyle w:val="12"/>
              <w:spacing w:before="237" w:line="224" w:lineRule="auto"/>
              <w:ind w:left="110"/>
            </w:pPr>
            <w:r>
              <w:rPr>
                <w:b/>
                <w:bCs/>
                <w:spacing w:val="-8"/>
              </w:rPr>
              <w:t>8.重难点分析及解决对策（0-5</w:t>
            </w:r>
            <w:r>
              <w:rPr>
                <w:spacing w:val="-39"/>
              </w:rPr>
              <w:t xml:space="preserve"> </w:t>
            </w:r>
            <w:r>
              <w:rPr>
                <w:b/>
                <w:bCs/>
                <w:spacing w:val="-8"/>
              </w:rPr>
              <w:t>分）</w:t>
            </w:r>
          </w:p>
          <w:p w14:paraId="719D2949">
            <w:pPr>
              <w:pStyle w:val="12"/>
              <w:spacing w:before="213" w:line="225" w:lineRule="auto"/>
              <w:ind w:left="714"/>
            </w:pPr>
            <w:r>
              <w:rPr>
                <w:spacing w:val="-3"/>
              </w:rPr>
              <w:t>本项至少包含：①监理的重点难点分析；②重难点解决措施等。</w:t>
            </w:r>
          </w:p>
          <w:p w14:paraId="2645BF10">
            <w:pPr>
              <w:pStyle w:val="12"/>
              <w:spacing w:before="175" w:line="223" w:lineRule="auto"/>
              <w:ind w:left="115"/>
            </w:pPr>
            <w:r>
              <w:rPr>
                <w:b/>
                <w:bCs/>
                <w:spacing w:val="-10"/>
              </w:rPr>
              <w:t>评审标准：</w:t>
            </w:r>
          </w:p>
          <w:p w14:paraId="791003BC">
            <w:pPr>
              <w:pStyle w:val="12"/>
              <w:spacing w:before="202" w:line="220" w:lineRule="auto"/>
              <w:ind w:left="703"/>
            </w:pPr>
            <w:r>
              <w:rPr>
                <w:spacing w:val="-8"/>
              </w:rPr>
              <w:t>①完整性：方案必须全面，对评审内容中的各项要求有详细描述；</w:t>
            </w:r>
          </w:p>
          <w:p w14:paraId="4FD6D8F0">
            <w:pPr>
              <w:pStyle w:val="12"/>
              <w:spacing w:before="184" w:line="220" w:lineRule="auto"/>
              <w:ind w:left="703"/>
            </w:pPr>
            <w:r>
              <w:rPr>
                <w:spacing w:val="-7"/>
              </w:rPr>
              <w:t>②可实施性：切合本项目实际情况，提出步骤清晰</w:t>
            </w:r>
            <w:r>
              <w:rPr>
                <w:spacing w:val="-8"/>
              </w:rPr>
              <w:t>、合理的方案；</w:t>
            </w:r>
          </w:p>
          <w:p w14:paraId="59AAF311">
            <w:pPr>
              <w:pStyle w:val="12"/>
              <w:spacing w:before="182" w:line="220" w:lineRule="auto"/>
              <w:ind w:left="703"/>
            </w:pPr>
            <w:r>
              <w:rPr>
                <w:spacing w:val="-3"/>
              </w:rPr>
              <w:t>③针对性：方案能够紧扣项目实际情况，内容科学合理。</w:t>
            </w:r>
          </w:p>
          <w:p w14:paraId="6C9D303A">
            <w:pPr>
              <w:pStyle w:val="12"/>
              <w:spacing w:before="291" w:line="227" w:lineRule="auto"/>
              <w:ind w:left="112"/>
            </w:pPr>
            <w:r>
              <w:rPr>
                <w:b/>
                <w:bCs/>
                <w:spacing w:val="-10"/>
              </w:rPr>
              <w:t>赋分标准：</w:t>
            </w:r>
          </w:p>
          <w:p w14:paraId="6C37DEBC">
            <w:pPr>
              <w:pStyle w:val="12"/>
              <w:spacing w:before="281" w:line="337" w:lineRule="auto"/>
              <w:ind w:left="226" w:right="145" w:firstLine="473"/>
              <w:jc w:val="both"/>
            </w:pPr>
            <w:r>
              <w:rPr>
                <w:spacing w:val="-2"/>
              </w:rPr>
              <w:t>每项完全满足评审标准的计</w:t>
            </w:r>
            <w:r>
              <w:rPr>
                <w:spacing w:val="-59"/>
              </w:rPr>
              <w:t xml:space="preserve"> </w:t>
            </w:r>
            <w:r>
              <w:rPr>
                <w:spacing w:val="-2"/>
              </w:rPr>
              <w:t>2.5分，每有一项要求的方案内容有</w:t>
            </w:r>
            <w:r>
              <w:rPr>
                <w:spacing w:val="-6"/>
              </w:rPr>
              <w:t>一处错误的（错误是指:对同一问题前后表述矛盾的，或逻辑错误的，</w:t>
            </w:r>
            <w:r>
              <w:rPr>
                <w:spacing w:val="-4"/>
              </w:rPr>
              <w:t>或缺少关键节点，或涉及的规范及标准错误，或表述内容不完整，或</w:t>
            </w:r>
            <w:r>
              <w:rPr>
                <w:spacing w:val="1"/>
              </w:rPr>
              <w:t>不利于项目实施、不可能实现的情形等任意一种</w:t>
            </w:r>
            <w:r>
              <w:t>情形）扣0.5分，扣</w:t>
            </w:r>
          </w:p>
        </w:tc>
        <w:tc>
          <w:tcPr>
            <w:tcW w:w="910" w:type="dxa"/>
            <w:vAlign w:val="top"/>
          </w:tcPr>
          <w:p w14:paraId="4171F808">
            <w:pPr>
              <w:spacing w:line="256" w:lineRule="auto"/>
              <w:rPr>
                <w:rFonts w:ascii="Arial"/>
                <w:sz w:val="21"/>
              </w:rPr>
            </w:pPr>
          </w:p>
          <w:p w14:paraId="013A63A3">
            <w:pPr>
              <w:spacing w:line="256" w:lineRule="auto"/>
              <w:rPr>
                <w:rFonts w:ascii="Arial"/>
                <w:sz w:val="21"/>
              </w:rPr>
            </w:pPr>
          </w:p>
          <w:p w14:paraId="2B7D050B">
            <w:pPr>
              <w:spacing w:line="256" w:lineRule="auto"/>
              <w:rPr>
                <w:rFonts w:ascii="Arial"/>
                <w:sz w:val="21"/>
              </w:rPr>
            </w:pPr>
          </w:p>
          <w:p w14:paraId="55ABD2E5">
            <w:pPr>
              <w:spacing w:line="256" w:lineRule="auto"/>
              <w:rPr>
                <w:rFonts w:ascii="Arial"/>
                <w:sz w:val="21"/>
              </w:rPr>
            </w:pPr>
          </w:p>
          <w:p w14:paraId="4431BB0C">
            <w:pPr>
              <w:spacing w:line="256" w:lineRule="auto"/>
              <w:rPr>
                <w:rFonts w:ascii="Arial"/>
                <w:sz w:val="21"/>
              </w:rPr>
            </w:pPr>
          </w:p>
          <w:p w14:paraId="39D0092A">
            <w:pPr>
              <w:spacing w:line="257" w:lineRule="auto"/>
              <w:rPr>
                <w:rFonts w:ascii="Arial"/>
                <w:sz w:val="21"/>
              </w:rPr>
            </w:pPr>
          </w:p>
          <w:p w14:paraId="4E4117FA">
            <w:pPr>
              <w:spacing w:line="257" w:lineRule="auto"/>
              <w:rPr>
                <w:rFonts w:ascii="Arial"/>
                <w:sz w:val="21"/>
              </w:rPr>
            </w:pPr>
          </w:p>
          <w:p w14:paraId="46BC3228">
            <w:pPr>
              <w:spacing w:line="257" w:lineRule="auto"/>
              <w:rPr>
                <w:rFonts w:ascii="Arial"/>
                <w:sz w:val="21"/>
              </w:rPr>
            </w:pPr>
          </w:p>
          <w:p w14:paraId="5DD73E23">
            <w:pPr>
              <w:spacing w:line="257" w:lineRule="auto"/>
              <w:rPr>
                <w:rFonts w:ascii="Arial"/>
                <w:sz w:val="21"/>
              </w:rPr>
            </w:pPr>
          </w:p>
          <w:p w14:paraId="231EE0D6">
            <w:pPr>
              <w:spacing w:line="257" w:lineRule="auto"/>
              <w:rPr>
                <w:rFonts w:ascii="Arial"/>
                <w:sz w:val="21"/>
              </w:rPr>
            </w:pPr>
          </w:p>
          <w:p w14:paraId="1E4D9022">
            <w:pPr>
              <w:pStyle w:val="12"/>
              <w:spacing w:before="78" w:line="239" w:lineRule="auto"/>
              <w:ind w:left="227"/>
            </w:pPr>
            <w:r>
              <w:rPr>
                <w:spacing w:val="-8"/>
              </w:rPr>
              <w:t>主观</w:t>
            </w:r>
          </w:p>
        </w:tc>
      </w:tr>
    </w:tbl>
    <w:p w14:paraId="313B029C">
      <w:pPr>
        <w:pStyle w:val="3"/>
      </w:pPr>
    </w:p>
    <w:p w14:paraId="274FBCD8">
      <w:pPr>
        <w:sectPr>
          <w:footerReference r:id="rId95" w:type="default"/>
          <w:pgSz w:w="11906" w:h="16839"/>
          <w:pgMar w:top="1163" w:right="884" w:bottom="1180" w:left="883" w:header="833" w:footer="1018" w:gutter="0"/>
          <w:cols w:space="720" w:num="1"/>
        </w:sectPr>
      </w:pPr>
    </w:p>
    <w:p w14:paraId="4C5AE559">
      <w:pPr>
        <w:spacing w:before="35"/>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0377E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3" w:type="dxa"/>
            <w:vMerge w:val="restart"/>
            <w:tcBorders>
              <w:bottom w:val="nil"/>
            </w:tcBorders>
            <w:vAlign w:val="top"/>
          </w:tcPr>
          <w:p w14:paraId="2752ABD3">
            <w:pPr>
              <w:rPr>
                <w:rFonts w:ascii="Arial"/>
                <w:sz w:val="21"/>
              </w:rPr>
            </w:pPr>
          </w:p>
        </w:tc>
        <w:tc>
          <w:tcPr>
            <w:tcW w:w="795" w:type="dxa"/>
            <w:vMerge w:val="restart"/>
            <w:tcBorders>
              <w:bottom w:val="nil"/>
            </w:tcBorders>
            <w:vAlign w:val="top"/>
          </w:tcPr>
          <w:p w14:paraId="412B3A9E">
            <w:pPr>
              <w:rPr>
                <w:rFonts w:ascii="Arial"/>
                <w:sz w:val="21"/>
              </w:rPr>
            </w:pPr>
          </w:p>
        </w:tc>
        <w:tc>
          <w:tcPr>
            <w:tcW w:w="7525" w:type="dxa"/>
            <w:vAlign w:val="top"/>
          </w:tcPr>
          <w:p w14:paraId="1720A9FB">
            <w:pPr>
              <w:pStyle w:val="12"/>
              <w:spacing w:before="119" w:line="232" w:lineRule="auto"/>
              <w:ind w:left="236"/>
            </w:pPr>
            <w:r>
              <w:rPr>
                <w:spacing w:val="-8"/>
              </w:rPr>
              <w:t>完为止。</w:t>
            </w:r>
          </w:p>
        </w:tc>
        <w:tc>
          <w:tcPr>
            <w:tcW w:w="910" w:type="dxa"/>
            <w:vAlign w:val="top"/>
          </w:tcPr>
          <w:p w14:paraId="15E59DD7">
            <w:pPr>
              <w:rPr>
                <w:rFonts w:ascii="Arial"/>
                <w:sz w:val="21"/>
              </w:rPr>
            </w:pPr>
          </w:p>
        </w:tc>
      </w:tr>
      <w:tr w14:paraId="3E318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8" w:hRule="atLeast"/>
        </w:trPr>
        <w:tc>
          <w:tcPr>
            <w:tcW w:w="903" w:type="dxa"/>
            <w:vMerge w:val="continue"/>
            <w:tcBorders>
              <w:top w:val="nil"/>
            </w:tcBorders>
            <w:vAlign w:val="top"/>
          </w:tcPr>
          <w:p w14:paraId="15A3BD9C">
            <w:pPr>
              <w:rPr>
                <w:rFonts w:ascii="Arial"/>
                <w:sz w:val="21"/>
              </w:rPr>
            </w:pPr>
          </w:p>
        </w:tc>
        <w:tc>
          <w:tcPr>
            <w:tcW w:w="795" w:type="dxa"/>
            <w:vMerge w:val="continue"/>
            <w:tcBorders>
              <w:top w:val="nil"/>
            </w:tcBorders>
            <w:vAlign w:val="top"/>
          </w:tcPr>
          <w:p w14:paraId="286CE026">
            <w:pPr>
              <w:rPr>
                <w:rFonts w:ascii="Arial"/>
                <w:sz w:val="21"/>
              </w:rPr>
            </w:pPr>
          </w:p>
        </w:tc>
        <w:tc>
          <w:tcPr>
            <w:tcW w:w="7525" w:type="dxa"/>
            <w:vAlign w:val="top"/>
          </w:tcPr>
          <w:p w14:paraId="621808EC">
            <w:pPr>
              <w:pStyle w:val="12"/>
              <w:spacing w:before="236" w:line="227" w:lineRule="auto"/>
              <w:ind w:left="107"/>
            </w:pPr>
            <w:r>
              <w:rPr>
                <w:b/>
                <w:bCs/>
                <w:spacing w:val="-10"/>
              </w:rPr>
              <w:t>9.</w:t>
            </w:r>
            <w:r>
              <w:rPr>
                <w:spacing w:val="-10"/>
              </w:rPr>
              <w:t xml:space="preserve"> </w:t>
            </w:r>
            <w:r>
              <w:rPr>
                <w:b/>
                <w:bCs/>
                <w:spacing w:val="-10"/>
              </w:rPr>
              <w:t>保证旁站监理措施（0-5</w:t>
            </w:r>
            <w:r>
              <w:rPr>
                <w:spacing w:val="-45"/>
              </w:rPr>
              <w:t xml:space="preserve"> </w:t>
            </w:r>
            <w:r>
              <w:rPr>
                <w:b/>
                <w:bCs/>
                <w:spacing w:val="-10"/>
              </w:rPr>
              <w:t>分）</w:t>
            </w:r>
          </w:p>
          <w:p w14:paraId="0A9B8C24">
            <w:pPr>
              <w:pStyle w:val="12"/>
              <w:spacing w:before="209" w:line="360" w:lineRule="auto"/>
              <w:ind w:left="228" w:right="321" w:firstLine="486"/>
            </w:pPr>
            <w:r>
              <w:rPr>
                <w:spacing w:val="-4"/>
              </w:rPr>
              <w:t>本项至少包含：①旁站监理的范围； ②旁站监理</w:t>
            </w:r>
            <w:r>
              <w:rPr>
                <w:spacing w:val="-5"/>
              </w:rPr>
              <w:t>的细则和方案</w:t>
            </w:r>
            <w:r>
              <w:rPr>
                <w:spacing w:val="-6"/>
              </w:rPr>
              <w:t>等。</w:t>
            </w:r>
          </w:p>
          <w:p w14:paraId="192078F3">
            <w:pPr>
              <w:pStyle w:val="12"/>
              <w:spacing w:before="1" w:line="222" w:lineRule="auto"/>
              <w:ind w:left="115"/>
            </w:pPr>
            <w:r>
              <w:rPr>
                <w:b/>
                <w:bCs/>
                <w:spacing w:val="-10"/>
              </w:rPr>
              <w:t>评审标准：</w:t>
            </w:r>
          </w:p>
          <w:p w14:paraId="402F03B8">
            <w:pPr>
              <w:pStyle w:val="12"/>
              <w:spacing w:before="202" w:line="220" w:lineRule="auto"/>
              <w:ind w:left="703"/>
            </w:pPr>
            <w:r>
              <w:rPr>
                <w:spacing w:val="-8"/>
              </w:rPr>
              <w:t>①完整性：方案必须全面，对评审内容中的各项要求有详细描述；</w:t>
            </w:r>
          </w:p>
          <w:p w14:paraId="28046413">
            <w:pPr>
              <w:pStyle w:val="12"/>
              <w:spacing w:before="182" w:line="220" w:lineRule="auto"/>
              <w:ind w:left="703"/>
            </w:pPr>
            <w:r>
              <w:rPr>
                <w:spacing w:val="-7"/>
              </w:rPr>
              <w:t>②可实施性：切合本项目实际情况，提出步骤清晰</w:t>
            </w:r>
            <w:r>
              <w:rPr>
                <w:spacing w:val="-8"/>
              </w:rPr>
              <w:t>、合理的方案；</w:t>
            </w:r>
          </w:p>
          <w:p w14:paraId="3DE9C2CA">
            <w:pPr>
              <w:pStyle w:val="12"/>
              <w:spacing w:before="182" w:line="220" w:lineRule="auto"/>
              <w:ind w:left="703"/>
            </w:pPr>
            <w:r>
              <w:rPr>
                <w:spacing w:val="-3"/>
              </w:rPr>
              <w:t>③针对性：方案能够紧扣项目实际情况，内容科学合理。</w:t>
            </w:r>
          </w:p>
          <w:p w14:paraId="01744F76">
            <w:pPr>
              <w:pStyle w:val="12"/>
              <w:spacing w:before="289" w:line="227" w:lineRule="auto"/>
              <w:ind w:left="112"/>
            </w:pPr>
            <w:r>
              <w:rPr>
                <w:b/>
                <w:bCs/>
                <w:spacing w:val="-10"/>
              </w:rPr>
              <w:t>赋分标准：</w:t>
            </w:r>
          </w:p>
          <w:p w14:paraId="0CDAC5E6">
            <w:pPr>
              <w:pStyle w:val="12"/>
              <w:spacing w:before="286" w:line="341" w:lineRule="auto"/>
              <w:ind w:left="226" w:right="145" w:firstLine="473"/>
              <w:jc w:val="both"/>
            </w:pPr>
            <w:r>
              <w:rPr>
                <w:spacing w:val="-2"/>
              </w:rPr>
              <w:t>每项完全满足评审标准的计</w:t>
            </w:r>
            <w:r>
              <w:rPr>
                <w:spacing w:val="-59"/>
              </w:rPr>
              <w:t xml:space="preserve"> </w:t>
            </w:r>
            <w:r>
              <w:rPr>
                <w:spacing w:val="-2"/>
              </w:rPr>
              <w:t>2.5分，每有一项要求的方案内容有</w:t>
            </w:r>
            <w:r>
              <w:rPr>
                <w:spacing w:val="-6"/>
              </w:rPr>
              <w:t>一处错误的（错误是指:对同一问题前后表述矛盾的，或逻辑错误的，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4A825851">
            <w:pPr>
              <w:spacing w:line="252" w:lineRule="auto"/>
              <w:rPr>
                <w:rFonts w:ascii="Arial"/>
                <w:sz w:val="21"/>
              </w:rPr>
            </w:pPr>
          </w:p>
          <w:p w14:paraId="63FEC5CF">
            <w:pPr>
              <w:spacing w:line="252" w:lineRule="auto"/>
              <w:rPr>
                <w:rFonts w:ascii="Arial"/>
                <w:sz w:val="21"/>
              </w:rPr>
            </w:pPr>
          </w:p>
          <w:p w14:paraId="37F513DB">
            <w:pPr>
              <w:spacing w:line="252" w:lineRule="auto"/>
              <w:rPr>
                <w:rFonts w:ascii="Arial"/>
                <w:sz w:val="21"/>
              </w:rPr>
            </w:pPr>
          </w:p>
          <w:p w14:paraId="41316746">
            <w:pPr>
              <w:spacing w:line="252" w:lineRule="auto"/>
              <w:rPr>
                <w:rFonts w:ascii="Arial"/>
                <w:sz w:val="21"/>
              </w:rPr>
            </w:pPr>
          </w:p>
          <w:p w14:paraId="44F91200">
            <w:pPr>
              <w:spacing w:line="252" w:lineRule="auto"/>
              <w:rPr>
                <w:rFonts w:ascii="Arial"/>
                <w:sz w:val="21"/>
              </w:rPr>
            </w:pPr>
          </w:p>
          <w:p w14:paraId="16BA3893">
            <w:pPr>
              <w:spacing w:line="252" w:lineRule="auto"/>
              <w:rPr>
                <w:rFonts w:ascii="Arial"/>
                <w:sz w:val="21"/>
              </w:rPr>
            </w:pPr>
          </w:p>
          <w:p w14:paraId="62B6792B">
            <w:pPr>
              <w:spacing w:line="252" w:lineRule="auto"/>
              <w:rPr>
                <w:rFonts w:ascii="Arial"/>
                <w:sz w:val="21"/>
              </w:rPr>
            </w:pPr>
          </w:p>
          <w:p w14:paraId="6FBA1E71">
            <w:pPr>
              <w:spacing w:line="252" w:lineRule="auto"/>
              <w:rPr>
                <w:rFonts w:ascii="Arial"/>
                <w:sz w:val="21"/>
              </w:rPr>
            </w:pPr>
          </w:p>
          <w:p w14:paraId="74AAE319">
            <w:pPr>
              <w:spacing w:line="252" w:lineRule="auto"/>
              <w:rPr>
                <w:rFonts w:ascii="Arial"/>
                <w:sz w:val="21"/>
              </w:rPr>
            </w:pPr>
          </w:p>
          <w:p w14:paraId="530C876C">
            <w:pPr>
              <w:spacing w:line="252" w:lineRule="auto"/>
              <w:rPr>
                <w:rFonts w:ascii="Arial"/>
                <w:sz w:val="21"/>
              </w:rPr>
            </w:pPr>
          </w:p>
          <w:p w14:paraId="256C3EA5">
            <w:pPr>
              <w:spacing w:line="253" w:lineRule="auto"/>
              <w:rPr>
                <w:rFonts w:ascii="Arial"/>
                <w:sz w:val="21"/>
              </w:rPr>
            </w:pPr>
          </w:p>
          <w:p w14:paraId="77DB4C61">
            <w:pPr>
              <w:spacing w:line="253" w:lineRule="auto"/>
              <w:rPr>
                <w:rFonts w:ascii="Arial"/>
                <w:sz w:val="21"/>
              </w:rPr>
            </w:pPr>
          </w:p>
          <w:p w14:paraId="270C1548">
            <w:pPr>
              <w:pStyle w:val="12"/>
              <w:spacing w:before="78" w:line="239" w:lineRule="auto"/>
              <w:ind w:left="227"/>
            </w:pPr>
            <w:r>
              <w:rPr>
                <w:spacing w:val="-8"/>
              </w:rPr>
              <w:t>主观</w:t>
            </w:r>
          </w:p>
        </w:tc>
      </w:tr>
      <w:tr w14:paraId="0A28D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6" w:hRule="atLeast"/>
        </w:trPr>
        <w:tc>
          <w:tcPr>
            <w:tcW w:w="903" w:type="dxa"/>
            <w:textDirection w:val="tbRlV"/>
            <w:vAlign w:val="top"/>
          </w:tcPr>
          <w:p w14:paraId="6CAB2D86">
            <w:pPr>
              <w:spacing w:line="455" w:lineRule="auto"/>
              <w:rPr>
                <w:rFonts w:ascii="Arial"/>
                <w:sz w:val="21"/>
              </w:rPr>
            </w:pPr>
          </w:p>
          <w:p w14:paraId="2B747113">
            <w:pPr>
              <w:pStyle w:val="12"/>
              <w:spacing w:before="80" w:line="211" w:lineRule="auto"/>
              <w:ind w:left="2534"/>
            </w:pPr>
            <w:r>
              <w:rPr>
                <w:b/>
                <w:bCs/>
                <w:spacing w:val="5"/>
              </w:rPr>
              <w:t>质</w:t>
            </w:r>
            <w:r>
              <w:rPr>
                <w:spacing w:val="30"/>
              </w:rPr>
              <w:t xml:space="preserve">  </w:t>
            </w:r>
            <w:r>
              <w:rPr>
                <w:b/>
                <w:bCs/>
                <w:spacing w:val="5"/>
              </w:rPr>
              <w:t>量</w:t>
            </w:r>
            <w:r>
              <w:rPr>
                <w:spacing w:val="28"/>
              </w:rPr>
              <w:t xml:space="preserve">  </w:t>
            </w:r>
            <w:r>
              <w:rPr>
                <w:b/>
                <w:bCs/>
                <w:spacing w:val="5"/>
              </w:rPr>
              <w:t>保</w:t>
            </w:r>
            <w:r>
              <w:rPr>
                <w:spacing w:val="28"/>
              </w:rPr>
              <w:t xml:space="preserve">  </w:t>
            </w:r>
            <w:r>
              <w:rPr>
                <w:b/>
                <w:bCs/>
                <w:spacing w:val="5"/>
              </w:rPr>
              <w:t>证</w:t>
            </w:r>
            <w:r>
              <w:rPr>
                <w:spacing w:val="27"/>
              </w:rPr>
              <w:t xml:space="preserve">  </w:t>
            </w:r>
            <w:r>
              <w:rPr>
                <w:b/>
                <w:bCs/>
                <w:spacing w:val="5"/>
              </w:rPr>
              <w:t>措</w:t>
            </w:r>
            <w:r>
              <w:rPr>
                <w:spacing w:val="117"/>
              </w:rPr>
              <w:t xml:space="preserve"> </w:t>
            </w:r>
            <w:r>
              <w:rPr>
                <w:b/>
                <w:bCs/>
                <w:spacing w:val="5"/>
              </w:rPr>
              <w:t>施</w:t>
            </w:r>
          </w:p>
        </w:tc>
        <w:tc>
          <w:tcPr>
            <w:tcW w:w="795" w:type="dxa"/>
            <w:vAlign w:val="top"/>
          </w:tcPr>
          <w:p w14:paraId="3C0981F9">
            <w:pPr>
              <w:spacing w:line="242" w:lineRule="auto"/>
              <w:rPr>
                <w:rFonts w:ascii="Arial"/>
                <w:sz w:val="21"/>
              </w:rPr>
            </w:pPr>
          </w:p>
          <w:p w14:paraId="696BDFF1">
            <w:pPr>
              <w:spacing w:line="242" w:lineRule="auto"/>
              <w:rPr>
                <w:rFonts w:ascii="Arial"/>
                <w:sz w:val="21"/>
              </w:rPr>
            </w:pPr>
          </w:p>
          <w:p w14:paraId="40A0E6C6">
            <w:pPr>
              <w:spacing w:line="242" w:lineRule="auto"/>
              <w:rPr>
                <w:rFonts w:ascii="Arial"/>
                <w:sz w:val="21"/>
              </w:rPr>
            </w:pPr>
          </w:p>
          <w:p w14:paraId="0CDCD64D">
            <w:pPr>
              <w:spacing w:line="242" w:lineRule="auto"/>
              <w:rPr>
                <w:rFonts w:ascii="Arial"/>
                <w:sz w:val="21"/>
              </w:rPr>
            </w:pPr>
          </w:p>
          <w:p w14:paraId="7315D0EE">
            <w:pPr>
              <w:spacing w:line="242" w:lineRule="auto"/>
              <w:rPr>
                <w:rFonts w:ascii="Arial"/>
                <w:sz w:val="21"/>
              </w:rPr>
            </w:pPr>
          </w:p>
          <w:p w14:paraId="6E630643">
            <w:pPr>
              <w:spacing w:line="242" w:lineRule="auto"/>
              <w:rPr>
                <w:rFonts w:ascii="Arial"/>
                <w:sz w:val="21"/>
              </w:rPr>
            </w:pPr>
          </w:p>
          <w:p w14:paraId="03D55949">
            <w:pPr>
              <w:spacing w:line="242" w:lineRule="auto"/>
              <w:rPr>
                <w:rFonts w:ascii="Arial"/>
                <w:sz w:val="21"/>
              </w:rPr>
            </w:pPr>
          </w:p>
          <w:p w14:paraId="2A201027">
            <w:pPr>
              <w:spacing w:line="242" w:lineRule="auto"/>
              <w:rPr>
                <w:rFonts w:ascii="Arial"/>
                <w:sz w:val="21"/>
              </w:rPr>
            </w:pPr>
          </w:p>
          <w:p w14:paraId="5E4E4028">
            <w:pPr>
              <w:spacing w:line="242" w:lineRule="auto"/>
              <w:rPr>
                <w:rFonts w:ascii="Arial"/>
                <w:sz w:val="21"/>
              </w:rPr>
            </w:pPr>
          </w:p>
          <w:p w14:paraId="73E896A1">
            <w:pPr>
              <w:spacing w:line="242" w:lineRule="auto"/>
              <w:rPr>
                <w:rFonts w:ascii="Arial"/>
                <w:sz w:val="21"/>
              </w:rPr>
            </w:pPr>
          </w:p>
          <w:p w14:paraId="2FC5D554">
            <w:pPr>
              <w:spacing w:line="243" w:lineRule="auto"/>
              <w:rPr>
                <w:rFonts w:ascii="Arial"/>
                <w:sz w:val="21"/>
              </w:rPr>
            </w:pPr>
          </w:p>
          <w:p w14:paraId="70D8DBC3">
            <w:pPr>
              <w:spacing w:line="243" w:lineRule="auto"/>
              <w:rPr>
                <w:rFonts w:ascii="Arial"/>
                <w:sz w:val="21"/>
              </w:rPr>
            </w:pPr>
          </w:p>
          <w:p w14:paraId="59017AE7">
            <w:pPr>
              <w:pStyle w:val="12"/>
              <w:spacing w:before="78" w:line="363" w:lineRule="auto"/>
              <w:ind w:left="366" w:right="195" w:hanging="9"/>
            </w:pPr>
            <w:r>
              <w:rPr>
                <w:b/>
                <w:bCs/>
                <w:spacing w:val="-6"/>
              </w:rPr>
              <w:t>9</w:t>
            </w:r>
            <w:r>
              <w:rPr>
                <w:b/>
                <w:bCs/>
                <w:spacing w:val="-8"/>
                <w:w w:val="97"/>
              </w:rPr>
              <w:t>分</w:t>
            </w:r>
          </w:p>
        </w:tc>
        <w:tc>
          <w:tcPr>
            <w:tcW w:w="7525" w:type="dxa"/>
            <w:vAlign w:val="top"/>
          </w:tcPr>
          <w:p w14:paraId="0365DBE7">
            <w:pPr>
              <w:pStyle w:val="12"/>
              <w:spacing w:before="118" w:line="229" w:lineRule="auto"/>
              <w:ind w:left="147"/>
            </w:pPr>
            <w:r>
              <w:rPr>
                <w:b/>
                <w:bCs/>
              </w:rPr>
              <w:t>区间分值0-9</w:t>
            </w:r>
            <w:r>
              <w:rPr>
                <w:spacing w:val="-48"/>
              </w:rPr>
              <w:t xml:space="preserve"> </w:t>
            </w:r>
            <w:r>
              <w:rPr>
                <w:b/>
                <w:bCs/>
              </w:rPr>
              <w:t>分</w:t>
            </w:r>
          </w:p>
          <w:p w14:paraId="7EE65EEA">
            <w:pPr>
              <w:pStyle w:val="12"/>
              <w:spacing w:before="285" w:line="359" w:lineRule="auto"/>
              <w:ind w:left="260" w:right="208" w:firstLine="201"/>
            </w:pPr>
            <w:r>
              <w:rPr>
                <w:spacing w:val="-4"/>
              </w:rPr>
              <w:t>针对本项目提供服务质量保证措施。至少包含：①项目质量保证体系；②制度与流程保障措施；③专业技术保障措施等。</w:t>
            </w:r>
          </w:p>
          <w:p w14:paraId="0DA84A41">
            <w:pPr>
              <w:pStyle w:val="12"/>
              <w:spacing w:before="1" w:line="223" w:lineRule="auto"/>
              <w:ind w:left="115"/>
            </w:pPr>
            <w:r>
              <w:rPr>
                <w:b/>
                <w:bCs/>
                <w:spacing w:val="-10"/>
              </w:rPr>
              <w:t>评审标准：</w:t>
            </w:r>
          </w:p>
          <w:p w14:paraId="17BA2031">
            <w:pPr>
              <w:pStyle w:val="12"/>
              <w:spacing w:before="204" w:line="220" w:lineRule="auto"/>
              <w:ind w:left="703"/>
            </w:pPr>
            <w:r>
              <w:rPr>
                <w:spacing w:val="-8"/>
              </w:rPr>
              <w:t>①完整性：方案必须全面，对评审内容中的各项要求有详细描述；</w:t>
            </w:r>
          </w:p>
          <w:p w14:paraId="605E07F9">
            <w:pPr>
              <w:pStyle w:val="12"/>
              <w:spacing w:before="182" w:line="220" w:lineRule="auto"/>
              <w:ind w:left="703"/>
            </w:pPr>
            <w:r>
              <w:rPr>
                <w:spacing w:val="-7"/>
              </w:rPr>
              <w:t>②可实施性：切合本项目实际情况，提出步骤清晰</w:t>
            </w:r>
            <w:r>
              <w:rPr>
                <w:spacing w:val="-8"/>
              </w:rPr>
              <w:t>、合理的方案；</w:t>
            </w:r>
          </w:p>
          <w:p w14:paraId="4A2B44C4">
            <w:pPr>
              <w:pStyle w:val="12"/>
              <w:spacing w:before="182" w:line="220" w:lineRule="auto"/>
              <w:ind w:left="703"/>
            </w:pPr>
            <w:r>
              <w:rPr>
                <w:spacing w:val="-3"/>
              </w:rPr>
              <w:t>③针对性：方案能够紧扣项目实际情况，内容科学合理。</w:t>
            </w:r>
          </w:p>
          <w:p w14:paraId="368575C8">
            <w:pPr>
              <w:pStyle w:val="12"/>
              <w:spacing w:before="287" w:line="227" w:lineRule="auto"/>
              <w:ind w:left="112"/>
            </w:pPr>
            <w:r>
              <w:rPr>
                <w:b/>
                <w:bCs/>
                <w:spacing w:val="-10"/>
              </w:rPr>
              <w:t>赋分标准：</w:t>
            </w:r>
          </w:p>
          <w:p w14:paraId="706B77EF">
            <w:pPr>
              <w:pStyle w:val="12"/>
              <w:spacing w:before="284" w:line="341" w:lineRule="auto"/>
              <w:ind w:left="224" w:right="197" w:firstLine="475"/>
              <w:jc w:val="both"/>
            </w:pPr>
            <w:r>
              <w:rPr>
                <w:spacing w:val="-2"/>
              </w:rPr>
              <w:t>每项完全满足评审标准的计</w:t>
            </w:r>
            <w:r>
              <w:rPr>
                <w:spacing w:val="-61"/>
              </w:rPr>
              <w:t xml:space="preserve"> </w:t>
            </w:r>
            <w:r>
              <w:rPr>
                <w:spacing w:val="-2"/>
              </w:rPr>
              <w:t>3分，每有一项要求的方案内容有一</w:t>
            </w:r>
            <w:r>
              <w:t>处错误的（错误是指:对同一问题前后表述矛盾的，或逻辑错误的，</w:t>
            </w:r>
            <w:r>
              <w:rPr>
                <w:spacing w:val="-4"/>
              </w:rPr>
              <w:t>或缺少关键节点，或涉及的规范及标准错误，或表述内容不完整，或</w:t>
            </w:r>
            <w:r>
              <w:t>不利于项目实施、不可能实现的情形等任意一种情形）扣0.5分，扣</w:t>
            </w:r>
            <w:r>
              <w:rPr>
                <w:spacing w:val="-5"/>
              </w:rPr>
              <w:t>完为止。</w:t>
            </w:r>
          </w:p>
        </w:tc>
        <w:tc>
          <w:tcPr>
            <w:tcW w:w="910" w:type="dxa"/>
            <w:vAlign w:val="top"/>
          </w:tcPr>
          <w:p w14:paraId="4D0B9F2A">
            <w:pPr>
              <w:spacing w:line="250" w:lineRule="auto"/>
              <w:rPr>
                <w:rFonts w:ascii="Arial"/>
                <w:sz w:val="21"/>
              </w:rPr>
            </w:pPr>
          </w:p>
          <w:p w14:paraId="4A6D2995">
            <w:pPr>
              <w:spacing w:line="250" w:lineRule="auto"/>
              <w:rPr>
                <w:rFonts w:ascii="Arial"/>
                <w:sz w:val="21"/>
              </w:rPr>
            </w:pPr>
          </w:p>
          <w:p w14:paraId="6F4668BC">
            <w:pPr>
              <w:spacing w:line="250" w:lineRule="auto"/>
              <w:rPr>
                <w:rFonts w:ascii="Arial"/>
                <w:sz w:val="21"/>
              </w:rPr>
            </w:pPr>
          </w:p>
          <w:p w14:paraId="03E1F37D">
            <w:pPr>
              <w:spacing w:line="250" w:lineRule="auto"/>
              <w:rPr>
                <w:rFonts w:ascii="Arial"/>
                <w:sz w:val="21"/>
              </w:rPr>
            </w:pPr>
          </w:p>
          <w:p w14:paraId="4E54575D">
            <w:pPr>
              <w:spacing w:line="250" w:lineRule="auto"/>
              <w:rPr>
                <w:rFonts w:ascii="Arial"/>
                <w:sz w:val="21"/>
              </w:rPr>
            </w:pPr>
          </w:p>
          <w:p w14:paraId="0DA19784">
            <w:pPr>
              <w:spacing w:line="250" w:lineRule="auto"/>
              <w:rPr>
                <w:rFonts w:ascii="Arial"/>
                <w:sz w:val="21"/>
              </w:rPr>
            </w:pPr>
          </w:p>
          <w:p w14:paraId="1A9378F7">
            <w:pPr>
              <w:spacing w:line="251" w:lineRule="auto"/>
              <w:rPr>
                <w:rFonts w:ascii="Arial"/>
                <w:sz w:val="21"/>
              </w:rPr>
            </w:pPr>
          </w:p>
          <w:p w14:paraId="627C08D0">
            <w:pPr>
              <w:spacing w:line="251" w:lineRule="auto"/>
              <w:rPr>
                <w:rFonts w:ascii="Arial"/>
                <w:sz w:val="21"/>
              </w:rPr>
            </w:pPr>
          </w:p>
          <w:p w14:paraId="7EEBB20B">
            <w:pPr>
              <w:spacing w:line="251" w:lineRule="auto"/>
              <w:rPr>
                <w:rFonts w:ascii="Arial"/>
                <w:sz w:val="21"/>
              </w:rPr>
            </w:pPr>
          </w:p>
          <w:p w14:paraId="79C4E66E">
            <w:pPr>
              <w:spacing w:line="251" w:lineRule="auto"/>
              <w:rPr>
                <w:rFonts w:ascii="Arial"/>
                <w:sz w:val="21"/>
              </w:rPr>
            </w:pPr>
          </w:p>
          <w:p w14:paraId="0304C1DE">
            <w:pPr>
              <w:spacing w:line="251" w:lineRule="auto"/>
              <w:rPr>
                <w:rFonts w:ascii="Arial"/>
                <w:sz w:val="21"/>
              </w:rPr>
            </w:pPr>
          </w:p>
          <w:p w14:paraId="4BCB90AC">
            <w:pPr>
              <w:spacing w:line="251" w:lineRule="auto"/>
              <w:rPr>
                <w:rFonts w:ascii="Arial"/>
                <w:sz w:val="21"/>
              </w:rPr>
            </w:pPr>
          </w:p>
          <w:p w14:paraId="67225879">
            <w:pPr>
              <w:pStyle w:val="12"/>
              <w:spacing w:before="78" w:line="239" w:lineRule="auto"/>
              <w:ind w:left="227"/>
            </w:pPr>
            <w:r>
              <w:rPr>
                <w:spacing w:val="-8"/>
              </w:rPr>
              <w:t>主观</w:t>
            </w:r>
          </w:p>
        </w:tc>
      </w:tr>
      <w:tr w14:paraId="1D8C55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03" w:type="dxa"/>
            <w:vAlign w:val="top"/>
          </w:tcPr>
          <w:p w14:paraId="6C959C64">
            <w:pPr>
              <w:rPr>
                <w:rFonts w:ascii="Arial"/>
                <w:sz w:val="21"/>
              </w:rPr>
            </w:pPr>
          </w:p>
        </w:tc>
        <w:tc>
          <w:tcPr>
            <w:tcW w:w="795" w:type="dxa"/>
            <w:vAlign w:val="top"/>
          </w:tcPr>
          <w:p w14:paraId="6B8CD142">
            <w:pPr>
              <w:rPr>
                <w:rFonts w:ascii="Arial"/>
                <w:sz w:val="21"/>
              </w:rPr>
            </w:pPr>
          </w:p>
        </w:tc>
        <w:tc>
          <w:tcPr>
            <w:tcW w:w="7525" w:type="dxa"/>
            <w:vAlign w:val="top"/>
          </w:tcPr>
          <w:p w14:paraId="120D82EE">
            <w:pPr>
              <w:pStyle w:val="12"/>
              <w:spacing w:before="120" w:line="225" w:lineRule="auto"/>
              <w:ind w:left="125"/>
            </w:pPr>
            <w:r>
              <w:rPr>
                <w:b/>
                <w:bCs/>
                <w:spacing w:val="-5"/>
              </w:rPr>
              <w:t>1.</w:t>
            </w:r>
            <w:r>
              <w:rPr>
                <w:spacing w:val="-24"/>
              </w:rPr>
              <w:t xml:space="preserve"> </w:t>
            </w:r>
            <w:r>
              <w:rPr>
                <w:b/>
                <w:bCs/>
                <w:spacing w:val="-5"/>
              </w:rPr>
              <w:t>总监理工程师及项目监理人员（0-9</w:t>
            </w:r>
            <w:r>
              <w:rPr>
                <w:spacing w:val="-57"/>
              </w:rPr>
              <w:t xml:space="preserve"> </w:t>
            </w:r>
            <w:r>
              <w:rPr>
                <w:b/>
                <w:bCs/>
                <w:spacing w:val="-5"/>
              </w:rPr>
              <w:t>分）</w:t>
            </w:r>
          </w:p>
        </w:tc>
        <w:tc>
          <w:tcPr>
            <w:tcW w:w="910" w:type="dxa"/>
            <w:vAlign w:val="top"/>
          </w:tcPr>
          <w:p w14:paraId="1FEE3D27">
            <w:pPr>
              <w:pStyle w:val="12"/>
              <w:spacing w:before="120" w:line="228" w:lineRule="auto"/>
              <w:ind w:left="218"/>
            </w:pPr>
            <w:r>
              <w:rPr>
                <w:spacing w:val="-3"/>
              </w:rPr>
              <w:t>客观</w:t>
            </w:r>
          </w:p>
        </w:tc>
      </w:tr>
    </w:tbl>
    <w:p w14:paraId="4635A7C9">
      <w:pPr>
        <w:pStyle w:val="3"/>
      </w:pPr>
    </w:p>
    <w:p w14:paraId="38D92DBF">
      <w:pPr>
        <w:sectPr>
          <w:footerReference r:id="rId96" w:type="default"/>
          <w:pgSz w:w="11906" w:h="16839"/>
          <w:pgMar w:top="1163" w:right="884" w:bottom="1177" w:left="883" w:header="833" w:footer="1018" w:gutter="0"/>
          <w:cols w:space="720" w:num="1"/>
        </w:sectPr>
      </w:pPr>
    </w:p>
    <w:p w14:paraId="34D0C872">
      <w:pPr>
        <w:spacing w:before="35"/>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43208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5" w:hRule="atLeast"/>
        </w:trPr>
        <w:tc>
          <w:tcPr>
            <w:tcW w:w="903" w:type="dxa"/>
            <w:vMerge w:val="restart"/>
            <w:tcBorders>
              <w:bottom w:val="nil"/>
            </w:tcBorders>
            <w:textDirection w:val="tbRlV"/>
            <w:vAlign w:val="top"/>
          </w:tcPr>
          <w:p w14:paraId="7A422672">
            <w:pPr>
              <w:pStyle w:val="12"/>
              <w:spacing w:before="166" w:line="205" w:lineRule="auto"/>
              <w:ind w:left="1861"/>
            </w:pPr>
            <w:r>
              <w:rPr>
                <w:b/>
                <w:bCs/>
                <w:spacing w:val="-12"/>
              </w:rPr>
              <w:t>人</w:t>
            </w:r>
            <w:r>
              <w:rPr>
                <w:spacing w:val="14"/>
              </w:rPr>
              <w:t xml:space="preserve">  </w:t>
            </w:r>
            <w:r>
              <w:rPr>
                <w:b/>
                <w:bCs/>
                <w:spacing w:val="-12"/>
                <w:position w:val="1"/>
              </w:rPr>
              <w:t>员</w:t>
            </w:r>
            <w:r>
              <w:rPr>
                <w:spacing w:val="98"/>
                <w:position w:val="1"/>
              </w:rPr>
              <w:t xml:space="preserve"> </w:t>
            </w:r>
            <w:r>
              <w:rPr>
                <w:b/>
                <w:bCs/>
                <w:spacing w:val="-12"/>
              </w:rPr>
              <w:t>配</w:t>
            </w:r>
            <w:r>
              <w:rPr>
                <w:spacing w:val="98"/>
              </w:rPr>
              <w:t xml:space="preserve"> </w:t>
            </w:r>
            <w:r>
              <w:rPr>
                <w:b/>
                <w:bCs/>
                <w:spacing w:val="-12"/>
              </w:rPr>
              <w:t>备</w:t>
            </w:r>
          </w:p>
        </w:tc>
        <w:tc>
          <w:tcPr>
            <w:tcW w:w="795" w:type="dxa"/>
            <w:vMerge w:val="restart"/>
            <w:tcBorders>
              <w:bottom w:val="nil"/>
            </w:tcBorders>
            <w:vAlign w:val="top"/>
          </w:tcPr>
          <w:p w14:paraId="626A8241">
            <w:pPr>
              <w:spacing w:line="249" w:lineRule="auto"/>
              <w:rPr>
                <w:rFonts w:ascii="Arial"/>
                <w:sz w:val="21"/>
              </w:rPr>
            </w:pPr>
          </w:p>
          <w:p w14:paraId="1D5E75CF">
            <w:pPr>
              <w:spacing w:line="249" w:lineRule="auto"/>
              <w:rPr>
                <w:rFonts w:ascii="Arial"/>
                <w:sz w:val="21"/>
              </w:rPr>
            </w:pPr>
          </w:p>
          <w:p w14:paraId="4013CECC">
            <w:pPr>
              <w:spacing w:line="249" w:lineRule="auto"/>
              <w:rPr>
                <w:rFonts w:ascii="Arial"/>
                <w:sz w:val="21"/>
              </w:rPr>
            </w:pPr>
          </w:p>
          <w:p w14:paraId="5ED60724">
            <w:pPr>
              <w:spacing w:line="249" w:lineRule="auto"/>
              <w:rPr>
                <w:rFonts w:ascii="Arial"/>
                <w:sz w:val="21"/>
              </w:rPr>
            </w:pPr>
          </w:p>
          <w:p w14:paraId="6C441F2E">
            <w:pPr>
              <w:spacing w:line="249" w:lineRule="auto"/>
              <w:rPr>
                <w:rFonts w:ascii="Arial"/>
                <w:sz w:val="21"/>
              </w:rPr>
            </w:pPr>
          </w:p>
          <w:p w14:paraId="259CB8EB">
            <w:pPr>
              <w:spacing w:line="250" w:lineRule="auto"/>
              <w:rPr>
                <w:rFonts w:ascii="Arial"/>
                <w:sz w:val="21"/>
              </w:rPr>
            </w:pPr>
          </w:p>
          <w:p w14:paraId="4A1DCF85">
            <w:pPr>
              <w:spacing w:line="250" w:lineRule="auto"/>
              <w:rPr>
                <w:rFonts w:ascii="Arial"/>
                <w:sz w:val="21"/>
              </w:rPr>
            </w:pPr>
          </w:p>
          <w:p w14:paraId="5E33A913">
            <w:pPr>
              <w:pStyle w:val="12"/>
              <w:spacing w:before="78" w:line="363" w:lineRule="auto"/>
              <w:ind w:left="366" w:right="195" w:firstLine="9"/>
            </w:pPr>
            <w:r>
              <w:rPr>
                <w:b/>
                <w:bCs/>
                <w:spacing w:val="-17"/>
              </w:rPr>
              <w:t>15</w:t>
            </w:r>
            <w:r>
              <w:rPr>
                <w:b/>
                <w:bCs/>
                <w:spacing w:val="-8"/>
                <w:w w:val="97"/>
              </w:rPr>
              <w:t>分</w:t>
            </w:r>
          </w:p>
        </w:tc>
        <w:tc>
          <w:tcPr>
            <w:tcW w:w="7525" w:type="dxa"/>
            <w:vAlign w:val="top"/>
          </w:tcPr>
          <w:p w14:paraId="509309E1">
            <w:pPr>
              <w:pStyle w:val="12"/>
              <w:spacing w:before="118" w:line="358" w:lineRule="auto"/>
              <w:ind w:left="126" w:right="215" w:hanging="13"/>
            </w:pPr>
            <w:r>
              <w:rPr>
                <w:spacing w:val="1"/>
              </w:rPr>
              <w:t>①拟派总监理工程师具有相关专业中级及以上职称证得3</w:t>
            </w:r>
            <w:r>
              <w:rPr>
                <w:spacing w:val="-41"/>
              </w:rPr>
              <w:t xml:space="preserve"> </w:t>
            </w:r>
            <w:r>
              <w:rPr>
                <w:spacing w:val="1"/>
              </w:rPr>
              <w:t>分，具有相关专业初级职称证得2 分，其余不得分。</w:t>
            </w:r>
          </w:p>
          <w:p w14:paraId="0D4E579B">
            <w:pPr>
              <w:pStyle w:val="12"/>
              <w:spacing w:before="5" w:line="358" w:lineRule="auto"/>
              <w:ind w:left="115" w:right="103" w:hanging="2"/>
            </w:pPr>
            <w:r>
              <w:rPr>
                <w:spacing w:val="-1"/>
              </w:rPr>
              <w:t>②项目监理人员（总监理工程师除外）每具有一名专业监理工程师得2</w:t>
            </w:r>
            <w:r>
              <w:rPr>
                <w:spacing w:val="-3"/>
              </w:rPr>
              <w:t>分,每具有一名监理员得</w:t>
            </w:r>
            <w:r>
              <w:rPr>
                <w:spacing w:val="-39"/>
              </w:rPr>
              <w:t xml:space="preserve"> </w:t>
            </w:r>
            <w:r>
              <w:rPr>
                <w:spacing w:val="-3"/>
              </w:rPr>
              <w:t>1</w:t>
            </w:r>
            <w:r>
              <w:rPr>
                <w:spacing w:val="-47"/>
              </w:rPr>
              <w:t xml:space="preserve"> </w:t>
            </w:r>
            <w:r>
              <w:rPr>
                <w:spacing w:val="-3"/>
              </w:rPr>
              <w:t>分，本项最高得</w:t>
            </w:r>
            <w:r>
              <w:rPr>
                <w:spacing w:val="-52"/>
              </w:rPr>
              <w:t xml:space="preserve"> </w:t>
            </w:r>
            <w:r>
              <w:rPr>
                <w:spacing w:val="-3"/>
              </w:rPr>
              <w:t>6</w:t>
            </w:r>
            <w:r>
              <w:rPr>
                <w:spacing w:val="-48"/>
              </w:rPr>
              <w:t xml:space="preserve"> </w:t>
            </w:r>
            <w:r>
              <w:rPr>
                <w:spacing w:val="-4"/>
              </w:rPr>
              <w:t>分。</w:t>
            </w:r>
          </w:p>
          <w:p w14:paraId="6F94E67A">
            <w:pPr>
              <w:pStyle w:val="12"/>
              <w:shd w:val="clear"/>
              <w:spacing w:before="5" w:line="222" w:lineRule="auto"/>
              <w:ind w:left="125"/>
            </w:pPr>
            <w:r>
              <w:rPr>
                <w:spacing w:val="-1"/>
              </w:rPr>
              <w:t>注：1.以上人员须提供职称证书、身份证等证明材料复印件；</w:t>
            </w:r>
          </w:p>
          <w:p w14:paraId="67FA1448">
            <w:pPr>
              <w:pStyle w:val="12"/>
              <w:shd w:val="clear"/>
              <w:spacing w:before="180" w:line="314" w:lineRule="auto"/>
              <w:ind w:left="104" w:right="214" w:firstLine="7"/>
            </w:pPr>
            <w:r>
              <w:t>2.提供开标前六个月内任意一个月投标人为其缴纳</w:t>
            </w:r>
            <w:r>
              <w:rPr>
                <w:spacing w:val="-1"/>
              </w:rPr>
              <w:t>的社保证明，未提</w:t>
            </w:r>
            <w:r>
              <w:t>供或提供不全的不得分。</w:t>
            </w:r>
          </w:p>
        </w:tc>
        <w:tc>
          <w:tcPr>
            <w:tcW w:w="910" w:type="dxa"/>
            <w:vAlign w:val="top"/>
          </w:tcPr>
          <w:p w14:paraId="0F114D18">
            <w:pPr>
              <w:rPr>
                <w:rFonts w:ascii="Arial"/>
                <w:sz w:val="21"/>
              </w:rPr>
            </w:pPr>
          </w:p>
        </w:tc>
      </w:tr>
      <w:tr w14:paraId="64027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8" w:hRule="atLeast"/>
        </w:trPr>
        <w:tc>
          <w:tcPr>
            <w:tcW w:w="903" w:type="dxa"/>
            <w:vMerge w:val="continue"/>
            <w:tcBorders>
              <w:top w:val="nil"/>
            </w:tcBorders>
            <w:textDirection w:val="tbRlV"/>
            <w:vAlign w:val="top"/>
          </w:tcPr>
          <w:p w14:paraId="5FEAAC3B">
            <w:pPr>
              <w:rPr>
                <w:rFonts w:ascii="Arial"/>
                <w:sz w:val="21"/>
              </w:rPr>
            </w:pPr>
          </w:p>
        </w:tc>
        <w:tc>
          <w:tcPr>
            <w:tcW w:w="795" w:type="dxa"/>
            <w:vMerge w:val="continue"/>
            <w:tcBorders>
              <w:top w:val="nil"/>
            </w:tcBorders>
            <w:vAlign w:val="top"/>
          </w:tcPr>
          <w:p w14:paraId="53C10F9A">
            <w:pPr>
              <w:rPr>
                <w:rFonts w:ascii="Arial"/>
                <w:sz w:val="21"/>
              </w:rPr>
            </w:pPr>
          </w:p>
        </w:tc>
        <w:tc>
          <w:tcPr>
            <w:tcW w:w="7525" w:type="dxa"/>
            <w:vAlign w:val="top"/>
          </w:tcPr>
          <w:p w14:paraId="0A610024">
            <w:pPr>
              <w:pStyle w:val="12"/>
              <w:spacing w:before="232" w:line="224" w:lineRule="auto"/>
              <w:ind w:left="111"/>
            </w:pPr>
            <w:r>
              <w:rPr>
                <w:b/>
                <w:bCs/>
                <w:spacing w:val="-7"/>
              </w:rPr>
              <w:t>2.监理机构设置和岗位职责（0-6</w:t>
            </w:r>
            <w:r>
              <w:rPr>
                <w:spacing w:val="-7"/>
              </w:rPr>
              <w:t xml:space="preserve"> </w:t>
            </w:r>
            <w:r>
              <w:rPr>
                <w:b/>
                <w:bCs/>
                <w:spacing w:val="-7"/>
              </w:rPr>
              <w:t>分）</w:t>
            </w:r>
          </w:p>
          <w:p w14:paraId="4D0B7DE7">
            <w:pPr>
              <w:pStyle w:val="12"/>
              <w:spacing w:before="212" w:line="224" w:lineRule="auto"/>
              <w:ind w:left="714"/>
            </w:pPr>
            <w:r>
              <w:rPr>
                <w:spacing w:val="-3"/>
              </w:rPr>
              <w:t>本项至少包含：①人员组织结构；②人员职责分工等。</w:t>
            </w:r>
          </w:p>
          <w:p w14:paraId="35D3C69D">
            <w:pPr>
              <w:pStyle w:val="12"/>
              <w:spacing w:before="205" w:line="223" w:lineRule="auto"/>
              <w:ind w:left="115"/>
            </w:pPr>
            <w:r>
              <w:rPr>
                <w:b/>
                <w:bCs/>
                <w:spacing w:val="-10"/>
              </w:rPr>
              <w:t>评审标准：</w:t>
            </w:r>
          </w:p>
          <w:p w14:paraId="713C9DD3">
            <w:pPr>
              <w:pStyle w:val="12"/>
              <w:spacing w:before="204" w:line="220" w:lineRule="auto"/>
              <w:ind w:left="703"/>
            </w:pPr>
            <w:r>
              <w:rPr>
                <w:spacing w:val="-8"/>
              </w:rPr>
              <w:t>①完整性：方案必须全面，对评审内容中的各项要求有详细描述；</w:t>
            </w:r>
          </w:p>
          <w:p w14:paraId="1C527C3D">
            <w:pPr>
              <w:pStyle w:val="12"/>
              <w:spacing w:before="182" w:line="220" w:lineRule="auto"/>
              <w:ind w:left="703"/>
            </w:pPr>
            <w:r>
              <w:rPr>
                <w:spacing w:val="-7"/>
              </w:rPr>
              <w:t>②可实施性：切合本项目实际情况，提出步骤清晰</w:t>
            </w:r>
            <w:r>
              <w:rPr>
                <w:spacing w:val="-8"/>
              </w:rPr>
              <w:t>、合理的方案；</w:t>
            </w:r>
          </w:p>
          <w:p w14:paraId="5EFD3377">
            <w:pPr>
              <w:pStyle w:val="12"/>
              <w:spacing w:before="182" w:line="220" w:lineRule="auto"/>
              <w:ind w:left="703"/>
            </w:pPr>
            <w:r>
              <w:rPr>
                <w:spacing w:val="-3"/>
              </w:rPr>
              <w:t>③针对性：方案能够紧扣项目实际情况，内容科学合理。</w:t>
            </w:r>
          </w:p>
          <w:p w14:paraId="1BF33D14">
            <w:pPr>
              <w:pStyle w:val="12"/>
              <w:spacing w:before="291" w:line="227" w:lineRule="auto"/>
              <w:ind w:left="112"/>
            </w:pPr>
            <w:r>
              <w:rPr>
                <w:b/>
                <w:bCs/>
                <w:spacing w:val="-10"/>
              </w:rPr>
              <w:t>赋分标准：</w:t>
            </w:r>
          </w:p>
          <w:p w14:paraId="40D4E3EB">
            <w:pPr>
              <w:pStyle w:val="12"/>
              <w:spacing w:before="175" w:line="336" w:lineRule="auto"/>
              <w:ind w:left="108" w:right="100" w:firstLine="472"/>
              <w:jc w:val="both"/>
            </w:pPr>
            <w:r>
              <w:rPr>
                <w:spacing w:val="-2"/>
              </w:rPr>
              <w:t>每项完全满足评审标准的计</w:t>
            </w:r>
            <w:r>
              <w:rPr>
                <w:spacing w:val="-62"/>
              </w:rPr>
              <w:t xml:space="preserve"> </w:t>
            </w:r>
            <w:r>
              <w:rPr>
                <w:spacing w:val="-2"/>
              </w:rPr>
              <w:t>3分，每有一项要求的</w:t>
            </w:r>
            <w:r>
              <w:rPr>
                <w:spacing w:val="-3"/>
              </w:rPr>
              <w:t>方案内容有一处</w:t>
            </w:r>
            <w:r>
              <w:t>错误的（错误是指:对同一问题前后表述矛盾的</w:t>
            </w:r>
            <w:r>
              <w:rPr>
                <w:spacing w:val="-1"/>
              </w:rPr>
              <w:t>，或逻辑错误的，或缺</w:t>
            </w:r>
            <w:r>
              <w:rPr>
                <w:spacing w:val="-4"/>
              </w:rPr>
              <w:t>少关键节点，或涉及的规范及标准错误，或表述内</w:t>
            </w:r>
            <w:r>
              <w:rPr>
                <w:spacing w:val="-5"/>
              </w:rPr>
              <w:t>容不完整，或不利于</w:t>
            </w:r>
            <w:r>
              <w:rPr>
                <w:spacing w:val="-1"/>
              </w:rPr>
              <w:t>项目实施、不可能实现的情形等任意一种情形）扣0.5</w:t>
            </w:r>
            <w:r>
              <w:rPr>
                <w:spacing w:val="-2"/>
              </w:rPr>
              <w:t>分，扣完为止。</w:t>
            </w:r>
          </w:p>
        </w:tc>
        <w:tc>
          <w:tcPr>
            <w:tcW w:w="910" w:type="dxa"/>
            <w:vAlign w:val="top"/>
          </w:tcPr>
          <w:p w14:paraId="3C2CA3A9">
            <w:pPr>
              <w:spacing w:line="251" w:lineRule="auto"/>
              <w:rPr>
                <w:rFonts w:ascii="Arial"/>
                <w:sz w:val="21"/>
              </w:rPr>
            </w:pPr>
          </w:p>
          <w:p w14:paraId="3709B55F">
            <w:pPr>
              <w:spacing w:line="251" w:lineRule="auto"/>
              <w:rPr>
                <w:rFonts w:ascii="Arial"/>
                <w:sz w:val="21"/>
              </w:rPr>
            </w:pPr>
          </w:p>
          <w:p w14:paraId="3A1C8AB4">
            <w:pPr>
              <w:spacing w:line="252" w:lineRule="auto"/>
              <w:rPr>
                <w:rFonts w:ascii="Arial"/>
                <w:sz w:val="21"/>
              </w:rPr>
            </w:pPr>
          </w:p>
          <w:p w14:paraId="7A43BA27">
            <w:pPr>
              <w:spacing w:line="252" w:lineRule="auto"/>
              <w:rPr>
                <w:rFonts w:ascii="Arial"/>
                <w:sz w:val="21"/>
              </w:rPr>
            </w:pPr>
          </w:p>
          <w:p w14:paraId="60A73925">
            <w:pPr>
              <w:spacing w:line="252" w:lineRule="auto"/>
              <w:rPr>
                <w:rFonts w:ascii="Arial"/>
                <w:sz w:val="21"/>
              </w:rPr>
            </w:pPr>
          </w:p>
          <w:p w14:paraId="24587810">
            <w:pPr>
              <w:spacing w:line="252" w:lineRule="auto"/>
              <w:rPr>
                <w:rFonts w:ascii="Arial"/>
                <w:sz w:val="21"/>
              </w:rPr>
            </w:pPr>
          </w:p>
          <w:p w14:paraId="310FE067">
            <w:pPr>
              <w:spacing w:line="252" w:lineRule="auto"/>
              <w:rPr>
                <w:rFonts w:ascii="Arial"/>
                <w:sz w:val="21"/>
              </w:rPr>
            </w:pPr>
          </w:p>
          <w:p w14:paraId="2B9024AB">
            <w:pPr>
              <w:spacing w:line="252" w:lineRule="auto"/>
              <w:rPr>
                <w:rFonts w:ascii="Arial"/>
                <w:sz w:val="21"/>
              </w:rPr>
            </w:pPr>
          </w:p>
          <w:p w14:paraId="4BB5F519">
            <w:pPr>
              <w:spacing w:line="252" w:lineRule="auto"/>
              <w:rPr>
                <w:rFonts w:ascii="Arial"/>
                <w:sz w:val="21"/>
              </w:rPr>
            </w:pPr>
          </w:p>
          <w:p w14:paraId="59F69972">
            <w:pPr>
              <w:spacing w:line="252" w:lineRule="auto"/>
              <w:rPr>
                <w:rFonts w:ascii="Arial"/>
                <w:sz w:val="21"/>
              </w:rPr>
            </w:pPr>
          </w:p>
          <w:p w14:paraId="58D6E2F5">
            <w:pPr>
              <w:pStyle w:val="12"/>
              <w:spacing w:before="78" w:line="239" w:lineRule="auto"/>
              <w:ind w:left="227"/>
            </w:pPr>
            <w:r>
              <w:rPr>
                <w:spacing w:val="-8"/>
              </w:rPr>
              <w:t>主观</w:t>
            </w:r>
          </w:p>
        </w:tc>
      </w:tr>
      <w:tr w14:paraId="1A46E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903" w:type="dxa"/>
            <w:vAlign w:val="top"/>
          </w:tcPr>
          <w:p w14:paraId="5341D59D">
            <w:pPr>
              <w:pStyle w:val="12"/>
              <w:spacing w:before="194" w:line="361" w:lineRule="auto"/>
              <w:ind w:left="117" w:right="101"/>
            </w:pPr>
            <w:r>
              <w:rPr>
                <w:b/>
                <w:bCs/>
                <w:spacing w:val="-13"/>
              </w:rPr>
              <w:t>监</w:t>
            </w:r>
            <w:r>
              <w:rPr>
                <w:spacing w:val="99"/>
              </w:rPr>
              <w:t xml:space="preserve"> </w:t>
            </w:r>
            <w:r>
              <w:rPr>
                <w:b/>
                <w:bCs/>
                <w:spacing w:val="-13"/>
              </w:rPr>
              <w:t>理</w:t>
            </w:r>
            <w:r>
              <w:rPr>
                <w:b/>
                <w:bCs/>
                <w:spacing w:val="-2"/>
                <w:w w:val="98"/>
              </w:rPr>
              <w:t>设</w:t>
            </w:r>
            <w:r>
              <w:rPr>
                <w:spacing w:val="-10"/>
              </w:rPr>
              <w:t xml:space="preserve"> </w:t>
            </w:r>
            <w:r>
              <w:rPr>
                <w:b/>
                <w:bCs/>
                <w:spacing w:val="-2"/>
                <w:w w:val="98"/>
              </w:rPr>
              <w:t>备</w:t>
            </w:r>
          </w:p>
        </w:tc>
        <w:tc>
          <w:tcPr>
            <w:tcW w:w="795" w:type="dxa"/>
            <w:vAlign w:val="top"/>
          </w:tcPr>
          <w:p w14:paraId="3E3DB517">
            <w:pPr>
              <w:pStyle w:val="12"/>
              <w:spacing w:before="194" w:line="424" w:lineRule="auto"/>
              <w:ind w:left="289" w:right="272" w:firstLine="48"/>
            </w:pPr>
            <w:r>
              <w:rPr>
                <w:b/>
                <w:bCs/>
                <w:spacing w:val="-6"/>
              </w:rPr>
              <w:t>4</w:t>
            </w:r>
            <w:r>
              <w:rPr>
                <w:b/>
                <w:bCs/>
                <w:spacing w:val="-8"/>
                <w:w w:val="97"/>
              </w:rPr>
              <w:t>分</w:t>
            </w:r>
          </w:p>
        </w:tc>
        <w:tc>
          <w:tcPr>
            <w:tcW w:w="7525" w:type="dxa"/>
            <w:vAlign w:val="top"/>
          </w:tcPr>
          <w:p w14:paraId="02CC5F92">
            <w:pPr>
              <w:pStyle w:val="12"/>
              <w:spacing w:before="118" w:line="229" w:lineRule="auto"/>
              <w:ind w:left="147"/>
            </w:pPr>
            <w:r>
              <w:rPr>
                <w:b/>
                <w:bCs/>
                <w:spacing w:val="-9"/>
              </w:rPr>
              <w:t>区间分值</w:t>
            </w:r>
            <w:r>
              <w:rPr>
                <w:spacing w:val="-48"/>
              </w:rPr>
              <w:t xml:space="preserve"> </w:t>
            </w:r>
            <w:r>
              <w:rPr>
                <w:b/>
                <w:bCs/>
                <w:spacing w:val="-9"/>
              </w:rPr>
              <w:t>0-4</w:t>
            </w:r>
            <w:r>
              <w:rPr>
                <w:spacing w:val="-48"/>
              </w:rPr>
              <w:t xml:space="preserve"> </w:t>
            </w:r>
            <w:r>
              <w:rPr>
                <w:b/>
                <w:bCs/>
                <w:spacing w:val="-9"/>
              </w:rPr>
              <w:t>分</w:t>
            </w:r>
          </w:p>
          <w:p w14:paraId="4FBC4554">
            <w:pPr>
              <w:pStyle w:val="12"/>
              <w:spacing w:before="170" w:line="312" w:lineRule="auto"/>
              <w:ind w:left="102" w:right="88" w:firstLine="481"/>
            </w:pPr>
            <w:r>
              <w:rPr>
                <w:spacing w:val="-4"/>
              </w:rPr>
              <w:t>针对本项目提供拟投入的监理设备，至少包含：①经纬仪；②水准</w:t>
            </w:r>
            <w:r>
              <w:rPr>
                <w:spacing w:val="-14"/>
              </w:rPr>
              <w:t>仪；③计算机；④监理管理软件等。每缺少一项扣</w:t>
            </w:r>
            <w:r>
              <w:rPr>
                <w:spacing w:val="-43"/>
              </w:rPr>
              <w:t xml:space="preserve"> </w:t>
            </w:r>
            <w:r>
              <w:rPr>
                <w:spacing w:val="-14"/>
              </w:rPr>
              <w:t>1分，扣完为止。</w:t>
            </w:r>
          </w:p>
        </w:tc>
        <w:tc>
          <w:tcPr>
            <w:tcW w:w="910" w:type="dxa"/>
            <w:vAlign w:val="top"/>
          </w:tcPr>
          <w:p w14:paraId="3449EDA8">
            <w:pPr>
              <w:spacing w:line="252" w:lineRule="auto"/>
              <w:rPr>
                <w:rFonts w:ascii="Arial"/>
                <w:sz w:val="21"/>
              </w:rPr>
            </w:pPr>
          </w:p>
          <w:p w14:paraId="1C78D59F">
            <w:pPr>
              <w:spacing w:line="252" w:lineRule="auto"/>
              <w:rPr>
                <w:rFonts w:ascii="Arial"/>
                <w:sz w:val="21"/>
              </w:rPr>
            </w:pPr>
          </w:p>
          <w:p w14:paraId="7C85F5D1">
            <w:pPr>
              <w:pStyle w:val="12"/>
              <w:spacing w:before="78" w:line="228" w:lineRule="auto"/>
              <w:ind w:left="218"/>
            </w:pPr>
            <w:r>
              <w:rPr>
                <w:spacing w:val="-3"/>
              </w:rPr>
              <w:t>客观</w:t>
            </w:r>
          </w:p>
        </w:tc>
      </w:tr>
      <w:tr w14:paraId="50610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7" w:hRule="atLeast"/>
        </w:trPr>
        <w:tc>
          <w:tcPr>
            <w:tcW w:w="903" w:type="dxa"/>
            <w:textDirection w:val="tbRlV"/>
            <w:vAlign w:val="top"/>
          </w:tcPr>
          <w:p w14:paraId="4B4B2F86">
            <w:pPr>
              <w:spacing w:line="318" w:lineRule="auto"/>
              <w:rPr>
                <w:rFonts w:ascii="Arial"/>
                <w:sz w:val="21"/>
              </w:rPr>
            </w:pPr>
          </w:p>
          <w:p w14:paraId="6F9E496C">
            <w:pPr>
              <w:pStyle w:val="12"/>
              <w:spacing w:before="80" w:line="213" w:lineRule="auto"/>
              <w:ind w:left="1601"/>
            </w:pPr>
            <w:r>
              <w:rPr>
                <w:b/>
                <w:bCs/>
                <w:spacing w:val="7"/>
              </w:rPr>
              <w:t>服</w:t>
            </w:r>
            <w:r>
              <w:rPr>
                <w:spacing w:val="99"/>
              </w:rPr>
              <w:t xml:space="preserve"> </w:t>
            </w:r>
            <w:r>
              <w:rPr>
                <w:b/>
                <w:bCs/>
                <w:spacing w:val="7"/>
              </w:rPr>
              <w:t>务</w:t>
            </w:r>
            <w:r>
              <w:rPr>
                <w:spacing w:val="98"/>
              </w:rPr>
              <w:t xml:space="preserve"> </w:t>
            </w:r>
            <w:r>
              <w:rPr>
                <w:b/>
                <w:bCs/>
                <w:spacing w:val="7"/>
              </w:rPr>
              <w:t>承</w:t>
            </w:r>
            <w:r>
              <w:rPr>
                <w:spacing w:val="97"/>
              </w:rPr>
              <w:t xml:space="preserve"> </w:t>
            </w:r>
            <w:r>
              <w:rPr>
                <w:b/>
                <w:bCs/>
                <w:spacing w:val="7"/>
              </w:rPr>
              <w:t>诺</w:t>
            </w:r>
          </w:p>
        </w:tc>
        <w:tc>
          <w:tcPr>
            <w:tcW w:w="795" w:type="dxa"/>
            <w:vAlign w:val="top"/>
          </w:tcPr>
          <w:p w14:paraId="6DDDAEC3">
            <w:pPr>
              <w:spacing w:line="247" w:lineRule="auto"/>
              <w:rPr>
                <w:rFonts w:ascii="Arial"/>
                <w:sz w:val="21"/>
              </w:rPr>
            </w:pPr>
          </w:p>
          <w:p w14:paraId="30018340">
            <w:pPr>
              <w:spacing w:line="247" w:lineRule="auto"/>
              <w:rPr>
                <w:rFonts w:ascii="Arial"/>
                <w:sz w:val="21"/>
              </w:rPr>
            </w:pPr>
          </w:p>
          <w:p w14:paraId="3DEDF583">
            <w:pPr>
              <w:spacing w:line="247" w:lineRule="auto"/>
              <w:rPr>
                <w:rFonts w:ascii="Arial"/>
                <w:sz w:val="21"/>
              </w:rPr>
            </w:pPr>
          </w:p>
          <w:p w14:paraId="79EC3C6B">
            <w:pPr>
              <w:spacing w:line="247" w:lineRule="auto"/>
              <w:rPr>
                <w:rFonts w:ascii="Arial"/>
                <w:sz w:val="21"/>
              </w:rPr>
            </w:pPr>
          </w:p>
          <w:p w14:paraId="7414D6FB">
            <w:pPr>
              <w:spacing w:line="247" w:lineRule="auto"/>
              <w:rPr>
                <w:rFonts w:ascii="Arial"/>
                <w:sz w:val="21"/>
              </w:rPr>
            </w:pPr>
          </w:p>
          <w:p w14:paraId="3C7F9996">
            <w:pPr>
              <w:spacing w:line="248" w:lineRule="auto"/>
              <w:rPr>
                <w:rFonts w:ascii="Arial"/>
                <w:sz w:val="21"/>
              </w:rPr>
            </w:pPr>
          </w:p>
          <w:p w14:paraId="5E975F72">
            <w:pPr>
              <w:spacing w:line="248" w:lineRule="auto"/>
              <w:rPr>
                <w:rFonts w:ascii="Arial"/>
                <w:sz w:val="21"/>
              </w:rPr>
            </w:pPr>
          </w:p>
          <w:p w14:paraId="369A025D">
            <w:pPr>
              <w:spacing w:line="248" w:lineRule="auto"/>
              <w:rPr>
                <w:rFonts w:ascii="Arial"/>
                <w:sz w:val="21"/>
              </w:rPr>
            </w:pPr>
          </w:p>
          <w:p w14:paraId="4E92A7A8">
            <w:pPr>
              <w:pStyle w:val="12"/>
              <w:spacing w:before="78" w:line="363" w:lineRule="auto"/>
              <w:ind w:left="417" w:right="145" w:firstLine="53"/>
            </w:pPr>
            <w:r>
              <w:rPr>
                <w:b/>
                <w:bCs/>
                <w:spacing w:val="-11"/>
              </w:rPr>
              <w:t>6</w:t>
            </w:r>
            <w:r>
              <w:rPr>
                <w:b/>
                <w:bCs/>
                <w:spacing w:val="-8"/>
                <w:w w:val="97"/>
              </w:rPr>
              <w:t>分</w:t>
            </w:r>
          </w:p>
        </w:tc>
        <w:tc>
          <w:tcPr>
            <w:tcW w:w="7525" w:type="dxa"/>
            <w:vAlign w:val="top"/>
          </w:tcPr>
          <w:p w14:paraId="462CAE09">
            <w:pPr>
              <w:pStyle w:val="12"/>
              <w:spacing w:before="119" w:line="229" w:lineRule="auto"/>
              <w:ind w:left="147"/>
            </w:pPr>
            <w:r>
              <w:rPr>
                <w:b/>
                <w:bCs/>
                <w:spacing w:val="-9"/>
              </w:rPr>
              <w:t>区间分值</w:t>
            </w:r>
            <w:r>
              <w:rPr>
                <w:spacing w:val="-48"/>
              </w:rPr>
              <w:t xml:space="preserve"> </w:t>
            </w:r>
            <w:r>
              <w:rPr>
                <w:b/>
                <w:bCs/>
                <w:spacing w:val="-9"/>
              </w:rPr>
              <w:t>0-6</w:t>
            </w:r>
            <w:r>
              <w:rPr>
                <w:spacing w:val="-48"/>
              </w:rPr>
              <w:t xml:space="preserve"> </w:t>
            </w:r>
            <w:r>
              <w:rPr>
                <w:b/>
                <w:bCs/>
                <w:spacing w:val="-9"/>
              </w:rPr>
              <w:t>分</w:t>
            </w:r>
          </w:p>
          <w:p w14:paraId="24FB6AF7">
            <w:pPr>
              <w:pStyle w:val="12"/>
              <w:spacing w:before="169" w:line="220" w:lineRule="auto"/>
              <w:ind w:right="33"/>
              <w:jc w:val="right"/>
            </w:pPr>
            <w:r>
              <w:rPr>
                <w:spacing w:val="-2"/>
              </w:rPr>
              <w:t>对供应商提供的服务承诺进行评审，至少包含：①廉洁监</w:t>
            </w:r>
            <w:r>
              <w:rPr>
                <w:spacing w:val="-3"/>
              </w:rPr>
              <w:t>理承诺；</w:t>
            </w:r>
          </w:p>
          <w:p w14:paraId="2D2B119C">
            <w:pPr>
              <w:pStyle w:val="12"/>
              <w:spacing w:before="182" w:line="224" w:lineRule="auto"/>
              <w:ind w:left="113"/>
            </w:pPr>
            <w:r>
              <w:rPr>
                <w:spacing w:val="-3"/>
              </w:rPr>
              <w:t>②缺陷责任期内的监理服务措施。</w:t>
            </w:r>
          </w:p>
          <w:p w14:paraId="57B7A88A">
            <w:pPr>
              <w:pStyle w:val="12"/>
              <w:spacing w:before="176" w:line="223" w:lineRule="auto"/>
              <w:ind w:left="115"/>
            </w:pPr>
            <w:r>
              <w:rPr>
                <w:b/>
                <w:bCs/>
                <w:spacing w:val="-10"/>
              </w:rPr>
              <w:t>评审标准：</w:t>
            </w:r>
          </w:p>
          <w:p w14:paraId="0B772D0E">
            <w:pPr>
              <w:pStyle w:val="12"/>
              <w:spacing w:before="202" w:line="220" w:lineRule="auto"/>
              <w:ind w:left="703"/>
            </w:pPr>
            <w:r>
              <w:rPr>
                <w:spacing w:val="-8"/>
              </w:rPr>
              <w:t>①完整性：方案必须全面，对评审内容中的各项要求有详细描述；</w:t>
            </w:r>
          </w:p>
          <w:p w14:paraId="50D05AE6">
            <w:pPr>
              <w:pStyle w:val="12"/>
              <w:spacing w:before="222" w:line="220" w:lineRule="auto"/>
              <w:jc w:val="right"/>
            </w:pPr>
            <w:r>
              <w:rPr>
                <w:spacing w:val="-6"/>
              </w:rPr>
              <w:t>②可实施性：切合本项目实际情况，提出步骤清晰、合理的方案；</w:t>
            </w:r>
          </w:p>
          <w:p w14:paraId="1AFE68A8">
            <w:pPr>
              <w:pStyle w:val="12"/>
              <w:spacing w:before="223" w:line="220" w:lineRule="auto"/>
              <w:ind w:left="703"/>
            </w:pPr>
            <w:r>
              <w:rPr>
                <w:spacing w:val="-3"/>
              </w:rPr>
              <w:t>③针对性：方案能够紧扣项目实际情况，内容科学合理。</w:t>
            </w:r>
          </w:p>
        </w:tc>
        <w:tc>
          <w:tcPr>
            <w:tcW w:w="910" w:type="dxa"/>
            <w:vAlign w:val="top"/>
          </w:tcPr>
          <w:p w14:paraId="311E0B4D">
            <w:pPr>
              <w:spacing w:line="248" w:lineRule="auto"/>
              <w:rPr>
                <w:rFonts w:ascii="Arial"/>
                <w:sz w:val="21"/>
              </w:rPr>
            </w:pPr>
          </w:p>
          <w:p w14:paraId="62A759A0">
            <w:pPr>
              <w:spacing w:line="248" w:lineRule="auto"/>
              <w:rPr>
                <w:rFonts w:ascii="Arial"/>
                <w:sz w:val="21"/>
              </w:rPr>
            </w:pPr>
          </w:p>
          <w:p w14:paraId="508607B8">
            <w:pPr>
              <w:spacing w:line="248" w:lineRule="auto"/>
              <w:rPr>
                <w:rFonts w:ascii="Arial"/>
                <w:sz w:val="21"/>
              </w:rPr>
            </w:pPr>
          </w:p>
          <w:p w14:paraId="20A0C55D">
            <w:pPr>
              <w:spacing w:line="248" w:lineRule="auto"/>
              <w:rPr>
                <w:rFonts w:ascii="Arial"/>
                <w:sz w:val="21"/>
              </w:rPr>
            </w:pPr>
          </w:p>
          <w:p w14:paraId="14754665">
            <w:pPr>
              <w:spacing w:line="248" w:lineRule="auto"/>
              <w:rPr>
                <w:rFonts w:ascii="Arial"/>
                <w:sz w:val="21"/>
              </w:rPr>
            </w:pPr>
          </w:p>
          <w:p w14:paraId="361BB9E0">
            <w:pPr>
              <w:spacing w:line="248" w:lineRule="auto"/>
              <w:rPr>
                <w:rFonts w:ascii="Arial"/>
                <w:sz w:val="21"/>
              </w:rPr>
            </w:pPr>
          </w:p>
          <w:p w14:paraId="266FDDB6">
            <w:pPr>
              <w:pStyle w:val="12"/>
              <w:spacing w:before="78" w:line="239" w:lineRule="auto"/>
              <w:ind w:left="227"/>
            </w:pPr>
            <w:r>
              <w:rPr>
                <w:spacing w:val="-8"/>
              </w:rPr>
              <w:t>主观</w:t>
            </w:r>
          </w:p>
        </w:tc>
      </w:tr>
    </w:tbl>
    <w:p w14:paraId="6C97622C">
      <w:pPr>
        <w:pStyle w:val="3"/>
      </w:pPr>
    </w:p>
    <w:p w14:paraId="0928039A">
      <w:pPr>
        <w:sectPr>
          <w:footerReference r:id="rId97" w:type="default"/>
          <w:pgSz w:w="11906" w:h="16839"/>
          <w:pgMar w:top="1163" w:right="884" w:bottom="1180" w:left="883" w:header="833" w:footer="1018" w:gutter="0"/>
          <w:cols w:space="720" w:num="1"/>
        </w:sectPr>
      </w:pPr>
    </w:p>
    <w:p w14:paraId="04D8F0A3">
      <w:pPr>
        <w:spacing w:before="35"/>
      </w:pPr>
    </w:p>
    <w:tbl>
      <w:tblPr>
        <w:tblStyle w:val="11"/>
        <w:tblW w:w="101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3"/>
        <w:gridCol w:w="795"/>
        <w:gridCol w:w="7525"/>
        <w:gridCol w:w="910"/>
      </w:tblGrid>
      <w:tr w14:paraId="7DBE5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4" w:hRule="atLeast"/>
        </w:trPr>
        <w:tc>
          <w:tcPr>
            <w:tcW w:w="903" w:type="dxa"/>
            <w:vAlign w:val="top"/>
          </w:tcPr>
          <w:p w14:paraId="7F736FE0">
            <w:pPr>
              <w:rPr>
                <w:rFonts w:ascii="Arial"/>
                <w:sz w:val="21"/>
              </w:rPr>
            </w:pPr>
          </w:p>
        </w:tc>
        <w:tc>
          <w:tcPr>
            <w:tcW w:w="795" w:type="dxa"/>
            <w:vAlign w:val="top"/>
          </w:tcPr>
          <w:p w14:paraId="5C5D3BE6">
            <w:pPr>
              <w:rPr>
                <w:rFonts w:ascii="Arial"/>
                <w:sz w:val="21"/>
              </w:rPr>
            </w:pPr>
          </w:p>
        </w:tc>
        <w:tc>
          <w:tcPr>
            <w:tcW w:w="7525" w:type="dxa"/>
            <w:vAlign w:val="top"/>
          </w:tcPr>
          <w:p w14:paraId="65F0FE9F">
            <w:pPr>
              <w:pStyle w:val="12"/>
              <w:spacing w:before="226" w:line="227" w:lineRule="auto"/>
              <w:ind w:left="112"/>
            </w:pPr>
            <w:r>
              <w:rPr>
                <w:b/>
                <w:bCs/>
                <w:spacing w:val="-10"/>
              </w:rPr>
              <w:t>赋分标准：</w:t>
            </w:r>
          </w:p>
          <w:p w14:paraId="6A9AC5D8">
            <w:pPr>
              <w:pStyle w:val="12"/>
              <w:spacing w:before="176" w:line="341" w:lineRule="auto"/>
              <w:ind w:left="246" w:right="176" w:firstLine="453"/>
              <w:jc w:val="both"/>
            </w:pPr>
            <w:r>
              <w:rPr>
                <w:spacing w:val="-2"/>
              </w:rPr>
              <w:t>每项完全满足评审标准的计</w:t>
            </w:r>
            <w:r>
              <w:rPr>
                <w:spacing w:val="-61"/>
              </w:rPr>
              <w:t xml:space="preserve"> </w:t>
            </w:r>
            <w:r>
              <w:rPr>
                <w:spacing w:val="-2"/>
              </w:rPr>
              <w:t>3分，每有一项要求的方案内容有一</w:t>
            </w:r>
            <w:r>
              <w:t>处错误的（错误是指:对同一问题前后表述矛盾的，或逻辑错误的，</w:t>
            </w:r>
            <w:r>
              <w:rPr>
                <w:spacing w:val="-5"/>
              </w:rPr>
              <w:t>或缺少关键节点，或涉及的规范及标准错误，或表述内容不完整，或</w:t>
            </w:r>
            <w:r>
              <w:rPr>
                <w:spacing w:val="-1"/>
              </w:rPr>
              <w:t>不利于项目实施、不可能实现的情形等任意一种情形）扣0.5分，扣</w:t>
            </w:r>
            <w:r>
              <w:rPr>
                <w:spacing w:val="-5"/>
              </w:rPr>
              <w:t>完为止。</w:t>
            </w:r>
          </w:p>
        </w:tc>
        <w:tc>
          <w:tcPr>
            <w:tcW w:w="910" w:type="dxa"/>
            <w:vAlign w:val="top"/>
          </w:tcPr>
          <w:p w14:paraId="67EDC775">
            <w:pPr>
              <w:rPr>
                <w:rFonts w:ascii="Arial"/>
                <w:sz w:val="21"/>
              </w:rPr>
            </w:pPr>
          </w:p>
        </w:tc>
      </w:tr>
      <w:tr w14:paraId="4B3C9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903" w:type="dxa"/>
            <w:vAlign w:val="top"/>
          </w:tcPr>
          <w:p w14:paraId="06E30AD6">
            <w:pPr>
              <w:spacing w:line="290" w:lineRule="auto"/>
              <w:rPr>
                <w:rFonts w:ascii="Arial"/>
                <w:sz w:val="21"/>
              </w:rPr>
            </w:pPr>
          </w:p>
          <w:p w14:paraId="5F56B4C5">
            <w:pPr>
              <w:spacing w:line="290" w:lineRule="auto"/>
              <w:rPr>
                <w:rFonts w:ascii="Arial"/>
                <w:sz w:val="21"/>
              </w:rPr>
            </w:pPr>
          </w:p>
          <w:p w14:paraId="17D97219">
            <w:pPr>
              <w:pStyle w:val="12"/>
              <w:spacing w:before="78" w:line="227" w:lineRule="auto"/>
              <w:ind w:left="128"/>
            </w:pPr>
            <w:r>
              <w:rPr>
                <w:b/>
                <w:bCs/>
                <w:spacing w:val="-13"/>
              </w:rPr>
              <w:t>业绩</w:t>
            </w:r>
          </w:p>
        </w:tc>
        <w:tc>
          <w:tcPr>
            <w:tcW w:w="795" w:type="dxa"/>
            <w:vAlign w:val="top"/>
          </w:tcPr>
          <w:p w14:paraId="38D56C15">
            <w:pPr>
              <w:spacing w:line="290" w:lineRule="auto"/>
              <w:rPr>
                <w:rFonts w:ascii="Arial"/>
                <w:sz w:val="21"/>
              </w:rPr>
            </w:pPr>
          </w:p>
          <w:p w14:paraId="6D69FD9E">
            <w:pPr>
              <w:spacing w:line="291" w:lineRule="auto"/>
              <w:rPr>
                <w:rFonts w:ascii="Arial"/>
                <w:sz w:val="21"/>
              </w:rPr>
            </w:pPr>
          </w:p>
          <w:p w14:paraId="0D2A3810">
            <w:pPr>
              <w:pStyle w:val="12"/>
              <w:spacing w:before="78" w:line="230" w:lineRule="auto"/>
              <w:ind w:left="113"/>
            </w:pPr>
            <w:r>
              <w:rPr>
                <w:b/>
                <w:bCs/>
                <w:spacing w:val="1"/>
              </w:rPr>
              <w:t>6分</w:t>
            </w:r>
          </w:p>
        </w:tc>
        <w:tc>
          <w:tcPr>
            <w:tcW w:w="7525" w:type="dxa"/>
            <w:vAlign w:val="top"/>
          </w:tcPr>
          <w:p w14:paraId="72368721">
            <w:pPr>
              <w:pStyle w:val="12"/>
              <w:spacing w:before="118" w:line="229" w:lineRule="auto"/>
              <w:ind w:left="147"/>
            </w:pPr>
            <w:r>
              <w:rPr>
                <w:b/>
                <w:bCs/>
                <w:spacing w:val="-9"/>
              </w:rPr>
              <w:t>区间分值</w:t>
            </w:r>
            <w:r>
              <w:rPr>
                <w:spacing w:val="-48"/>
              </w:rPr>
              <w:t xml:space="preserve"> </w:t>
            </w:r>
            <w:r>
              <w:rPr>
                <w:b/>
                <w:bCs/>
                <w:spacing w:val="-9"/>
              </w:rPr>
              <w:t>0-6</w:t>
            </w:r>
            <w:r>
              <w:rPr>
                <w:spacing w:val="-48"/>
              </w:rPr>
              <w:t xml:space="preserve"> </w:t>
            </w:r>
            <w:r>
              <w:rPr>
                <w:b/>
                <w:bCs/>
                <w:spacing w:val="-9"/>
              </w:rPr>
              <w:t>分</w:t>
            </w:r>
          </w:p>
          <w:p w14:paraId="3E89C685">
            <w:pPr>
              <w:pStyle w:val="12"/>
              <w:spacing w:before="169" w:line="328" w:lineRule="auto"/>
              <w:ind w:left="104" w:right="75" w:firstLine="470"/>
              <w:jc w:val="both"/>
            </w:pPr>
            <w:r>
              <w:rPr>
                <w:spacing w:val="-4"/>
              </w:rPr>
              <w:t>供应商须提供2023</w:t>
            </w:r>
            <w:r>
              <w:rPr>
                <w:spacing w:val="-38"/>
              </w:rPr>
              <w:t xml:space="preserve"> </w:t>
            </w:r>
            <w:r>
              <w:rPr>
                <w:spacing w:val="-4"/>
              </w:rPr>
              <w:t>年0</w:t>
            </w:r>
            <w:r>
              <w:rPr>
                <w:rFonts w:hint="eastAsia"/>
                <w:spacing w:val="-4"/>
                <w:lang w:val="en-US" w:eastAsia="zh-CN"/>
              </w:rPr>
              <w:t>6</w:t>
            </w:r>
            <w:r>
              <w:rPr>
                <w:spacing w:val="-44"/>
              </w:rPr>
              <w:t xml:space="preserve"> </w:t>
            </w:r>
            <w:r>
              <w:rPr>
                <w:spacing w:val="-4"/>
              </w:rPr>
              <w:t>月01 日至今已完成的类似项目业绩，每提</w:t>
            </w:r>
            <w:r>
              <w:rPr>
                <w:spacing w:val="-20"/>
              </w:rPr>
              <w:t>供1份得2分，本项最高得6分（签订时间以合同中的内容为准，供应商提供合</w:t>
            </w:r>
            <w:r>
              <w:rPr>
                <w:spacing w:val="-21"/>
              </w:rPr>
              <w:t>同复印件加盖公章）。</w:t>
            </w:r>
          </w:p>
        </w:tc>
        <w:tc>
          <w:tcPr>
            <w:tcW w:w="910" w:type="dxa"/>
            <w:vAlign w:val="top"/>
          </w:tcPr>
          <w:p w14:paraId="2B29CA45">
            <w:pPr>
              <w:spacing w:line="245" w:lineRule="auto"/>
              <w:rPr>
                <w:rFonts w:ascii="Arial"/>
                <w:sz w:val="21"/>
              </w:rPr>
            </w:pPr>
          </w:p>
          <w:p w14:paraId="037B81C7">
            <w:pPr>
              <w:spacing w:line="245" w:lineRule="auto"/>
              <w:rPr>
                <w:rFonts w:ascii="Arial"/>
                <w:sz w:val="21"/>
              </w:rPr>
            </w:pPr>
          </w:p>
          <w:p w14:paraId="654C202A">
            <w:pPr>
              <w:spacing w:line="245" w:lineRule="auto"/>
              <w:rPr>
                <w:rFonts w:ascii="Arial"/>
                <w:sz w:val="21"/>
              </w:rPr>
            </w:pPr>
          </w:p>
          <w:p w14:paraId="1EDE7F50">
            <w:pPr>
              <w:pStyle w:val="12"/>
              <w:spacing w:before="78" w:line="228" w:lineRule="auto"/>
              <w:ind w:left="218"/>
            </w:pPr>
            <w:r>
              <w:rPr>
                <w:spacing w:val="-3"/>
              </w:rPr>
              <w:t>客观</w:t>
            </w:r>
          </w:p>
        </w:tc>
      </w:tr>
      <w:tr w14:paraId="6CD5A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903" w:type="dxa"/>
            <w:vAlign w:val="top"/>
          </w:tcPr>
          <w:p w14:paraId="34201C00">
            <w:pPr>
              <w:spacing w:line="245" w:lineRule="auto"/>
              <w:rPr>
                <w:rFonts w:ascii="Arial"/>
                <w:sz w:val="21"/>
              </w:rPr>
            </w:pPr>
          </w:p>
          <w:p w14:paraId="4B1B5094">
            <w:pPr>
              <w:spacing w:line="245" w:lineRule="auto"/>
              <w:rPr>
                <w:rFonts w:ascii="Arial"/>
                <w:sz w:val="21"/>
              </w:rPr>
            </w:pPr>
          </w:p>
          <w:p w14:paraId="0CD77CDD">
            <w:pPr>
              <w:spacing w:line="245" w:lineRule="auto"/>
              <w:rPr>
                <w:rFonts w:ascii="Arial"/>
                <w:sz w:val="21"/>
              </w:rPr>
            </w:pPr>
          </w:p>
          <w:p w14:paraId="77230B72">
            <w:pPr>
              <w:pStyle w:val="12"/>
              <w:spacing w:before="78" w:line="232" w:lineRule="auto"/>
              <w:ind w:left="214"/>
            </w:pPr>
            <w:r>
              <w:rPr>
                <w:b/>
                <w:bCs/>
                <w:spacing w:val="-6"/>
              </w:rPr>
              <w:t>说明</w:t>
            </w:r>
          </w:p>
        </w:tc>
        <w:tc>
          <w:tcPr>
            <w:tcW w:w="9230" w:type="dxa"/>
            <w:gridSpan w:val="3"/>
            <w:vAlign w:val="top"/>
          </w:tcPr>
          <w:p w14:paraId="5786FA4E">
            <w:pPr>
              <w:pStyle w:val="12"/>
              <w:spacing w:before="40" w:line="224" w:lineRule="auto"/>
              <w:ind w:left="126"/>
            </w:pPr>
            <w:r>
              <w:rPr>
                <w:spacing w:val="-2"/>
              </w:rPr>
              <w:t>1、磋商小组各成员独立打分。</w:t>
            </w:r>
          </w:p>
          <w:p w14:paraId="61615735">
            <w:pPr>
              <w:pStyle w:val="12"/>
              <w:spacing w:before="173" w:line="220" w:lineRule="auto"/>
              <w:jc w:val="right"/>
            </w:pPr>
            <w:r>
              <w:rPr>
                <w:spacing w:val="-4"/>
              </w:rPr>
              <w:t>2、评委打分超过得分界限或未按本表规定赋分时，该评委的打分作废，不计入汇总分。</w:t>
            </w:r>
          </w:p>
          <w:p w14:paraId="37827922">
            <w:pPr>
              <w:pStyle w:val="12"/>
              <w:spacing w:before="182" w:line="220" w:lineRule="auto"/>
              <w:ind w:left="114"/>
            </w:pPr>
            <w:r>
              <w:t>3、各种计算采用插入法，数字均保留两位小</w:t>
            </w:r>
            <w:r>
              <w:rPr>
                <w:spacing w:val="-1"/>
              </w:rPr>
              <w:t>数，第三位“四舍五入</w:t>
            </w:r>
            <w:r>
              <w:rPr>
                <w:spacing w:val="-88"/>
              </w:rPr>
              <w:t xml:space="preserve"> </w:t>
            </w:r>
            <w:r>
              <w:rPr>
                <w:spacing w:val="-1"/>
              </w:rPr>
              <w:t>”。</w:t>
            </w:r>
          </w:p>
          <w:p w14:paraId="02CD1A48">
            <w:pPr>
              <w:pStyle w:val="12"/>
              <w:spacing w:before="258" w:line="220" w:lineRule="auto"/>
              <w:jc w:val="right"/>
            </w:pPr>
            <w:r>
              <w:rPr>
                <w:spacing w:val="-4"/>
              </w:rPr>
              <w:t>4、磋商过程中，若出现特殊情况时，由磋商小组决定暂停评标，并提出具体处理意见。</w:t>
            </w:r>
          </w:p>
        </w:tc>
      </w:tr>
    </w:tbl>
    <w:p w14:paraId="34EF9227">
      <w:pPr>
        <w:spacing w:before="112" w:line="359" w:lineRule="auto"/>
        <w:ind w:left="760" w:right="686" w:firstLine="480"/>
        <w:rPr>
          <w:rFonts w:ascii="楷体" w:hAnsi="楷体" w:eastAsia="楷体" w:cs="楷体"/>
          <w:sz w:val="24"/>
          <w:szCs w:val="24"/>
        </w:rPr>
      </w:pPr>
      <w:r>
        <w:rPr>
          <w:rFonts w:ascii="楷体" w:hAnsi="楷体" w:eastAsia="楷体" w:cs="楷体"/>
          <w:spacing w:val="3"/>
          <w:sz w:val="24"/>
          <w:szCs w:val="24"/>
        </w:rPr>
        <w:t>3、</w:t>
      </w:r>
      <w:r>
        <w:rPr>
          <w:rFonts w:ascii="楷体" w:hAnsi="楷体" w:eastAsia="楷体" w:cs="楷体"/>
          <w:b/>
          <w:bCs/>
          <w:spacing w:val="3"/>
          <w:sz w:val="24"/>
          <w:szCs w:val="24"/>
        </w:rPr>
        <w:t>推荐成交供应商名单：</w:t>
      </w:r>
      <w:r>
        <w:rPr>
          <w:rFonts w:ascii="楷体" w:hAnsi="楷体" w:eastAsia="楷体" w:cs="楷体"/>
          <w:spacing w:val="3"/>
          <w:sz w:val="24"/>
          <w:szCs w:val="24"/>
        </w:rPr>
        <w:t>评标结果按评审后得分由</w:t>
      </w:r>
      <w:r>
        <w:rPr>
          <w:rFonts w:ascii="楷体" w:hAnsi="楷体" w:eastAsia="楷体" w:cs="楷体"/>
          <w:spacing w:val="2"/>
          <w:sz w:val="24"/>
          <w:szCs w:val="24"/>
        </w:rPr>
        <w:t>高到低顺序排列。若出现</w:t>
      </w:r>
      <w:r>
        <w:rPr>
          <w:rFonts w:ascii="楷体" w:hAnsi="楷体" w:eastAsia="楷体" w:cs="楷体"/>
          <w:spacing w:val="-5"/>
          <w:sz w:val="24"/>
          <w:szCs w:val="24"/>
        </w:rPr>
        <w:t>综合得分并列时，按照投标报价由低到高的顺序推荐；评审得分且投标报价</w:t>
      </w:r>
      <w:r>
        <w:rPr>
          <w:rFonts w:ascii="楷体" w:hAnsi="楷体" w:eastAsia="楷体" w:cs="楷体"/>
          <w:spacing w:val="-6"/>
          <w:sz w:val="24"/>
          <w:szCs w:val="24"/>
        </w:rPr>
        <w:t>相同的，</w:t>
      </w:r>
      <w:r>
        <w:rPr>
          <w:rFonts w:ascii="楷体" w:hAnsi="楷体" w:eastAsia="楷体" w:cs="楷体"/>
          <w:sz w:val="24"/>
          <w:szCs w:val="24"/>
        </w:rPr>
        <w:t>比较技术部分得分，此分项得分高者排序在前；若上</w:t>
      </w:r>
      <w:r>
        <w:rPr>
          <w:rFonts w:ascii="楷体" w:hAnsi="楷体" w:eastAsia="楷体" w:cs="楷体"/>
          <w:spacing w:val="-1"/>
          <w:sz w:val="24"/>
          <w:szCs w:val="24"/>
        </w:rPr>
        <w:t>述两项得分都相同，则由全体评审小组无记名投票，以得票高者排序在先。</w:t>
      </w:r>
    </w:p>
    <w:p w14:paraId="462B1E51">
      <w:pPr>
        <w:spacing w:before="6" w:line="232" w:lineRule="auto"/>
        <w:ind w:left="1231"/>
        <w:rPr>
          <w:rFonts w:ascii="楷体" w:hAnsi="楷体" w:eastAsia="楷体" w:cs="楷体"/>
          <w:sz w:val="24"/>
          <w:szCs w:val="24"/>
        </w:rPr>
      </w:pPr>
      <w:r>
        <w:rPr>
          <w:rFonts w:ascii="楷体" w:hAnsi="楷体" w:eastAsia="楷体" w:cs="楷体"/>
          <w:b/>
          <w:bCs/>
          <w:spacing w:val="-3"/>
          <w:sz w:val="24"/>
          <w:szCs w:val="24"/>
        </w:rPr>
        <w:t>4、定标：</w:t>
      </w:r>
    </w:p>
    <w:p w14:paraId="677D8D95">
      <w:pPr>
        <w:spacing w:before="165" w:line="223" w:lineRule="auto"/>
        <w:ind w:left="1267"/>
        <w:rPr>
          <w:rFonts w:ascii="楷体" w:hAnsi="楷体" w:eastAsia="楷体" w:cs="楷体"/>
          <w:sz w:val="24"/>
          <w:szCs w:val="24"/>
        </w:rPr>
      </w:pPr>
      <w:r>
        <w:rPr>
          <w:rFonts w:ascii="楷体" w:hAnsi="楷体" w:eastAsia="楷体" w:cs="楷体"/>
          <w:spacing w:val="3"/>
          <w:sz w:val="24"/>
          <w:szCs w:val="24"/>
        </w:rPr>
        <w:t>1、评审结果由磋商小组全体成员签字确认。</w:t>
      </w:r>
    </w:p>
    <w:p w14:paraId="39709D02">
      <w:pPr>
        <w:spacing w:before="178" w:line="362" w:lineRule="auto"/>
        <w:ind w:left="761" w:right="841" w:firstLine="492"/>
        <w:rPr>
          <w:rFonts w:ascii="楷体" w:hAnsi="楷体" w:eastAsia="楷体" w:cs="楷体"/>
          <w:sz w:val="24"/>
          <w:szCs w:val="24"/>
        </w:rPr>
      </w:pPr>
      <w:r>
        <w:rPr>
          <w:rFonts w:ascii="楷体" w:hAnsi="楷体" w:eastAsia="楷体" w:cs="楷体"/>
          <w:spacing w:val="6"/>
          <w:sz w:val="24"/>
          <w:szCs w:val="24"/>
        </w:rPr>
        <w:t>2、采购人根据评审报告中推荐的成交候选人排列顺序确定供应</w:t>
      </w:r>
      <w:r>
        <w:rPr>
          <w:rFonts w:ascii="楷体" w:hAnsi="楷体" w:eastAsia="楷体" w:cs="楷体"/>
          <w:spacing w:val="5"/>
          <w:sz w:val="24"/>
          <w:szCs w:val="24"/>
        </w:rPr>
        <w:t>商，</w:t>
      </w:r>
      <w:r>
        <w:rPr>
          <w:rFonts w:ascii="楷体" w:hAnsi="楷体" w:eastAsia="楷体" w:cs="楷体"/>
          <w:spacing w:val="-70"/>
          <w:sz w:val="24"/>
          <w:szCs w:val="24"/>
        </w:rPr>
        <w:t xml:space="preserve"> </w:t>
      </w:r>
      <w:r>
        <w:rPr>
          <w:rFonts w:ascii="楷体" w:hAnsi="楷体" w:eastAsia="楷体" w:cs="楷体"/>
          <w:spacing w:val="5"/>
          <w:sz w:val="24"/>
          <w:szCs w:val="24"/>
        </w:rPr>
        <w:t>以复函</w:t>
      </w:r>
      <w:r>
        <w:rPr>
          <w:rFonts w:ascii="楷体" w:hAnsi="楷体" w:eastAsia="楷体" w:cs="楷体"/>
          <w:spacing w:val="4"/>
          <w:sz w:val="24"/>
          <w:szCs w:val="24"/>
        </w:rPr>
        <w:t>通知招标代理机构。</w:t>
      </w:r>
    </w:p>
    <w:p w14:paraId="73AFD533">
      <w:pPr>
        <w:spacing w:before="54" w:line="224" w:lineRule="auto"/>
        <w:ind w:left="755"/>
        <w:rPr>
          <w:rFonts w:ascii="楷体" w:hAnsi="楷体" w:eastAsia="楷体" w:cs="楷体"/>
          <w:sz w:val="28"/>
          <w:szCs w:val="28"/>
        </w:rPr>
      </w:pPr>
      <w:r>
        <w:rPr>
          <w:rFonts w:ascii="楷体" w:hAnsi="楷体" w:eastAsia="楷体" w:cs="楷体"/>
          <w:b/>
          <w:bCs/>
          <w:spacing w:val="-3"/>
          <w:sz w:val="28"/>
          <w:szCs w:val="28"/>
        </w:rPr>
        <w:t>三、需要落实的政府采购政策</w:t>
      </w:r>
    </w:p>
    <w:p w14:paraId="3E4985A2">
      <w:pPr>
        <w:spacing w:before="224" w:line="360" w:lineRule="auto"/>
        <w:ind w:left="762" w:right="749" w:firstLine="469"/>
        <w:rPr>
          <w:rFonts w:ascii="楷体" w:hAnsi="楷体" w:eastAsia="楷体" w:cs="楷体"/>
          <w:sz w:val="24"/>
          <w:szCs w:val="24"/>
        </w:rPr>
      </w:pPr>
      <w:r>
        <w:rPr>
          <w:rFonts w:ascii="楷体" w:hAnsi="楷体" w:eastAsia="楷体" w:cs="楷体"/>
          <w:sz w:val="24"/>
          <w:szCs w:val="24"/>
        </w:rPr>
        <w:t>根据《陕西省财政厅关于政府采购有关问题的通知》（陕财办采资（20</w:t>
      </w:r>
      <w:r>
        <w:rPr>
          <w:rFonts w:ascii="楷体" w:hAnsi="楷体" w:eastAsia="楷体" w:cs="楷体"/>
          <w:spacing w:val="-1"/>
          <w:sz w:val="24"/>
          <w:szCs w:val="24"/>
        </w:rPr>
        <w:t>16）53号）对政府采购相关政策落实如下：</w:t>
      </w:r>
    </w:p>
    <w:p w14:paraId="6A0894CF">
      <w:pPr>
        <w:spacing w:before="1" w:line="221" w:lineRule="auto"/>
        <w:ind w:left="1250"/>
        <w:rPr>
          <w:rFonts w:ascii="楷体" w:hAnsi="楷体" w:eastAsia="楷体" w:cs="楷体"/>
          <w:sz w:val="24"/>
          <w:szCs w:val="24"/>
        </w:rPr>
      </w:pPr>
      <w:r>
        <w:rPr>
          <w:rFonts w:ascii="楷体" w:hAnsi="楷体" w:eastAsia="楷体" w:cs="楷体"/>
          <w:spacing w:val="-1"/>
          <w:sz w:val="24"/>
          <w:szCs w:val="24"/>
        </w:rPr>
        <w:t>1、《政府采购促进中小企业发展管理办法》（财库〔202</w:t>
      </w:r>
      <w:r>
        <w:rPr>
          <w:rFonts w:ascii="楷体" w:hAnsi="楷体" w:eastAsia="楷体" w:cs="楷体"/>
          <w:spacing w:val="-2"/>
          <w:sz w:val="24"/>
          <w:szCs w:val="24"/>
        </w:rPr>
        <w:t>0〕46</w:t>
      </w:r>
      <w:r>
        <w:rPr>
          <w:rFonts w:ascii="楷体" w:hAnsi="楷体" w:eastAsia="楷体" w:cs="楷体"/>
          <w:spacing w:val="-46"/>
          <w:sz w:val="24"/>
          <w:szCs w:val="24"/>
        </w:rPr>
        <w:t xml:space="preserve"> </w:t>
      </w:r>
      <w:r>
        <w:rPr>
          <w:rFonts w:ascii="楷体" w:hAnsi="楷体" w:eastAsia="楷体" w:cs="楷体"/>
          <w:spacing w:val="-2"/>
          <w:sz w:val="24"/>
          <w:szCs w:val="24"/>
        </w:rPr>
        <w:t>号</w:t>
      </w:r>
      <w:r>
        <w:rPr>
          <w:rFonts w:ascii="楷体" w:hAnsi="楷体" w:eastAsia="楷体" w:cs="楷体"/>
          <w:sz w:val="24"/>
          <w:szCs w:val="24"/>
        </w:rPr>
        <w:t>）；</w:t>
      </w:r>
    </w:p>
    <w:p w14:paraId="3E17992E">
      <w:pPr>
        <w:spacing w:before="179" w:line="359" w:lineRule="auto"/>
        <w:ind w:left="772" w:right="750" w:firstLine="464"/>
        <w:jc w:val="both"/>
        <w:rPr>
          <w:rFonts w:ascii="楷体" w:hAnsi="楷体" w:eastAsia="楷体" w:cs="楷体"/>
          <w:sz w:val="24"/>
          <w:szCs w:val="24"/>
        </w:rPr>
      </w:pPr>
      <w:r>
        <w:rPr>
          <w:rFonts w:ascii="楷体" w:hAnsi="楷体" w:eastAsia="楷体" w:cs="楷体"/>
          <w:sz w:val="24"/>
          <w:szCs w:val="24"/>
        </w:rPr>
        <w:t>符合本办法规定的参加政府采购活动的中小企业应当</w:t>
      </w:r>
      <w:r>
        <w:rPr>
          <w:rFonts w:ascii="楷体" w:hAnsi="楷体" w:eastAsia="楷体" w:cs="楷体"/>
          <w:spacing w:val="-1"/>
          <w:sz w:val="24"/>
          <w:szCs w:val="24"/>
        </w:rPr>
        <w:t>提供《中小企业声明函》</w:t>
      </w:r>
      <w:r>
        <w:rPr>
          <w:rFonts w:ascii="楷体" w:hAnsi="楷体" w:eastAsia="楷体" w:cs="楷体"/>
          <w:sz w:val="24"/>
          <w:szCs w:val="24"/>
        </w:rPr>
        <w:t xml:space="preserve"> </w:t>
      </w:r>
      <w:r>
        <w:rPr>
          <w:rFonts w:ascii="楷体" w:hAnsi="楷体" w:eastAsia="楷体" w:cs="楷体"/>
          <w:spacing w:val="2"/>
          <w:sz w:val="24"/>
          <w:szCs w:val="24"/>
        </w:rPr>
        <w:t>（附件7</w:t>
      </w:r>
      <w:r>
        <w:rPr>
          <w:rFonts w:ascii="楷体" w:hAnsi="楷体" w:eastAsia="楷体" w:cs="楷体"/>
          <w:spacing w:val="13"/>
          <w:sz w:val="24"/>
          <w:szCs w:val="24"/>
        </w:rPr>
        <w:t>），</w:t>
      </w:r>
      <w:r>
        <w:rPr>
          <w:rFonts w:ascii="楷体" w:hAnsi="楷体" w:eastAsia="楷体" w:cs="楷体"/>
          <w:spacing w:val="2"/>
          <w:sz w:val="24"/>
          <w:szCs w:val="24"/>
        </w:rPr>
        <w:t>否则不得享受相关中小企业扶持政策。供应商提供的《中小企业声明</w:t>
      </w:r>
      <w:r>
        <w:rPr>
          <w:rFonts w:ascii="楷体" w:hAnsi="楷体" w:eastAsia="楷体" w:cs="楷体"/>
          <w:spacing w:val="-2"/>
          <w:sz w:val="24"/>
          <w:szCs w:val="24"/>
        </w:rPr>
        <w:t>函》必须真实，否则按照有关规定予以处理。</w:t>
      </w:r>
    </w:p>
    <w:p w14:paraId="1A0EB4BD">
      <w:pPr>
        <w:spacing w:line="359" w:lineRule="auto"/>
        <w:rPr>
          <w:rFonts w:ascii="楷体" w:hAnsi="楷体" w:eastAsia="楷体" w:cs="楷体"/>
          <w:sz w:val="24"/>
          <w:szCs w:val="24"/>
        </w:rPr>
        <w:sectPr>
          <w:footerReference r:id="rId98" w:type="default"/>
          <w:pgSz w:w="11906" w:h="16839"/>
          <w:pgMar w:top="1163" w:right="884" w:bottom="1177" w:left="883" w:header="833" w:footer="1018" w:gutter="0"/>
          <w:cols w:space="720" w:num="1"/>
        </w:sectPr>
      </w:pPr>
    </w:p>
    <w:p w14:paraId="37154206">
      <w:pPr>
        <w:pStyle w:val="3"/>
        <w:spacing w:line="311" w:lineRule="auto"/>
      </w:pPr>
    </w:p>
    <w:p w14:paraId="2276914A">
      <w:pPr>
        <w:spacing w:before="78" w:line="360" w:lineRule="auto"/>
        <w:ind w:left="13" w:right="114" w:firstLine="473"/>
        <w:rPr>
          <w:rFonts w:ascii="楷体" w:hAnsi="楷体" w:eastAsia="楷体" w:cs="楷体"/>
          <w:sz w:val="24"/>
          <w:szCs w:val="24"/>
        </w:rPr>
      </w:pPr>
      <w:r>
        <w:rPr>
          <w:rFonts w:ascii="楷体" w:hAnsi="楷体" w:eastAsia="楷体" w:cs="楷体"/>
          <w:spacing w:val="3"/>
          <w:sz w:val="24"/>
          <w:szCs w:val="24"/>
        </w:rPr>
        <w:t>2、《关于进一步加大政府采购支持中小企业力度的通知》（财库〔2022〕19</w:t>
      </w:r>
      <w:r>
        <w:rPr>
          <w:rFonts w:ascii="楷体" w:hAnsi="楷体" w:eastAsia="楷体" w:cs="楷体"/>
          <w:spacing w:val="-15"/>
          <w:sz w:val="24"/>
          <w:szCs w:val="24"/>
        </w:rPr>
        <w:t>号</w:t>
      </w:r>
      <w:r>
        <w:rPr>
          <w:rFonts w:ascii="楷体" w:hAnsi="楷体" w:eastAsia="楷体" w:cs="楷体"/>
          <w:spacing w:val="-1"/>
          <w:sz w:val="24"/>
          <w:szCs w:val="24"/>
        </w:rPr>
        <w:t>）；</w:t>
      </w:r>
    </w:p>
    <w:p w14:paraId="466D9584">
      <w:pPr>
        <w:spacing w:before="2" w:line="357" w:lineRule="auto"/>
        <w:ind w:left="4" w:right="23" w:firstLine="482"/>
        <w:rPr>
          <w:rFonts w:ascii="楷体" w:hAnsi="楷体" w:eastAsia="楷体" w:cs="楷体"/>
          <w:sz w:val="24"/>
          <w:szCs w:val="24"/>
        </w:rPr>
      </w:pPr>
      <w:r>
        <w:rPr>
          <w:rFonts w:ascii="楷体" w:hAnsi="楷体" w:eastAsia="楷体" w:cs="楷体"/>
          <w:spacing w:val="-5"/>
          <w:sz w:val="24"/>
          <w:szCs w:val="24"/>
        </w:rPr>
        <w:t>符合本办法的相关规定，磋商小组对小微企业（监狱企业视同小型、微型企业）</w:t>
      </w:r>
      <w:r>
        <w:rPr>
          <w:rFonts w:ascii="楷体" w:hAnsi="楷体" w:eastAsia="楷体" w:cs="楷体"/>
          <w:spacing w:val="-2"/>
          <w:sz w:val="24"/>
          <w:szCs w:val="24"/>
        </w:rPr>
        <w:t>报价给予</w:t>
      </w:r>
      <w:r>
        <w:rPr>
          <w:rFonts w:ascii="楷体" w:hAnsi="楷体" w:eastAsia="楷体" w:cs="楷体"/>
          <w:spacing w:val="-21"/>
          <w:sz w:val="24"/>
          <w:szCs w:val="24"/>
        </w:rPr>
        <w:t xml:space="preserve"> </w:t>
      </w:r>
      <w:r>
        <w:rPr>
          <w:rFonts w:ascii="楷体" w:hAnsi="楷体" w:eastAsia="楷体" w:cs="楷体"/>
          <w:spacing w:val="-2"/>
          <w:sz w:val="24"/>
          <w:szCs w:val="24"/>
        </w:rPr>
        <w:t>10%的扣除，用扣除后的价格参与评审。</w:t>
      </w:r>
    </w:p>
    <w:p w14:paraId="0417AFB1">
      <w:pPr>
        <w:spacing w:before="7" w:line="359" w:lineRule="auto"/>
        <w:ind w:left="2" w:right="33" w:firstLine="479"/>
        <w:jc w:val="both"/>
        <w:rPr>
          <w:rFonts w:ascii="楷体" w:hAnsi="楷体" w:eastAsia="楷体" w:cs="楷体"/>
          <w:sz w:val="24"/>
          <w:szCs w:val="24"/>
        </w:rPr>
      </w:pPr>
      <w:r>
        <w:rPr>
          <w:rFonts w:ascii="楷体" w:hAnsi="楷体" w:eastAsia="楷体" w:cs="楷体"/>
          <w:sz w:val="24"/>
          <w:szCs w:val="24"/>
        </w:rPr>
        <w:t>接受大中型企业与小微企业组成联合体或者允许大中型企业向一家或</w:t>
      </w:r>
      <w:r>
        <w:rPr>
          <w:rFonts w:ascii="楷体" w:hAnsi="楷体" w:eastAsia="楷体" w:cs="楷体"/>
          <w:spacing w:val="-1"/>
          <w:sz w:val="24"/>
          <w:szCs w:val="24"/>
        </w:rPr>
        <w:t>者多家小</w:t>
      </w:r>
      <w:r>
        <w:rPr>
          <w:rFonts w:ascii="楷体" w:hAnsi="楷体" w:eastAsia="楷体" w:cs="楷体"/>
          <w:sz w:val="24"/>
          <w:szCs w:val="24"/>
        </w:rPr>
        <w:t>微企业分包的采购项目，对于联合协议或者分包意向协议约定小微企业</w:t>
      </w:r>
      <w:r>
        <w:rPr>
          <w:rFonts w:ascii="楷体" w:hAnsi="楷体" w:eastAsia="楷体" w:cs="楷体"/>
          <w:spacing w:val="-1"/>
          <w:sz w:val="24"/>
          <w:szCs w:val="24"/>
        </w:rPr>
        <w:t>的合同份额</w:t>
      </w:r>
      <w:r>
        <w:rPr>
          <w:rFonts w:ascii="楷体" w:hAnsi="楷体" w:eastAsia="楷体" w:cs="楷体"/>
          <w:spacing w:val="1"/>
          <w:sz w:val="24"/>
          <w:szCs w:val="24"/>
        </w:rPr>
        <w:t>占到合同总金额30%以上的，对联合体或者大中型企业的报价给予</w:t>
      </w:r>
      <w:r>
        <w:rPr>
          <w:rFonts w:ascii="楷体" w:hAnsi="楷体" w:eastAsia="楷体" w:cs="楷体"/>
          <w:spacing w:val="-43"/>
          <w:sz w:val="24"/>
          <w:szCs w:val="24"/>
        </w:rPr>
        <w:t xml:space="preserve"> </w:t>
      </w:r>
      <w:r>
        <w:rPr>
          <w:rFonts w:ascii="楷体" w:hAnsi="楷体" w:eastAsia="楷体" w:cs="楷体"/>
          <w:spacing w:val="1"/>
          <w:sz w:val="24"/>
          <w:szCs w:val="24"/>
        </w:rPr>
        <w:t>4%的扣除；组成</w:t>
      </w:r>
      <w:r>
        <w:rPr>
          <w:rFonts w:ascii="楷体" w:hAnsi="楷体" w:eastAsia="楷体" w:cs="楷体"/>
          <w:spacing w:val="-4"/>
          <w:sz w:val="24"/>
          <w:szCs w:val="24"/>
        </w:rPr>
        <w:t>联合体或者接受分包的小微企业与联合体内其</w:t>
      </w:r>
      <w:r>
        <w:rPr>
          <w:rFonts w:ascii="楷体" w:hAnsi="楷体" w:eastAsia="楷体" w:cs="楷体"/>
          <w:spacing w:val="-5"/>
          <w:sz w:val="24"/>
          <w:szCs w:val="24"/>
        </w:rPr>
        <w:t>他企业、分包企业之间存在直接控股、</w:t>
      </w:r>
      <w:r>
        <w:rPr>
          <w:rFonts w:ascii="楷体" w:hAnsi="楷体" w:eastAsia="楷体" w:cs="楷体"/>
          <w:sz w:val="24"/>
          <w:szCs w:val="24"/>
        </w:rPr>
        <w:t>管理关系的，不享受价格扣除优惠政策。享受扶持政策获得政府采购合</w:t>
      </w:r>
      <w:r>
        <w:rPr>
          <w:rFonts w:ascii="楷体" w:hAnsi="楷体" w:eastAsia="楷体" w:cs="楷体"/>
          <w:spacing w:val="-1"/>
          <w:sz w:val="24"/>
          <w:szCs w:val="24"/>
        </w:rPr>
        <w:t>同的，小微</w:t>
      </w:r>
      <w:r>
        <w:rPr>
          <w:rFonts w:ascii="楷体" w:hAnsi="楷体" w:eastAsia="楷体" w:cs="楷体"/>
          <w:sz w:val="24"/>
          <w:szCs w:val="24"/>
        </w:rPr>
        <w:t>企业不得将合同分包给大中型企业，中型企业不得将合同分包给</w:t>
      </w:r>
      <w:r>
        <w:rPr>
          <w:rFonts w:ascii="楷体" w:hAnsi="楷体" w:eastAsia="楷体" w:cs="楷体"/>
          <w:spacing w:val="-1"/>
          <w:sz w:val="24"/>
          <w:szCs w:val="24"/>
        </w:rPr>
        <w:t>大型企业。</w:t>
      </w:r>
    </w:p>
    <w:p w14:paraId="3D8F3275">
      <w:pPr>
        <w:spacing w:before="5" w:line="360" w:lineRule="auto"/>
        <w:ind w:left="3" w:right="114" w:firstLine="485"/>
        <w:rPr>
          <w:rFonts w:ascii="楷体" w:hAnsi="楷体" w:eastAsia="楷体" w:cs="楷体"/>
          <w:sz w:val="24"/>
          <w:szCs w:val="24"/>
        </w:rPr>
      </w:pPr>
      <w:r>
        <w:rPr>
          <w:rFonts w:ascii="楷体" w:hAnsi="楷体" w:eastAsia="楷体" w:cs="楷体"/>
          <w:spacing w:val="-2"/>
          <w:sz w:val="24"/>
          <w:szCs w:val="24"/>
        </w:rPr>
        <w:t>3、《财政部</w:t>
      </w:r>
      <w:r>
        <w:rPr>
          <w:rFonts w:ascii="楷体" w:hAnsi="楷体" w:eastAsia="楷体" w:cs="楷体"/>
          <w:spacing w:val="57"/>
          <w:sz w:val="24"/>
          <w:szCs w:val="24"/>
        </w:rPr>
        <w:t xml:space="preserve"> </w:t>
      </w:r>
      <w:r>
        <w:rPr>
          <w:rFonts w:ascii="楷体" w:hAnsi="楷体" w:eastAsia="楷体" w:cs="楷体"/>
          <w:spacing w:val="-2"/>
          <w:sz w:val="24"/>
          <w:szCs w:val="24"/>
        </w:rPr>
        <w:t>司法部关于政府采购支持监狱企业发展有关问题的通知》（财库</w:t>
      </w:r>
      <w:r>
        <w:rPr>
          <w:rFonts w:ascii="楷体" w:hAnsi="楷体" w:eastAsia="楷体" w:cs="楷体"/>
          <w:spacing w:val="-3"/>
          <w:sz w:val="24"/>
          <w:szCs w:val="24"/>
        </w:rPr>
        <w:t>〔2014〕68</w:t>
      </w:r>
      <w:r>
        <w:rPr>
          <w:rFonts w:ascii="楷体" w:hAnsi="楷体" w:eastAsia="楷体" w:cs="楷体"/>
          <w:spacing w:val="-45"/>
          <w:sz w:val="24"/>
          <w:szCs w:val="24"/>
        </w:rPr>
        <w:t xml:space="preserve"> </w:t>
      </w:r>
      <w:r>
        <w:rPr>
          <w:rFonts w:ascii="楷体" w:hAnsi="楷体" w:eastAsia="楷体" w:cs="楷体"/>
          <w:spacing w:val="-3"/>
          <w:sz w:val="24"/>
          <w:szCs w:val="24"/>
        </w:rPr>
        <w:t>号</w:t>
      </w:r>
      <w:r>
        <w:rPr>
          <w:rFonts w:ascii="楷体" w:hAnsi="楷体" w:eastAsia="楷体" w:cs="楷体"/>
          <w:spacing w:val="3"/>
          <w:sz w:val="24"/>
          <w:szCs w:val="24"/>
        </w:rPr>
        <w:t>）；</w:t>
      </w:r>
    </w:p>
    <w:p w14:paraId="36B2D9B6">
      <w:pPr>
        <w:spacing w:before="4" w:line="358" w:lineRule="auto"/>
        <w:ind w:left="19" w:right="30" w:firstLine="464"/>
        <w:jc w:val="both"/>
        <w:rPr>
          <w:rFonts w:ascii="楷体" w:hAnsi="楷体" w:eastAsia="楷体" w:cs="楷体"/>
          <w:sz w:val="24"/>
          <w:szCs w:val="24"/>
        </w:rPr>
      </w:pPr>
      <w:r>
        <w:rPr>
          <w:rFonts w:ascii="楷体" w:hAnsi="楷体" w:eastAsia="楷体" w:cs="楷体"/>
          <w:sz w:val="24"/>
          <w:szCs w:val="24"/>
        </w:rPr>
        <w:t>在政府采购活动中，监狱企业视同小型、微型企业，享受政府采</w:t>
      </w:r>
      <w:r>
        <w:rPr>
          <w:rFonts w:ascii="楷体" w:hAnsi="楷体" w:eastAsia="楷体" w:cs="楷体"/>
          <w:spacing w:val="-1"/>
          <w:sz w:val="24"/>
          <w:szCs w:val="24"/>
        </w:rPr>
        <w:t>购促进中小企业发展的政府采购政策。监狱企业参加政府采购活动时，应当提供由省级以上监狱管理局、戒毒管理局（含新疆生产建设兵团）出具的属于监狱企业的证明文件（见</w:t>
      </w:r>
      <w:r>
        <w:rPr>
          <w:rFonts w:ascii="楷体" w:hAnsi="楷体" w:eastAsia="楷体" w:cs="楷体"/>
          <w:spacing w:val="-2"/>
          <w:sz w:val="24"/>
          <w:szCs w:val="24"/>
        </w:rPr>
        <w:t>附件</w:t>
      </w:r>
      <w:r>
        <w:rPr>
          <w:rFonts w:ascii="楷体" w:hAnsi="楷体" w:eastAsia="楷体" w:cs="楷体"/>
          <w:spacing w:val="-57"/>
          <w:sz w:val="24"/>
          <w:szCs w:val="24"/>
        </w:rPr>
        <w:t xml:space="preserve"> </w:t>
      </w:r>
      <w:r>
        <w:rPr>
          <w:rFonts w:ascii="楷体" w:hAnsi="楷体" w:eastAsia="楷体" w:cs="楷体"/>
          <w:spacing w:val="-2"/>
          <w:sz w:val="24"/>
          <w:szCs w:val="24"/>
        </w:rPr>
        <w:t>9）。磋商小组对监狱企业的价格给予</w:t>
      </w:r>
      <w:r>
        <w:rPr>
          <w:rFonts w:ascii="楷体" w:hAnsi="楷体" w:eastAsia="楷体" w:cs="楷体"/>
          <w:spacing w:val="-38"/>
          <w:sz w:val="24"/>
          <w:szCs w:val="24"/>
        </w:rPr>
        <w:t xml:space="preserve"> </w:t>
      </w:r>
      <w:r>
        <w:rPr>
          <w:rFonts w:ascii="楷体" w:hAnsi="楷体" w:eastAsia="楷体" w:cs="楷体"/>
          <w:spacing w:val="-2"/>
          <w:sz w:val="24"/>
          <w:szCs w:val="24"/>
        </w:rPr>
        <w:t>10%的扣除，用扣除后的</w:t>
      </w:r>
      <w:r>
        <w:rPr>
          <w:rFonts w:ascii="楷体" w:hAnsi="楷体" w:eastAsia="楷体" w:cs="楷体"/>
          <w:spacing w:val="-3"/>
          <w:sz w:val="24"/>
          <w:szCs w:val="24"/>
        </w:rPr>
        <w:t>价格参与评审。</w:t>
      </w:r>
    </w:p>
    <w:p w14:paraId="534C3FB9">
      <w:pPr>
        <w:spacing w:before="6" w:line="360" w:lineRule="auto"/>
        <w:ind w:left="2" w:firstLine="479"/>
        <w:rPr>
          <w:rFonts w:ascii="楷体" w:hAnsi="楷体" w:eastAsia="楷体" w:cs="楷体"/>
          <w:sz w:val="24"/>
          <w:szCs w:val="24"/>
        </w:rPr>
      </w:pPr>
      <w:r>
        <w:rPr>
          <w:rFonts w:ascii="楷体" w:hAnsi="楷体" w:eastAsia="楷体" w:cs="楷体"/>
          <w:spacing w:val="-13"/>
          <w:sz w:val="24"/>
          <w:szCs w:val="24"/>
        </w:rPr>
        <w:t>4、《国务院办公厅关于建立政府强制采购节能产品制度的通知》（国办发〔2007〕</w:t>
      </w:r>
      <w:r>
        <w:rPr>
          <w:rFonts w:ascii="楷体" w:hAnsi="楷体" w:eastAsia="楷体" w:cs="楷体"/>
          <w:spacing w:val="17"/>
          <w:sz w:val="24"/>
          <w:szCs w:val="24"/>
        </w:rPr>
        <w:t xml:space="preserve"> </w:t>
      </w:r>
      <w:r>
        <w:rPr>
          <w:rFonts w:ascii="楷体" w:hAnsi="楷体" w:eastAsia="楷体" w:cs="楷体"/>
          <w:spacing w:val="-7"/>
          <w:sz w:val="24"/>
          <w:szCs w:val="24"/>
        </w:rPr>
        <w:t>51</w:t>
      </w:r>
      <w:r>
        <w:rPr>
          <w:rFonts w:ascii="楷体" w:hAnsi="楷体" w:eastAsia="楷体" w:cs="楷体"/>
          <w:spacing w:val="-44"/>
          <w:sz w:val="24"/>
          <w:szCs w:val="24"/>
        </w:rPr>
        <w:t xml:space="preserve"> </w:t>
      </w:r>
      <w:r>
        <w:rPr>
          <w:rFonts w:ascii="楷体" w:hAnsi="楷体" w:eastAsia="楷体" w:cs="楷体"/>
          <w:spacing w:val="-7"/>
          <w:sz w:val="24"/>
          <w:szCs w:val="24"/>
        </w:rPr>
        <w:t>号</w:t>
      </w:r>
      <w:r>
        <w:rPr>
          <w:rFonts w:ascii="楷体" w:hAnsi="楷体" w:eastAsia="楷体" w:cs="楷体"/>
          <w:sz w:val="24"/>
          <w:szCs w:val="24"/>
        </w:rPr>
        <w:t>）；</w:t>
      </w:r>
    </w:p>
    <w:p w14:paraId="2CE6D905">
      <w:pPr>
        <w:spacing w:before="2" w:line="358" w:lineRule="auto"/>
        <w:ind w:left="3" w:right="114" w:firstLine="478"/>
        <w:jc w:val="both"/>
        <w:rPr>
          <w:rFonts w:ascii="楷体" w:hAnsi="楷体" w:eastAsia="楷体" w:cs="楷体"/>
          <w:sz w:val="24"/>
          <w:szCs w:val="24"/>
        </w:rPr>
      </w:pPr>
      <w:r>
        <w:rPr>
          <w:rFonts w:ascii="楷体" w:hAnsi="楷体" w:eastAsia="楷体" w:cs="楷体"/>
          <w:sz w:val="24"/>
          <w:szCs w:val="24"/>
        </w:rPr>
        <w:t>各级政府机构使用财政性资金进行政府采购活动时，在技术、服务等</w:t>
      </w:r>
      <w:r>
        <w:rPr>
          <w:rFonts w:ascii="楷体" w:hAnsi="楷体" w:eastAsia="楷体" w:cs="楷体"/>
          <w:spacing w:val="-1"/>
          <w:sz w:val="24"/>
          <w:szCs w:val="24"/>
        </w:rPr>
        <w:t>指标满足</w:t>
      </w:r>
      <w:r>
        <w:rPr>
          <w:rFonts w:ascii="楷体" w:hAnsi="楷体" w:eastAsia="楷体" w:cs="楷体"/>
          <w:sz w:val="24"/>
          <w:szCs w:val="24"/>
        </w:rPr>
        <w:t>采购需求的前提下，要优先采购节能产品，对部分节能效果、性能等</w:t>
      </w:r>
      <w:r>
        <w:rPr>
          <w:rFonts w:ascii="楷体" w:hAnsi="楷体" w:eastAsia="楷体" w:cs="楷体"/>
          <w:spacing w:val="-1"/>
          <w:sz w:val="24"/>
          <w:szCs w:val="24"/>
        </w:rPr>
        <w:t>达到要求的产品，实行强制采购。</w:t>
      </w:r>
    </w:p>
    <w:p w14:paraId="5D8AF8F9">
      <w:pPr>
        <w:spacing w:before="6" w:line="358" w:lineRule="auto"/>
        <w:ind w:left="7" w:right="114" w:firstLine="475"/>
        <w:rPr>
          <w:rFonts w:ascii="楷体" w:hAnsi="楷体" w:eastAsia="楷体" w:cs="楷体"/>
          <w:sz w:val="24"/>
          <w:szCs w:val="24"/>
        </w:rPr>
      </w:pPr>
      <w:r>
        <w:rPr>
          <w:rFonts w:ascii="楷体" w:hAnsi="楷体" w:eastAsia="楷体" w:cs="楷体"/>
          <w:spacing w:val="-6"/>
          <w:sz w:val="24"/>
          <w:szCs w:val="24"/>
        </w:rPr>
        <w:t>5、《财政部</w:t>
      </w:r>
      <w:r>
        <w:rPr>
          <w:rFonts w:ascii="楷体" w:hAnsi="楷体" w:eastAsia="楷体" w:cs="楷体"/>
          <w:spacing w:val="41"/>
          <w:sz w:val="24"/>
          <w:szCs w:val="24"/>
        </w:rPr>
        <w:t xml:space="preserve"> </w:t>
      </w:r>
      <w:r>
        <w:rPr>
          <w:rFonts w:ascii="楷体" w:hAnsi="楷体" w:eastAsia="楷体" w:cs="楷体"/>
          <w:spacing w:val="-6"/>
          <w:sz w:val="24"/>
          <w:szCs w:val="24"/>
        </w:rPr>
        <w:t>民政部</w:t>
      </w:r>
      <w:r>
        <w:rPr>
          <w:rFonts w:ascii="楷体" w:hAnsi="楷体" w:eastAsia="楷体" w:cs="楷体"/>
          <w:spacing w:val="38"/>
          <w:sz w:val="24"/>
          <w:szCs w:val="24"/>
        </w:rPr>
        <w:t xml:space="preserve"> </w:t>
      </w:r>
      <w:r>
        <w:rPr>
          <w:rFonts w:ascii="楷体" w:hAnsi="楷体" w:eastAsia="楷体" w:cs="楷体"/>
          <w:spacing w:val="-6"/>
          <w:sz w:val="24"/>
          <w:szCs w:val="24"/>
        </w:rPr>
        <w:t>中国残疾人联合会关于促进残疾人就业政府采购政策的通</w:t>
      </w:r>
      <w:r>
        <w:rPr>
          <w:rFonts w:ascii="楷体" w:hAnsi="楷体" w:eastAsia="楷体" w:cs="楷体"/>
          <w:spacing w:val="-2"/>
          <w:sz w:val="24"/>
          <w:szCs w:val="24"/>
        </w:rPr>
        <w:t>知》（财库〔2017〕141</w:t>
      </w:r>
      <w:r>
        <w:rPr>
          <w:rFonts w:ascii="楷体" w:hAnsi="楷体" w:eastAsia="楷体" w:cs="楷体"/>
          <w:spacing w:val="-46"/>
          <w:sz w:val="24"/>
          <w:szCs w:val="24"/>
        </w:rPr>
        <w:t xml:space="preserve"> </w:t>
      </w:r>
      <w:r>
        <w:rPr>
          <w:rFonts w:ascii="楷体" w:hAnsi="楷体" w:eastAsia="楷体" w:cs="楷体"/>
          <w:spacing w:val="-2"/>
          <w:sz w:val="24"/>
          <w:szCs w:val="24"/>
        </w:rPr>
        <w:t>号</w:t>
      </w:r>
      <w:r>
        <w:rPr>
          <w:rFonts w:ascii="楷体" w:hAnsi="楷体" w:eastAsia="楷体" w:cs="楷体"/>
          <w:spacing w:val="3"/>
          <w:sz w:val="24"/>
          <w:szCs w:val="24"/>
        </w:rPr>
        <w:t>）；</w:t>
      </w:r>
    </w:p>
    <w:p w14:paraId="7A5D6164">
      <w:pPr>
        <w:spacing w:before="6" w:line="354" w:lineRule="auto"/>
        <w:ind w:left="10" w:right="153" w:firstLine="473"/>
        <w:rPr>
          <w:rFonts w:ascii="楷体" w:hAnsi="楷体" w:eastAsia="楷体" w:cs="楷体"/>
          <w:sz w:val="24"/>
          <w:szCs w:val="24"/>
        </w:rPr>
      </w:pPr>
      <w:r>
        <w:rPr>
          <w:rFonts w:ascii="楷体" w:hAnsi="楷体" w:eastAsia="楷体" w:cs="楷体"/>
          <w:spacing w:val="-1"/>
          <w:sz w:val="24"/>
          <w:szCs w:val="24"/>
        </w:rPr>
        <w:t>在政府采购活动中，残疾人福利性单位视同小型、</w:t>
      </w:r>
      <w:r>
        <w:rPr>
          <w:rFonts w:ascii="楷体" w:hAnsi="楷体" w:eastAsia="楷体" w:cs="楷体"/>
          <w:spacing w:val="-2"/>
          <w:sz w:val="24"/>
          <w:szCs w:val="24"/>
        </w:rPr>
        <w:t>微型企业，享受预留份额、</w:t>
      </w:r>
      <w:r>
        <w:rPr>
          <w:rFonts w:ascii="楷体" w:hAnsi="楷体" w:eastAsia="楷体" w:cs="楷体"/>
          <w:spacing w:val="-1"/>
          <w:sz w:val="24"/>
          <w:szCs w:val="24"/>
        </w:rPr>
        <w:t>评审中价格扣除等促进中小企业发展的政府采购政策。</w:t>
      </w:r>
    </w:p>
    <w:p w14:paraId="01D2C795">
      <w:pPr>
        <w:spacing w:before="2" w:line="331" w:lineRule="auto"/>
        <w:ind w:left="3" w:right="114" w:firstLine="484"/>
        <w:rPr>
          <w:rFonts w:ascii="楷体" w:hAnsi="楷体" w:eastAsia="楷体" w:cs="楷体"/>
          <w:sz w:val="24"/>
          <w:szCs w:val="24"/>
        </w:rPr>
      </w:pPr>
      <w:r>
        <w:rPr>
          <w:rFonts w:ascii="楷体" w:hAnsi="楷体" w:eastAsia="楷体" w:cs="楷体"/>
          <w:sz w:val="24"/>
          <w:szCs w:val="24"/>
        </w:rPr>
        <w:t>符合条件的残疾人福利性单位在参加政府采购活动时，</w:t>
      </w:r>
      <w:r>
        <w:rPr>
          <w:rFonts w:ascii="楷体" w:hAnsi="楷体" w:eastAsia="楷体" w:cs="楷体"/>
          <w:spacing w:val="-1"/>
          <w:sz w:val="24"/>
          <w:szCs w:val="24"/>
        </w:rPr>
        <w:t>应当提供本通知规定的《残疾人福利性单位声明函》（见附件</w:t>
      </w:r>
      <w:r>
        <w:rPr>
          <w:rFonts w:ascii="楷体" w:hAnsi="楷体" w:eastAsia="楷体" w:cs="楷体"/>
          <w:spacing w:val="-53"/>
          <w:sz w:val="24"/>
          <w:szCs w:val="24"/>
        </w:rPr>
        <w:t xml:space="preserve"> </w:t>
      </w:r>
      <w:r>
        <w:rPr>
          <w:rFonts w:ascii="楷体" w:hAnsi="楷体" w:eastAsia="楷体" w:cs="楷体"/>
          <w:spacing w:val="-1"/>
          <w:sz w:val="24"/>
          <w:szCs w:val="24"/>
        </w:rPr>
        <w:t>8</w:t>
      </w:r>
      <w:r>
        <w:rPr>
          <w:rFonts w:ascii="楷体" w:hAnsi="楷体" w:eastAsia="楷体" w:cs="楷体"/>
          <w:spacing w:val="8"/>
          <w:sz w:val="24"/>
          <w:szCs w:val="24"/>
        </w:rPr>
        <w:t>），</w:t>
      </w:r>
      <w:r>
        <w:rPr>
          <w:rFonts w:ascii="楷体" w:hAnsi="楷体" w:eastAsia="楷体" w:cs="楷体"/>
          <w:spacing w:val="-1"/>
          <w:sz w:val="24"/>
          <w:szCs w:val="24"/>
        </w:rPr>
        <w:t>并对声明的真实性负责。</w:t>
      </w:r>
    </w:p>
    <w:p w14:paraId="3AEB0F29">
      <w:pPr>
        <w:spacing w:before="8" w:line="334" w:lineRule="auto"/>
        <w:ind w:left="6" w:right="114" w:firstLine="472"/>
        <w:rPr>
          <w:rFonts w:ascii="楷体" w:hAnsi="楷体" w:eastAsia="楷体" w:cs="楷体"/>
          <w:sz w:val="24"/>
          <w:szCs w:val="24"/>
        </w:rPr>
      </w:pPr>
      <w:r>
        <w:rPr>
          <w:rFonts w:ascii="楷体" w:hAnsi="楷体" w:eastAsia="楷体" w:cs="楷体"/>
          <w:sz w:val="24"/>
          <w:szCs w:val="24"/>
        </w:rPr>
        <w:t>磋商小组对供应商提供的残疾人福利性单位的证明文件进行核实后，根据相关</w:t>
      </w:r>
      <w:r>
        <w:rPr>
          <w:rFonts w:ascii="楷体" w:hAnsi="楷体" w:eastAsia="楷体" w:cs="楷体"/>
          <w:spacing w:val="-1"/>
          <w:sz w:val="24"/>
          <w:szCs w:val="24"/>
        </w:rPr>
        <w:t>规定，对残疾人福利性单位的价格给予</w:t>
      </w:r>
      <w:r>
        <w:rPr>
          <w:rFonts w:ascii="楷体" w:hAnsi="楷体" w:eastAsia="楷体" w:cs="楷体"/>
          <w:spacing w:val="-33"/>
          <w:sz w:val="24"/>
          <w:szCs w:val="24"/>
        </w:rPr>
        <w:t xml:space="preserve"> </w:t>
      </w:r>
      <w:r>
        <w:rPr>
          <w:rFonts w:ascii="楷体" w:hAnsi="楷体" w:eastAsia="楷体" w:cs="楷体"/>
          <w:spacing w:val="-1"/>
          <w:sz w:val="24"/>
          <w:szCs w:val="24"/>
        </w:rPr>
        <w:t>10%的扣除，用扣除后的价格参与评审。</w:t>
      </w:r>
    </w:p>
    <w:p w14:paraId="69ADB94B">
      <w:pPr>
        <w:spacing w:before="8" w:line="220" w:lineRule="auto"/>
        <w:ind w:left="483"/>
        <w:rPr>
          <w:rFonts w:ascii="楷体" w:hAnsi="楷体" w:eastAsia="楷体" w:cs="楷体"/>
          <w:sz w:val="24"/>
          <w:szCs w:val="24"/>
        </w:rPr>
      </w:pPr>
      <w:r>
        <w:rPr>
          <w:rFonts w:ascii="楷体" w:hAnsi="楷体" w:eastAsia="楷体" w:cs="楷体"/>
          <w:sz w:val="24"/>
          <w:szCs w:val="24"/>
        </w:rPr>
        <w:t>在政府采购活动中，残疾人福利性单位视同小型、微型企业，享</w:t>
      </w:r>
      <w:r>
        <w:rPr>
          <w:rFonts w:ascii="楷体" w:hAnsi="楷体" w:eastAsia="楷体" w:cs="楷体"/>
          <w:spacing w:val="-1"/>
          <w:sz w:val="24"/>
          <w:szCs w:val="24"/>
        </w:rPr>
        <w:t>受预留份额、</w:t>
      </w:r>
    </w:p>
    <w:p w14:paraId="54A3F9D4">
      <w:pPr>
        <w:spacing w:line="220" w:lineRule="auto"/>
        <w:rPr>
          <w:rFonts w:ascii="楷体" w:hAnsi="楷体" w:eastAsia="楷体" w:cs="楷体"/>
          <w:sz w:val="24"/>
          <w:szCs w:val="24"/>
        </w:rPr>
        <w:sectPr>
          <w:headerReference r:id="rId99" w:type="default"/>
          <w:footerReference r:id="rId100" w:type="default"/>
          <w:pgSz w:w="11906" w:h="16839"/>
          <w:pgMar w:top="1163" w:right="1519" w:bottom="1180" w:left="1633" w:header="833" w:footer="1018" w:gutter="0"/>
          <w:cols w:space="720" w:num="1"/>
        </w:sectPr>
      </w:pPr>
    </w:p>
    <w:p w14:paraId="371C3F35">
      <w:pPr>
        <w:pStyle w:val="3"/>
        <w:spacing w:line="295" w:lineRule="auto"/>
      </w:pPr>
    </w:p>
    <w:p w14:paraId="54E7DCC8">
      <w:pPr>
        <w:spacing w:before="78" w:line="334" w:lineRule="auto"/>
        <w:ind w:right="114" w:firstLine="11"/>
        <w:jc w:val="both"/>
        <w:rPr>
          <w:rFonts w:ascii="楷体" w:hAnsi="楷体" w:eastAsia="楷体" w:cs="楷体"/>
          <w:sz w:val="24"/>
          <w:szCs w:val="24"/>
        </w:rPr>
      </w:pPr>
      <w:r>
        <w:rPr>
          <w:rFonts w:ascii="楷体" w:hAnsi="楷体" w:eastAsia="楷体" w:cs="楷体"/>
          <w:sz w:val="24"/>
          <w:szCs w:val="24"/>
        </w:rPr>
        <w:t>评审中价格扣除等促进中小企业发展的政府采购政策</w:t>
      </w:r>
      <w:r>
        <w:rPr>
          <w:rFonts w:ascii="楷体" w:hAnsi="楷体" w:eastAsia="楷体" w:cs="楷体"/>
          <w:spacing w:val="-1"/>
          <w:sz w:val="24"/>
          <w:szCs w:val="24"/>
        </w:rPr>
        <w:t>。向残疾人福利性单位采购的</w:t>
      </w:r>
      <w:r>
        <w:rPr>
          <w:rFonts w:ascii="楷体" w:hAnsi="楷体" w:eastAsia="楷体" w:cs="楷体"/>
          <w:sz w:val="24"/>
          <w:szCs w:val="24"/>
        </w:rPr>
        <w:t>金额，计入面向中小企业采购的统计数据。残疾人福利性单位属于小型、微型企业</w:t>
      </w:r>
      <w:r>
        <w:rPr>
          <w:rFonts w:ascii="楷体" w:hAnsi="楷体" w:eastAsia="楷体" w:cs="楷体"/>
          <w:spacing w:val="-1"/>
          <w:sz w:val="24"/>
          <w:szCs w:val="24"/>
        </w:rPr>
        <w:t>的，不重复享受政策。</w:t>
      </w:r>
    </w:p>
    <w:p w14:paraId="03E175FA">
      <w:pPr>
        <w:spacing w:before="6" w:line="336" w:lineRule="auto"/>
        <w:ind w:left="10" w:right="153" w:firstLine="478"/>
        <w:rPr>
          <w:rFonts w:ascii="楷体" w:hAnsi="楷体" w:eastAsia="楷体" w:cs="楷体"/>
          <w:sz w:val="24"/>
          <w:szCs w:val="24"/>
        </w:rPr>
      </w:pPr>
      <w:r>
        <w:rPr>
          <w:rFonts w:ascii="楷体" w:hAnsi="楷体" w:eastAsia="楷体" w:cs="楷体"/>
          <w:spacing w:val="-1"/>
          <w:sz w:val="24"/>
          <w:szCs w:val="24"/>
        </w:rPr>
        <w:t>6、《财政部 发展改革委 生态环境部 市场监</w:t>
      </w:r>
      <w:r>
        <w:rPr>
          <w:rFonts w:ascii="楷体" w:hAnsi="楷体" w:eastAsia="楷体" w:cs="楷体"/>
          <w:spacing w:val="-2"/>
          <w:sz w:val="24"/>
          <w:szCs w:val="24"/>
        </w:rPr>
        <w:t>管总局关于调整优化节能产品、</w:t>
      </w:r>
      <w:r>
        <w:rPr>
          <w:rFonts w:ascii="楷体" w:hAnsi="楷体" w:eastAsia="楷体" w:cs="楷体"/>
          <w:spacing w:val="-1"/>
          <w:sz w:val="24"/>
          <w:szCs w:val="24"/>
        </w:rPr>
        <w:t>环境标志产品政府采购执行机制的通知》（财库〔2019〕9</w:t>
      </w:r>
      <w:r>
        <w:rPr>
          <w:rFonts w:ascii="楷体" w:hAnsi="楷体" w:eastAsia="楷体" w:cs="楷体"/>
          <w:spacing w:val="-45"/>
          <w:sz w:val="24"/>
          <w:szCs w:val="24"/>
        </w:rPr>
        <w:t xml:space="preserve"> </w:t>
      </w:r>
      <w:r>
        <w:rPr>
          <w:rFonts w:ascii="楷体" w:hAnsi="楷体" w:eastAsia="楷体" w:cs="楷体"/>
          <w:spacing w:val="-1"/>
          <w:sz w:val="24"/>
          <w:szCs w:val="24"/>
        </w:rPr>
        <w:t>号</w:t>
      </w:r>
      <w:r>
        <w:rPr>
          <w:rFonts w:ascii="楷体" w:hAnsi="楷体" w:eastAsia="楷体" w:cs="楷体"/>
          <w:spacing w:val="1"/>
          <w:sz w:val="24"/>
          <w:szCs w:val="24"/>
        </w:rPr>
        <w:t>）；</w:t>
      </w:r>
    </w:p>
    <w:p w14:paraId="1DE1CBCA">
      <w:pPr>
        <w:spacing w:line="334" w:lineRule="auto"/>
        <w:ind w:left="7" w:right="114" w:firstLine="477"/>
        <w:jc w:val="both"/>
        <w:rPr>
          <w:rFonts w:ascii="楷体" w:hAnsi="楷体" w:eastAsia="楷体" w:cs="楷体"/>
          <w:sz w:val="24"/>
          <w:szCs w:val="24"/>
        </w:rPr>
      </w:pPr>
      <w:r>
        <w:rPr>
          <w:rFonts w:ascii="楷体" w:hAnsi="楷体" w:eastAsia="楷体" w:cs="楷体"/>
          <w:sz w:val="24"/>
          <w:szCs w:val="24"/>
        </w:rPr>
        <w:t>采购人拟采购的产品属于品目清单范围的，采购人及其委托的采</w:t>
      </w:r>
      <w:r>
        <w:rPr>
          <w:rFonts w:ascii="楷体" w:hAnsi="楷体" w:eastAsia="楷体" w:cs="楷体"/>
          <w:spacing w:val="-1"/>
          <w:sz w:val="24"/>
          <w:szCs w:val="24"/>
        </w:rPr>
        <w:t>购代理机构应</w:t>
      </w:r>
      <w:r>
        <w:rPr>
          <w:rFonts w:ascii="楷体" w:hAnsi="楷体" w:eastAsia="楷体" w:cs="楷体"/>
          <w:sz w:val="24"/>
          <w:szCs w:val="24"/>
        </w:rPr>
        <w:t>当依据国家确定的认证机构出具的、处于有效期之内的节能产</w:t>
      </w:r>
      <w:r>
        <w:rPr>
          <w:rFonts w:ascii="楷体" w:hAnsi="楷体" w:eastAsia="楷体" w:cs="楷体"/>
          <w:spacing w:val="-1"/>
          <w:sz w:val="24"/>
          <w:szCs w:val="24"/>
        </w:rPr>
        <w:t>品、环境标志产品认证证书，对获得证书的产品实施政府优先采购或强制采购。</w:t>
      </w:r>
    </w:p>
    <w:p w14:paraId="78A9F7B9">
      <w:pPr>
        <w:spacing w:before="4" w:line="336" w:lineRule="auto"/>
        <w:ind w:left="7" w:right="114" w:firstLine="472"/>
        <w:rPr>
          <w:rFonts w:ascii="楷体" w:hAnsi="楷体" w:eastAsia="楷体" w:cs="楷体"/>
          <w:sz w:val="24"/>
          <w:szCs w:val="24"/>
        </w:rPr>
      </w:pPr>
      <w:r>
        <w:rPr>
          <w:rFonts w:ascii="楷体" w:hAnsi="楷体" w:eastAsia="楷体" w:cs="楷体"/>
          <w:sz w:val="24"/>
          <w:szCs w:val="24"/>
        </w:rPr>
        <w:t>供应商应提供有效证明材料（证明材料须加盖投标供应商红色公章）。（注：</w:t>
      </w:r>
      <w:r>
        <w:rPr>
          <w:rFonts w:ascii="楷体" w:hAnsi="楷体" w:eastAsia="楷体" w:cs="楷体"/>
          <w:spacing w:val="-1"/>
          <w:sz w:val="24"/>
          <w:szCs w:val="24"/>
        </w:rPr>
        <w:t>节能产品是指由财政部、国家发改委颁布的“节能产品政府采购清单</w:t>
      </w:r>
      <w:r>
        <w:rPr>
          <w:rFonts w:ascii="楷体" w:hAnsi="楷体" w:eastAsia="楷体" w:cs="楷体"/>
          <w:spacing w:val="-88"/>
          <w:sz w:val="24"/>
          <w:szCs w:val="24"/>
        </w:rPr>
        <w:t xml:space="preserve"> </w:t>
      </w:r>
      <w:r>
        <w:rPr>
          <w:rFonts w:ascii="楷体" w:hAnsi="楷体" w:eastAsia="楷体" w:cs="楷体"/>
          <w:spacing w:val="-1"/>
          <w:sz w:val="24"/>
          <w:szCs w:val="24"/>
        </w:rPr>
        <w:t>”</w:t>
      </w:r>
      <w:r>
        <w:rPr>
          <w:rFonts w:ascii="楷体" w:hAnsi="楷体" w:eastAsia="楷体" w:cs="楷体"/>
          <w:spacing w:val="-2"/>
          <w:sz w:val="24"/>
          <w:szCs w:val="24"/>
        </w:rPr>
        <w:t>中的有效期</w:t>
      </w:r>
      <w:r>
        <w:rPr>
          <w:rFonts w:ascii="楷体" w:hAnsi="楷体" w:eastAsia="楷体" w:cs="楷体"/>
          <w:sz w:val="24"/>
          <w:szCs w:val="24"/>
        </w:rPr>
        <w:t>内的产品；环境标志产品是指由财政部、国家环境保护总局颁</w:t>
      </w:r>
      <w:r>
        <w:rPr>
          <w:rFonts w:ascii="楷体" w:hAnsi="楷体" w:eastAsia="楷体" w:cs="楷体"/>
          <w:spacing w:val="-1"/>
          <w:sz w:val="24"/>
          <w:szCs w:val="24"/>
        </w:rPr>
        <w:t>布的“环境标志产品</w:t>
      </w:r>
      <w:r>
        <w:rPr>
          <w:rFonts w:ascii="楷体" w:hAnsi="楷体" w:eastAsia="楷体" w:cs="楷体"/>
          <w:spacing w:val="-3"/>
          <w:sz w:val="24"/>
          <w:szCs w:val="24"/>
        </w:rPr>
        <w:t>政府采购清单</w:t>
      </w:r>
      <w:r>
        <w:rPr>
          <w:rFonts w:ascii="楷体" w:hAnsi="楷体" w:eastAsia="楷体" w:cs="楷体"/>
          <w:spacing w:val="-75"/>
          <w:sz w:val="24"/>
          <w:szCs w:val="24"/>
        </w:rPr>
        <w:t xml:space="preserve"> </w:t>
      </w:r>
      <w:r>
        <w:rPr>
          <w:rFonts w:ascii="楷体" w:hAnsi="楷体" w:eastAsia="楷体" w:cs="楷体"/>
          <w:spacing w:val="-3"/>
          <w:sz w:val="24"/>
          <w:szCs w:val="24"/>
        </w:rPr>
        <w:t>”中的有效期内的产品）。</w:t>
      </w:r>
    </w:p>
    <w:p w14:paraId="7BD30F40">
      <w:pPr>
        <w:spacing w:before="2" w:line="221" w:lineRule="auto"/>
        <w:jc w:val="right"/>
        <w:rPr>
          <w:rFonts w:ascii="楷体" w:hAnsi="楷体" w:eastAsia="楷体" w:cs="楷体"/>
          <w:sz w:val="24"/>
          <w:szCs w:val="24"/>
        </w:rPr>
      </w:pPr>
      <w:r>
        <w:rPr>
          <w:rFonts w:ascii="楷体" w:hAnsi="楷体" w:eastAsia="楷体" w:cs="楷体"/>
          <w:spacing w:val="-6"/>
          <w:sz w:val="24"/>
          <w:szCs w:val="24"/>
        </w:rPr>
        <w:t>7、《关于印发环境标志产品政府采购品目清单的通知》（财库〔2019〕18</w:t>
      </w:r>
      <w:r>
        <w:rPr>
          <w:rFonts w:ascii="楷体" w:hAnsi="楷体" w:eastAsia="楷体" w:cs="楷体"/>
          <w:spacing w:val="-43"/>
          <w:sz w:val="24"/>
          <w:szCs w:val="24"/>
        </w:rPr>
        <w:t xml:space="preserve"> </w:t>
      </w:r>
      <w:r>
        <w:rPr>
          <w:rFonts w:ascii="楷体" w:hAnsi="楷体" w:eastAsia="楷体" w:cs="楷体"/>
          <w:spacing w:val="-6"/>
          <w:sz w:val="24"/>
          <w:szCs w:val="24"/>
        </w:rPr>
        <w:t>号</w:t>
      </w:r>
      <w:r>
        <w:rPr>
          <w:rFonts w:ascii="楷体" w:hAnsi="楷体" w:eastAsia="楷体" w:cs="楷体"/>
          <w:spacing w:val="-65"/>
          <w:w w:val="95"/>
          <w:sz w:val="24"/>
          <w:szCs w:val="24"/>
        </w:rPr>
        <w:t>）；</w:t>
      </w:r>
    </w:p>
    <w:p w14:paraId="162B35EC">
      <w:pPr>
        <w:spacing w:before="150" w:line="221" w:lineRule="auto"/>
        <w:ind w:left="486"/>
        <w:rPr>
          <w:rFonts w:ascii="楷体" w:hAnsi="楷体" w:eastAsia="楷体" w:cs="楷体"/>
          <w:sz w:val="24"/>
          <w:szCs w:val="24"/>
        </w:rPr>
      </w:pPr>
      <w:r>
        <w:rPr>
          <w:rFonts w:ascii="楷体" w:hAnsi="楷体" w:eastAsia="楷体" w:cs="楷体"/>
          <w:spacing w:val="-1"/>
          <w:sz w:val="24"/>
          <w:szCs w:val="24"/>
        </w:rPr>
        <w:t>8、《关于印发节能产品政府采购品目清单的通知》（财库〔2019〕19</w:t>
      </w:r>
      <w:r>
        <w:rPr>
          <w:rFonts w:ascii="楷体" w:hAnsi="楷体" w:eastAsia="楷体" w:cs="楷体"/>
          <w:spacing w:val="-45"/>
          <w:sz w:val="24"/>
          <w:szCs w:val="24"/>
        </w:rPr>
        <w:t xml:space="preserve"> </w:t>
      </w:r>
      <w:r>
        <w:rPr>
          <w:rFonts w:ascii="楷体" w:hAnsi="楷体" w:eastAsia="楷体" w:cs="楷体"/>
          <w:spacing w:val="-1"/>
          <w:sz w:val="24"/>
          <w:szCs w:val="24"/>
        </w:rPr>
        <w:t>号</w:t>
      </w:r>
      <w:r>
        <w:rPr>
          <w:rFonts w:ascii="楷体" w:hAnsi="楷体" w:eastAsia="楷体" w:cs="楷体"/>
          <w:spacing w:val="6"/>
          <w:sz w:val="24"/>
          <w:szCs w:val="24"/>
        </w:rPr>
        <w:t>）；</w:t>
      </w:r>
    </w:p>
    <w:p w14:paraId="1BF011A9">
      <w:pPr>
        <w:spacing w:before="153" w:line="334" w:lineRule="auto"/>
        <w:ind w:left="4" w:right="114" w:firstLine="478"/>
        <w:rPr>
          <w:rFonts w:ascii="楷体" w:hAnsi="楷体" w:eastAsia="楷体" w:cs="楷体"/>
          <w:sz w:val="24"/>
          <w:szCs w:val="24"/>
        </w:rPr>
      </w:pPr>
      <w:r>
        <w:rPr>
          <w:rFonts w:ascii="楷体" w:hAnsi="楷体" w:eastAsia="楷体" w:cs="楷体"/>
          <w:spacing w:val="10"/>
          <w:sz w:val="24"/>
          <w:szCs w:val="24"/>
        </w:rPr>
        <w:t>9、陕西省财政厅关于进一步加强政府绿色采购有关问题的通知--陕财办采</w:t>
      </w:r>
      <w:r>
        <w:rPr>
          <w:rFonts w:ascii="楷体" w:hAnsi="楷体" w:eastAsia="楷体" w:cs="楷体"/>
          <w:spacing w:val="-2"/>
          <w:sz w:val="24"/>
          <w:szCs w:val="24"/>
        </w:rPr>
        <w:t>〔2021〕29</w:t>
      </w:r>
      <w:r>
        <w:rPr>
          <w:rFonts w:ascii="楷体" w:hAnsi="楷体" w:eastAsia="楷体" w:cs="楷体"/>
          <w:spacing w:val="-46"/>
          <w:sz w:val="24"/>
          <w:szCs w:val="24"/>
        </w:rPr>
        <w:t xml:space="preserve"> </w:t>
      </w:r>
      <w:r>
        <w:rPr>
          <w:rFonts w:ascii="楷体" w:hAnsi="楷体" w:eastAsia="楷体" w:cs="楷体"/>
          <w:spacing w:val="-2"/>
          <w:sz w:val="24"/>
          <w:szCs w:val="24"/>
        </w:rPr>
        <w:t>号；</w:t>
      </w:r>
    </w:p>
    <w:p w14:paraId="1063F0D6">
      <w:pPr>
        <w:spacing w:before="2" w:line="334" w:lineRule="auto"/>
        <w:ind w:left="20" w:right="114" w:firstLine="480"/>
        <w:rPr>
          <w:rFonts w:ascii="楷体" w:hAnsi="楷体" w:eastAsia="楷体" w:cs="楷体"/>
          <w:sz w:val="24"/>
          <w:szCs w:val="24"/>
        </w:rPr>
      </w:pPr>
      <w:r>
        <w:rPr>
          <w:rFonts w:ascii="楷体" w:hAnsi="楷体" w:eastAsia="楷体" w:cs="楷体"/>
          <w:spacing w:val="-2"/>
          <w:sz w:val="24"/>
          <w:szCs w:val="24"/>
        </w:rPr>
        <w:t>10、《财政部 农业农村部</w:t>
      </w:r>
      <w:r>
        <w:rPr>
          <w:rFonts w:ascii="楷体" w:hAnsi="楷体" w:eastAsia="楷体" w:cs="楷体"/>
          <w:spacing w:val="47"/>
          <w:sz w:val="24"/>
          <w:szCs w:val="24"/>
        </w:rPr>
        <w:t xml:space="preserve"> </w:t>
      </w:r>
      <w:r>
        <w:rPr>
          <w:rFonts w:ascii="楷体" w:hAnsi="楷体" w:eastAsia="楷体" w:cs="楷体"/>
          <w:spacing w:val="-2"/>
          <w:sz w:val="24"/>
          <w:szCs w:val="24"/>
        </w:rPr>
        <w:t>国家乡村振兴局关于运用政府采购政策支持乡村产业振兴的通知》财库〔2021〕19</w:t>
      </w:r>
      <w:r>
        <w:rPr>
          <w:rFonts w:ascii="楷体" w:hAnsi="楷体" w:eastAsia="楷体" w:cs="楷体"/>
          <w:spacing w:val="-44"/>
          <w:sz w:val="24"/>
          <w:szCs w:val="24"/>
        </w:rPr>
        <w:t xml:space="preserve"> </w:t>
      </w:r>
      <w:r>
        <w:rPr>
          <w:rFonts w:ascii="楷体" w:hAnsi="楷体" w:eastAsia="楷体" w:cs="楷体"/>
          <w:spacing w:val="-2"/>
          <w:sz w:val="24"/>
          <w:szCs w:val="24"/>
        </w:rPr>
        <w:t>号；</w:t>
      </w:r>
    </w:p>
    <w:p w14:paraId="54CA8C9F">
      <w:pPr>
        <w:spacing w:before="7" w:line="335" w:lineRule="auto"/>
        <w:ind w:right="114" w:firstLine="540"/>
        <w:jc w:val="both"/>
        <w:rPr>
          <w:rFonts w:ascii="楷体" w:hAnsi="楷体" w:eastAsia="楷体" w:cs="楷体"/>
          <w:sz w:val="24"/>
          <w:szCs w:val="24"/>
        </w:rPr>
      </w:pPr>
      <w:r>
        <w:rPr>
          <w:rFonts w:ascii="楷体" w:hAnsi="楷体" w:eastAsia="楷体" w:cs="楷体"/>
          <w:spacing w:val="-2"/>
          <w:sz w:val="24"/>
          <w:szCs w:val="24"/>
        </w:rPr>
        <w:t>自</w:t>
      </w:r>
      <w:r>
        <w:rPr>
          <w:rFonts w:ascii="楷体" w:hAnsi="楷体" w:eastAsia="楷体" w:cs="楷体"/>
          <w:spacing w:val="-53"/>
          <w:sz w:val="24"/>
          <w:szCs w:val="24"/>
        </w:rPr>
        <w:t xml:space="preserve"> </w:t>
      </w:r>
      <w:r>
        <w:rPr>
          <w:rFonts w:ascii="楷体" w:hAnsi="楷体" w:eastAsia="楷体" w:cs="楷体"/>
          <w:spacing w:val="-2"/>
          <w:sz w:val="24"/>
          <w:szCs w:val="24"/>
        </w:rPr>
        <w:t>2021年起，各级预算单位应当按照不</w:t>
      </w:r>
      <w:r>
        <w:rPr>
          <w:rFonts w:ascii="楷体" w:hAnsi="楷体" w:eastAsia="楷体" w:cs="楷体"/>
          <w:spacing w:val="-3"/>
          <w:sz w:val="24"/>
          <w:szCs w:val="24"/>
        </w:rPr>
        <w:t>低于</w:t>
      </w:r>
      <w:r>
        <w:rPr>
          <w:rFonts w:ascii="楷体" w:hAnsi="楷体" w:eastAsia="楷体" w:cs="楷体"/>
          <w:spacing w:val="-38"/>
          <w:sz w:val="24"/>
          <w:szCs w:val="24"/>
        </w:rPr>
        <w:t xml:space="preserve"> </w:t>
      </w:r>
      <w:r>
        <w:rPr>
          <w:rFonts w:ascii="楷体" w:hAnsi="楷体" w:eastAsia="楷体" w:cs="楷体"/>
          <w:spacing w:val="-3"/>
          <w:sz w:val="24"/>
          <w:szCs w:val="24"/>
        </w:rPr>
        <w:t>10%的比例预留年度食堂食材采购</w:t>
      </w:r>
      <w:r>
        <w:rPr>
          <w:rFonts w:ascii="楷体" w:hAnsi="楷体" w:eastAsia="楷体" w:cs="楷体"/>
          <w:spacing w:val="-1"/>
          <w:sz w:val="24"/>
          <w:szCs w:val="24"/>
        </w:rPr>
        <w:t>份额，通过脱贫地区农副产品网络销售平台（原贫困地区农副产品网络销售平台）采购脱贫地区农副产品。</w:t>
      </w:r>
    </w:p>
    <w:p w14:paraId="4E4367A0">
      <w:pPr>
        <w:spacing w:before="2" w:line="336" w:lineRule="auto"/>
        <w:ind w:left="23" w:right="114" w:firstLine="478"/>
        <w:rPr>
          <w:rFonts w:ascii="楷体" w:hAnsi="楷体" w:eastAsia="楷体" w:cs="楷体"/>
          <w:sz w:val="24"/>
          <w:szCs w:val="24"/>
        </w:rPr>
      </w:pPr>
      <w:r>
        <w:rPr>
          <w:rFonts w:ascii="楷体" w:hAnsi="楷体" w:eastAsia="楷体" w:cs="楷体"/>
          <w:spacing w:val="-1"/>
          <w:sz w:val="24"/>
          <w:szCs w:val="24"/>
        </w:rPr>
        <w:t>11、《陕西省财政厅关于印发陕西省中小企业政府采购信用融资办法》（陕财</w:t>
      </w:r>
      <w:r>
        <w:rPr>
          <w:rFonts w:ascii="楷体" w:hAnsi="楷体" w:eastAsia="楷体" w:cs="楷体"/>
          <w:spacing w:val="-4"/>
          <w:sz w:val="24"/>
          <w:szCs w:val="24"/>
        </w:rPr>
        <w:t>办采〔2018〕23</w:t>
      </w:r>
      <w:r>
        <w:rPr>
          <w:rFonts w:ascii="楷体" w:hAnsi="楷体" w:eastAsia="楷体" w:cs="楷体"/>
          <w:spacing w:val="-45"/>
          <w:sz w:val="24"/>
          <w:szCs w:val="24"/>
        </w:rPr>
        <w:t xml:space="preserve"> </w:t>
      </w:r>
      <w:r>
        <w:rPr>
          <w:rFonts w:ascii="楷体" w:hAnsi="楷体" w:eastAsia="楷体" w:cs="楷体"/>
          <w:spacing w:val="-4"/>
          <w:sz w:val="24"/>
          <w:szCs w:val="24"/>
        </w:rPr>
        <w:t>号</w:t>
      </w:r>
      <w:r>
        <w:rPr>
          <w:rFonts w:ascii="楷体" w:hAnsi="楷体" w:eastAsia="楷体" w:cs="楷体"/>
          <w:spacing w:val="2"/>
          <w:sz w:val="24"/>
          <w:szCs w:val="24"/>
        </w:rPr>
        <w:t>）；</w:t>
      </w:r>
    </w:p>
    <w:p w14:paraId="1A4BB1EB">
      <w:pPr>
        <w:spacing w:before="2" w:line="335" w:lineRule="auto"/>
        <w:ind w:left="30" w:firstLine="471"/>
        <w:rPr>
          <w:rFonts w:ascii="楷体" w:hAnsi="楷体" w:eastAsia="楷体" w:cs="楷体"/>
          <w:sz w:val="24"/>
          <w:szCs w:val="24"/>
        </w:rPr>
      </w:pPr>
      <w:r>
        <w:rPr>
          <w:rFonts w:ascii="楷体" w:hAnsi="楷体" w:eastAsia="楷体" w:cs="楷体"/>
          <w:spacing w:val="-4"/>
          <w:sz w:val="24"/>
          <w:szCs w:val="24"/>
        </w:rPr>
        <w:t>12、《陕西省财政厅关于加快推进我省中小企业政府采购信用融资工</w:t>
      </w:r>
      <w:r>
        <w:rPr>
          <w:rFonts w:ascii="楷体" w:hAnsi="楷体" w:eastAsia="楷体" w:cs="楷体"/>
          <w:spacing w:val="-5"/>
          <w:sz w:val="24"/>
          <w:szCs w:val="24"/>
        </w:rPr>
        <w:t>作的通知》</w:t>
      </w:r>
      <w:r>
        <w:rPr>
          <w:rFonts w:ascii="楷体" w:hAnsi="楷体" w:eastAsia="楷体" w:cs="楷体"/>
          <w:sz w:val="24"/>
          <w:szCs w:val="24"/>
        </w:rPr>
        <w:t xml:space="preserve"> </w:t>
      </w:r>
      <w:r>
        <w:rPr>
          <w:rFonts w:ascii="楷体" w:hAnsi="楷体" w:eastAsia="楷体" w:cs="楷体"/>
          <w:spacing w:val="-4"/>
          <w:sz w:val="24"/>
          <w:szCs w:val="24"/>
        </w:rPr>
        <w:t>（陕财办采〔2020〕15</w:t>
      </w:r>
      <w:r>
        <w:rPr>
          <w:rFonts w:ascii="楷体" w:hAnsi="楷体" w:eastAsia="楷体" w:cs="楷体"/>
          <w:spacing w:val="-46"/>
          <w:sz w:val="24"/>
          <w:szCs w:val="24"/>
        </w:rPr>
        <w:t xml:space="preserve"> </w:t>
      </w:r>
      <w:r>
        <w:rPr>
          <w:rFonts w:ascii="楷体" w:hAnsi="楷体" w:eastAsia="楷体" w:cs="楷体"/>
          <w:spacing w:val="-4"/>
          <w:sz w:val="24"/>
          <w:szCs w:val="24"/>
        </w:rPr>
        <w:t>号</w:t>
      </w:r>
      <w:r>
        <w:rPr>
          <w:rFonts w:ascii="楷体" w:hAnsi="楷体" w:eastAsia="楷体" w:cs="楷体"/>
          <w:spacing w:val="5"/>
          <w:sz w:val="24"/>
          <w:szCs w:val="24"/>
        </w:rPr>
        <w:t>）；</w:t>
      </w:r>
    </w:p>
    <w:p w14:paraId="7D503BD7">
      <w:pPr>
        <w:spacing w:line="336" w:lineRule="auto"/>
        <w:ind w:left="16" w:right="114" w:firstLine="484"/>
        <w:rPr>
          <w:rFonts w:ascii="楷体" w:hAnsi="楷体" w:eastAsia="楷体" w:cs="楷体"/>
          <w:sz w:val="24"/>
          <w:szCs w:val="24"/>
        </w:rPr>
      </w:pPr>
      <w:r>
        <w:rPr>
          <w:rFonts w:ascii="楷体" w:hAnsi="楷体" w:eastAsia="楷体" w:cs="楷体"/>
          <w:spacing w:val="-1"/>
          <w:sz w:val="24"/>
          <w:szCs w:val="24"/>
        </w:rPr>
        <w:t>13、其他需要落实的政府采购政策（如有最新颁布的政府采购政策，按最新的</w:t>
      </w:r>
      <w:r>
        <w:rPr>
          <w:rFonts w:ascii="楷体" w:hAnsi="楷体" w:eastAsia="楷体" w:cs="楷体"/>
          <w:spacing w:val="-3"/>
          <w:sz w:val="24"/>
          <w:szCs w:val="24"/>
        </w:rPr>
        <w:t>文件执行）。</w:t>
      </w:r>
    </w:p>
    <w:p w14:paraId="530FEE80">
      <w:pPr>
        <w:spacing w:before="1" w:line="223" w:lineRule="auto"/>
        <w:ind w:left="501"/>
        <w:rPr>
          <w:rFonts w:ascii="楷体" w:hAnsi="楷体" w:eastAsia="楷体" w:cs="楷体"/>
          <w:sz w:val="24"/>
          <w:szCs w:val="24"/>
        </w:rPr>
      </w:pPr>
      <w:r>
        <w:rPr>
          <w:rFonts w:ascii="楷体" w:hAnsi="楷体" w:eastAsia="楷体" w:cs="楷体"/>
          <w:b/>
          <w:bCs/>
          <w:spacing w:val="-3"/>
          <w:sz w:val="24"/>
          <w:szCs w:val="24"/>
        </w:rPr>
        <w:t>注：专门面向中小企业采购的项目不进行政策性扣减。</w:t>
      </w:r>
    </w:p>
    <w:p w14:paraId="7198A4A7">
      <w:pPr>
        <w:spacing w:line="223" w:lineRule="auto"/>
        <w:rPr>
          <w:rFonts w:ascii="楷体" w:hAnsi="楷体" w:eastAsia="楷体" w:cs="楷体"/>
          <w:sz w:val="24"/>
          <w:szCs w:val="24"/>
        </w:rPr>
        <w:sectPr>
          <w:headerReference r:id="rId101" w:type="default"/>
          <w:footerReference r:id="rId102" w:type="default"/>
          <w:pgSz w:w="11906" w:h="16839"/>
          <w:pgMar w:top="1163" w:right="1519" w:bottom="1180" w:left="1631" w:header="833" w:footer="1018" w:gutter="0"/>
          <w:cols w:space="720" w:num="1"/>
        </w:sectPr>
      </w:pPr>
    </w:p>
    <w:p w14:paraId="1A1DE5B2">
      <w:pPr>
        <w:pStyle w:val="3"/>
        <w:spacing w:line="292" w:lineRule="auto"/>
      </w:pPr>
    </w:p>
    <w:p w14:paraId="0593D866">
      <w:pPr>
        <w:spacing w:before="113" w:line="230" w:lineRule="auto"/>
        <w:ind w:left="2120"/>
        <w:outlineLvl w:val="0"/>
        <w:rPr>
          <w:rFonts w:ascii="楷体" w:hAnsi="楷体" w:eastAsia="楷体" w:cs="楷体"/>
          <w:sz w:val="35"/>
          <w:szCs w:val="35"/>
        </w:rPr>
      </w:pPr>
      <w:bookmarkStart w:id="8" w:name="bookmark6"/>
      <w:bookmarkEnd w:id="8"/>
      <w:r>
        <w:rPr>
          <w:rFonts w:ascii="楷体" w:hAnsi="楷体" w:eastAsia="楷体" w:cs="楷体"/>
          <w:b/>
          <w:bCs/>
          <w:spacing w:val="4"/>
          <w:sz w:val="35"/>
          <w:szCs w:val="35"/>
        </w:rPr>
        <w:t>第六章</w:t>
      </w:r>
      <w:r>
        <w:rPr>
          <w:rFonts w:ascii="楷体" w:hAnsi="楷体" w:eastAsia="楷体" w:cs="楷体"/>
          <w:spacing w:val="4"/>
          <w:sz w:val="35"/>
          <w:szCs w:val="35"/>
        </w:rPr>
        <w:t xml:space="preserve">  </w:t>
      </w:r>
      <w:r>
        <w:rPr>
          <w:rFonts w:ascii="楷体" w:hAnsi="楷体" w:eastAsia="楷体" w:cs="楷体"/>
          <w:b/>
          <w:bCs/>
          <w:spacing w:val="4"/>
          <w:sz w:val="35"/>
          <w:szCs w:val="35"/>
        </w:rPr>
        <w:t>磋商响应文件格式</w:t>
      </w:r>
    </w:p>
    <w:p w14:paraId="588FA660">
      <w:pPr>
        <w:spacing w:before="211" w:line="230" w:lineRule="auto"/>
        <w:ind w:left="2715"/>
        <w:rPr>
          <w:rFonts w:ascii="楷体" w:hAnsi="楷体" w:eastAsia="楷体" w:cs="楷体"/>
          <w:sz w:val="31"/>
          <w:szCs w:val="31"/>
        </w:rPr>
      </w:pPr>
      <w:r>
        <w:rPr>
          <w:rFonts w:ascii="楷体" w:hAnsi="楷体" w:eastAsia="楷体" w:cs="楷体"/>
          <w:b/>
          <w:bCs/>
          <w:spacing w:val="7"/>
          <w:sz w:val="31"/>
          <w:szCs w:val="31"/>
        </w:rPr>
        <w:t>磋商响应文件编制说明</w:t>
      </w:r>
    </w:p>
    <w:p w14:paraId="64BB6139">
      <w:pPr>
        <w:spacing w:before="197" w:line="358" w:lineRule="auto"/>
        <w:ind w:left="132" w:right="1" w:firstLine="500"/>
        <w:rPr>
          <w:rFonts w:ascii="楷体" w:hAnsi="楷体" w:eastAsia="楷体" w:cs="楷体"/>
          <w:sz w:val="24"/>
          <w:szCs w:val="24"/>
        </w:rPr>
      </w:pPr>
      <w:r>
        <w:rPr>
          <w:rFonts w:ascii="楷体" w:hAnsi="楷体" w:eastAsia="楷体" w:cs="楷体"/>
          <w:spacing w:val="-1"/>
          <w:sz w:val="24"/>
          <w:szCs w:val="24"/>
        </w:rPr>
        <w:t>1、磋商文件中提供的磋商响应文件格式，起到样式作用，编制磋商响应文件前，请详细阅读磋商文件，理解文件中的每一项要求。</w:t>
      </w:r>
    </w:p>
    <w:p w14:paraId="5FB0FD62">
      <w:pPr>
        <w:spacing w:before="5" w:line="358" w:lineRule="auto"/>
        <w:ind w:left="118" w:right="36" w:firstLine="499"/>
        <w:rPr>
          <w:rFonts w:ascii="楷体" w:hAnsi="楷体" w:eastAsia="楷体" w:cs="楷体"/>
          <w:sz w:val="24"/>
          <w:szCs w:val="24"/>
        </w:rPr>
      </w:pPr>
      <w:r>
        <w:rPr>
          <w:rFonts w:ascii="楷体" w:hAnsi="楷体" w:eastAsia="楷体" w:cs="楷体"/>
          <w:spacing w:val="-2"/>
          <w:sz w:val="24"/>
          <w:szCs w:val="24"/>
        </w:rPr>
        <w:t>2、磋商响应文件的编制应按照样本格式提供的内容，做出逐一明确的答复；</w:t>
      </w:r>
      <w:r>
        <w:rPr>
          <w:rFonts w:ascii="楷体" w:hAnsi="楷体" w:eastAsia="楷体" w:cs="楷体"/>
          <w:spacing w:val="-1"/>
          <w:sz w:val="24"/>
          <w:szCs w:val="24"/>
        </w:rPr>
        <w:t>供应商认为有必要，还可以做其它补充说明。</w:t>
      </w:r>
    </w:p>
    <w:p w14:paraId="43A7B580">
      <w:pPr>
        <w:spacing w:line="358" w:lineRule="auto"/>
        <w:rPr>
          <w:rFonts w:ascii="楷体" w:hAnsi="楷体" w:eastAsia="楷体" w:cs="楷体"/>
          <w:sz w:val="24"/>
          <w:szCs w:val="24"/>
        </w:rPr>
        <w:sectPr>
          <w:headerReference r:id="rId103" w:type="default"/>
          <w:footerReference r:id="rId104" w:type="default"/>
          <w:pgSz w:w="11906" w:h="16839"/>
          <w:pgMar w:top="1163" w:right="1632" w:bottom="1180" w:left="1633" w:header="833" w:footer="1018" w:gutter="0"/>
          <w:cols w:space="720" w:num="1"/>
        </w:sectPr>
      </w:pPr>
    </w:p>
    <w:p w14:paraId="2EAD0DEF">
      <w:pPr>
        <w:pStyle w:val="3"/>
        <w:spacing w:line="327" w:lineRule="auto"/>
      </w:pPr>
    </w:p>
    <w:p w14:paraId="274DB3B5">
      <w:pPr>
        <w:spacing w:before="101" w:line="231" w:lineRule="auto"/>
        <w:ind w:left="13"/>
        <w:rPr>
          <w:rFonts w:hint="eastAsia" w:ascii="楷体" w:hAnsi="楷体" w:eastAsia="楷体" w:cs="楷体"/>
          <w:sz w:val="31"/>
          <w:szCs w:val="31"/>
          <w:lang w:eastAsia="zh-CN"/>
        </w:rPr>
      </w:pPr>
      <w:r>
        <w:rPr>
          <w:rFonts w:ascii="楷体" w:hAnsi="楷体" w:eastAsia="楷体" w:cs="楷体"/>
          <w:b/>
          <w:bCs/>
          <w:spacing w:val="-1"/>
          <w:sz w:val="31"/>
          <w:szCs w:val="31"/>
        </w:rPr>
        <w:t>项</w:t>
      </w:r>
      <w:r>
        <w:rPr>
          <w:rFonts w:ascii="楷体" w:hAnsi="楷体" w:eastAsia="楷体" w:cs="楷体"/>
          <w:spacing w:val="-69"/>
          <w:sz w:val="31"/>
          <w:szCs w:val="31"/>
        </w:rPr>
        <w:t xml:space="preserve"> </w:t>
      </w:r>
      <w:r>
        <w:rPr>
          <w:rFonts w:ascii="楷体" w:hAnsi="楷体" w:eastAsia="楷体" w:cs="楷体"/>
          <w:b/>
          <w:bCs/>
          <w:spacing w:val="-1"/>
          <w:sz w:val="31"/>
          <w:szCs w:val="31"/>
        </w:rPr>
        <w:t>目编号：</w:t>
      </w:r>
      <w:r>
        <w:rPr>
          <w:rFonts w:hint="eastAsia" w:ascii="楷体" w:hAnsi="楷体" w:eastAsia="楷体" w:cs="楷体"/>
          <w:b/>
          <w:bCs/>
          <w:spacing w:val="-1"/>
          <w:sz w:val="31"/>
          <w:szCs w:val="31"/>
          <w:lang w:eastAsia="zh-CN"/>
        </w:rPr>
        <w:t>ZCSP-白河县-2026-00088</w:t>
      </w:r>
    </w:p>
    <w:p w14:paraId="1986CE39">
      <w:pPr>
        <w:pStyle w:val="3"/>
        <w:spacing w:line="268" w:lineRule="auto"/>
      </w:pPr>
    </w:p>
    <w:p w14:paraId="4BBBEE5C">
      <w:pPr>
        <w:pStyle w:val="3"/>
        <w:spacing w:line="269" w:lineRule="auto"/>
      </w:pPr>
    </w:p>
    <w:p w14:paraId="569637C2">
      <w:pPr>
        <w:pStyle w:val="3"/>
        <w:spacing w:line="269" w:lineRule="auto"/>
      </w:pPr>
    </w:p>
    <w:p w14:paraId="04DDE6DD">
      <w:pPr>
        <w:pStyle w:val="3"/>
        <w:spacing w:line="269" w:lineRule="auto"/>
      </w:pPr>
    </w:p>
    <w:p w14:paraId="7B9153F3">
      <w:pPr>
        <w:pStyle w:val="3"/>
        <w:spacing w:line="269" w:lineRule="auto"/>
      </w:pPr>
    </w:p>
    <w:p w14:paraId="03761C4F">
      <w:pPr>
        <w:pStyle w:val="3"/>
        <w:spacing w:line="269" w:lineRule="auto"/>
      </w:pPr>
    </w:p>
    <w:p w14:paraId="37C21EF2">
      <w:pPr>
        <w:pStyle w:val="3"/>
        <w:spacing w:line="269" w:lineRule="auto"/>
      </w:pPr>
    </w:p>
    <w:p w14:paraId="3A46505A">
      <w:pPr>
        <w:spacing w:before="114" w:line="231" w:lineRule="auto"/>
        <w:ind w:left="594"/>
        <w:jc w:val="center"/>
        <w:rPr>
          <w:rFonts w:hint="eastAsia" w:ascii="楷体" w:hAnsi="楷体" w:eastAsia="楷体" w:cs="楷体"/>
          <w:sz w:val="35"/>
          <w:szCs w:val="35"/>
          <w:lang w:eastAsia="zh-CN"/>
        </w:rPr>
      </w:pPr>
      <w:r>
        <w:rPr>
          <w:rFonts w:hint="eastAsia" w:ascii="楷体" w:hAnsi="楷体" w:eastAsia="楷体" w:cs="楷体"/>
          <w:b/>
          <w:bCs/>
          <w:spacing w:val="4"/>
          <w:sz w:val="35"/>
          <w:szCs w:val="35"/>
          <w:lang w:eastAsia="zh-CN"/>
        </w:rPr>
        <w:t>白河县冷水河流域（西营镇段）水污染治理项目工程监理服务</w:t>
      </w:r>
    </w:p>
    <w:p w14:paraId="65ECEF2A">
      <w:pPr>
        <w:pStyle w:val="3"/>
        <w:spacing w:line="241" w:lineRule="auto"/>
      </w:pPr>
    </w:p>
    <w:p w14:paraId="5B8B0C3D">
      <w:pPr>
        <w:pStyle w:val="3"/>
        <w:spacing w:line="241" w:lineRule="auto"/>
      </w:pPr>
    </w:p>
    <w:p w14:paraId="22196B30">
      <w:pPr>
        <w:pStyle w:val="3"/>
        <w:spacing w:line="241" w:lineRule="auto"/>
      </w:pPr>
    </w:p>
    <w:p w14:paraId="239A7479">
      <w:pPr>
        <w:pStyle w:val="3"/>
        <w:spacing w:line="241" w:lineRule="auto"/>
      </w:pPr>
    </w:p>
    <w:p w14:paraId="43F88F3A">
      <w:pPr>
        <w:pStyle w:val="3"/>
        <w:spacing w:line="241" w:lineRule="auto"/>
      </w:pPr>
    </w:p>
    <w:p w14:paraId="18CD23A6">
      <w:pPr>
        <w:pStyle w:val="3"/>
        <w:spacing w:line="241" w:lineRule="auto"/>
      </w:pPr>
    </w:p>
    <w:p w14:paraId="03AA6397">
      <w:pPr>
        <w:pStyle w:val="3"/>
        <w:spacing w:line="241" w:lineRule="auto"/>
      </w:pPr>
    </w:p>
    <w:p w14:paraId="64DAA21E">
      <w:pPr>
        <w:pStyle w:val="3"/>
        <w:spacing w:line="241" w:lineRule="auto"/>
      </w:pPr>
    </w:p>
    <w:p w14:paraId="5324AE3F">
      <w:pPr>
        <w:pStyle w:val="3"/>
        <w:spacing w:line="241" w:lineRule="auto"/>
      </w:pPr>
    </w:p>
    <w:p w14:paraId="371736A0">
      <w:pPr>
        <w:pStyle w:val="3"/>
        <w:spacing w:line="241" w:lineRule="auto"/>
      </w:pPr>
    </w:p>
    <w:p w14:paraId="392E541F">
      <w:pPr>
        <w:pStyle w:val="3"/>
        <w:spacing w:line="241" w:lineRule="auto"/>
      </w:pPr>
    </w:p>
    <w:p w14:paraId="1649812B">
      <w:pPr>
        <w:pStyle w:val="3"/>
        <w:spacing w:line="241" w:lineRule="auto"/>
      </w:pPr>
    </w:p>
    <w:p w14:paraId="0CB7822D">
      <w:pPr>
        <w:pStyle w:val="3"/>
        <w:spacing w:line="242" w:lineRule="auto"/>
      </w:pPr>
    </w:p>
    <w:p w14:paraId="1E51398A">
      <w:pPr>
        <w:pStyle w:val="3"/>
        <w:spacing w:line="242" w:lineRule="auto"/>
      </w:pPr>
    </w:p>
    <w:p w14:paraId="743A6051">
      <w:pPr>
        <w:pStyle w:val="3"/>
        <w:spacing w:line="242" w:lineRule="auto"/>
      </w:pPr>
    </w:p>
    <w:p w14:paraId="6662BF49">
      <w:pPr>
        <w:spacing w:before="231" w:line="227" w:lineRule="auto"/>
        <w:ind w:left="2154"/>
        <w:rPr>
          <w:rFonts w:ascii="楷体" w:hAnsi="楷体" w:eastAsia="楷体" w:cs="楷体"/>
          <w:sz w:val="71"/>
          <w:szCs w:val="71"/>
        </w:rPr>
      </w:pPr>
      <w:r>
        <w:rPr>
          <w:rFonts w:ascii="楷体" w:hAnsi="楷体" w:eastAsia="楷体" w:cs="楷体"/>
          <w:b/>
          <w:bCs/>
          <w:spacing w:val="4"/>
          <w:sz w:val="71"/>
          <w:szCs w:val="71"/>
        </w:rPr>
        <w:t>磋商响应文件</w:t>
      </w:r>
    </w:p>
    <w:p w14:paraId="05F57767">
      <w:pPr>
        <w:pStyle w:val="3"/>
        <w:spacing w:line="252" w:lineRule="auto"/>
      </w:pPr>
    </w:p>
    <w:p w14:paraId="79A8C572">
      <w:pPr>
        <w:pStyle w:val="3"/>
        <w:spacing w:line="252" w:lineRule="auto"/>
      </w:pPr>
    </w:p>
    <w:p w14:paraId="738A596A">
      <w:pPr>
        <w:pStyle w:val="3"/>
        <w:spacing w:line="252" w:lineRule="auto"/>
      </w:pPr>
    </w:p>
    <w:p w14:paraId="1F7FF8C5">
      <w:pPr>
        <w:pStyle w:val="3"/>
        <w:spacing w:line="252" w:lineRule="auto"/>
      </w:pPr>
    </w:p>
    <w:p w14:paraId="699CDE25">
      <w:pPr>
        <w:pStyle w:val="3"/>
        <w:spacing w:line="252" w:lineRule="auto"/>
      </w:pPr>
    </w:p>
    <w:p w14:paraId="3686E01D">
      <w:pPr>
        <w:pStyle w:val="3"/>
        <w:spacing w:line="252" w:lineRule="auto"/>
      </w:pPr>
    </w:p>
    <w:p w14:paraId="131876ED">
      <w:pPr>
        <w:pStyle w:val="3"/>
        <w:spacing w:line="252" w:lineRule="auto"/>
      </w:pPr>
    </w:p>
    <w:p w14:paraId="2D1378F3">
      <w:pPr>
        <w:pStyle w:val="3"/>
        <w:spacing w:line="252" w:lineRule="auto"/>
      </w:pPr>
    </w:p>
    <w:p w14:paraId="5EEABAAF">
      <w:pPr>
        <w:pStyle w:val="3"/>
        <w:spacing w:line="252" w:lineRule="auto"/>
      </w:pPr>
    </w:p>
    <w:p w14:paraId="75656945">
      <w:pPr>
        <w:pStyle w:val="3"/>
        <w:spacing w:line="252" w:lineRule="auto"/>
      </w:pPr>
    </w:p>
    <w:p w14:paraId="2B392117">
      <w:pPr>
        <w:pStyle w:val="3"/>
        <w:spacing w:line="252" w:lineRule="auto"/>
      </w:pPr>
    </w:p>
    <w:p w14:paraId="197BBA1F">
      <w:pPr>
        <w:pStyle w:val="3"/>
        <w:spacing w:line="253" w:lineRule="auto"/>
      </w:pPr>
    </w:p>
    <w:p w14:paraId="7FEB3F4A">
      <w:pPr>
        <w:pStyle w:val="3"/>
        <w:spacing w:line="253" w:lineRule="auto"/>
      </w:pPr>
    </w:p>
    <w:p w14:paraId="7347260C">
      <w:pPr>
        <w:pStyle w:val="3"/>
        <w:spacing w:line="253" w:lineRule="auto"/>
      </w:pPr>
    </w:p>
    <w:p w14:paraId="53CE4ADD">
      <w:pPr>
        <w:pStyle w:val="3"/>
        <w:spacing w:line="253" w:lineRule="auto"/>
      </w:pPr>
    </w:p>
    <w:p w14:paraId="7BDF55E7">
      <w:pPr>
        <w:pStyle w:val="3"/>
        <w:spacing w:line="253" w:lineRule="auto"/>
      </w:pPr>
    </w:p>
    <w:p w14:paraId="6182E9B3">
      <w:pPr>
        <w:spacing w:before="101" w:line="230" w:lineRule="auto"/>
        <w:ind w:left="1283"/>
        <w:rPr>
          <w:rFonts w:ascii="楷体" w:hAnsi="楷体" w:eastAsia="楷体" w:cs="楷体"/>
          <w:sz w:val="31"/>
          <w:szCs w:val="31"/>
        </w:rPr>
      </w:pPr>
      <w:r>
        <w:rPr>
          <w:rFonts w:ascii="楷体" w:hAnsi="楷体" w:eastAsia="楷体" w:cs="楷体"/>
          <w:b/>
          <w:bCs/>
          <w:spacing w:val="7"/>
          <w:sz w:val="31"/>
          <w:szCs w:val="31"/>
        </w:rPr>
        <w:t>供应商名称（公章</w:t>
      </w:r>
      <w:r>
        <w:rPr>
          <w:rFonts w:ascii="楷体" w:hAnsi="楷体" w:eastAsia="楷体" w:cs="楷体"/>
          <w:b/>
          <w:bCs/>
          <w:spacing w:val="-1"/>
          <w:sz w:val="31"/>
          <w:szCs w:val="31"/>
        </w:rPr>
        <w:t>）：</w:t>
      </w:r>
    </w:p>
    <w:p w14:paraId="33829994">
      <w:pPr>
        <w:spacing w:before="239" w:line="371" w:lineRule="auto"/>
        <w:ind w:left="1315" w:right="1641" w:firstLine="3"/>
        <w:rPr>
          <w:rFonts w:ascii="楷体" w:hAnsi="楷体" w:eastAsia="楷体" w:cs="楷体"/>
          <w:sz w:val="31"/>
          <w:szCs w:val="31"/>
        </w:rPr>
      </w:pPr>
      <w:r>
        <w:rPr>
          <w:rFonts w:ascii="楷体" w:hAnsi="楷体" w:eastAsia="楷体" w:cs="楷体"/>
          <w:b/>
          <w:bCs/>
          <w:spacing w:val="5"/>
          <w:sz w:val="31"/>
          <w:szCs w:val="31"/>
        </w:rPr>
        <w:t>法定代表人或被授权人（签字或盖章</w:t>
      </w:r>
      <w:r>
        <w:rPr>
          <w:rFonts w:ascii="楷体" w:hAnsi="楷体" w:eastAsia="楷体" w:cs="楷体"/>
          <w:b/>
          <w:bCs/>
          <w:spacing w:val="-20"/>
          <w:sz w:val="31"/>
          <w:szCs w:val="31"/>
        </w:rPr>
        <w:t>）：</w:t>
      </w:r>
      <w:r>
        <w:rPr>
          <w:rFonts w:ascii="楷体" w:hAnsi="楷体" w:eastAsia="楷体" w:cs="楷体"/>
          <w:b/>
          <w:bCs/>
          <w:spacing w:val="-4"/>
          <w:sz w:val="31"/>
          <w:szCs w:val="31"/>
        </w:rPr>
        <w:t>时间：2026</w:t>
      </w:r>
      <w:r>
        <w:rPr>
          <w:rFonts w:ascii="楷体" w:hAnsi="楷体" w:eastAsia="楷体" w:cs="楷体"/>
          <w:spacing w:val="-54"/>
          <w:sz w:val="31"/>
          <w:szCs w:val="31"/>
        </w:rPr>
        <w:t xml:space="preserve"> </w:t>
      </w:r>
      <w:r>
        <w:rPr>
          <w:rFonts w:ascii="楷体" w:hAnsi="楷体" w:eastAsia="楷体" w:cs="楷体"/>
          <w:b/>
          <w:bCs/>
          <w:spacing w:val="-4"/>
          <w:sz w:val="31"/>
          <w:szCs w:val="31"/>
        </w:rPr>
        <w:t>年</w:t>
      </w:r>
      <w:r>
        <w:rPr>
          <w:rFonts w:ascii="楷体" w:hAnsi="楷体" w:eastAsia="楷体" w:cs="楷体"/>
          <w:spacing w:val="-153"/>
          <w:sz w:val="31"/>
          <w:szCs w:val="31"/>
        </w:rPr>
        <w:t xml:space="preserve"> </w:t>
      </w:r>
      <w:r>
        <w:rPr>
          <w:rFonts w:ascii="楷体" w:hAnsi="楷体" w:eastAsia="楷体" w:cs="楷体"/>
          <w:spacing w:val="5"/>
          <w:sz w:val="31"/>
          <w:szCs w:val="31"/>
          <w:u w:val="single" w:color="auto"/>
        </w:rPr>
        <w:t xml:space="preserve">   </w:t>
      </w:r>
      <w:r>
        <w:rPr>
          <w:rFonts w:ascii="楷体" w:hAnsi="楷体" w:eastAsia="楷体" w:cs="楷体"/>
          <w:spacing w:val="-127"/>
          <w:sz w:val="31"/>
          <w:szCs w:val="31"/>
        </w:rPr>
        <w:t xml:space="preserve"> </w:t>
      </w:r>
      <w:r>
        <w:rPr>
          <w:rFonts w:ascii="楷体" w:hAnsi="楷体" w:eastAsia="楷体" w:cs="楷体"/>
          <w:b/>
          <w:bCs/>
          <w:spacing w:val="-4"/>
          <w:sz w:val="31"/>
          <w:szCs w:val="31"/>
        </w:rPr>
        <w:t>月</w:t>
      </w:r>
      <w:r>
        <w:rPr>
          <w:rFonts w:ascii="楷体" w:hAnsi="楷体" w:eastAsia="楷体" w:cs="楷体"/>
          <w:spacing w:val="-151"/>
          <w:sz w:val="31"/>
          <w:szCs w:val="31"/>
        </w:rPr>
        <w:t xml:space="preserve"> </w:t>
      </w:r>
      <w:r>
        <w:rPr>
          <w:rFonts w:ascii="楷体" w:hAnsi="楷体" w:eastAsia="楷体" w:cs="楷体"/>
          <w:spacing w:val="5"/>
          <w:sz w:val="31"/>
          <w:szCs w:val="31"/>
          <w:u w:val="single" w:color="auto"/>
        </w:rPr>
        <w:t xml:space="preserve">   </w:t>
      </w:r>
      <w:r>
        <w:rPr>
          <w:rFonts w:ascii="楷体" w:hAnsi="楷体" w:eastAsia="楷体" w:cs="楷体"/>
          <w:spacing w:val="-74"/>
          <w:sz w:val="31"/>
          <w:szCs w:val="31"/>
        </w:rPr>
        <w:t xml:space="preserve"> </w:t>
      </w:r>
      <w:r>
        <w:rPr>
          <w:rFonts w:ascii="楷体" w:hAnsi="楷体" w:eastAsia="楷体" w:cs="楷体"/>
          <w:b/>
          <w:bCs/>
          <w:spacing w:val="-4"/>
          <w:sz w:val="31"/>
          <w:szCs w:val="31"/>
        </w:rPr>
        <w:t>日</w:t>
      </w:r>
    </w:p>
    <w:p w14:paraId="12D67E81">
      <w:pPr>
        <w:spacing w:line="371" w:lineRule="auto"/>
        <w:rPr>
          <w:rFonts w:ascii="楷体" w:hAnsi="楷体" w:eastAsia="楷体" w:cs="楷体"/>
          <w:sz w:val="31"/>
          <w:szCs w:val="31"/>
        </w:rPr>
        <w:sectPr>
          <w:footerReference r:id="rId105" w:type="default"/>
          <w:pgSz w:w="11906" w:h="16839"/>
          <w:pgMar w:top="1163" w:right="1632" w:bottom="1180" w:left="1633" w:header="833" w:footer="1018" w:gutter="0"/>
          <w:cols w:space="720" w:num="1"/>
        </w:sectPr>
      </w:pPr>
    </w:p>
    <w:p w14:paraId="5CC6D3A7">
      <w:pPr>
        <w:spacing w:before="367" w:line="231" w:lineRule="auto"/>
        <w:ind w:left="3772"/>
        <w:rPr>
          <w:rFonts w:ascii="楷体" w:hAnsi="楷体" w:eastAsia="楷体" w:cs="楷体"/>
          <w:sz w:val="43"/>
          <w:szCs w:val="43"/>
        </w:rPr>
      </w:pPr>
      <w:r>
        <w:rPr>
          <w:rFonts w:ascii="楷体" w:hAnsi="楷体" w:eastAsia="楷体" w:cs="楷体"/>
          <w:b/>
          <w:bCs/>
          <w:spacing w:val="-57"/>
          <w:sz w:val="43"/>
          <w:szCs w:val="43"/>
        </w:rPr>
        <w:t>目</w:t>
      </w:r>
      <w:r>
        <w:rPr>
          <w:rFonts w:ascii="楷体" w:hAnsi="楷体" w:eastAsia="楷体" w:cs="楷体"/>
          <w:spacing w:val="31"/>
          <w:sz w:val="43"/>
          <w:szCs w:val="43"/>
        </w:rPr>
        <w:t xml:space="preserve">  </w:t>
      </w:r>
      <w:r>
        <w:rPr>
          <w:rFonts w:ascii="楷体" w:hAnsi="楷体" w:eastAsia="楷体" w:cs="楷体"/>
          <w:b/>
          <w:bCs/>
          <w:spacing w:val="-57"/>
          <w:sz w:val="43"/>
          <w:szCs w:val="43"/>
        </w:rPr>
        <w:t>录</w:t>
      </w:r>
    </w:p>
    <w:p w14:paraId="7B3D505E">
      <w:pPr>
        <w:pStyle w:val="3"/>
        <w:spacing w:line="348" w:lineRule="auto"/>
      </w:pPr>
    </w:p>
    <w:p w14:paraId="653047FC">
      <w:pPr>
        <w:pStyle w:val="3"/>
        <w:spacing w:line="348" w:lineRule="auto"/>
      </w:pPr>
    </w:p>
    <w:p w14:paraId="0188F8B5">
      <w:pPr>
        <w:spacing w:before="91" w:line="225" w:lineRule="auto"/>
        <w:ind w:left="14"/>
        <w:outlineLvl w:val="1"/>
        <w:rPr>
          <w:rFonts w:ascii="楷体" w:hAnsi="楷体" w:eastAsia="楷体" w:cs="楷体"/>
          <w:sz w:val="28"/>
          <w:szCs w:val="28"/>
        </w:rPr>
      </w:pPr>
      <w:r>
        <w:rPr>
          <w:rFonts w:ascii="楷体" w:hAnsi="楷体" w:eastAsia="楷体" w:cs="楷体"/>
          <w:spacing w:val="4"/>
          <w:sz w:val="28"/>
          <w:szCs w:val="28"/>
        </w:rPr>
        <w:t>一、磋商响应函</w:t>
      </w:r>
    </w:p>
    <w:sdt>
      <w:sdtPr>
        <w:rPr>
          <w:rFonts w:ascii="Arial" w:hAnsi="Arial" w:eastAsia="Arial" w:cs="Arial"/>
          <w:sz w:val="21"/>
          <w:szCs w:val="21"/>
        </w:rPr>
        <w:id w:val="147473150"/>
        <w:docPartObj>
          <w:docPartGallery w:val="Table of Contents"/>
          <w:docPartUnique/>
        </w:docPartObj>
      </w:sdtPr>
      <w:sdtEndPr>
        <w:rPr>
          <w:rFonts w:ascii="楷体" w:hAnsi="楷体" w:eastAsia="楷体" w:cs="楷体"/>
          <w:sz w:val="28"/>
          <w:szCs w:val="28"/>
        </w:rPr>
      </w:sdtEndPr>
      <w:sdtContent>
        <w:p w14:paraId="7E84E51B">
          <w:pPr>
            <w:spacing w:before="283" w:line="229" w:lineRule="auto"/>
            <w:ind w:left="11"/>
            <w:rPr>
              <w:rFonts w:ascii="楷体" w:hAnsi="楷体" w:eastAsia="楷体" w:cs="楷体"/>
              <w:sz w:val="28"/>
              <w:szCs w:val="28"/>
            </w:rPr>
          </w:pPr>
          <w:r>
            <w:rPr>
              <w:rFonts w:ascii="楷体" w:hAnsi="楷体" w:eastAsia="楷体" w:cs="楷体"/>
              <w:spacing w:val="6"/>
              <w:sz w:val="28"/>
              <w:szCs w:val="28"/>
            </w:rPr>
            <w:t>二、法定代表人授权委托书</w:t>
          </w:r>
        </w:p>
        <w:p w14:paraId="6D581B25">
          <w:pPr>
            <w:spacing w:before="276" w:line="225" w:lineRule="auto"/>
            <w:ind w:left="5"/>
            <w:rPr>
              <w:rFonts w:ascii="楷体" w:hAnsi="楷体" w:eastAsia="楷体" w:cs="楷体"/>
              <w:sz w:val="28"/>
              <w:szCs w:val="28"/>
            </w:rPr>
          </w:pPr>
          <w:r>
            <w:rPr>
              <w:rFonts w:ascii="楷体" w:hAnsi="楷体" w:eastAsia="楷体" w:cs="楷体"/>
              <w:spacing w:val="6"/>
              <w:sz w:val="28"/>
              <w:szCs w:val="28"/>
            </w:rPr>
            <w:t>三、磋商报价表</w:t>
          </w:r>
        </w:p>
        <w:p w14:paraId="04034F26">
          <w:pPr>
            <w:spacing w:before="282" w:line="225" w:lineRule="auto"/>
            <w:ind w:left="23"/>
            <w:rPr>
              <w:rFonts w:ascii="楷体" w:hAnsi="楷体" w:eastAsia="楷体" w:cs="楷体"/>
              <w:sz w:val="28"/>
              <w:szCs w:val="28"/>
            </w:rPr>
          </w:pPr>
          <w:r>
            <w:rPr>
              <w:rFonts w:ascii="楷体" w:hAnsi="楷体" w:eastAsia="楷体" w:cs="楷体"/>
              <w:spacing w:val="2"/>
              <w:sz w:val="28"/>
              <w:szCs w:val="28"/>
            </w:rPr>
            <w:t>四、商务部分</w:t>
          </w:r>
        </w:p>
        <w:p w14:paraId="4F6C56ED">
          <w:pPr>
            <w:spacing w:before="283" w:line="225" w:lineRule="auto"/>
            <w:ind w:left="12"/>
            <w:rPr>
              <w:rFonts w:ascii="楷体" w:hAnsi="楷体" w:eastAsia="楷体" w:cs="楷体"/>
              <w:sz w:val="28"/>
              <w:szCs w:val="28"/>
            </w:rPr>
          </w:pPr>
          <w:r>
            <w:rPr>
              <w:rFonts w:ascii="楷体" w:hAnsi="楷体" w:eastAsia="楷体" w:cs="楷体"/>
              <w:spacing w:val="4"/>
              <w:sz w:val="28"/>
              <w:szCs w:val="28"/>
            </w:rPr>
            <w:t>五、技术部分</w:t>
          </w:r>
        </w:p>
      </w:sdtContent>
    </w:sdt>
    <w:p w14:paraId="1368E14B">
      <w:pPr>
        <w:spacing w:before="282" w:line="225" w:lineRule="auto"/>
        <w:ind w:left="17"/>
        <w:rPr>
          <w:rFonts w:ascii="楷体" w:hAnsi="楷体" w:eastAsia="楷体" w:cs="楷体"/>
          <w:sz w:val="28"/>
          <w:szCs w:val="28"/>
        </w:rPr>
      </w:pPr>
      <w:r>
        <w:rPr>
          <w:rFonts w:ascii="楷体" w:hAnsi="楷体" w:eastAsia="楷体" w:cs="楷体"/>
          <w:spacing w:val="7"/>
          <w:sz w:val="28"/>
          <w:szCs w:val="28"/>
        </w:rPr>
        <w:t>六、陕西省政府采购供应商拒绝政府采购领域商业贿赂承诺书</w:t>
      </w:r>
    </w:p>
    <w:p w14:paraId="6B935B2A">
      <w:pPr>
        <w:spacing w:before="283" w:line="412" w:lineRule="auto"/>
        <w:ind w:left="21" w:right="8" w:hanging="6"/>
        <w:rPr>
          <w:rFonts w:ascii="楷体" w:hAnsi="楷体" w:eastAsia="楷体" w:cs="楷体"/>
          <w:sz w:val="28"/>
          <w:szCs w:val="28"/>
        </w:rPr>
      </w:pPr>
      <w:r>
        <w:rPr>
          <w:rFonts w:ascii="楷体" w:hAnsi="楷体" w:eastAsia="楷体" w:cs="楷体"/>
          <w:spacing w:val="7"/>
          <w:sz w:val="28"/>
          <w:szCs w:val="28"/>
        </w:rPr>
        <w:t>七、落实政府采购政策须提供的资料及供应商认为有必要提供的其它</w:t>
      </w:r>
      <w:r>
        <w:rPr>
          <w:rFonts w:ascii="楷体" w:hAnsi="楷体" w:eastAsia="楷体" w:cs="楷体"/>
          <w:spacing w:val="-8"/>
          <w:sz w:val="28"/>
          <w:szCs w:val="28"/>
        </w:rPr>
        <w:t>资料</w:t>
      </w:r>
    </w:p>
    <w:p w14:paraId="7E5DDFD3">
      <w:pPr>
        <w:spacing w:line="412" w:lineRule="auto"/>
        <w:rPr>
          <w:rFonts w:ascii="楷体" w:hAnsi="楷体" w:eastAsia="楷体" w:cs="楷体"/>
          <w:sz w:val="28"/>
          <w:szCs w:val="28"/>
        </w:rPr>
        <w:sectPr>
          <w:footerReference r:id="rId106" w:type="default"/>
          <w:pgSz w:w="11906" w:h="16839"/>
          <w:pgMar w:top="1163" w:right="1632" w:bottom="1180" w:left="1633" w:header="833" w:footer="1018" w:gutter="0"/>
          <w:cols w:space="720" w:num="1"/>
        </w:sectPr>
      </w:pPr>
    </w:p>
    <w:p w14:paraId="44FFC636">
      <w:pPr>
        <w:pStyle w:val="3"/>
        <w:spacing w:line="328" w:lineRule="auto"/>
      </w:pPr>
    </w:p>
    <w:p w14:paraId="57D6F4BA">
      <w:pPr>
        <w:spacing w:before="101" w:line="230" w:lineRule="auto"/>
        <w:ind w:left="3213"/>
        <w:rPr>
          <w:rFonts w:ascii="楷体" w:hAnsi="楷体" w:eastAsia="楷体" w:cs="楷体"/>
          <w:sz w:val="31"/>
          <w:szCs w:val="31"/>
        </w:rPr>
      </w:pPr>
      <w:r>
        <w:rPr>
          <w:rFonts w:ascii="楷体" w:hAnsi="楷体" w:eastAsia="楷体" w:cs="楷体"/>
          <w:b/>
          <w:bCs/>
          <w:spacing w:val="5"/>
          <w:sz w:val="31"/>
          <w:szCs w:val="31"/>
        </w:rPr>
        <w:t>一、磋商响应函</w:t>
      </w:r>
    </w:p>
    <w:p w14:paraId="64FF5A86">
      <w:pPr>
        <w:spacing w:before="197" w:line="223" w:lineRule="auto"/>
        <w:ind w:left="13"/>
        <w:rPr>
          <w:rFonts w:hint="eastAsia" w:ascii="楷体" w:hAnsi="楷体" w:eastAsia="楷体" w:cs="楷体"/>
          <w:sz w:val="24"/>
          <w:szCs w:val="24"/>
          <w:lang w:eastAsia="zh-CN"/>
        </w:rPr>
      </w:pPr>
      <w:r>
        <w:rPr>
          <w:rFonts w:ascii="楷体" w:hAnsi="楷体" w:eastAsia="楷体" w:cs="楷体"/>
          <w:b/>
          <w:bCs/>
          <w:spacing w:val="3"/>
          <w:sz w:val="24"/>
          <w:szCs w:val="24"/>
        </w:rPr>
        <w:t>致：</w:t>
      </w:r>
      <w:r>
        <w:rPr>
          <w:rFonts w:ascii="楷体" w:hAnsi="楷体" w:eastAsia="楷体" w:cs="楷体"/>
          <w:spacing w:val="-53"/>
          <w:sz w:val="24"/>
          <w:szCs w:val="24"/>
        </w:rPr>
        <w:t xml:space="preserve"> </w:t>
      </w:r>
      <w:r>
        <w:rPr>
          <w:rFonts w:hint="eastAsia" w:ascii="楷体" w:hAnsi="楷体" w:eastAsia="楷体" w:cs="楷体"/>
          <w:b/>
          <w:bCs/>
          <w:spacing w:val="3"/>
          <w:sz w:val="24"/>
          <w:szCs w:val="24"/>
          <w:lang w:eastAsia="zh-CN"/>
        </w:rPr>
        <w:t>安康市生态环境局白河分局</w:t>
      </w:r>
      <w:r>
        <w:rPr>
          <w:rFonts w:ascii="楷体" w:hAnsi="楷体" w:eastAsia="楷体" w:cs="楷体"/>
          <w:b/>
          <w:bCs/>
          <w:spacing w:val="3"/>
          <w:sz w:val="24"/>
          <w:szCs w:val="24"/>
        </w:rPr>
        <w:t>/</w:t>
      </w:r>
      <w:r>
        <w:rPr>
          <w:rFonts w:hint="eastAsia" w:ascii="楷体" w:hAnsi="楷体" w:eastAsia="楷体" w:cs="楷体"/>
          <w:b/>
          <w:bCs/>
          <w:spacing w:val="3"/>
          <w:sz w:val="24"/>
          <w:szCs w:val="24"/>
          <w:lang w:eastAsia="zh-CN"/>
        </w:rPr>
        <w:t>陕西泰昌恒工程管理有限公司</w:t>
      </w:r>
    </w:p>
    <w:p w14:paraId="07F00BF4">
      <w:pPr>
        <w:spacing w:before="178" w:line="360" w:lineRule="auto"/>
        <w:ind w:left="2" w:right="4" w:firstLine="496"/>
        <w:jc w:val="both"/>
        <w:rPr>
          <w:rFonts w:ascii="楷体" w:hAnsi="楷体" w:eastAsia="楷体" w:cs="楷体"/>
          <w:sz w:val="24"/>
          <w:szCs w:val="24"/>
        </w:rPr>
      </w:pPr>
      <w:r>
        <w:rPr>
          <w:rFonts w:ascii="楷体" w:hAnsi="楷体" w:eastAsia="楷体" w:cs="楷体"/>
          <w:spacing w:val="-8"/>
          <w:sz w:val="24"/>
          <w:szCs w:val="24"/>
        </w:rPr>
        <w:t>根据贵方（</w:t>
      </w:r>
      <w:r>
        <w:rPr>
          <w:rFonts w:ascii="楷体" w:hAnsi="楷体" w:eastAsia="楷体" w:cs="楷体"/>
          <w:spacing w:val="-8"/>
          <w:sz w:val="24"/>
          <w:szCs w:val="24"/>
          <w:u w:val="single" w:color="auto"/>
        </w:rPr>
        <w:t>项</w:t>
      </w:r>
      <w:r>
        <w:rPr>
          <w:rFonts w:ascii="楷体" w:hAnsi="楷体" w:eastAsia="楷体" w:cs="楷体"/>
          <w:spacing w:val="-50"/>
          <w:sz w:val="24"/>
          <w:szCs w:val="24"/>
          <w:u w:val="single" w:color="auto"/>
        </w:rPr>
        <w:t xml:space="preserve"> </w:t>
      </w:r>
      <w:r>
        <w:rPr>
          <w:rFonts w:ascii="楷体" w:hAnsi="楷体" w:eastAsia="楷体" w:cs="楷体"/>
          <w:spacing w:val="-8"/>
          <w:sz w:val="24"/>
          <w:szCs w:val="24"/>
          <w:u w:val="single" w:color="auto"/>
        </w:rPr>
        <w:t>目名称</w:t>
      </w:r>
      <w:r>
        <w:rPr>
          <w:rFonts w:ascii="楷体" w:hAnsi="楷体" w:eastAsia="楷体" w:cs="楷体"/>
          <w:spacing w:val="-9"/>
          <w:sz w:val="24"/>
          <w:szCs w:val="24"/>
          <w:u w:val="single" w:color="auto"/>
        </w:rPr>
        <w:t>：</w:t>
      </w:r>
      <w:r>
        <w:rPr>
          <w:rFonts w:ascii="楷体" w:hAnsi="楷体" w:eastAsia="楷体" w:cs="楷体"/>
          <w:spacing w:val="3"/>
          <w:sz w:val="24"/>
          <w:szCs w:val="24"/>
          <w:u w:val="single" w:color="auto"/>
        </w:rPr>
        <w:t xml:space="preserve">                   </w:t>
      </w:r>
      <w:r>
        <w:rPr>
          <w:rFonts w:ascii="楷体" w:hAnsi="楷体" w:eastAsia="楷体" w:cs="楷体"/>
          <w:spacing w:val="-9"/>
          <w:sz w:val="24"/>
          <w:szCs w:val="24"/>
          <w:u w:val="single" w:color="auto"/>
        </w:rPr>
        <w:t>）</w:t>
      </w:r>
      <w:r>
        <w:rPr>
          <w:rFonts w:ascii="楷体" w:hAnsi="楷体" w:eastAsia="楷体" w:cs="楷体"/>
          <w:spacing w:val="-47"/>
          <w:sz w:val="24"/>
          <w:szCs w:val="24"/>
          <w:u w:val="single" w:color="auto"/>
        </w:rPr>
        <w:t xml:space="preserve"> </w:t>
      </w:r>
      <w:r>
        <w:rPr>
          <w:rFonts w:ascii="楷体" w:hAnsi="楷体" w:eastAsia="楷体" w:cs="楷体"/>
          <w:spacing w:val="-8"/>
          <w:sz w:val="24"/>
          <w:szCs w:val="24"/>
        </w:rPr>
        <w:t>(项</w:t>
      </w:r>
      <w:r>
        <w:rPr>
          <w:rFonts w:ascii="楷体" w:hAnsi="楷体" w:eastAsia="楷体" w:cs="楷体"/>
          <w:spacing w:val="-51"/>
          <w:sz w:val="24"/>
          <w:szCs w:val="24"/>
        </w:rPr>
        <w:t xml:space="preserve"> </w:t>
      </w:r>
      <w:r>
        <w:rPr>
          <w:rFonts w:ascii="楷体" w:hAnsi="楷体" w:eastAsia="楷体" w:cs="楷体"/>
          <w:spacing w:val="-8"/>
          <w:sz w:val="24"/>
          <w:szCs w:val="24"/>
        </w:rPr>
        <w:t>目编号</w:t>
      </w:r>
      <w:r>
        <w:rPr>
          <w:rFonts w:ascii="楷体" w:hAnsi="楷体" w:eastAsia="楷体" w:cs="楷体"/>
          <w:spacing w:val="-9"/>
          <w:sz w:val="24"/>
          <w:szCs w:val="24"/>
        </w:rPr>
        <w:t>：</w:t>
      </w:r>
      <w:r>
        <w:rPr>
          <w:rFonts w:ascii="楷体" w:hAnsi="楷体" w:eastAsia="楷体" w:cs="楷体"/>
          <w:spacing w:val="8"/>
          <w:sz w:val="24"/>
          <w:szCs w:val="24"/>
          <w:u w:val="single" w:color="auto"/>
        </w:rPr>
        <w:t xml:space="preserve">            </w:t>
      </w:r>
      <w:r>
        <w:rPr>
          <w:rFonts w:ascii="楷体" w:hAnsi="楷体" w:eastAsia="楷体" w:cs="楷体"/>
          <w:spacing w:val="-9"/>
          <w:sz w:val="24"/>
          <w:szCs w:val="24"/>
        </w:rPr>
        <w:t>）</w:t>
      </w:r>
      <w:r>
        <w:rPr>
          <w:rFonts w:ascii="楷体" w:hAnsi="楷体" w:eastAsia="楷体" w:cs="楷体"/>
          <w:spacing w:val="4"/>
          <w:sz w:val="24"/>
          <w:szCs w:val="24"/>
        </w:rPr>
        <w:t>的磋商文件，签字代表</w:t>
      </w:r>
      <w:r>
        <w:rPr>
          <w:rFonts w:ascii="楷体" w:hAnsi="楷体" w:eastAsia="楷体" w:cs="楷体"/>
          <w:spacing w:val="4"/>
          <w:sz w:val="24"/>
          <w:szCs w:val="24"/>
          <w:u w:val="single" w:color="auto"/>
        </w:rPr>
        <w:t>（全名、职务</w:t>
      </w:r>
      <w:r>
        <w:rPr>
          <w:rFonts w:ascii="楷体" w:hAnsi="楷体" w:eastAsia="楷体" w:cs="楷体"/>
          <w:spacing w:val="4"/>
          <w:sz w:val="24"/>
          <w:szCs w:val="24"/>
        </w:rPr>
        <w:t>）经正式授权并代表供应商</w:t>
      </w:r>
      <w:r>
        <w:rPr>
          <w:rFonts w:ascii="楷体" w:hAnsi="楷体" w:eastAsia="楷体" w:cs="楷体"/>
          <w:spacing w:val="-97"/>
          <w:sz w:val="24"/>
          <w:szCs w:val="24"/>
        </w:rPr>
        <w:t xml:space="preserve"> </w:t>
      </w:r>
      <w:r>
        <w:rPr>
          <w:rFonts w:ascii="楷体" w:hAnsi="楷体" w:eastAsia="楷体" w:cs="楷体"/>
          <w:spacing w:val="34"/>
          <w:sz w:val="24"/>
          <w:szCs w:val="24"/>
          <w:u w:val="single" w:color="auto"/>
        </w:rPr>
        <w:t xml:space="preserve">  </w:t>
      </w:r>
      <w:r>
        <w:rPr>
          <w:rFonts w:ascii="楷体" w:hAnsi="楷体" w:eastAsia="楷体" w:cs="楷体"/>
          <w:spacing w:val="4"/>
          <w:sz w:val="24"/>
          <w:szCs w:val="24"/>
          <w:u w:val="single" w:color="auto"/>
        </w:rPr>
        <w:t>(供应商名称)</w:t>
      </w:r>
      <w:r>
        <w:rPr>
          <w:rFonts w:ascii="楷体" w:hAnsi="楷体" w:eastAsia="楷体" w:cs="楷体"/>
          <w:spacing w:val="6"/>
          <w:sz w:val="24"/>
          <w:szCs w:val="24"/>
        </w:rPr>
        <w:t>提交电子磋商响应文件。</w:t>
      </w:r>
    </w:p>
    <w:p w14:paraId="7985AD5D">
      <w:pPr>
        <w:spacing w:line="228" w:lineRule="auto"/>
        <w:ind w:left="16"/>
        <w:rPr>
          <w:rFonts w:ascii="楷体" w:hAnsi="楷体" w:eastAsia="楷体" w:cs="楷体"/>
          <w:sz w:val="24"/>
          <w:szCs w:val="24"/>
        </w:rPr>
      </w:pPr>
      <w:r>
        <w:rPr>
          <w:rFonts w:ascii="楷体" w:hAnsi="楷体" w:eastAsia="楷体" w:cs="楷体"/>
          <w:spacing w:val="3"/>
          <w:sz w:val="24"/>
          <w:szCs w:val="24"/>
        </w:rPr>
        <w:t>我方承诺如下：</w:t>
      </w:r>
    </w:p>
    <w:p w14:paraId="6F7D3C92">
      <w:pPr>
        <w:spacing w:before="171" w:line="224" w:lineRule="auto"/>
        <w:ind w:left="517"/>
        <w:rPr>
          <w:rFonts w:ascii="楷体" w:hAnsi="楷体" w:eastAsia="楷体" w:cs="楷体"/>
          <w:sz w:val="24"/>
          <w:szCs w:val="24"/>
        </w:rPr>
      </w:pPr>
      <w:r>
        <w:rPr>
          <w:rFonts w:ascii="楷体" w:hAnsi="楷体" w:eastAsia="楷体" w:cs="楷体"/>
          <w:spacing w:val="-10"/>
          <w:sz w:val="24"/>
          <w:szCs w:val="24"/>
        </w:rPr>
        <w:t>1.磋商报价为人民币：</w:t>
      </w:r>
      <w:r>
        <w:rPr>
          <w:rFonts w:ascii="楷体" w:hAnsi="楷体" w:eastAsia="楷体" w:cs="楷体"/>
          <w:sz w:val="24"/>
          <w:szCs w:val="24"/>
          <w:u w:val="single" w:color="auto"/>
        </w:rPr>
        <w:t xml:space="preserve">                 </w:t>
      </w:r>
      <w:r>
        <w:rPr>
          <w:rFonts w:ascii="楷体" w:hAnsi="楷体" w:eastAsia="楷体" w:cs="楷体"/>
          <w:spacing w:val="37"/>
          <w:sz w:val="24"/>
          <w:szCs w:val="24"/>
        </w:rPr>
        <w:t xml:space="preserve"> </w:t>
      </w:r>
      <w:r>
        <w:rPr>
          <w:rFonts w:ascii="楷体" w:hAnsi="楷体" w:eastAsia="楷体" w:cs="楷体"/>
          <w:spacing w:val="-10"/>
          <w:sz w:val="24"/>
          <w:szCs w:val="24"/>
        </w:rPr>
        <w:t>( ￥</w:t>
      </w:r>
      <w:r>
        <w:rPr>
          <w:rFonts w:ascii="楷体" w:hAnsi="楷体" w:eastAsia="楷体" w:cs="楷体"/>
          <w:spacing w:val="-49"/>
          <w:sz w:val="24"/>
          <w:szCs w:val="24"/>
        </w:rPr>
        <w:t xml:space="preserve"> </w:t>
      </w:r>
      <w:r>
        <w:rPr>
          <w:rFonts w:ascii="楷体" w:hAnsi="楷体" w:eastAsia="楷体" w:cs="楷体"/>
          <w:spacing w:val="8"/>
          <w:sz w:val="24"/>
          <w:szCs w:val="24"/>
          <w:u w:val="single" w:color="auto"/>
        </w:rPr>
        <w:t xml:space="preserve">        </w:t>
      </w:r>
      <w:r>
        <w:rPr>
          <w:rFonts w:ascii="楷体" w:hAnsi="楷体" w:eastAsia="楷体" w:cs="楷体"/>
          <w:spacing w:val="-97"/>
          <w:sz w:val="24"/>
          <w:szCs w:val="24"/>
        </w:rPr>
        <w:t xml:space="preserve"> </w:t>
      </w:r>
      <w:r>
        <w:rPr>
          <w:rFonts w:ascii="楷体" w:hAnsi="楷体" w:eastAsia="楷体" w:cs="楷体"/>
          <w:spacing w:val="-10"/>
          <w:sz w:val="24"/>
          <w:szCs w:val="24"/>
        </w:rPr>
        <w:t>元）。</w:t>
      </w:r>
    </w:p>
    <w:p w14:paraId="0A252012">
      <w:pPr>
        <w:spacing w:before="176" w:line="359" w:lineRule="auto"/>
        <w:ind w:left="3" w:right="11" w:firstLine="499"/>
        <w:rPr>
          <w:rFonts w:ascii="楷体" w:hAnsi="楷体" w:eastAsia="楷体" w:cs="楷体"/>
          <w:sz w:val="24"/>
          <w:szCs w:val="24"/>
        </w:rPr>
      </w:pPr>
      <w:r>
        <w:rPr>
          <w:rFonts w:ascii="楷体" w:hAnsi="楷体" w:eastAsia="楷体" w:cs="楷体"/>
          <w:spacing w:val="6"/>
          <w:sz w:val="24"/>
          <w:szCs w:val="24"/>
        </w:rPr>
        <w:t>2.如果成交，我们根据磋商文件的规定，履行合同的责任和义务并将磋商响应文件有效期延长至合同履行完毕。</w:t>
      </w:r>
    </w:p>
    <w:p w14:paraId="1177106B">
      <w:pPr>
        <w:spacing w:before="3" w:line="359" w:lineRule="auto"/>
        <w:ind w:left="6" w:right="11" w:firstLine="498"/>
        <w:rPr>
          <w:rFonts w:ascii="楷体" w:hAnsi="楷体" w:eastAsia="楷体" w:cs="楷体"/>
          <w:sz w:val="24"/>
          <w:szCs w:val="24"/>
        </w:rPr>
      </w:pPr>
      <w:r>
        <w:rPr>
          <w:rFonts w:ascii="楷体" w:hAnsi="楷体" w:eastAsia="楷体" w:cs="楷体"/>
          <w:spacing w:val="6"/>
          <w:sz w:val="24"/>
          <w:szCs w:val="24"/>
        </w:rPr>
        <w:t>3.我们已详细阅读和审核全部磋商文件（含修改部分）及有关附件，我们知道必须放弃提出含糊不清或误解的问题的权利。</w:t>
      </w:r>
    </w:p>
    <w:p w14:paraId="7E666D47">
      <w:pPr>
        <w:spacing w:before="3" w:line="359" w:lineRule="auto"/>
        <w:ind w:left="16" w:right="76" w:firstLine="481"/>
        <w:rPr>
          <w:rFonts w:ascii="楷体" w:hAnsi="楷体" w:eastAsia="楷体" w:cs="楷体"/>
          <w:sz w:val="24"/>
          <w:szCs w:val="24"/>
        </w:rPr>
      </w:pPr>
      <w:r>
        <w:rPr>
          <w:rFonts w:ascii="楷体" w:hAnsi="楷体" w:eastAsia="楷体" w:cs="楷体"/>
          <w:spacing w:val="2"/>
          <w:sz w:val="24"/>
          <w:szCs w:val="24"/>
        </w:rPr>
        <w:t>4.我们同意在磋商有效期内（</w:t>
      </w:r>
      <w:r>
        <w:rPr>
          <w:rFonts w:ascii="楷体" w:hAnsi="楷体" w:eastAsia="楷体" w:cs="楷体"/>
          <w:spacing w:val="-23"/>
          <w:sz w:val="24"/>
          <w:szCs w:val="24"/>
        </w:rPr>
        <w:t xml:space="preserve"> </w:t>
      </w:r>
      <w:r>
        <w:rPr>
          <w:rFonts w:ascii="楷体" w:hAnsi="楷体" w:eastAsia="楷体" w:cs="楷体"/>
          <w:spacing w:val="2"/>
          <w:sz w:val="24"/>
          <w:szCs w:val="24"/>
        </w:rPr>
        <w:t>自磋商之日起</w:t>
      </w:r>
      <w:r>
        <w:rPr>
          <w:rFonts w:ascii="楷体" w:hAnsi="楷体" w:eastAsia="楷体" w:cs="楷体"/>
          <w:spacing w:val="-115"/>
          <w:sz w:val="24"/>
          <w:szCs w:val="24"/>
        </w:rPr>
        <w:t xml:space="preserve"> </w:t>
      </w:r>
      <w:r>
        <w:rPr>
          <w:rFonts w:ascii="楷体" w:hAnsi="楷体" w:eastAsia="楷体" w:cs="楷体"/>
          <w:spacing w:val="8"/>
          <w:sz w:val="24"/>
          <w:szCs w:val="24"/>
          <w:u w:val="single" w:color="auto"/>
        </w:rPr>
        <w:t xml:space="preserve">     </w:t>
      </w:r>
      <w:r>
        <w:rPr>
          <w:rFonts w:ascii="楷体" w:hAnsi="楷体" w:eastAsia="楷体" w:cs="楷体"/>
          <w:spacing w:val="-103"/>
          <w:sz w:val="24"/>
          <w:szCs w:val="24"/>
        </w:rPr>
        <w:t xml:space="preserve"> </w:t>
      </w:r>
      <w:r>
        <w:rPr>
          <w:rFonts w:ascii="楷体" w:hAnsi="楷体" w:eastAsia="楷体" w:cs="楷体"/>
          <w:spacing w:val="2"/>
          <w:sz w:val="24"/>
          <w:szCs w:val="24"/>
        </w:rPr>
        <w:t>天内</w:t>
      </w:r>
      <w:r>
        <w:rPr>
          <w:rFonts w:ascii="楷体" w:hAnsi="楷体" w:eastAsia="楷体" w:cs="楷体"/>
          <w:spacing w:val="25"/>
          <w:sz w:val="24"/>
          <w:szCs w:val="24"/>
        </w:rPr>
        <w:t>），</w:t>
      </w:r>
      <w:r>
        <w:rPr>
          <w:rFonts w:ascii="楷体" w:hAnsi="楷体" w:eastAsia="楷体" w:cs="楷体"/>
          <w:spacing w:val="2"/>
          <w:sz w:val="24"/>
          <w:szCs w:val="24"/>
        </w:rPr>
        <w:t>本磋商响应函对</w:t>
      </w:r>
      <w:r>
        <w:rPr>
          <w:rFonts w:ascii="楷体" w:hAnsi="楷体" w:eastAsia="楷体" w:cs="楷体"/>
          <w:spacing w:val="3"/>
          <w:sz w:val="24"/>
          <w:szCs w:val="24"/>
        </w:rPr>
        <w:t>我方具有约束力。</w:t>
      </w:r>
    </w:p>
    <w:p w14:paraId="33D69B09">
      <w:pPr>
        <w:spacing w:before="1" w:line="360" w:lineRule="auto"/>
        <w:ind w:left="6" w:right="11" w:firstLine="493"/>
        <w:rPr>
          <w:rFonts w:ascii="楷体" w:hAnsi="楷体" w:eastAsia="楷体" w:cs="楷体"/>
          <w:sz w:val="24"/>
          <w:szCs w:val="24"/>
        </w:rPr>
      </w:pPr>
      <w:r>
        <w:rPr>
          <w:rFonts w:ascii="楷体" w:hAnsi="楷体" w:eastAsia="楷体" w:cs="楷体"/>
          <w:spacing w:val="6"/>
          <w:sz w:val="24"/>
          <w:szCs w:val="24"/>
        </w:rPr>
        <w:t>5.我方完全理解最低报价不是中标的唯一条件，并尊重磋商小组的评审结论</w:t>
      </w:r>
      <w:r>
        <w:rPr>
          <w:rFonts w:ascii="楷体" w:hAnsi="楷体" w:eastAsia="楷体" w:cs="楷体"/>
          <w:spacing w:val="5"/>
          <w:sz w:val="24"/>
          <w:szCs w:val="24"/>
        </w:rPr>
        <w:t>和采购人的定标结果。</w:t>
      </w:r>
    </w:p>
    <w:p w14:paraId="5BB67FC2">
      <w:pPr>
        <w:spacing w:before="3" w:line="357" w:lineRule="auto"/>
        <w:ind w:left="6" w:firstLine="497"/>
        <w:rPr>
          <w:rFonts w:ascii="楷体" w:hAnsi="楷体" w:eastAsia="楷体" w:cs="楷体"/>
          <w:sz w:val="24"/>
          <w:szCs w:val="24"/>
        </w:rPr>
      </w:pPr>
      <w:r>
        <w:rPr>
          <w:rFonts w:ascii="楷体" w:hAnsi="楷体" w:eastAsia="楷体" w:cs="楷体"/>
          <w:spacing w:val="6"/>
          <w:sz w:val="24"/>
          <w:szCs w:val="24"/>
        </w:rPr>
        <w:t>6.我方愿意向贵方提供任何与本次磋商有关的数据、情况、样品（如涉及）</w:t>
      </w:r>
      <w:r>
        <w:rPr>
          <w:rFonts w:ascii="楷体" w:hAnsi="楷体" w:eastAsia="楷体" w:cs="楷体"/>
          <w:spacing w:val="7"/>
          <w:sz w:val="24"/>
          <w:szCs w:val="24"/>
        </w:rPr>
        <w:t>和技术资料，若贵方需要，我方愿意提供我方做出的一切承诺的证明材料。</w:t>
      </w:r>
    </w:p>
    <w:p w14:paraId="3BF005A6">
      <w:pPr>
        <w:spacing w:before="5" w:line="358" w:lineRule="auto"/>
        <w:ind w:left="33" w:right="11" w:firstLine="472"/>
        <w:rPr>
          <w:rFonts w:ascii="楷体" w:hAnsi="楷体" w:eastAsia="楷体" w:cs="楷体"/>
          <w:sz w:val="24"/>
          <w:szCs w:val="24"/>
        </w:rPr>
      </w:pPr>
      <w:r>
        <w:rPr>
          <w:rFonts w:ascii="楷体" w:hAnsi="楷体" w:eastAsia="楷体" w:cs="楷体"/>
          <w:spacing w:val="6"/>
          <w:sz w:val="24"/>
          <w:szCs w:val="24"/>
        </w:rPr>
        <w:t>7.我们同意，如果成交向</w:t>
      </w:r>
      <w:r>
        <w:rPr>
          <w:rFonts w:hint="eastAsia" w:ascii="楷体" w:hAnsi="楷体" w:eastAsia="楷体" w:cs="楷体"/>
          <w:spacing w:val="6"/>
          <w:sz w:val="24"/>
          <w:szCs w:val="24"/>
          <w:lang w:eastAsia="zh-CN"/>
        </w:rPr>
        <w:t>陕西泰昌恒工程管理有限公司</w:t>
      </w:r>
      <w:r>
        <w:rPr>
          <w:rFonts w:ascii="楷体" w:hAnsi="楷体" w:eastAsia="楷体" w:cs="楷体"/>
          <w:spacing w:val="6"/>
          <w:sz w:val="24"/>
          <w:szCs w:val="24"/>
        </w:rPr>
        <w:t>交纳招标代理服务</w:t>
      </w:r>
      <w:r>
        <w:rPr>
          <w:rFonts w:ascii="楷体" w:hAnsi="楷体" w:eastAsia="楷体" w:cs="楷体"/>
          <w:spacing w:val="5"/>
          <w:sz w:val="24"/>
          <w:szCs w:val="24"/>
        </w:rPr>
        <w:t>费，并遵守贵公司有关规定和收费标准。</w:t>
      </w:r>
    </w:p>
    <w:p w14:paraId="2565B992">
      <w:pPr>
        <w:spacing w:before="6" w:line="224" w:lineRule="auto"/>
        <w:ind w:left="502"/>
        <w:rPr>
          <w:rFonts w:ascii="楷体" w:hAnsi="楷体" w:eastAsia="楷体" w:cs="楷体"/>
          <w:sz w:val="24"/>
          <w:szCs w:val="24"/>
        </w:rPr>
      </w:pPr>
      <w:r>
        <w:rPr>
          <w:rFonts w:ascii="楷体" w:hAnsi="楷体" w:eastAsia="楷体" w:cs="楷体"/>
          <w:spacing w:val="6"/>
          <w:sz w:val="24"/>
          <w:szCs w:val="24"/>
        </w:rPr>
        <w:t>8.与本磋商有关的一切正式往来通讯为：</w:t>
      </w:r>
    </w:p>
    <w:p w14:paraId="42BA07D5">
      <w:pPr>
        <w:pStyle w:val="3"/>
        <w:spacing w:line="281" w:lineRule="auto"/>
      </w:pPr>
    </w:p>
    <w:p w14:paraId="23E4612B">
      <w:pPr>
        <w:pStyle w:val="3"/>
        <w:spacing w:line="281" w:lineRule="auto"/>
      </w:pPr>
    </w:p>
    <w:p w14:paraId="18A5C7B4">
      <w:pPr>
        <w:spacing w:before="79" w:line="223" w:lineRule="auto"/>
        <w:ind w:left="431"/>
        <w:rPr>
          <w:rFonts w:ascii="楷体" w:hAnsi="楷体" w:eastAsia="楷体" w:cs="楷体"/>
          <w:sz w:val="24"/>
          <w:szCs w:val="24"/>
        </w:rPr>
      </w:pPr>
      <w:r>
        <w:rPr>
          <w:rFonts w:ascii="楷体" w:hAnsi="楷体" w:eastAsia="楷体" w:cs="楷体"/>
          <w:spacing w:val="6"/>
          <w:sz w:val="24"/>
          <w:szCs w:val="24"/>
        </w:rPr>
        <w:t>联系地址：</w:t>
      </w:r>
      <w:r>
        <w:rPr>
          <w:rFonts w:ascii="楷体" w:hAnsi="楷体" w:eastAsia="楷体" w:cs="楷体"/>
          <w:sz w:val="24"/>
          <w:szCs w:val="24"/>
          <w:u w:val="single" w:color="auto"/>
        </w:rPr>
        <w:t xml:space="preserve">                             </w:t>
      </w:r>
    </w:p>
    <w:p w14:paraId="498A2711">
      <w:pPr>
        <w:spacing w:before="178" w:line="222" w:lineRule="auto"/>
        <w:ind w:left="439"/>
        <w:rPr>
          <w:rFonts w:ascii="楷体" w:hAnsi="楷体" w:eastAsia="楷体" w:cs="楷体"/>
          <w:sz w:val="24"/>
          <w:szCs w:val="24"/>
        </w:rPr>
      </w:pPr>
      <w:r>
        <w:rPr>
          <w:rFonts w:ascii="楷体" w:hAnsi="楷体" w:eastAsia="楷体" w:cs="楷体"/>
          <w:spacing w:val="4"/>
          <w:sz w:val="24"/>
          <w:szCs w:val="24"/>
        </w:rPr>
        <w:t>邮政编码：</w:t>
      </w:r>
      <w:r>
        <w:rPr>
          <w:rFonts w:ascii="楷体" w:hAnsi="楷体" w:eastAsia="楷体" w:cs="楷体"/>
          <w:sz w:val="24"/>
          <w:szCs w:val="24"/>
          <w:u w:val="single" w:color="auto"/>
        </w:rPr>
        <w:t xml:space="preserve">                             </w:t>
      </w:r>
    </w:p>
    <w:p w14:paraId="0DDDD7A7">
      <w:pPr>
        <w:spacing w:before="180" w:line="237" w:lineRule="auto"/>
        <w:ind w:left="455"/>
        <w:rPr>
          <w:rFonts w:ascii="楷体" w:hAnsi="楷体" w:eastAsia="楷体" w:cs="楷体"/>
          <w:sz w:val="24"/>
          <w:szCs w:val="24"/>
        </w:rPr>
      </w:pPr>
      <w:r>
        <w:rPr>
          <w:rFonts w:ascii="楷体" w:hAnsi="楷体" w:eastAsia="楷体" w:cs="楷体"/>
          <w:spacing w:val="-26"/>
          <w:sz w:val="24"/>
          <w:szCs w:val="24"/>
        </w:rPr>
        <w:t>电</w:t>
      </w:r>
      <w:r>
        <w:rPr>
          <w:rFonts w:ascii="楷体" w:hAnsi="楷体" w:eastAsia="楷体" w:cs="楷体"/>
          <w:spacing w:val="12"/>
          <w:sz w:val="24"/>
          <w:szCs w:val="24"/>
        </w:rPr>
        <w:t xml:space="preserve">    </w:t>
      </w:r>
      <w:r>
        <w:rPr>
          <w:rFonts w:ascii="楷体" w:hAnsi="楷体" w:eastAsia="楷体" w:cs="楷体"/>
          <w:spacing w:val="-26"/>
          <w:sz w:val="24"/>
          <w:szCs w:val="24"/>
        </w:rPr>
        <w:t>话</w:t>
      </w:r>
      <w:r>
        <w:rPr>
          <w:rFonts w:ascii="楷体" w:hAnsi="楷体" w:eastAsia="楷体" w:cs="楷体"/>
          <w:spacing w:val="-68"/>
          <w:sz w:val="24"/>
          <w:szCs w:val="24"/>
        </w:rPr>
        <w:t xml:space="preserve"> </w:t>
      </w:r>
      <w:r>
        <w:rPr>
          <w:rFonts w:ascii="楷体" w:hAnsi="楷体" w:eastAsia="楷体" w:cs="楷体"/>
          <w:spacing w:val="-26"/>
          <w:sz w:val="24"/>
          <w:szCs w:val="24"/>
        </w:rPr>
        <w:t>：</w:t>
      </w:r>
      <w:r>
        <w:rPr>
          <w:rFonts w:ascii="楷体" w:hAnsi="楷体" w:eastAsia="楷体" w:cs="楷体"/>
          <w:sz w:val="24"/>
          <w:szCs w:val="24"/>
          <w:u w:val="single" w:color="auto"/>
        </w:rPr>
        <w:t xml:space="preserve">                             </w:t>
      </w:r>
    </w:p>
    <w:p w14:paraId="6990E34D">
      <w:pPr>
        <w:spacing w:before="159" w:line="227" w:lineRule="auto"/>
        <w:ind w:left="430"/>
        <w:rPr>
          <w:rFonts w:ascii="楷体" w:hAnsi="楷体" w:eastAsia="楷体" w:cs="楷体"/>
          <w:sz w:val="24"/>
          <w:szCs w:val="24"/>
        </w:rPr>
      </w:pPr>
      <w:r>
        <w:rPr>
          <w:rFonts w:ascii="楷体" w:hAnsi="楷体" w:eastAsia="楷体" w:cs="楷体"/>
          <w:spacing w:val="-9"/>
          <w:sz w:val="24"/>
          <w:szCs w:val="24"/>
        </w:rPr>
        <w:t>传</w:t>
      </w:r>
      <w:r>
        <w:rPr>
          <w:rFonts w:ascii="楷体" w:hAnsi="楷体" w:eastAsia="楷体" w:cs="楷体"/>
          <w:spacing w:val="12"/>
          <w:sz w:val="24"/>
          <w:szCs w:val="24"/>
        </w:rPr>
        <w:t xml:space="preserve">    </w:t>
      </w:r>
      <w:r>
        <w:rPr>
          <w:rFonts w:ascii="楷体" w:hAnsi="楷体" w:eastAsia="楷体" w:cs="楷体"/>
          <w:spacing w:val="-9"/>
          <w:sz w:val="24"/>
          <w:szCs w:val="24"/>
        </w:rPr>
        <w:t>真</w:t>
      </w:r>
      <w:r>
        <w:rPr>
          <w:rFonts w:ascii="楷体" w:hAnsi="楷体" w:eastAsia="楷体" w:cs="楷体"/>
          <w:spacing w:val="-70"/>
          <w:sz w:val="24"/>
          <w:szCs w:val="24"/>
        </w:rPr>
        <w:t xml:space="preserve"> </w:t>
      </w:r>
      <w:r>
        <w:rPr>
          <w:rFonts w:ascii="楷体" w:hAnsi="楷体" w:eastAsia="楷体" w:cs="楷体"/>
          <w:spacing w:val="-9"/>
          <w:sz w:val="24"/>
          <w:szCs w:val="24"/>
        </w:rPr>
        <w:t>：</w:t>
      </w:r>
      <w:r>
        <w:rPr>
          <w:rFonts w:ascii="楷体" w:hAnsi="楷体" w:eastAsia="楷体" w:cs="楷体"/>
          <w:spacing w:val="-9"/>
          <w:sz w:val="24"/>
          <w:szCs w:val="24"/>
          <w:u w:val="single" w:color="auto"/>
        </w:rPr>
        <w:t xml:space="preserve">                      </w:t>
      </w:r>
      <w:r>
        <w:rPr>
          <w:rFonts w:ascii="楷体" w:hAnsi="楷体" w:eastAsia="楷体" w:cs="楷体"/>
          <w:spacing w:val="-10"/>
          <w:sz w:val="24"/>
          <w:szCs w:val="24"/>
          <w:u w:val="single" w:color="auto"/>
        </w:rPr>
        <w:t xml:space="preserve">         </w:t>
      </w:r>
    </w:p>
    <w:p w14:paraId="10827945">
      <w:pPr>
        <w:spacing w:before="174" w:line="224" w:lineRule="auto"/>
        <w:ind w:left="423"/>
        <w:rPr>
          <w:rFonts w:ascii="楷体" w:hAnsi="楷体" w:eastAsia="楷体" w:cs="楷体"/>
          <w:sz w:val="24"/>
          <w:szCs w:val="24"/>
        </w:rPr>
      </w:pPr>
      <w:r>
        <w:rPr>
          <w:rFonts w:ascii="楷体" w:hAnsi="楷体" w:eastAsia="楷体" w:cs="楷体"/>
          <w:spacing w:val="6"/>
          <w:sz w:val="24"/>
          <w:szCs w:val="24"/>
        </w:rPr>
        <w:t>供应商名称（公章</w:t>
      </w:r>
      <w:r>
        <w:rPr>
          <w:rFonts w:ascii="楷体" w:hAnsi="楷体" w:eastAsia="楷体" w:cs="楷体"/>
          <w:spacing w:val="-14"/>
          <w:sz w:val="24"/>
          <w:szCs w:val="24"/>
        </w:rPr>
        <w:t>）</w:t>
      </w:r>
      <w:r>
        <w:rPr>
          <w:rFonts w:ascii="楷体" w:hAnsi="楷体" w:eastAsia="楷体" w:cs="楷体"/>
          <w:spacing w:val="-62"/>
          <w:sz w:val="24"/>
          <w:szCs w:val="24"/>
        </w:rPr>
        <w:t xml:space="preserve"> </w:t>
      </w:r>
      <w:r>
        <w:rPr>
          <w:rFonts w:ascii="楷体" w:hAnsi="楷体" w:eastAsia="楷体" w:cs="楷体"/>
          <w:spacing w:val="-14"/>
          <w:sz w:val="24"/>
          <w:szCs w:val="24"/>
        </w:rPr>
        <w:t>：</w:t>
      </w:r>
      <w:r>
        <w:rPr>
          <w:rFonts w:ascii="楷体" w:hAnsi="楷体" w:eastAsia="楷体" w:cs="楷体"/>
          <w:sz w:val="24"/>
          <w:szCs w:val="24"/>
          <w:u w:val="single" w:color="auto"/>
        </w:rPr>
        <w:t xml:space="preserve">                   </w:t>
      </w:r>
    </w:p>
    <w:p w14:paraId="64409052">
      <w:pPr>
        <w:spacing w:before="176" w:line="223" w:lineRule="auto"/>
        <w:ind w:left="450"/>
        <w:rPr>
          <w:rFonts w:ascii="楷体" w:hAnsi="楷体" w:eastAsia="楷体" w:cs="楷体"/>
          <w:sz w:val="24"/>
          <w:szCs w:val="24"/>
        </w:rPr>
      </w:pPr>
      <w:r>
        <w:rPr>
          <w:rFonts w:ascii="楷体" w:hAnsi="楷体" w:eastAsia="楷体" w:cs="楷体"/>
          <w:spacing w:val="4"/>
          <w:sz w:val="24"/>
          <w:szCs w:val="24"/>
        </w:rPr>
        <w:t>法定代表人（签字或盖章</w:t>
      </w:r>
      <w:r>
        <w:rPr>
          <w:rFonts w:ascii="楷体" w:hAnsi="楷体" w:eastAsia="楷体" w:cs="楷体"/>
          <w:spacing w:val="-14"/>
          <w:sz w:val="24"/>
          <w:szCs w:val="24"/>
        </w:rPr>
        <w:t>）</w:t>
      </w:r>
      <w:r>
        <w:rPr>
          <w:rFonts w:ascii="楷体" w:hAnsi="楷体" w:eastAsia="楷体" w:cs="楷体"/>
          <w:spacing w:val="-61"/>
          <w:sz w:val="24"/>
          <w:szCs w:val="24"/>
        </w:rPr>
        <w:t xml:space="preserve"> </w:t>
      </w:r>
      <w:r>
        <w:rPr>
          <w:rFonts w:ascii="楷体" w:hAnsi="楷体" w:eastAsia="楷体" w:cs="楷体"/>
          <w:spacing w:val="-14"/>
          <w:sz w:val="24"/>
          <w:szCs w:val="24"/>
        </w:rPr>
        <w:t>：</w:t>
      </w:r>
      <w:r>
        <w:rPr>
          <w:rFonts w:ascii="楷体" w:hAnsi="楷体" w:eastAsia="楷体" w:cs="楷体"/>
          <w:sz w:val="24"/>
          <w:szCs w:val="24"/>
          <w:u w:val="single" w:color="auto"/>
        </w:rPr>
        <w:t xml:space="preserve">            </w:t>
      </w:r>
    </w:p>
    <w:p w14:paraId="6F05408F">
      <w:pPr>
        <w:spacing w:before="179" w:line="224" w:lineRule="auto"/>
        <w:ind w:left="483"/>
        <w:outlineLvl w:val="1"/>
        <w:rPr>
          <w:rFonts w:ascii="楷体" w:hAnsi="楷体" w:eastAsia="楷体" w:cs="楷体"/>
          <w:sz w:val="24"/>
          <w:szCs w:val="24"/>
        </w:rPr>
      </w:pPr>
      <w:r>
        <w:rPr>
          <w:rFonts w:ascii="楷体" w:hAnsi="楷体" w:eastAsia="楷体" w:cs="楷体"/>
          <w:spacing w:val="-35"/>
          <w:sz w:val="24"/>
          <w:szCs w:val="24"/>
        </w:rPr>
        <w:t>日</w:t>
      </w:r>
      <w:r>
        <w:rPr>
          <w:rFonts w:ascii="楷体" w:hAnsi="楷体" w:eastAsia="楷体" w:cs="楷体"/>
          <w:spacing w:val="12"/>
          <w:sz w:val="24"/>
          <w:szCs w:val="24"/>
        </w:rPr>
        <w:t xml:space="preserve">    </w:t>
      </w:r>
      <w:r>
        <w:rPr>
          <w:rFonts w:ascii="楷体" w:hAnsi="楷体" w:eastAsia="楷体" w:cs="楷体"/>
          <w:spacing w:val="-35"/>
          <w:sz w:val="24"/>
          <w:szCs w:val="24"/>
        </w:rPr>
        <w:t>期</w:t>
      </w:r>
      <w:r>
        <w:rPr>
          <w:rFonts w:ascii="楷体" w:hAnsi="楷体" w:eastAsia="楷体" w:cs="楷体"/>
          <w:spacing w:val="-69"/>
          <w:sz w:val="24"/>
          <w:szCs w:val="24"/>
        </w:rPr>
        <w:t xml:space="preserve"> </w:t>
      </w:r>
      <w:r>
        <w:rPr>
          <w:rFonts w:ascii="楷体" w:hAnsi="楷体" w:eastAsia="楷体" w:cs="楷体"/>
          <w:spacing w:val="-35"/>
          <w:sz w:val="24"/>
          <w:szCs w:val="24"/>
        </w:rPr>
        <w:t>：</w:t>
      </w:r>
      <w:r>
        <w:rPr>
          <w:rFonts w:ascii="楷体" w:hAnsi="楷体" w:eastAsia="楷体" w:cs="楷体"/>
          <w:sz w:val="24"/>
          <w:szCs w:val="24"/>
          <w:u w:val="single" w:color="auto"/>
        </w:rPr>
        <w:t xml:space="preserve">                             </w:t>
      </w:r>
    </w:p>
    <w:p w14:paraId="54127927">
      <w:pPr>
        <w:spacing w:line="224" w:lineRule="auto"/>
        <w:rPr>
          <w:rFonts w:ascii="楷体" w:hAnsi="楷体" w:eastAsia="楷体" w:cs="楷体"/>
          <w:sz w:val="24"/>
          <w:szCs w:val="24"/>
        </w:rPr>
        <w:sectPr>
          <w:headerReference r:id="rId107" w:type="default"/>
          <w:footerReference r:id="rId108" w:type="default"/>
          <w:pgSz w:w="11906" w:h="16839"/>
          <w:pgMar w:top="1163" w:right="1629" w:bottom="1180" w:left="1633" w:header="833" w:footer="1018" w:gutter="0"/>
          <w:cols w:space="720" w:num="1"/>
        </w:sectPr>
      </w:pPr>
    </w:p>
    <w:p w14:paraId="5C8195EF">
      <w:pPr>
        <w:pStyle w:val="3"/>
        <w:spacing w:line="328" w:lineRule="auto"/>
      </w:pPr>
    </w:p>
    <w:p w14:paraId="022A348B">
      <w:pPr>
        <w:spacing w:before="101" w:line="234" w:lineRule="auto"/>
        <w:ind w:left="2408"/>
        <w:rPr>
          <w:rFonts w:ascii="楷体" w:hAnsi="楷体" w:eastAsia="楷体" w:cs="楷体"/>
          <w:sz w:val="31"/>
          <w:szCs w:val="31"/>
        </w:rPr>
      </w:pPr>
      <w:r>
        <w:rPr>
          <w:rFonts w:ascii="楷体" w:hAnsi="楷体" w:eastAsia="楷体" w:cs="楷体"/>
          <w:b/>
          <w:bCs/>
          <w:spacing w:val="6"/>
          <w:sz w:val="31"/>
          <w:szCs w:val="31"/>
        </w:rPr>
        <w:t>二、法定代表人授权委托书</w:t>
      </w:r>
    </w:p>
    <w:p w14:paraId="78119110">
      <w:pPr>
        <w:spacing w:before="240" w:line="224" w:lineRule="auto"/>
        <w:ind w:left="2560"/>
        <w:rPr>
          <w:rFonts w:ascii="楷体" w:hAnsi="楷体" w:eastAsia="楷体" w:cs="楷体"/>
          <w:sz w:val="30"/>
          <w:szCs w:val="30"/>
        </w:rPr>
      </w:pPr>
      <w:r>
        <w:rPr>
          <w:rFonts w:ascii="楷体" w:hAnsi="楷体" w:eastAsia="楷体" w:cs="楷体"/>
          <w:b/>
          <w:bCs/>
          <w:spacing w:val="-6"/>
          <w:sz w:val="30"/>
          <w:szCs w:val="30"/>
        </w:rPr>
        <w:t>2.1</w:t>
      </w:r>
      <w:r>
        <w:rPr>
          <w:rFonts w:ascii="楷体" w:hAnsi="楷体" w:eastAsia="楷体" w:cs="楷体"/>
          <w:spacing w:val="-36"/>
          <w:sz w:val="30"/>
          <w:szCs w:val="30"/>
        </w:rPr>
        <w:t xml:space="preserve"> </w:t>
      </w:r>
      <w:r>
        <w:rPr>
          <w:rFonts w:ascii="楷体" w:hAnsi="楷体" w:eastAsia="楷体" w:cs="楷体"/>
          <w:b/>
          <w:bCs/>
          <w:spacing w:val="-6"/>
          <w:sz w:val="30"/>
          <w:szCs w:val="30"/>
        </w:rPr>
        <w:t>法定代表人身份证明书</w:t>
      </w:r>
    </w:p>
    <w:p w14:paraId="3C7B4596">
      <w:pPr>
        <w:spacing w:before="210" w:line="223" w:lineRule="auto"/>
        <w:ind w:left="25"/>
        <w:rPr>
          <w:rFonts w:ascii="楷体" w:hAnsi="楷体" w:eastAsia="楷体" w:cs="楷体"/>
          <w:sz w:val="24"/>
          <w:szCs w:val="24"/>
        </w:rPr>
      </w:pPr>
      <w:r>
        <w:rPr>
          <w:rFonts w:hint="eastAsia" w:ascii="楷体" w:hAnsi="楷体" w:eastAsia="楷体" w:cs="楷体"/>
          <w:spacing w:val="-2"/>
          <w:sz w:val="24"/>
          <w:szCs w:val="24"/>
          <w:lang w:eastAsia="zh-CN"/>
        </w:rPr>
        <w:t>陕西泰昌恒工程管理有限公司</w:t>
      </w:r>
      <w:r>
        <w:rPr>
          <w:rFonts w:ascii="楷体" w:hAnsi="楷体" w:eastAsia="楷体" w:cs="楷体"/>
          <w:spacing w:val="-2"/>
          <w:sz w:val="24"/>
          <w:szCs w:val="24"/>
        </w:rPr>
        <w:t>：</w:t>
      </w:r>
    </w:p>
    <w:p w14:paraId="6C79AE49">
      <w:pPr>
        <w:spacing w:before="178" w:line="360" w:lineRule="auto"/>
        <w:ind w:left="4" w:right="1" w:firstLine="483"/>
        <w:rPr>
          <w:rFonts w:ascii="楷体" w:hAnsi="楷体" w:eastAsia="楷体" w:cs="楷体"/>
          <w:sz w:val="24"/>
          <w:szCs w:val="24"/>
        </w:rPr>
      </w:pPr>
      <w:r>
        <w:rPr>
          <w:rFonts w:ascii="楷体" w:hAnsi="楷体" w:eastAsia="楷体" w:cs="楷体"/>
          <w:spacing w:val="-15"/>
          <w:sz w:val="24"/>
          <w:szCs w:val="24"/>
        </w:rPr>
        <w:t>姓名：</w:t>
      </w:r>
      <w:r>
        <w:rPr>
          <w:rFonts w:ascii="楷体" w:hAnsi="楷体" w:eastAsia="楷体" w:cs="楷体"/>
          <w:spacing w:val="1"/>
          <w:sz w:val="24"/>
          <w:szCs w:val="24"/>
          <w:u w:val="single" w:color="auto"/>
        </w:rPr>
        <w:t xml:space="preserve">      </w:t>
      </w:r>
      <w:r>
        <w:rPr>
          <w:rFonts w:ascii="楷体" w:hAnsi="楷体" w:eastAsia="楷体" w:cs="楷体"/>
          <w:spacing w:val="-106"/>
          <w:sz w:val="24"/>
          <w:szCs w:val="24"/>
        </w:rPr>
        <w:t xml:space="preserve"> </w:t>
      </w:r>
      <w:r>
        <w:rPr>
          <w:rFonts w:ascii="楷体" w:hAnsi="楷体" w:eastAsia="楷体" w:cs="楷体"/>
          <w:spacing w:val="-15"/>
          <w:sz w:val="24"/>
          <w:szCs w:val="24"/>
        </w:rPr>
        <w:t>性别：</w:t>
      </w:r>
      <w:r>
        <w:rPr>
          <w:rFonts w:ascii="楷体" w:hAnsi="楷体" w:eastAsia="楷体" w:cs="楷体"/>
          <w:sz w:val="24"/>
          <w:szCs w:val="24"/>
          <w:u w:val="single" w:color="auto"/>
        </w:rPr>
        <w:t xml:space="preserve">      </w:t>
      </w:r>
      <w:r>
        <w:rPr>
          <w:rFonts w:ascii="楷体" w:hAnsi="楷体" w:eastAsia="楷体" w:cs="楷体"/>
          <w:spacing w:val="-110"/>
          <w:sz w:val="24"/>
          <w:szCs w:val="24"/>
        </w:rPr>
        <w:t xml:space="preserve"> </w:t>
      </w:r>
      <w:r>
        <w:rPr>
          <w:rFonts w:ascii="楷体" w:hAnsi="楷体" w:eastAsia="楷体" w:cs="楷体"/>
          <w:spacing w:val="-15"/>
          <w:sz w:val="24"/>
          <w:szCs w:val="24"/>
        </w:rPr>
        <w:t>年龄：</w:t>
      </w:r>
      <w:r>
        <w:rPr>
          <w:rFonts w:ascii="楷体" w:hAnsi="楷体" w:eastAsia="楷体" w:cs="楷体"/>
          <w:sz w:val="24"/>
          <w:szCs w:val="24"/>
          <w:u w:val="single" w:color="auto"/>
        </w:rPr>
        <w:t xml:space="preserve">      </w:t>
      </w:r>
      <w:r>
        <w:rPr>
          <w:rFonts w:ascii="楷体" w:hAnsi="楷体" w:eastAsia="楷体" w:cs="楷体"/>
          <w:spacing w:val="-113"/>
          <w:sz w:val="24"/>
          <w:szCs w:val="24"/>
        </w:rPr>
        <w:t xml:space="preserve"> </w:t>
      </w:r>
      <w:r>
        <w:rPr>
          <w:rFonts w:ascii="楷体" w:hAnsi="楷体" w:eastAsia="楷体" w:cs="楷体"/>
          <w:spacing w:val="-15"/>
          <w:sz w:val="24"/>
          <w:szCs w:val="24"/>
        </w:rPr>
        <w:t>职务：</w:t>
      </w:r>
      <w:r>
        <w:rPr>
          <w:rFonts w:ascii="楷体" w:hAnsi="楷体" w:eastAsia="楷体" w:cs="楷体"/>
          <w:sz w:val="24"/>
          <w:szCs w:val="24"/>
          <w:u w:val="single" w:color="auto"/>
        </w:rPr>
        <w:t xml:space="preserve">        </w:t>
      </w:r>
      <w:r>
        <w:rPr>
          <w:rFonts w:ascii="楷体" w:hAnsi="楷体" w:eastAsia="楷体" w:cs="楷体"/>
          <w:spacing w:val="-77"/>
          <w:sz w:val="24"/>
          <w:szCs w:val="24"/>
        </w:rPr>
        <w:t xml:space="preserve"> </w:t>
      </w:r>
      <w:r>
        <w:rPr>
          <w:rFonts w:ascii="楷体" w:hAnsi="楷体" w:eastAsia="楷体" w:cs="楷体"/>
          <w:spacing w:val="-15"/>
          <w:sz w:val="24"/>
          <w:szCs w:val="24"/>
        </w:rPr>
        <w:t>系</w:t>
      </w:r>
      <w:r>
        <w:rPr>
          <w:rFonts w:ascii="楷体" w:hAnsi="楷体" w:eastAsia="楷体" w:cs="楷体"/>
          <w:spacing w:val="-15"/>
          <w:sz w:val="24"/>
          <w:szCs w:val="24"/>
          <w:u w:val="single" w:color="auto"/>
        </w:rPr>
        <w:t xml:space="preserve">               </w:t>
      </w:r>
      <w:r>
        <w:rPr>
          <w:rFonts w:ascii="楷体" w:hAnsi="楷体" w:eastAsia="楷体" w:cs="楷体"/>
          <w:spacing w:val="-15"/>
          <w:sz w:val="24"/>
          <w:szCs w:val="24"/>
        </w:rPr>
        <w:t>（供</w:t>
      </w:r>
      <w:r>
        <w:rPr>
          <w:rFonts w:ascii="楷体" w:hAnsi="楷体" w:eastAsia="楷体" w:cs="楷体"/>
          <w:spacing w:val="-1"/>
          <w:sz w:val="24"/>
          <w:szCs w:val="24"/>
        </w:rPr>
        <w:t>应商名称）的法定代表人（单位负责人）。</w:t>
      </w:r>
    </w:p>
    <w:p w14:paraId="47B69C43">
      <w:pPr>
        <w:spacing w:line="228" w:lineRule="auto"/>
        <w:ind w:left="496"/>
        <w:rPr>
          <w:rFonts w:ascii="楷体" w:hAnsi="楷体" w:eastAsia="楷体" w:cs="楷体"/>
          <w:sz w:val="24"/>
          <w:szCs w:val="24"/>
        </w:rPr>
      </w:pPr>
      <w:r>
        <w:rPr>
          <w:rFonts w:ascii="楷体" w:hAnsi="楷体" w:eastAsia="楷体" w:cs="楷体"/>
          <w:spacing w:val="-4"/>
          <w:sz w:val="24"/>
          <w:szCs w:val="24"/>
        </w:rPr>
        <w:t>特此证明。</w:t>
      </w:r>
    </w:p>
    <w:p w14:paraId="124868FB">
      <w:pPr>
        <w:pStyle w:val="3"/>
        <w:spacing w:line="278" w:lineRule="auto"/>
      </w:pPr>
    </w:p>
    <w:p w14:paraId="02F98979">
      <w:pPr>
        <w:pStyle w:val="3"/>
        <w:spacing w:line="279" w:lineRule="auto"/>
      </w:pPr>
    </w:p>
    <w:p w14:paraId="41E1793A">
      <w:pPr>
        <w:spacing w:before="78" w:line="222" w:lineRule="auto"/>
        <w:ind w:left="26"/>
        <w:rPr>
          <w:rFonts w:ascii="楷体" w:hAnsi="楷体" w:eastAsia="楷体" w:cs="楷体"/>
          <w:sz w:val="24"/>
          <w:szCs w:val="24"/>
        </w:rPr>
      </w:pPr>
      <w:r>
        <w:rPr>
          <w:rFonts w:ascii="楷体" w:hAnsi="楷体" w:eastAsia="楷体" w:cs="楷体"/>
          <w:spacing w:val="-2"/>
          <w:sz w:val="24"/>
          <w:szCs w:val="24"/>
        </w:rPr>
        <w:t>附：法定代表人（单位负责人）身份证复印件。</w:t>
      </w:r>
    </w:p>
    <w:p w14:paraId="07816232">
      <w:pPr>
        <w:pStyle w:val="3"/>
        <w:spacing w:line="282" w:lineRule="auto"/>
      </w:pPr>
    </w:p>
    <w:p w14:paraId="56EF22D3">
      <w:pPr>
        <w:pStyle w:val="3"/>
        <w:spacing w:line="283" w:lineRule="auto"/>
      </w:pPr>
    </w:p>
    <w:p w14:paraId="5BE7DF2E">
      <w:pPr>
        <w:spacing w:before="78" w:line="222" w:lineRule="auto"/>
        <w:ind w:left="21"/>
        <w:rPr>
          <w:rFonts w:ascii="楷体" w:hAnsi="楷体" w:eastAsia="楷体" w:cs="楷体"/>
          <w:sz w:val="24"/>
          <w:szCs w:val="24"/>
        </w:rPr>
      </w:pPr>
      <w:r>
        <w:rPr>
          <w:rFonts w:ascii="楷体" w:hAnsi="楷体" w:eastAsia="楷体" w:cs="楷体"/>
          <w:spacing w:val="-4"/>
          <w:sz w:val="24"/>
          <w:szCs w:val="24"/>
        </w:rPr>
        <w:t>注：</w:t>
      </w:r>
      <w:r>
        <w:rPr>
          <w:rFonts w:ascii="楷体" w:hAnsi="楷体" w:eastAsia="楷体" w:cs="楷体"/>
          <w:spacing w:val="-58"/>
          <w:sz w:val="24"/>
          <w:szCs w:val="24"/>
        </w:rPr>
        <w:t xml:space="preserve"> </w:t>
      </w:r>
      <w:r>
        <w:rPr>
          <w:rFonts w:ascii="楷体" w:hAnsi="楷体" w:eastAsia="楷体" w:cs="楷体"/>
          <w:spacing w:val="-4"/>
          <w:sz w:val="24"/>
          <w:szCs w:val="24"/>
        </w:rPr>
        <w:t>自然人参与磋商的此处只附身份证复印件。</w:t>
      </w:r>
    </w:p>
    <w:p w14:paraId="76410924">
      <w:pPr>
        <w:pStyle w:val="3"/>
        <w:spacing w:line="245" w:lineRule="auto"/>
      </w:pPr>
    </w:p>
    <w:p w14:paraId="1271B6F4">
      <w:pPr>
        <w:pStyle w:val="3"/>
        <w:spacing w:line="245" w:lineRule="auto"/>
      </w:pPr>
    </w:p>
    <w:p w14:paraId="357CDA0B">
      <w:pPr>
        <w:pStyle w:val="3"/>
        <w:spacing w:line="245" w:lineRule="auto"/>
      </w:pPr>
    </w:p>
    <w:p w14:paraId="159BBDFE">
      <w:pPr>
        <w:pStyle w:val="3"/>
        <w:spacing w:line="245" w:lineRule="auto"/>
      </w:pPr>
    </w:p>
    <w:p w14:paraId="3FFD6D83">
      <w:pPr>
        <w:pStyle w:val="3"/>
        <w:spacing w:line="245" w:lineRule="auto"/>
      </w:pPr>
    </w:p>
    <w:p w14:paraId="5D90D4A2">
      <w:pPr>
        <w:pStyle w:val="3"/>
        <w:spacing w:line="245" w:lineRule="auto"/>
      </w:pPr>
    </w:p>
    <w:p w14:paraId="50D6ABCF">
      <w:pPr>
        <w:pStyle w:val="3"/>
        <w:spacing w:line="246" w:lineRule="auto"/>
      </w:pPr>
    </w:p>
    <w:p w14:paraId="45FFCFC8">
      <w:pPr>
        <w:pStyle w:val="3"/>
        <w:spacing w:line="246" w:lineRule="auto"/>
      </w:pPr>
    </w:p>
    <w:p w14:paraId="56BBCA82">
      <w:pPr>
        <w:spacing w:before="78" w:line="224" w:lineRule="auto"/>
        <w:rPr>
          <w:rFonts w:ascii="楷体" w:hAnsi="楷体" w:eastAsia="楷体" w:cs="楷体"/>
          <w:sz w:val="24"/>
          <w:szCs w:val="24"/>
        </w:rPr>
      </w:pPr>
      <w:r>
        <w:rPr>
          <w:rFonts w:ascii="楷体" w:hAnsi="楷体" w:eastAsia="楷体" w:cs="楷体"/>
          <w:spacing w:val="5"/>
          <w:sz w:val="24"/>
          <w:szCs w:val="24"/>
        </w:rPr>
        <w:t>供应商名称（公章）</w:t>
      </w:r>
      <w:r>
        <w:rPr>
          <w:rFonts w:ascii="楷体" w:hAnsi="楷体" w:eastAsia="楷体" w:cs="楷体"/>
          <w:spacing w:val="-58"/>
          <w:sz w:val="24"/>
          <w:szCs w:val="24"/>
        </w:rPr>
        <w:t xml:space="preserve"> </w:t>
      </w:r>
      <w:r>
        <w:rPr>
          <w:rFonts w:ascii="楷体" w:hAnsi="楷体" w:eastAsia="楷体" w:cs="楷体"/>
          <w:spacing w:val="5"/>
          <w:sz w:val="24"/>
          <w:szCs w:val="24"/>
        </w:rPr>
        <w:t>:</w:t>
      </w:r>
    </w:p>
    <w:p w14:paraId="492BDA0D">
      <w:pPr>
        <w:spacing w:before="177" w:line="224" w:lineRule="auto"/>
        <w:ind w:left="60"/>
        <w:rPr>
          <w:rFonts w:ascii="楷体" w:hAnsi="楷体" w:eastAsia="楷体" w:cs="楷体"/>
          <w:sz w:val="24"/>
          <w:szCs w:val="24"/>
        </w:rPr>
      </w:pPr>
      <w:r>
        <w:rPr>
          <w:rFonts w:ascii="楷体" w:hAnsi="楷体" w:eastAsia="楷体" w:cs="楷体"/>
          <w:spacing w:val="-18"/>
          <w:sz w:val="24"/>
          <w:szCs w:val="24"/>
        </w:rPr>
        <w:t>日期：</w:t>
      </w:r>
    </w:p>
    <w:p w14:paraId="214E1BB3">
      <w:pPr>
        <w:spacing w:line="224" w:lineRule="auto"/>
        <w:rPr>
          <w:rFonts w:ascii="楷体" w:hAnsi="楷体" w:eastAsia="楷体" w:cs="楷体"/>
          <w:sz w:val="24"/>
          <w:szCs w:val="24"/>
        </w:rPr>
        <w:sectPr>
          <w:headerReference r:id="rId109" w:type="default"/>
          <w:footerReference r:id="rId110" w:type="default"/>
          <w:pgSz w:w="11906" w:h="16839"/>
          <w:pgMar w:top="1163" w:right="1632" w:bottom="1180" w:left="1631" w:header="833" w:footer="1018" w:gutter="0"/>
          <w:cols w:space="720" w:num="1"/>
        </w:sectPr>
      </w:pPr>
    </w:p>
    <w:p w14:paraId="175A3A7A">
      <w:pPr>
        <w:pStyle w:val="3"/>
        <w:spacing w:line="340" w:lineRule="auto"/>
      </w:pPr>
    </w:p>
    <w:p w14:paraId="29A90EEB">
      <w:pPr>
        <w:spacing w:before="97" w:line="229" w:lineRule="auto"/>
        <w:ind w:left="3285"/>
        <w:rPr>
          <w:rFonts w:ascii="楷体" w:hAnsi="楷体" w:eastAsia="楷体" w:cs="楷体"/>
          <w:sz w:val="30"/>
          <w:szCs w:val="30"/>
        </w:rPr>
      </w:pPr>
      <w:r>
        <w:rPr>
          <w:rFonts w:ascii="楷体" w:hAnsi="楷体" w:eastAsia="楷体" w:cs="楷体"/>
          <w:b/>
          <w:bCs/>
          <w:spacing w:val="-1"/>
          <w:sz w:val="30"/>
          <w:szCs w:val="30"/>
        </w:rPr>
        <w:t>2.2</w:t>
      </w:r>
      <w:r>
        <w:rPr>
          <w:rFonts w:ascii="楷体" w:hAnsi="楷体" w:eastAsia="楷体" w:cs="楷体"/>
          <w:spacing w:val="-50"/>
          <w:sz w:val="30"/>
          <w:szCs w:val="30"/>
        </w:rPr>
        <w:t xml:space="preserve"> </w:t>
      </w:r>
      <w:r>
        <w:rPr>
          <w:rFonts w:ascii="楷体" w:hAnsi="楷体" w:eastAsia="楷体" w:cs="楷体"/>
          <w:b/>
          <w:bCs/>
          <w:spacing w:val="-1"/>
          <w:sz w:val="30"/>
          <w:szCs w:val="30"/>
        </w:rPr>
        <w:t>授权委托书</w:t>
      </w:r>
    </w:p>
    <w:p w14:paraId="48A6C15F">
      <w:pPr>
        <w:spacing w:before="202" w:line="223" w:lineRule="auto"/>
        <w:ind w:left="14"/>
        <w:rPr>
          <w:rFonts w:hint="eastAsia" w:ascii="楷体" w:hAnsi="楷体" w:eastAsia="楷体" w:cs="楷体"/>
          <w:sz w:val="24"/>
          <w:szCs w:val="24"/>
          <w:lang w:eastAsia="zh-CN"/>
        </w:rPr>
      </w:pPr>
      <w:r>
        <w:rPr>
          <w:rFonts w:ascii="楷体" w:hAnsi="楷体" w:eastAsia="楷体" w:cs="楷体"/>
          <w:b/>
          <w:bCs/>
          <w:spacing w:val="-2"/>
          <w:sz w:val="24"/>
          <w:szCs w:val="24"/>
        </w:rPr>
        <w:t>致：</w:t>
      </w:r>
      <w:r>
        <w:rPr>
          <w:rFonts w:hint="eastAsia" w:ascii="楷体" w:hAnsi="楷体" w:eastAsia="楷体" w:cs="楷体"/>
          <w:b/>
          <w:bCs/>
          <w:spacing w:val="-2"/>
          <w:sz w:val="24"/>
          <w:szCs w:val="24"/>
          <w:lang w:eastAsia="zh-CN"/>
        </w:rPr>
        <w:t>陕西泰昌恒工程管理有限公司</w:t>
      </w:r>
    </w:p>
    <w:p w14:paraId="47A20662">
      <w:pPr>
        <w:tabs>
          <w:tab w:val="left" w:pos="1061"/>
        </w:tabs>
        <w:spacing w:before="177" w:line="224" w:lineRule="auto"/>
        <w:ind w:left="496"/>
        <w:rPr>
          <w:rFonts w:ascii="楷体" w:hAnsi="楷体" w:eastAsia="楷体" w:cs="楷体"/>
          <w:sz w:val="24"/>
          <w:szCs w:val="24"/>
        </w:rPr>
      </w:pPr>
      <w:r>
        <w:rPr>
          <w:rFonts w:ascii="楷体" w:hAnsi="楷体" w:eastAsia="楷体" w:cs="楷体"/>
          <w:sz w:val="24"/>
          <w:szCs w:val="24"/>
          <w:u w:val="single" w:color="auto"/>
        </w:rPr>
        <w:tab/>
      </w:r>
      <w:r>
        <w:rPr>
          <w:rFonts w:ascii="楷体" w:hAnsi="楷体" w:eastAsia="楷体" w:cs="楷体"/>
          <w:spacing w:val="-2"/>
          <w:sz w:val="24"/>
          <w:szCs w:val="24"/>
          <w:u w:val="single" w:color="auto"/>
        </w:rPr>
        <w:t xml:space="preserve">(供应商名称)    </w:t>
      </w:r>
      <w:r>
        <w:rPr>
          <w:rFonts w:ascii="楷体" w:hAnsi="楷体" w:eastAsia="楷体" w:cs="楷体"/>
          <w:spacing w:val="-107"/>
          <w:sz w:val="24"/>
          <w:szCs w:val="24"/>
        </w:rPr>
        <w:t xml:space="preserve"> </w:t>
      </w:r>
      <w:r>
        <w:rPr>
          <w:rFonts w:ascii="楷体" w:hAnsi="楷体" w:eastAsia="楷体" w:cs="楷体"/>
          <w:spacing w:val="-2"/>
          <w:sz w:val="24"/>
          <w:szCs w:val="24"/>
        </w:rPr>
        <w:t>按中华人民共和国法律于</w:t>
      </w:r>
      <w:r>
        <w:rPr>
          <w:rFonts w:ascii="楷体" w:hAnsi="楷体" w:eastAsia="楷体" w:cs="楷体"/>
          <w:spacing w:val="-2"/>
          <w:sz w:val="24"/>
          <w:szCs w:val="24"/>
          <w:u w:val="single" w:color="auto"/>
        </w:rPr>
        <w:t>（</w:t>
      </w:r>
      <w:r>
        <w:rPr>
          <w:rFonts w:ascii="楷体" w:hAnsi="楷体" w:eastAsia="楷体" w:cs="楷体"/>
          <w:spacing w:val="30"/>
          <w:sz w:val="24"/>
          <w:szCs w:val="24"/>
          <w:u w:val="single" w:color="auto"/>
        </w:rPr>
        <w:t xml:space="preserve">  </w:t>
      </w:r>
      <w:r>
        <w:rPr>
          <w:rFonts w:ascii="楷体" w:hAnsi="楷体" w:eastAsia="楷体" w:cs="楷体"/>
          <w:spacing w:val="-2"/>
          <w:sz w:val="24"/>
          <w:szCs w:val="24"/>
          <w:u w:val="single" w:color="auto"/>
        </w:rPr>
        <w:t>年</w:t>
      </w:r>
      <w:r>
        <w:rPr>
          <w:rFonts w:ascii="楷体" w:hAnsi="楷体" w:eastAsia="楷体" w:cs="楷体"/>
          <w:spacing w:val="22"/>
          <w:sz w:val="24"/>
          <w:szCs w:val="24"/>
          <w:u w:val="single" w:color="auto"/>
        </w:rPr>
        <w:t xml:space="preserve">  </w:t>
      </w:r>
      <w:r>
        <w:rPr>
          <w:rFonts w:ascii="楷体" w:hAnsi="楷体" w:eastAsia="楷体" w:cs="楷体"/>
          <w:spacing w:val="-2"/>
          <w:sz w:val="24"/>
          <w:szCs w:val="24"/>
          <w:u w:val="single" w:color="auto"/>
        </w:rPr>
        <w:t>月   日</w:t>
      </w:r>
      <w:r>
        <w:rPr>
          <w:rFonts w:ascii="楷体" w:hAnsi="楷体" w:eastAsia="楷体" w:cs="楷体"/>
          <w:spacing w:val="45"/>
          <w:sz w:val="24"/>
          <w:szCs w:val="24"/>
          <w:u w:val="single" w:color="auto"/>
        </w:rPr>
        <w:t xml:space="preserve"> </w:t>
      </w:r>
      <w:r>
        <w:rPr>
          <w:rFonts w:ascii="楷体" w:hAnsi="楷体" w:eastAsia="楷体" w:cs="楷体"/>
          <w:spacing w:val="-2"/>
          <w:sz w:val="24"/>
          <w:szCs w:val="24"/>
          <w:u w:val="single" w:color="auto"/>
        </w:rPr>
        <w:t>）</w:t>
      </w:r>
      <w:r>
        <w:rPr>
          <w:rFonts w:ascii="楷体" w:hAnsi="楷体" w:eastAsia="楷体" w:cs="楷体"/>
          <w:spacing w:val="-2"/>
          <w:sz w:val="24"/>
          <w:szCs w:val="24"/>
        </w:rPr>
        <w:t>成立。</w:t>
      </w:r>
    </w:p>
    <w:p w14:paraId="104FA8D9">
      <w:pPr>
        <w:spacing w:before="175" w:line="360" w:lineRule="auto"/>
        <w:ind w:left="14" w:right="37" w:firstLine="40"/>
        <w:jc w:val="both"/>
        <w:rPr>
          <w:rFonts w:ascii="楷体" w:hAnsi="楷体" w:eastAsia="楷体" w:cs="楷体"/>
          <w:sz w:val="24"/>
          <w:szCs w:val="24"/>
        </w:rPr>
      </w:pPr>
      <w:r>
        <w:rPr>
          <w:rFonts w:ascii="楷体" w:hAnsi="楷体" w:eastAsia="楷体" w:cs="楷体"/>
          <w:spacing w:val="5"/>
          <w:sz w:val="24"/>
          <w:szCs w:val="24"/>
          <w:u w:val="single" w:color="auto"/>
        </w:rPr>
        <w:t xml:space="preserve">(法定代表人姓名)  </w:t>
      </w:r>
      <w:r>
        <w:rPr>
          <w:rFonts w:ascii="楷体" w:hAnsi="楷体" w:eastAsia="楷体" w:cs="楷体"/>
          <w:spacing w:val="-97"/>
          <w:sz w:val="24"/>
          <w:szCs w:val="24"/>
        </w:rPr>
        <w:t xml:space="preserve"> </w:t>
      </w:r>
      <w:r>
        <w:rPr>
          <w:rFonts w:ascii="楷体" w:hAnsi="楷体" w:eastAsia="楷体" w:cs="楷体"/>
          <w:spacing w:val="5"/>
          <w:sz w:val="24"/>
          <w:szCs w:val="24"/>
        </w:rPr>
        <w:t>特授权</w:t>
      </w:r>
      <w:r>
        <w:rPr>
          <w:rFonts w:ascii="楷体" w:hAnsi="楷体" w:eastAsia="楷体" w:cs="楷体"/>
          <w:spacing w:val="-113"/>
          <w:sz w:val="24"/>
          <w:szCs w:val="24"/>
        </w:rPr>
        <w:t xml:space="preserve"> </w:t>
      </w:r>
      <w:r>
        <w:rPr>
          <w:rFonts w:ascii="楷体" w:hAnsi="楷体" w:eastAsia="楷体" w:cs="楷体"/>
          <w:spacing w:val="5"/>
          <w:sz w:val="24"/>
          <w:szCs w:val="24"/>
          <w:u w:val="single" w:color="auto"/>
        </w:rPr>
        <w:t xml:space="preserve"> （被授权人姓名）  </w:t>
      </w:r>
      <w:r>
        <w:rPr>
          <w:rFonts w:ascii="楷体" w:hAnsi="楷体" w:eastAsia="楷体" w:cs="楷体"/>
          <w:spacing w:val="-108"/>
          <w:sz w:val="24"/>
          <w:szCs w:val="24"/>
        </w:rPr>
        <w:t xml:space="preserve"> </w:t>
      </w:r>
      <w:r>
        <w:rPr>
          <w:rFonts w:ascii="楷体" w:hAnsi="楷体" w:eastAsia="楷体" w:cs="楷体"/>
          <w:spacing w:val="5"/>
          <w:sz w:val="24"/>
          <w:szCs w:val="24"/>
        </w:rPr>
        <w:t>代表我公司全权办理针对本次</w:t>
      </w:r>
      <w:r>
        <w:rPr>
          <w:rFonts w:ascii="楷体" w:hAnsi="楷体" w:eastAsia="楷体" w:cs="楷体"/>
          <w:spacing w:val="6"/>
          <w:sz w:val="24"/>
          <w:szCs w:val="24"/>
          <w:u w:val="single" w:color="auto"/>
        </w:rPr>
        <w:t>(项目名称</w:t>
      </w:r>
      <w:r>
        <w:rPr>
          <w:rFonts w:ascii="楷体" w:hAnsi="楷体" w:eastAsia="楷体" w:cs="楷体"/>
          <w:spacing w:val="2"/>
          <w:sz w:val="24"/>
          <w:szCs w:val="24"/>
          <w:u w:val="single" w:color="auto"/>
        </w:rPr>
        <w:t>）</w:t>
      </w:r>
      <w:r>
        <w:rPr>
          <w:rFonts w:ascii="楷体" w:hAnsi="楷体" w:eastAsia="楷体" w:cs="楷体"/>
          <w:spacing w:val="11"/>
          <w:sz w:val="24"/>
          <w:szCs w:val="24"/>
          <w:u w:val="single" w:color="auto"/>
        </w:rPr>
        <w:t xml:space="preserve">     </w:t>
      </w:r>
      <w:r>
        <w:rPr>
          <w:rFonts w:ascii="楷体" w:hAnsi="楷体" w:eastAsia="楷体" w:cs="楷体"/>
          <w:spacing w:val="2"/>
          <w:sz w:val="24"/>
          <w:szCs w:val="24"/>
        </w:rPr>
        <w:t>（</w:t>
      </w:r>
      <w:r>
        <w:rPr>
          <w:rFonts w:ascii="楷体" w:hAnsi="楷体" w:eastAsia="楷体" w:cs="楷体"/>
          <w:spacing w:val="6"/>
          <w:sz w:val="24"/>
          <w:szCs w:val="24"/>
        </w:rPr>
        <w:t>项目编号</w:t>
      </w:r>
      <w:r>
        <w:rPr>
          <w:rFonts w:ascii="楷体" w:hAnsi="楷体" w:eastAsia="楷体" w:cs="楷体"/>
          <w:spacing w:val="2"/>
          <w:sz w:val="24"/>
          <w:szCs w:val="24"/>
        </w:rPr>
        <w:t>：</w:t>
      </w:r>
      <w:r>
        <w:rPr>
          <w:rFonts w:ascii="楷体" w:hAnsi="楷体" w:eastAsia="楷体" w:cs="楷体"/>
          <w:spacing w:val="8"/>
          <w:sz w:val="24"/>
          <w:szCs w:val="24"/>
          <w:u w:val="single" w:color="auto"/>
        </w:rPr>
        <w:t xml:space="preserve">         </w:t>
      </w:r>
      <w:r>
        <w:rPr>
          <w:rFonts w:ascii="楷体" w:hAnsi="楷体" w:eastAsia="楷体" w:cs="楷体"/>
          <w:spacing w:val="-91"/>
          <w:sz w:val="24"/>
          <w:szCs w:val="24"/>
        </w:rPr>
        <w:t xml:space="preserve"> </w:t>
      </w:r>
      <w:r>
        <w:rPr>
          <w:rFonts w:ascii="楷体" w:hAnsi="楷体" w:eastAsia="楷体" w:cs="楷体"/>
          <w:spacing w:val="2"/>
          <w:sz w:val="24"/>
          <w:szCs w:val="24"/>
        </w:rPr>
        <w:t>）</w:t>
      </w:r>
      <w:r>
        <w:rPr>
          <w:rFonts w:ascii="楷体" w:hAnsi="楷体" w:eastAsia="楷体" w:cs="楷体"/>
          <w:spacing w:val="6"/>
          <w:sz w:val="24"/>
          <w:szCs w:val="24"/>
        </w:rPr>
        <w:t>的磋商、签约等具体工作，并签署</w:t>
      </w:r>
      <w:r>
        <w:rPr>
          <w:rFonts w:ascii="楷体" w:hAnsi="楷体" w:eastAsia="楷体" w:cs="楷体"/>
          <w:spacing w:val="5"/>
          <w:sz w:val="24"/>
          <w:szCs w:val="24"/>
        </w:rPr>
        <w:t>全部有关的文件、协议及合同。</w:t>
      </w:r>
    </w:p>
    <w:p w14:paraId="76C41602">
      <w:pPr>
        <w:spacing w:before="3" w:line="224" w:lineRule="auto"/>
        <w:ind w:left="514"/>
        <w:rPr>
          <w:rFonts w:ascii="楷体" w:hAnsi="楷体" w:eastAsia="楷体" w:cs="楷体"/>
          <w:sz w:val="24"/>
          <w:szCs w:val="24"/>
        </w:rPr>
      </w:pPr>
      <w:r>
        <w:rPr>
          <w:rFonts w:ascii="楷体" w:hAnsi="楷体" w:eastAsia="楷体" w:cs="楷体"/>
          <w:spacing w:val="6"/>
          <w:sz w:val="24"/>
          <w:szCs w:val="24"/>
        </w:rPr>
        <w:t>我公司对被授权人的签名负全部责任。</w:t>
      </w:r>
    </w:p>
    <w:p w14:paraId="2657FBCE">
      <w:pPr>
        <w:spacing w:before="176" w:line="224" w:lineRule="auto"/>
        <w:ind w:left="489"/>
        <w:rPr>
          <w:rFonts w:ascii="楷体" w:hAnsi="楷体" w:eastAsia="楷体" w:cs="楷体"/>
          <w:sz w:val="24"/>
          <w:szCs w:val="24"/>
        </w:rPr>
      </w:pPr>
      <w:r>
        <w:rPr>
          <w:rFonts w:ascii="楷体" w:hAnsi="楷体" w:eastAsia="楷体" w:cs="楷体"/>
          <w:spacing w:val="-13"/>
          <w:sz w:val="24"/>
          <w:szCs w:val="24"/>
        </w:rPr>
        <w:t>委托期限：</w:t>
      </w:r>
      <w:r>
        <w:rPr>
          <w:rFonts w:ascii="楷体" w:hAnsi="楷体" w:eastAsia="楷体" w:cs="楷体"/>
          <w:spacing w:val="-45"/>
          <w:sz w:val="24"/>
          <w:szCs w:val="24"/>
        </w:rPr>
        <w:t xml:space="preserve"> </w:t>
      </w:r>
      <w:r>
        <w:rPr>
          <w:rFonts w:ascii="楷体" w:hAnsi="楷体" w:eastAsia="楷体" w:cs="楷体"/>
          <w:spacing w:val="-13"/>
          <w:sz w:val="24"/>
          <w:szCs w:val="24"/>
        </w:rPr>
        <w:t>自</w:t>
      </w:r>
      <w:r>
        <w:rPr>
          <w:rFonts w:ascii="楷体" w:hAnsi="楷体" w:eastAsia="楷体" w:cs="楷体"/>
          <w:spacing w:val="-120"/>
          <w:sz w:val="24"/>
          <w:szCs w:val="24"/>
        </w:rPr>
        <w:t xml:space="preserve"> </w:t>
      </w:r>
      <w:r>
        <w:rPr>
          <w:rFonts w:ascii="楷体" w:hAnsi="楷体" w:eastAsia="楷体" w:cs="楷体"/>
          <w:sz w:val="24"/>
          <w:szCs w:val="24"/>
          <w:u w:val="single" w:color="auto"/>
        </w:rPr>
        <w:t xml:space="preserve">   </w:t>
      </w:r>
      <w:r>
        <w:rPr>
          <w:rFonts w:ascii="楷体" w:hAnsi="楷体" w:eastAsia="楷体" w:cs="楷体"/>
          <w:spacing w:val="-109"/>
          <w:sz w:val="24"/>
          <w:szCs w:val="24"/>
        </w:rPr>
        <w:t xml:space="preserve"> </w:t>
      </w:r>
      <w:r>
        <w:rPr>
          <w:rFonts w:ascii="楷体" w:hAnsi="楷体" w:eastAsia="楷体" w:cs="楷体"/>
          <w:spacing w:val="-13"/>
          <w:sz w:val="24"/>
          <w:szCs w:val="24"/>
        </w:rPr>
        <w:t>年</w:t>
      </w:r>
      <w:r>
        <w:rPr>
          <w:rFonts w:ascii="楷体" w:hAnsi="楷体" w:eastAsia="楷体" w:cs="楷体"/>
          <w:spacing w:val="-13"/>
          <w:sz w:val="24"/>
          <w:szCs w:val="24"/>
          <w:u w:val="single" w:color="auto"/>
        </w:rPr>
        <w:t xml:space="preserve">   </w:t>
      </w:r>
      <w:r>
        <w:rPr>
          <w:rFonts w:ascii="楷体" w:hAnsi="楷体" w:eastAsia="楷体" w:cs="楷体"/>
          <w:spacing w:val="-100"/>
          <w:sz w:val="24"/>
          <w:szCs w:val="24"/>
        </w:rPr>
        <w:t xml:space="preserve"> </w:t>
      </w:r>
      <w:r>
        <w:rPr>
          <w:rFonts w:ascii="楷体" w:hAnsi="楷体" w:eastAsia="楷体" w:cs="楷体"/>
          <w:spacing w:val="-13"/>
          <w:sz w:val="24"/>
          <w:szCs w:val="24"/>
        </w:rPr>
        <w:t>月</w:t>
      </w:r>
      <w:r>
        <w:rPr>
          <w:rFonts w:ascii="楷体" w:hAnsi="楷体" w:eastAsia="楷体" w:cs="楷体"/>
          <w:sz w:val="24"/>
          <w:szCs w:val="24"/>
          <w:u w:val="single" w:color="auto"/>
        </w:rPr>
        <w:t xml:space="preserve">   </w:t>
      </w:r>
      <w:r>
        <w:rPr>
          <w:rFonts w:ascii="楷体" w:hAnsi="楷体" w:eastAsia="楷体" w:cs="楷体"/>
          <w:spacing w:val="-60"/>
          <w:sz w:val="24"/>
          <w:szCs w:val="24"/>
        </w:rPr>
        <w:t xml:space="preserve"> </w:t>
      </w:r>
      <w:r>
        <w:rPr>
          <w:rFonts w:ascii="楷体" w:hAnsi="楷体" w:eastAsia="楷体" w:cs="楷体"/>
          <w:spacing w:val="-13"/>
          <w:sz w:val="24"/>
          <w:szCs w:val="24"/>
        </w:rPr>
        <w:t>日至</w:t>
      </w:r>
      <w:r>
        <w:rPr>
          <w:rFonts w:ascii="楷体" w:hAnsi="楷体" w:eastAsia="楷体" w:cs="楷体"/>
          <w:sz w:val="24"/>
          <w:szCs w:val="24"/>
          <w:u w:val="single" w:color="auto"/>
        </w:rPr>
        <w:t xml:space="preserve">   </w:t>
      </w:r>
      <w:r>
        <w:rPr>
          <w:rFonts w:ascii="楷体" w:hAnsi="楷体" w:eastAsia="楷体" w:cs="楷体"/>
          <w:spacing w:val="-110"/>
          <w:sz w:val="24"/>
          <w:szCs w:val="24"/>
        </w:rPr>
        <w:t xml:space="preserve"> </w:t>
      </w:r>
      <w:r>
        <w:rPr>
          <w:rFonts w:ascii="楷体" w:hAnsi="楷体" w:eastAsia="楷体" w:cs="楷体"/>
          <w:spacing w:val="-13"/>
          <w:sz w:val="24"/>
          <w:szCs w:val="24"/>
        </w:rPr>
        <w:t>年</w:t>
      </w:r>
      <w:r>
        <w:rPr>
          <w:rFonts w:ascii="楷体" w:hAnsi="楷体" w:eastAsia="楷体" w:cs="楷体"/>
          <w:sz w:val="24"/>
          <w:szCs w:val="24"/>
          <w:u w:val="single" w:color="auto"/>
        </w:rPr>
        <w:t xml:space="preserve">   </w:t>
      </w:r>
      <w:r>
        <w:rPr>
          <w:rFonts w:ascii="楷体" w:hAnsi="楷体" w:eastAsia="楷体" w:cs="楷体"/>
          <w:spacing w:val="-99"/>
          <w:sz w:val="24"/>
          <w:szCs w:val="24"/>
        </w:rPr>
        <w:t xml:space="preserve"> </w:t>
      </w:r>
      <w:r>
        <w:rPr>
          <w:rFonts w:ascii="楷体" w:hAnsi="楷体" w:eastAsia="楷体" w:cs="楷体"/>
          <w:spacing w:val="-13"/>
          <w:sz w:val="24"/>
          <w:szCs w:val="24"/>
        </w:rPr>
        <w:t>月</w:t>
      </w:r>
      <w:r>
        <w:rPr>
          <w:rFonts w:ascii="楷体" w:hAnsi="楷体" w:eastAsia="楷体" w:cs="楷体"/>
          <w:sz w:val="24"/>
          <w:szCs w:val="24"/>
          <w:u w:val="single" w:color="auto"/>
        </w:rPr>
        <w:t xml:space="preserve">   </w:t>
      </w:r>
      <w:r>
        <w:rPr>
          <w:rFonts w:ascii="楷体" w:hAnsi="楷体" w:eastAsia="楷体" w:cs="楷体"/>
          <w:spacing w:val="-60"/>
          <w:sz w:val="24"/>
          <w:szCs w:val="24"/>
        </w:rPr>
        <w:t xml:space="preserve"> </w:t>
      </w:r>
      <w:r>
        <w:rPr>
          <w:rFonts w:ascii="楷体" w:hAnsi="楷体" w:eastAsia="楷体" w:cs="楷体"/>
          <w:spacing w:val="-13"/>
          <w:sz w:val="24"/>
          <w:szCs w:val="24"/>
        </w:rPr>
        <w:t>日</w:t>
      </w:r>
    </w:p>
    <w:p w14:paraId="774113EF">
      <w:pPr>
        <w:spacing w:before="177" w:line="220" w:lineRule="auto"/>
        <w:ind w:left="514"/>
        <w:rPr>
          <w:rFonts w:ascii="楷体" w:hAnsi="楷体" w:eastAsia="楷体" w:cs="楷体"/>
          <w:sz w:val="24"/>
          <w:szCs w:val="24"/>
        </w:rPr>
      </w:pPr>
      <w:r>
        <w:rPr>
          <w:rFonts w:ascii="楷体" w:hAnsi="楷体" w:eastAsia="楷体" w:cs="楷体"/>
          <w:spacing w:val="-1"/>
          <w:sz w:val="24"/>
          <w:szCs w:val="24"/>
        </w:rPr>
        <w:t>本授权书于</w:t>
      </w:r>
      <w:r>
        <w:rPr>
          <w:rFonts w:ascii="楷体" w:hAnsi="楷体" w:eastAsia="楷体" w:cs="楷体"/>
          <w:spacing w:val="-111"/>
          <w:sz w:val="24"/>
          <w:szCs w:val="24"/>
        </w:rPr>
        <w:t xml:space="preserve"> </w:t>
      </w:r>
      <w:r>
        <w:rPr>
          <w:rFonts w:ascii="楷体" w:hAnsi="楷体" w:eastAsia="楷体" w:cs="楷体"/>
          <w:spacing w:val="7"/>
          <w:sz w:val="24"/>
          <w:szCs w:val="24"/>
          <w:u w:val="single" w:color="auto"/>
        </w:rPr>
        <w:t xml:space="preserve">  </w:t>
      </w:r>
      <w:r>
        <w:rPr>
          <w:rFonts w:ascii="楷体" w:hAnsi="楷体" w:eastAsia="楷体" w:cs="楷体"/>
          <w:spacing w:val="-109"/>
          <w:sz w:val="24"/>
          <w:szCs w:val="24"/>
        </w:rPr>
        <w:t xml:space="preserve"> </w:t>
      </w:r>
      <w:r>
        <w:rPr>
          <w:rFonts w:ascii="楷体" w:hAnsi="楷体" w:eastAsia="楷体" w:cs="楷体"/>
          <w:spacing w:val="-1"/>
          <w:sz w:val="24"/>
          <w:szCs w:val="24"/>
        </w:rPr>
        <w:t>年</w:t>
      </w:r>
      <w:r>
        <w:rPr>
          <w:rFonts w:ascii="楷体" w:hAnsi="楷体" w:eastAsia="楷体" w:cs="楷体"/>
          <w:spacing w:val="-1"/>
          <w:sz w:val="24"/>
          <w:szCs w:val="24"/>
          <w:u w:val="single" w:color="auto"/>
        </w:rPr>
        <w:t xml:space="preserve">  </w:t>
      </w:r>
      <w:r>
        <w:rPr>
          <w:rFonts w:ascii="楷体" w:hAnsi="楷体" w:eastAsia="楷体" w:cs="楷体"/>
          <w:spacing w:val="-99"/>
          <w:sz w:val="24"/>
          <w:szCs w:val="24"/>
        </w:rPr>
        <w:t xml:space="preserve"> </w:t>
      </w:r>
      <w:r>
        <w:rPr>
          <w:rFonts w:ascii="楷体" w:hAnsi="楷体" w:eastAsia="楷体" w:cs="楷体"/>
          <w:spacing w:val="-1"/>
          <w:sz w:val="24"/>
          <w:szCs w:val="24"/>
        </w:rPr>
        <w:t>月</w:t>
      </w:r>
      <w:r>
        <w:rPr>
          <w:rFonts w:ascii="楷体" w:hAnsi="楷体" w:eastAsia="楷体" w:cs="楷体"/>
          <w:spacing w:val="-1"/>
          <w:sz w:val="24"/>
          <w:szCs w:val="24"/>
          <w:u w:val="single" w:color="auto"/>
        </w:rPr>
        <w:t xml:space="preserve">  </w:t>
      </w:r>
      <w:r>
        <w:rPr>
          <w:rFonts w:ascii="楷体" w:hAnsi="楷体" w:eastAsia="楷体" w:cs="楷体"/>
          <w:spacing w:val="-60"/>
          <w:sz w:val="24"/>
          <w:szCs w:val="24"/>
        </w:rPr>
        <w:t xml:space="preserve"> </w:t>
      </w:r>
      <w:r>
        <w:rPr>
          <w:rFonts w:ascii="楷体" w:hAnsi="楷体" w:eastAsia="楷体" w:cs="楷体"/>
          <w:spacing w:val="-1"/>
          <w:sz w:val="24"/>
          <w:szCs w:val="24"/>
        </w:rPr>
        <w:t>日签字生效，特此证</w:t>
      </w:r>
      <w:r>
        <w:rPr>
          <w:rFonts w:ascii="楷体" w:hAnsi="楷体" w:eastAsia="楷体" w:cs="楷体"/>
          <w:spacing w:val="-2"/>
          <w:sz w:val="24"/>
          <w:szCs w:val="24"/>
        </w:rPr>
        <w:t>明。</w:t>
      </w:r>
    </w:p>
    <w:p w14:paraId="4EC3E432">
      <w:pPr>
        <w:pStyle w:val="3"/>
        <w:spacing w:line="284" w:lineRule="auto"/>
      </w:pPr>
    </w:p>
    <w:p w14:paraId="08447007">
      <w:pPr>
        <w:pStyle w:val="3"/>
        <w:spacing w:line="284" w:lineRule="auto"/>
      </w:pPr>
    </w:p>
    <w:p w14:paraId="3DB7313D">
      <w:pPr>
        <w:spacing w:before="78" w:line="223" w:lineRule="auto"/>
        <w:ind w:left="151"/>
        <w:rPr>
          <w:rFonts w:ascii="楷体" w:hAnsi="楷体" w:eastAsia="楷体" w:cs="楷体"/>
          <w:sz w:val="24"/>
          <w:szCs w:val="24"/>
        </w:rPr>
      </w:pPr>
      <w:r>
        <w:rPr>
          <w:rFonts w:ascii="楷体" w:hAnsi="楷体" w:eastAsia="楷体" w:cs="楷体"/>
          <w:spacing w:val="5"/>
          <w:sz w:val="24"/>
          <w:szCs w:val="24"/>
        </w:rPr>
        <w:t>法定代表人（签字或盖章）：            被授权人（签字）：</w:t>
      </w:r>
    </w:p>
    <w:p w14:paraId="61AE14BB">
      <w:pPr>
        <w:spacing w:before="310" w:line="225" w:lineRule="auto"/>
        <w:ind w:left="131"/>
        <w:rPr>
          <w:rFonts w:ascii="楷体" w:hAnsi="楷体" w:eastAsia="楷体" w:cs="楷体"/>
          <w:sz w:val="24"/>
          <w:szCs w:val="24"/>
        </w:rPr>
      </w:pPr>
      <w:r>
        <w:rPr>
          <w:rFonts w:ascii="楷体" w:hAnsi="楷体" w:eastAsia="楷体" w:cs="楷体"/>
          <w:spacing w:val="1"/>
          <w:sz w:val="24"/>
          <w:szCs w:val="24"/>
        </w:rPr>
        <w:t xml:space="preserve">职务：                                </w:t>
      </w:r>
      <w:r>
        <w:rPr>
          <w:rFonts w:ascii="楷体" w:hAnsi="楷体" w:eastAsia="楷体" w:cs="楷体"/>
          <w:sz w:val="24"/>
          <w:szCs w:val="24"/>
        </w:rPr>
        <w:t xml:space="preserve"> 职务：</w:t>
      </w:r>
    </w:p>
    <w:p w14:paraId="4E6694B2">
      <w:pPr>
        <w:spacing w:before="308" w:line="224" w:lineRule="auto"/>
        <w:ind w:left="147"/>
        <w:rPr>
          <w:rFonts w:ascii="楷体" w:hAnsi="楷体" w:eastAsia="楷体" w:cs="楷体"/>
          <w:sz w:val="24"/>
          <w:szCs w:val="24"/>
        </w:rPr>
      </w:pPr>
      <w:r>
        <w:rPr>
          <w:rFonts w:ascii="楷体" w:hAnsi="楷体" w:eastAsia="楷体" w:cs="楷体"/>
          <w:spacing w:val="1"/>
          <w:sz w:val="24"/>
          <w:szCs w:val="24"/>
        </w:rPr>
        <w:t>身份证号：                             身份</w:t>
      </w:r>
      <w:r>
        <w:rPr>
          <w:rFonts w:ascii="楷体" w:hAnsi="楷体" w:eastAsia="楷体" w:cs="楷体"/>
          <w:sz w:val="24"/>
          <w:szCs w:val="24"/>
        </w:rPr>
        <w:t>证号：</w:t>
      </w:r>
    </w:p>
    <w:p w14:paraId="71107D1B">
      <w:pPr>
        <w:spacing w:before="309" w:line="224" w:lineRule="auto"/>
        <w:ind w:left="4850"/>
        <w:rPr>
          <w:rFonts w:ascii="楷体" w:hAnsi="楷体" w:eastAsia="楷体" w:cs="楷体"/>
          <w:sz w:val="24"/>
          <w:szCs w:val="24"/>
        </w:rPr>
      </w:pPr>
      <w:r>
        <w:rPr>
          <w:rFonts w:ascii="楷体" w:hAnsi="楷体" w:eastAsia="楷体" w:cs="楷体"/>
          <w:spacing w:val="2"/>
          <w:sz w:val="24"/>
          <w:szCs w:val="24"/>
        </w:rPr>
        <w:t>所在部门：</w:t>
      </w:r>
    </w:p>
    <w:p w14:paraId="3B5CED90">
      <w:pPr>
        <w:pStyle w:val="3"/>
        <w:spacing w:line="274" w:lineRule="auto"/>
      </w:pPr>
    </w:p>
    <w:p w14:paraId="3B635768">
      <w:pPr>
        <w:pStyle w:val="3"/>
        <w:spacing w:line="275" w:lineRule="auto"/>
      </w:pPr>
    </w:p>
    <w:p w14:paraId="4B194C40">
      <w:pPr>
        <w:pStyle w:val="3"/>
        <w:spacing w:line="275" w:lineRule="auto"/>
      </w:pPr>
    </w:p>
    <w:p w14:paraId="521FDE13">
      <w:pPr>
        <w:spacing w:before="78" w:line="360" w:lineRule="auto"/>
        <w:ind w:left="21" w:right="3193" w:firstLine="4"/>
        <w:rPr>
          <w:rFonts w:ascii="楷体" w:hAnsi="楷体" w:eastAsia="楷体" w:cs="楷体"/>
          <w:sz w:val="24"/>
          <w:szCs w:val="24"/>
        </w:rPr>
      </w:pPr>
      <w:r>
        <w:rPr>
          <w:rFonts w:ascii="楷体" w:hAnsi="楷体" w:eastAsia="楷体" w:cs="楷体"/>
          <w:spacing w:val="6"/>
          <w:sz w:val="24"/>
          <w:szCs w:val="24"/>
        </w:rPr>
        <w:t>附：法定代表人、被授权人二代身份证双面复印件注：法定代表人直接参与磋商无需提供此页</w:t>
      </w:r>
    </w:p>
    <w:p w14:paraId="3D227D6C">
      <w:pPr>
        <w:pStyle w:val="3"/>
        <w:spacing w:line="263" w:lineRule="auto"/>
      </w:pPr>
    </w:p>
    <w:p w14:paraId="173DC6E8">
      <w:pPr>
        <w:pStyle w:val="3"/>
        <w:spacing w:line="264" w:lineRule="auto"/>
      </w:pPr>
    </w:p>
    <w:p w14:paraId="56DFF536">
      <w:pPr>
        <w:pStyle w:val="3"/>
        <w:spacing w:line="264" w:lineRule="auto"/>
      </w:pPr>
    </w:p>
    <w:p w14:paraId="238578D2">
      <w:pPr>
        <w:pStyle w:val="3"/>
        <w:spacing w:line="264" w:lineRule="auto"/>
      </w:pPr>
    </w:p>
    <w:p w14:paraId="76ED003E">
      <w:pPr>
        <w:pStyle w:val="3"/>
        <w:spacing w:line="264" w:lineRule="auto"/>
      </w:pPr>
    </w:p>
    <w:p w14:paraId="03F9B76F">
      <w:pPr>
        <w:spacing w:before="79" w:line="224" w:lineRule="auto"/>
        <w:rPr>
          <w:rFonts w:ascii="楷体" w:hAnsi="楷体" w:eastAsia="楷体" w:cs="楷体"/>
          <w:sz w:val="24"/>
          <w:szCs w:val="24"/>
        </w:rPr>
      </w:pPr>
      <w:r>
        <w:rPr>
          <w:rFonts w:ascii="楷体" w:hAnsi="楷体" w:eastAsia="楷体" w:cs="楷体"/>
          <w:spacing w:val="5"/>
          <w:sz w:val="24"/>
          <w:szCs w:val="24"/>
        </w:rPr>
        <w:t>供应商名称（公章）</w:t>
      </w:r>
      <w:r>
        <w:rPr>
          <w:rFonts w:ascii="楷体" w:hAnsi="楷体" w:eastAsia="楷体" w:cs="楷体"/>
          <w:spacing w:val="-58"/>
          <w:sz w:val="24"/>
          <w:szCs w:val="24"/>
        </w:rPr>
        <w:t xml:space="preserve"> </w:t>
      </w:r>
      <w:r>
        <w:rPr>
          <w:rFonts w:ascii="楷体" w:hAnsi="楷体" w:eastAsia="楷体" w:cs="楷体"/>
          <w:spacing w:val="5"/>
          <w:sz w:val="24"/>
          <w:szCs w:val="24"/>
        </w:rPr>
        <w:t>:</w:t>
      </w:r>
    </w:p>
    <w:p w14:paraId="16ED5242">
      <w:pPr>
        <w:spacing w:before="176" w:line="223" w:lineRule="auto"/>
        <w:ind w:left="27"/>
        <w:rPr>
          <w:rFonts w:ascii="楷体" w:hAnsi="楷体" w:eastAsia="楷体" w:cs="楷体"/>
          <w:sz w:val="24"/>
          <w:szCs w:val="24"/>
        </w:rPr>
      </w:pPr>
      <w:r>
        <w:rPr>
          <w:rFonts w:ascii="楷体" w:hAnsi="楷体" w:eastAsia="楷体" w:cs="楷体"/>
          <w:spacing w:val="5"/>
          <w:sz w:val="24"/>
          <w:szCs w:val="24"/>
        </w:rPr>
        <w:t>法定代表人或被授权人（签字或盖章）：</w:t>
      </w:r>
    </w:p>
    <w:p w14:paraId="5FEF929D">
      <w:pPr>
        <w:spacing w:before="179" w:line="224" w:lineRule="auto"/>
        <w:ind w:left="60"/>
        <w:outlineLvl w:val="1"/>
        <w:rPr>
          <w:rFonts w:ascii="楷体" w:hAnsi="楷体" w:eastAsia="楷体" w:cs="楷体"/>
          <w:sz w:val="24"/>
          <w:szCs w:val="24"/>
        </w:rPr>
      </w:pPr>
      <w:r>
        <w:rPr>
          <w:rFonts w:ascii="楷体" w:hAnsi="楷体" w:eastAsia="楷体" w:cs="楷体"/>
          <w:spacing w:val="-18"/>
          <w:sz w:val="24"/>
          <w:szCs w:val="24"/>
        </w:rPr>
        <w:t>日期：</w:t>
      </w:r>
    </w:p>
    <w:p w14:paraId="0694FDDF">
      <w:pPr>
        <w:spacing w:line="224" w:lineRule="auto"/>
        <w:rPr>
          <w:rFonts w:ascii="楷体" w:hAnsi="楷体" w:eastAsia="楷体" w:cs="楷体"/>
          <w:sz w:val="24"/>
          <w:szCs w:val="24"/>
        </w:rPr>
        <w:sectPr>
          <w:footerReference r:id="rId111" w:type="default"/>
          <w:pgSz w:w="11906" w:h="16839"/>
          <w:pgMar w:top="1163" w:right="1632" w:bottom="1180" w:left="1631" w:header="833" w:footer="1018" w:gutter="0"/>
          <w:cols w:space="720" w:num="1"/>
        </w:sectPr>
      </w:pPr>
    </w:p>
    <w:p w14:paraId="0036AD14">
      <w:pPr>
        <w:spacing w:before="323" w:line="230" w:lineRule="auto"/>
        <w:ind w:left="4037"/>
        <w:rPr>
          <w:rFonts w:ascii="楷体" w:hAnsi="楷体" w:eastAsia="楷体" w:cs="楷体"/>
          <w:sz w:val="31"/>
          <w:szCs w:val="31"/>
        </w:rPr>
      </w:pPr>
      <w:r>
        <w:rPr>
          <w:rFonts w:ascii="楷体" w:hAnsi="楷体" w:eastAsia="楷体" w:cs="楷体"/>
          <w:b/>
          <w:bCs/>
          <w:spacing w:val="6"/>
          <w:sz w:val="31"/>
          <w:szCs w:val="31"/>
        </w:rPr>
        <w:t>三、磋商报价表</w:t>
      </w:r>
    </w:p>
    <w:p w14:paraId="6D2EAEE9">
      <w:pPr>
        <w:spacing w:before="129" w:line="304" w:lineRule="auto"/>
        <w:ind w:left="845" w:right="4137" w:firstLine="3305"/>
        <w:rPr>
          <w:rFonts w:ascii="楷体" w:hAnsi="楷体" w:eastAsia="楷体" w:cs="楷体"/>
          <w:sz w:val="24"/>
          <w:szCs w:val="24"/>
        </w:rPr>
      </w:pPr>
      <w:r>
        <w:rPr>
          <w:rFonts w:ascii="楷体" w:hAnsi="楷体" w:eastAsia="楷体" w:cs="楷体"/>
          <w:b/>
          <w:bCs/>
          <w:spacing w:val="-4"/>
          <w:sz w:val="30"/>
          <w:szCs w:val="30"/>
        </w:rPr>
        <w:t>3.1</w:t>
      </w:r>
      <w:r>
        <w:rPr>
          <w:rFonts w:ascii="楷体" w:hAnsi="楷体" w:eastAsia="楷体" w:cs="楷体"/>
          <w:spacing w:val="-74"/>
          <w:sz w:val="30"/>
          <w:szCs w:val="30"/>
        </w:rPr>
        <w:t xml:space="preserve"> </w:t>
      </w:r>
      <w:r>
        <w:rPr>
          <w:rFonts w:ascii="楷体" w:hAnsi="楷体" w:eastAsia="楷体" w:cs="楷体"/>
          <w:b/>
          <w:bCs/>
          <w:spacing w:val="-4"/>
          <w:sz w:val="30"/>
          <w:szCs w:val="30"/>
        </w:rPr>
        <w:t>磋商一览表</w:t>
      </w:r>
      <w:r>
        <w:rPr>
          <w:rFonts w:ascii="楷体" w:hAnsi="楷体" w:eastAsia="楷体" w:cs="楷体"/>
          <w:b/>
          <w:bCs/>
          <w:spacing w:val="-17"/>
          <w:sz w:val="24"/>
          <w:szCs w:val="24"/>
        </w:rPr>
        <w:t>项</w:t>
      </w:r>
      <w:r>
        <w:rPr>
          <w:rFonts w:ascii="楷体" w:hAnsi="楷体" w:eastAsia="楷体" w:cs="楷体"/>
          <w:spacing w:val="-58"/>
          <w:sz w:val="24"/>
          <w:szCs w:val="24"/>
        </w:rPr>
        <w:t xml:space="preserve"> </w:t>
      </w:r>
      <w:r>
        <w:rPr>
          <w:rFonts w:ascii="楷体" w:hAnsi="楷体" w:eastAsia="楷体" w:cs="楷体"/>
          <w:b/>
          <w:bCs/>
          <w:spacing w:val="-17"/>
          <w:sz w:val="24"/>
          <w:szCs w:val="24"/>
        </w:rPr>
        <w:t>目名称：</w:t>
      </w:r>
    </w:p>
    <w:p w14:paraId="6A6BCB7F">
      <w:pPr>
        <w:spacing w:line="225" w:lineRule="auto"/>
        <w:ind w:left="845"/>
        <w:rPr>
          <w:rFonts w:ascii="楷体" w:hAnsi="楷体" w:eastAsia="楷体" w:cs="楷体"/>
          <w:sz w:val="24"/>
          <w:szCs w:val="24"/>
        </w:rPr>
      </w:pPr>
      <w:r>
        <w:rPr>
          <w:rFonts w:ascii="楷体" w:hAnsi="楷体" w:eastAsia="楷体" w:cs="楷体"/>
          <w:b/>
          <w:bCs/>
          <w:spacing w:val="-10"/>
          <w:sz w:val="24"/>
          <w:szCs w:val="24"/>
        </w:rPr>
        <w:t>项</w:t>
      </w:r>
      <w:r>
        <w:rPr>
          <w:rFonts w:ascii="楷体" w:hAnsi="楷体" w:eastAsia="楷体" w:cs="楷体"/>
          <w:spacing w:val="-53"/>
          <w:sz w:val="24"/>
          <w:szCs w:val="24"/>
        </w:rPr>
        <w:t xml:space="preserve"> </w:t>
      </w:r>
      <w:r>
        <w:rPr>
          <w:rFonts w:ascii="楷体" w:hAnsi="楷体" w:eastAsia="楷体" w:cs="楷体"/>
          <w:b/>
          <w:bCs/>
          <w:spacing w:val="-10"/>
          <w:sz w:val="24"/>
          <w:szCs w:val="24"/>
        </w:rPr>
        <w:t>目编号：</w:t>
      </w:r>
      <w:r>
        <w:rPr>
          <w:rFonts w:ascii="楷体" w:hAnsi="楷体" w:eastAsia="楷体" w:cs="楷体"/>
          <w:spacing w:val="1"/>
          <w:sz w:val="24"/>
          <w:szCs w:val="24"/>
        </w:rPr>
        <w:t xml:space="preserve">                                       </w:t>
      </w:r>
      <w:r>
        <w:rPr>
          <w:rFonts w:ascii="楷体" w:hAnsi="楷体" w:eastAsia="楷体" w:cs="楷体"/>
          <w:sz w:val="24"/>
          <w:szCs w:val="24"/>
        </w:rPr>
        <w:t xml:space="preserve">         </w:t>
      </w:r>
      <w:r>
        <w:rPr>
          <w:rFonts w:ascii="楷体" w:hAnsi="楷体" w:eastAsia="楷体" w:cs="楷体"/>
          <w:b/>
          <w:bCs/>
          <w:spacing w:val="-10"/>
          <w:sz w:val="24"/>
          <w:szCs w:val="24"/>
        </w:rPr>
        <w:t>单位：元</w:t>
      </w:r>
    </w:p>
    <w:p w14:paraId="17626E85">
      <w:pPr>
        <w:spacing w:line="60" w:lineRule="exact"/>
      </w:pPr>
    </w:p>
    <w:tbl>
      <w:tblPr>
        <w:tblStyle w:val="11"/>
        <w:tblW w:w="103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5"/>
        <w:gridCol w:w="7808"/>
      </w:tblGrid>
      <w:tr w14:paraId="02DEA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5" w:hRule="atLeast"/>
        </w:trPr>
        <w:tc>
          <w:tcPr>
            <w:tcW w:w="2495" w:type="dxa"/>
            <w:vAlign w:val="top"/>
          </w:tcPr>
          <w:p w14:paraId="37DFAD38">
            <w:pPr>
              <w:spacing w:line="459" w:lineRule="auto"/>
              <w:rPr>
                <w:rFonts w:ascii="Arial"/>
                <w:sz w:val="21"/>
              </w:rPr>
            </w:pPr>
          </w:p>
          <w:p w14:paraId="3BB54F3D">
            <w:pPr>
              <w:pStyle w:val="12"/>
              <w:spacing w:before="78" w:line="224" w:lineRule="auto"/>
              <w:ind w:left="646"/>
            </w:pPr>
            <w:r>
              <w:rPr>
                <w:b/>
                <w:bCs/>
                <w:spacing w:val="-2"/>
              </w:rPr>
              <w:t>磋商总报价</w:t>
            </w:r>
          </w:p>
        </w:tc>
        <w:tc>
          <w:tcPr>
            <w:tcW w:w="7808" w:type="dxa"/>
            <w:vAlign w:val="top"/>
          </w:tcPr>
          <w:p w14:paraId="6883A777">
            <w:pPr>
              <w:pStyle w:val="12"/>
              <w:spacing w:before="304" w:line="226" w:lineRule="auto"/>
              <w:ind w:left="134"/>
            </w:pPr>
            <w:r>
              <w:rPr>
                <w:spacing w:val="-10"/>
              </w:rPr>
              <w:t>小写：</w:t>
            </w:r>
          </w:p>
          <w:p w14:paraId="03364479">
            <w:pPr>
              <w:pStyle w:val="12"/>
              <w:spacing w:before="174" w:line="226" w:lineRule="auto"/>
              <w:ind w:left="134"/>
            </w:pPr>
            <w:r>
              <w:rPr>
                <w:spacing w:val="-10"/>
              </w:rPr>
              <w:t>大写：</w:t>
            </w:r>
          </w:p>
        </w:tc>
      </w:tr>
      <w:tr w14:paraId="45FD3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2495" w:type="dxa"/>
            <w:vAlign w:val="top"/>
          </w:tcPr>
          <w:p w14:paraId="795F3124">
            <w:pPr>
              <w:spacing w:line="323" w:lineRule="auto"/>
              <w:rPr>
                <w:rFonts w:ascii="Arial"/>
                <w:sz w:val="21"/>
              </w:rPr>
            </w:pPr>
          </w:p>
          <w:p w14:paraId="0FA61D5E">
            <w:pPr>
              <w:pStyle w:val="12"/>
              <w:spacing w:before="78" w:line="224" w:lineRule="auto"/>
              <w:ind w:left="656"/>
            </w:pPr>
            <w:r>
              <w:rPr>
                <w:b/>
                <w:bCs/>
                <w:spacing w:val="-5"/>
              </w:rPr>
              <w:t>监理服务期</w:t>
            </w:r>
          </w:p>
        </w:tc>
        <w:tc>
          <w:tcPr>
            <w:tcW w:w="7808" w:type="dxa"/>
            <w:vAlign w:val="top"/>
          </w:tcPr>
          <w:p w14:paraId="6336CA10">
            <w:pPr>
              <w:rPr>
                <w:rFonts w:ascii="Arial"/>
                <w:sz w:val="21"/>
              </w:rPr>
            </w:pPr>
          </w:p>
        </w:tc>
      </w:tr>
      <w:tr w14:paraId="66E06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2495" w:type="dxa"/>
            <w:vAlign w:val="top"/>
          </w:tcPr>
          <w:p w14:paraId="311E4D46">
            <w:pPr>
              <w:spacing w:line="324" w:lineRule="auto"/>
              <w:rPr>
                <w:rFonts w:ascii="Arial"/>
                <w:sz w:val="21"/>
              </w:rPr>
            </w:pPr>
          </w:p>
          <w:p w14:paraId="0DA5F3F4">
            <w:pPr>
              <w:pStyle w:val="12"/>
              <w:spacing w:before="78" w:line="225" w:lineRule="auto"/>
              <w:ind w:left="549"/>
            </w:pPr>
            <w:r>
              <w:rPr>
                <w:b/>
                <w:bCs/>
                <w:spacing w:val="-6"/>
              </w:rPr>
              <w:t>总监理工程师</w:t>
            </w:r>
          </w:p>
        </w:tc>
        <w:tc>
          <w:tcPr>
            <w:tcW w:w="7808" w:type="dxa"/>
            <w:vAlign w:val="top"/>
          </w:tcPr>
          <w:p w14:paraId="6C4B5166">
            <w:pPr>
              <w:rPr>
                <w:rFonts w:ascii="Arial"/>
                <w:sz w:val="21"/>
              </w:rPr>
            </w:pPr>
          </w:p>
        </w:tc>
      </w:tr>
      <w:tr w14:paraId="62147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2495" w:type="dxa"/>
            <w:vAlign w:val="top"/>
          </w:tcPr>
          <w:p w14:paraId="20C33811">
            <w:pPr>
              <w:spacing w:line="325" w:lineRule="auto"/>
              <w:rPr>
                <w:rFonts w:ascii="Arial"/>
                <w:sz w:val="21"/>
              </w:rPr>
            </w:pPr>
          </w:p>
          <w:p w14:paraId="7313D166">
            <w:pPr>
              <w:pStyle w:val="12"/>
              <w:spacing w:before="78" w:line="227" w:lineRule="auto"/>
              <w:ind w:left="1010"/>
            </w:pPr>
            <w:r>
              <w:rPr>
                <w:b/>
                <w:bCs/>
                <w:spacing w:val="-5"/>
              </w:rPr>
              <w:t>备注</w:t>
            </w:r>
          </w:p>
        </w:tc>
        <w:tc>
          <w:tcPr>
            <w:tcW w:w="7808" w:type="dxa"/>
            <w:vAlign w:val="top"/>
          </w:tcPr>
          <w:p w14:paraId="4A18BF48">
            <w:pPr>
              <w:rPr>
                <w:rFonts w:ascii="Arial"/>
                <w:sz w:val="21"/>
              </w:rPr>
            </w:pPr>
          </w:p>
        </w:tc>
      </w:tr>
      <w:tr w14:paraId="39CF5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10303" w:type="dxa"/>
            <w:gridSpan w:val="2"/>
            <w:vAlign w:val="top"/>
          </w:tcPr>
          <w:p w14:paraId="57745718">
            <w:pPr>
              <w:spacing w:line="332" w:lineRule="auto"/>
              <w:rPr>
                <w:rFonts w:ascii="Arial"/>
                <w:sz w:val="21"/>
              </w:rPr>
            </w:pPr>
          </w:p>
          <w:p w14:paraId="7E643566">
            <w:pPr>
              <w:pStyle w:val="12"/>
              <w:spacing w:before="78" w:line="220" w:lineRule="auto"/>
              <w:ind w:left="112"/>
            </w:pPr>
            <w:r>
              <w:t>备注：表内报价内容以元为单位，保留小数</w:t>
            </w:r>
            <w:r>
              <w:rPr>
                <w:spacing w:val="-1"/>
              </w:rPr>
              <w:t>点后两位。</w:t>
            </w:r>
          </w:p>
        </w:tc>
      </w:tr>
    </w:tbl>
    <w:p w14:paraId="787937FD">
      <w:pPr>
        <w:spacing w:before="116" w:line="220" w:lineRule="auto"/>
        <w:ind w:left="855"/>
        <w:rPr>
          <w:rFonts w:ascii="楷体" w:hAnsi="楷体" w:eastAsia="楷体" w:cs="楷体"/>
          <w:sz w:val="24"/>
          <w:szCs w:val="24"/>
        </w:rPr>
      </w:pPr>
      <w:r>
        <w:rPr>
          <w:rFonts w:ascii="楷体" w:hAnsi="楷体" w:eastAsia="楷体" w:cs="楷体"/>
          <w:b/>
          <w:bCs/>
          <w:spacing w:val="-3"/>
          <w:sz w:val="24"/>
          <w:szCs w:val="24"/>
        </w:rPr>
        <w:t>注：若有落实政府采购相关政策的证明资料，请附于本表下方。</w:t>
      </w:r>
    </w:p>
    <w:p w14:paraId="7752E94A">
      <w:pPr>
        <w:pStyle w:val="3"/>
        <w:spacing w:line="258" w:lineRule="auto"/>
      </w:pPr>
    </w:p>
    <w:p w14:paraId="44735EE1">
      <w:pPr>
        <w:pStyle w:val="3"/>
        <w:spacing w:line="258" w:lineRule="auto"/>
      </w:pPr>
    </w:p>
    <w:p w14:paraId="58653EC3">
      <w:pPr>
        <w:pStyle w:val="3"/>
        <w:spacing w:line="258" w:lineRule="auto"/>
      </w:pPr>
    </w:p>
    <w:p w14:paraId="71DB7061">
      <w:pPr>
        <w:pStyle w:val="3"/>
        <w:spacing w:line="258" w:lineRule="auto"/>
      </w:pPr>
    </w:p>
    <w:p w14:paraId="0D159648">
      <w:pPr>
        <w:pStyle w:val="3"/>
        <w:spacing w:line="259" w:lineRule="auto"/>
      </w:pPr>
    </w:p>
    <w:p w14:paraId="2683268B">
      <w:pPr>
        <w:pStyle w:val="3"/>
        <w:spacing w:line="259" w:lineRule="auto"/>
      </w:pPr>
    </w:p>
    <w:p w14:paraId="5363695F">
      <w:pPr>
        <w:pStyle w:val="3"/>
        <w:spacing w:line="259" w:lineRule="auto"/>
      </w:pPr>
    </w:p>
    <w:p w14:paraId="7E0E8925">
      <w:pPr>
        <w:spacing w:before="78" w:line="224" w:lineRule="auto"/>
        <w:ind w:left="833"/>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3"/>
          <w:sz w:val="24"/>
          <w:szCs w:val="24"/>
        </w:rPr>
        <w:t>）：</w:t>
      </w:r>
    </w:p>
    <w:p w14:paraId="63632E81">
      <w:pPr>
        <w:spacing w:before="176" w:line="223" w:lineRule="auto"/>
        <w:ind w:left="860"/>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1"/>
          <w:sz w:val="24"/>
          <w:szCs w:val="24"/>
        </w:rPr>
        <w:t>）：</w:t>
      </w:r>
    </w:p>
    <w:p w14:paraId="1C11A266">
      <w:pPr>
        <w:spacing w:before="178" w:line="224" w:lineRule="auto"/>
        <w:ind w:left="893"/>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00F5F41B">
      <w:pPr>
        <w:spacing w:line="224" w:lineRule="auto"/>
        <w:rPr>
          <w:rFonts w:ascii="楷体" w:hAnsi="楷体" w:eastAsia="楷体" w:cs="楷体"/>
          <w:sz w:val="24"/>
          <w:szCs w:val="24"/>
        </w:rPr>
        <w:sectPr>
          <w:headerReference r:id="rId112" w:type="default"/>
          <w:footerReference r:id="rId113" w:type="default"/>
          <w:pgSz w:w="11906" w:h="16839"/>
          <w:pgMar w:top="1163" w:right="799" w:bottom="1180" w:left="798" w:header="833" w:footer="1018" w:gutter="0"/>
          <w:cols w:space="720" w:num="1"/>
        </w:sectPr>
      </w:pPr>
    </w:p>
    <w:p w14:paraId="7308C19C">
      <w:pPr>
        <w:pStyle w:val="3"/>
        <w:spacing w:line="327" w:lineRule="auto"/>
      </w:pPr>
    </w:p>
    <w:p w14:paraId="617D08FE">
      <w:pPr>
        <w:spacing w:before="101" w:line="301" w:lineRule="auto"/>
        <w:ind w:left="124" w:right="3800" w:firstLine="3070"/>
        <w:rPr>
          <w:rFonts w:ascii="楷体" w:hAnsi="楷体" w:eastAsia="楷体" w:cs="楷体"/>
          <w:sz w:val="24"/>
          <w:szCs w:val="24"/>
        </w:rPr>
      </w:pPr>
      <w:r>
        <w:rPr>
          <w:rFonts w:ascii="楷体" w:hAnsi="楷体" w:eastAsia="楷体" w:cs="楷体"/>
          <w:b/>
          <w:bCs/>
          <w:spacing w:val="2"/>
          <w:sz w:val="31"/>
          <w:szCs w:val="31"/>
          <w:shd w:val="clear"/>
        </w:rPr>
        <w:t>3.2</w:t>
      </w:r>
      <w:r>
        <w:rPr>
          <w:rFonts w:ascii="楷体" w:hAnsi="楷体" w:eastAsia="楷体" w:cs="楷体"/>
          <w:spacing w:val="-61"/>
          <w:sz w:val="31"/>
          <w:szCs w:val="31"/>
          <w:shd w:val="clear"/>
        </w:rPr>
        <w:t xml:space="preserve"> </w:t>
      </w:r>
      <w:r>
        <w:rPr>
          <w:rFonts w:ascii="楷体" w:hAnsi="楷体" w:eastAsia="楷体" w:cs="楷体"/>
          <w:b/>
          <w:bCs/>
          <w:spacing w:val="2"/>
          <w:sz w:val="31"/>
          <w:szCs w:val="31"/>
          <w:shd w:val="clear"/>
        </w:rPr>
        <w:t>分项报价表</w:t>
      </w:r>
      <w:r>
        <w:rPr>
          <w:rFonts w:ascii="楷体" w:hAnsi="楷体" w:eastAsia="楷体" w:cs="楷体"/>
          <w:b/>
          <w:bCs/>
          <w:spacing w:val="-17"/>
          <w:sz w:val="24"/>
          <w:szCs w:val="24"/>
        </w:rPr>
        <w:t>项</w:t>
      </w:r>
      <w:r>
        <w:rPr>
          <w:rFonts w:ascii="楷体" w:hAnsi="楷体" w:eastAsia="楷体" w:cs="楷体"/>
          <w:spacing w:val="-58"/>
          <w:sz w:val="24"/>
          <w:szCs w:val="24"/>
        </w:rPr>
        <w:t xml:space="preserve"> </w:t>
      </w:r>
      <w:r>
        <w:rPr>
          <w:rFonts w:ascii="楷体" w:hAnsi="楷体" w:eastAsia="楷体" w:cs="楷体"/>
          <w:b/>
          <w:bCs/>
          <w:spacing w:val="-17"/>
          <w:sz w:val="24"/>
          <w:szCs w:val="24"/>
        </w:rPr>
        <w:t>目名称：</w:t>
      </w:r>
    </w:p>
    <w:p w14:paraId="366A05CF">
      <w:pPr>
        <w:spacing w:line="225" w:lineRule="auto"/>
        <w:ind w:left="124"/>
        <w:rPr>
          <w:rFonts w:ascii="楷体" w:hAnsi="楷体" w:eastAsia="楷体" w:cs="楷体"/>
          <w:sz w:val="24"/>
          <w:szCs w:val="24"/>
        </w:rPr>
      </w:pPr>
      <w:r>
        <w:rPr>
          <w:rFonts w:ascii="楷体" w:hAnsi="楷体" w:eastAsia="楷体" w:cs="楷体"/>
          <w:b/>
          <w:bCs/>
          <w:spacing w:val="-17"/>
          <w:sz w:val="24"/>
          <w:szCs w:val="24"/>
        </w:rPr>
        <w:t>项</w:t>
      </w:r>
      <w:r>
        <w:rPr>
          <w:rFonts w:ascii="楷体" w:hAnsi="楷体" w:eastAsia="楷体" w:cs="楷体"/>
          <w:spacing w:val="-58"/>
          <w:sz w:val="24"/>
          <w:szCs w:val="24"/>
        </w:rPr>
        <w:t xml:space="preserve"> </w:t>
      </w:r>
      <w:r>
        <w:rPr>
          <w:rFonts w:ascii="楷体" w:hAnsi="楷体" w:eastAsia="楷体" w:cs="楷体"/>
          <w:b/>
          <w:bCs/>
          <w:spacing w:val="-17"/>
          <w:sz w:val="24"/>
          <w:szCs w:val="24"/>
        </w:rPr>
        <w:t>目编号：</w:t>
      </w:r>
    </w:p>
    <w:p w14:paraId="0AD4D854">
      <w:pPr>
        <w:spacing w:line="61" w:lineRule="exact"/>
      </w:pPr>
    </w:p>
    <w:tbl>
      <w:tblPr>
        <w:tblStyle w:val="11"/>
        <w:tblW w:w="91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6"/>
        <w:gridCol w:w="2639"/>
        <w:gridCol w:w="1577"/>
        <w:gridCol w:w="1577"/>
        <w:gridCol w:w="1414"/>
        <w:gridCol w:w="1129"/>
      </w:tblGrid>
      <w:tr w14:paraId="3A0A4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806" w:type="dxa"/>
            <w:vAlign w:val="top"/>
          </w:tcPr>
          <w:p w14:paraId="6F3FA272">
            <w:pPr>
              <w:pStyle w:val="12"/>
              <w:spacing w:before="303" w:line="225" w:lineRule="auto"/>
              <w:ind w:left="168"/>
            </w:pPr>
            <w:r>
              <w:rPr>
                <w:b/>
                <w:bCs/>
                <w:spacing w:val="-7"/>
              </w:rPr>
              <w:t>序号</w:t>
            </w:r>
          </w:p>
        </w:tc>
        <w:tc>
          <w:tcPr>
            <w:tcW w:w="2639" w:type="dxa"/>
            <w:vAlign w:val="top"/>
          </w:tcPr>
          <w:p w14:paraId="26989346">
            <w:pPr>
              <w:pStyle w:val="12"/>
              <w:spacing w:before="303" w:line="225" w:lineRule="auto"/>
              <w:ind w:left="307"/>
            </w:pPr>
            <w:r>
              <w:rPr>
                <w:b/>
                <w:bCs/>
                <w:spacing w:val="-4"/>
              </w:rPr>
              <w:t>分项费用名称/类别</w:t>
            </w:r>
          </w:p>
        </w:tc>
        <w:tc>
          <w:tcPr>
            <w:tcW w:w="1577" w:type="dxa"/>
            <w:vAlign w:val="top"/>
          </w:tcPr>
          <w:p w14:paraId="255865EA">
            <w:pPr>
              <w:pStyle w:val="12"/>
              <w:spacing w:before="303" w:line="225" w:lineRule="auto"/>
              <w:ind w:left="560"/>
            </w:pPr>
            <w:r>
              <w:rPr>
                <w:b/>
                <w:bCs/>
                <w:spacing w:val="-10"/>
              </w:rPr>
              <w:t>单价</w:t>
            </w:r>
          </w:p>
        </w:tc>
        <w:tc>
          <w:tcPr>
            <w:tcW w:w="1577" w:type="dxa"/>
            <w:vAlign w:val="top"/>
          </w:tcPr>
          <w:p w14:paraId="3023A2C1">
            <w:pPr>
              <w:pStyle w:val="12"/>
              <w:spacing w:before="304" w:line="234" w:lineRule="auto"/>
              <w:ind w:left="552"/>
            </w:pPr>
            <w:r>
              <w:rPr>
                <w:b/>
                <w:bCs/>
                <w:spacing w:val="-6"/>
              </w:rPr>
              <w:t>数量</w:t>
            </w:r>
          </w:p>
        </w:tc>
        <w:tc>
          <w:tcPr>
            <w:tcW w:w="1414" w:type="dxa"/>
            <w:vAlign w:val="top"/>
          </w:tcPr>
          <w:p w14:paraId="373B6C4F">
            <w:pPr>
              <w:pStyle w:val="12"/>
              <w:spacing w:before="303" w:line="231" w:lineRule="auto"/>
              <w:ind w:left="489"/>
            </w:pPr>
            <w:r>
              <w:rPr>
                <w:b/>
                <w:bCs/>
                <w:spacing w:val="-15"/>
              </w:rPr>
              <w:t>总价</w:t>
            </w:r>
          </w:p>
        </w:tc>
        <w:tc>
          <w:tcPr>
            <w:tcW w:w="1129" w:type="dxa"/>
            <w:vAlign w:val="top"/>
          </w:tcPr>
          <w:p w14:paraId="7DE2B746">
            <w:pPr>
              <w:pStyle w:val="12"/>
              <w:spacing w:before="302" w:line="227" w:lineRule="auto"/>
              <w:ind w:left="325"/>
            </w:pPr>
            <w:r>
              <w:rPr>
                <w:b/>
                <w:bCs/>
                <w:spacing w:val="-5"/>
              </w:rPr>
              <w:t>备注</w:t>
            </w:r>
          </w:p>
        </w:tc>
      </w:tr>
      <w:tr w14:paraId="267F3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06" w:type="dxa"/>
            <w:vAlign w:val="top"/>
          </w:tcPr>
          <w:p w14:paraId="35E5971E">
            <w:pPr>
              <w:pStyle w:val="12"/>
              <w:spacing w:before="297" w:line="326" w:lineRule="exact"/>
              <w:ind w:left="362"/>
            </w:pPr>
            <w:r>
              <w:rPr>
                <w:position w:val="1"/>
              </w:rPr>
              <w:t>1</w:t>
            </w:r>
          </w:p>
        </w:tc>
        <w:tc>
          <w:tcPr>
            <w:tcW w:w="2639" w:type="dxa"/>
            <w:vAlign w:val="top"/>
          </w:tcPr>
          <w:p w14:paraId="1A69A783">
            <w:pPr>
              <w:rPr>
                <w:rFonts w:ascii="Arial"/>
                <w:sz w:val="21"/>
              </w:rPr>
            </w:pPr>
          </w:p>
        </w:tc>
        <w:tc>
          <w:tcPr>
            <w:tcW w:w="1577" w:type="dxa"/>
            <w:vAlign w:val="top"/>
          </w:tcPr>
          <w:p w14:paraId="061347C8">
            <w:pPr>
              <w:rPr>
                <w:rFonts w:ascii="Arial"/>
                <w:sz w:val="21"/>
              </w:rPr>
            </w:pPr>
          </w:p>
        </w:tc>
        <w:tc>
          <w:tcPr>
            <w:tcW w:w="1577" w:type="dxa"/>
            <w:vAlign w:val="top"/>
          </w:tcPr>
          <w:p w14:paraId="7D93CBA0">
            <w:pPr>
              <w:rPr>
                <w:rFonts w:ascii="Arial"/>
                <w:sz w:val="21"/>
              </w:rPr>
            </w:pPr>
          </w:p>
        </w:tc>
        <w:tc>
          <w:tcPr>
            <w:tcW w:w="1414" w:type="dxa"/>
            <w:vAlign w:val="top"/>
          </w:tcPr>
          <w:p w14:paraId="15414699">
            <w:pPr>
              <w:rPr>
                <w:rFonts w:ascii="Arial"/>
                <w:sz w:val="21"/>
              </w:rPr>
            </w:pPr>
          </w:p>
        </w:tc>
        <w:tc>
          <w:tcPr>
            <w:tcW w:w="1129" w:type="dxa"/>
            <w:vAlign w:val="top"/>
          </w:tcPr>
          <w:p w14:paraId="01619F0D">
            <w:pPr>
              <w:rPr>
                <w:rFonts w:ascii="Arial"/>
                <w:sz w:val="21"/>
              </w:rPr>
            </w:pPr>
          </w:p>
        </w:tc>
      </w:tr>
      <w:tr w14:paraId="03E2D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 w:hRule="atLeast"/>
        </w:trPr>
        <w:tc>
          <w:tcPr>
            <w:tcW w:w="806" w:type="dxa"/>
            <w:vAlign w:val="top"/>
          </w:tcPr>
          <w:p w14:paraId="440B2CFB">
            <w:pPr>
              <w:pStyle w:val="12"/>
              <w:spacing w:before="299" w:line="326" w:lineRule="exact"/>
              <w:ind w:left="348"/>
            </w:pPr>
            <w:r>
              <w:rPr>
                <w:position w:val="1"/>
              </w:rPr>
              <w:t>2</w:t>
            </w:r>
          </w:p>
        </w:tc>
        <w:tc>
          <w:tcPr>
            <w:tcW w:w="2639" w:type="dxa"/>
            <w:vAlign w:val="top"/>
          </w:tcPr>
          <w:p w14:paraId="50977921">
            <w:pPr>
              <w:rPr>
                <w:rFonts w:ascii="Arial"/>
                <w:sz w:val="21"/>
              </w:rPr>
            </w:pPr>
          </w:p>
        </w:tc>
        <w:tc>
          <w:tcPr>
            <w:tcW w:w="1577" w:type="dxa"/>
            <w:vAlign w:val="top"/>
          </w:tcPr>
          <w:p w14:paraId="520C6325">
            <w:pPr>
              <w:rPr>
                <w:rFonts w:ascii="Arial"/>
                <w:sz w:val="21"/>
              </w:rPr>
            </w:pPr>
          </w:p>
        </w:tc>
        <w:tc>
          <w:tcPr>
            <w:tcW w:w="1577" w:type="dxa"/>
            <w:vAlign w:val="top"/>
          </w:tcPr>
          <w:p w14:paraId="38026377">
            <w:pPr>
              <w:rPr>
                <w:rFonts w:ascii="Arial"/>
                <w:sz w:val="21"/>
              </w:rPr>
            </w:pPr>
          </w:p>
        </w:tc>
        <w:tc>
          <w:tcPr>
            <w:tcW w:w="1414" w:type="dxa"/>
            <w:vAlign w:val="top"/>
          </w:tcPr>
          <w:p w14:paraId="25A9679F">
            <w:pPr>
              <w:rPr>
                <w:rFonts w:ascii="Arial"/>
                <w:sz w:val="21"/>
              </w:rPr>
            </w:pPr>
          </w:p>
        </w:tc>
        <w:tc>
          <w:tcPr>
            <w:tcW w:w="1129" w:type="dxa"/>
            <w:vAlign w:val="top"/>
          </w:tcPr>
          <w:p w14:paraId="4835BF94">
            <w:pPr>
              <w:rPr>
                <w:rFonts w:ascii="Arial"/>
                <w:sz w:val="21"/>
              </w:rPr>
            </w:pPr>
          </w:p>
        </w:tc>
      </w:tr>
      <w:tr w14:paraId="01351E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06" w:type="dxa"/>
            <w:vAlign w:val="top"/>
          </w:tcPr>
          <w:p w14:paraId="10365794">
            <w:pPr>
              <w:pStyle w:val="12"/>
              <w:spacing w:before="300" w:line="323" w:lineRule="exact"/>
              <w:ind w:left="349"/>
            </w:pPr>
            <w:r>
              <w:rPr>
                <w:position w:val="1"/>
              </w:rPr>
              <w:t>3</w:t>
            </w:r>
          </w:p>
        </w:tc>
        <w:tc>
          <w:tcPr>
            <w:tcW w:w="2639" w:type="dxa"/>
            <w:vAlign w:val="top"/>
          </w:tcPr>
          <w:p w14:paraId="39BD84B9">
            <w:pPr>
              <w:rPr>
                <w:rFonts w:ascii="Arial"/>
                <w:sz w:val="21"/>
              </w:rPr>
            </w:pPr>
          </w:p>
        </w:tc>
        <w:tc>
          <w:tcPr>
            <w:tcW w:w="1577" w:type="dxa"/>
            <w:vAlign w:val="top"/>
          </w:tcPr>
          <w:p w14:paraId="077C3937">
            <w:pPr>
              <w:rPr>
                <w:rFonts w:ascii="Arial"/>
                <w:sz w:val="21"/>
              </w:rPr>
            </w:pPr>
          </w:p>
        </w:tc>
        <w:tc>
          <w:tcPr>
            <w:tcW w:w="1577" w:type="dxa"/>
            <w:vAlign w:val="top"/>
          </w:tcPr>
          <w:p w14:paraId="34CAC673">
            <w:pPr>
              <w:rPr>
                <w:rFonts w:ascii="Arial"/>
                <w:sz w:val="21"/>
              </w:rPr>
            </w:pPr>
          </w:p>
        </w:tc>
        <w:tc>
          <w:tcPr>
            <w:tcW w:w="1414" w:type="dxa"/>
            <w:vAlign w:val="top"/>
          </w:tcPr>
          <w:p w14:paraId="1EDEDC12">
            <w:pPr>
              <w:rPr>
                <w:rFonts w:ascii="Arial"/>
                <w:sz w:val="21"/>
              </w:rPr>
            </w:pPr>
          </w:p>
        </w:tc>
        <w:tc>
          <w:tcPr>
            <w:tcW w:w="1129" w:type="dxa"/>
            <w:vAlign w:val="top"/>
          </w:tcPr>
          <w:p w14:paraId="3414D972">
            <w:pPr>
              <w:rPr>
                <w:rFonts w:ascii="Arial"/>
                <w:sz w:val="21"/>
              </w:rPr>
            </w:pPr>
          </w:p>
        </w:tc>
      </w:tr>
      <w:tr w14:paraId="0BAFF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06" w:type="dxa"/>
            <w:vAlign w:val="top"/>
          </w:tcPr>
          <w:p w14:paraId="769AC436">
            <w:pPr>
              <w:pStyle w:val="12"/>
              <w:spacing w:before="299" w:line="326" w:lineRule="exact"/>
              <w:ind w:left="343"/>
            </w:pPr>
            <w:r>
              <w:rPr>
                <w:position w:val="1"/>
              </w:rPr>
              <w:t>4</w:t>
            </w:r>
          </w:p>
        </w:tc>
        <w:tc>
          <w:tcPr>
            <w:tcW w:w="2639" w:type="dxa"/>
            <w:vAlign w:val="top"/>
          </w:tcPr>
          <w:p w14:paraId="52236946">
            <w:pPr>
              <w:rPr>
                <w:rFonts w:ascii="Arial"/>
                <w:sz w:val="21"/>
              </w:rPr>
            </w:pPr>
          </w:p>
        </w:tc>
        <w:tc>
          <w:tcPr>
            <w:tcW w:w="1577" w:type="dxa"/>
            <w:vAlign w:val="top"/>
          </w:tcPr>
          <w:p w14:paraId="3689685F">
            <w:pPr>
              <w:rPr>
                <w:rFonts w:ascii="Arial"/>
                <w:sz w:val="21"/>
              </w:rPr>
            </w:pPr>
          </w:p>
        </w:tc>
        <w:tc>
          <w:tcPr>
            <w:tcW w:w="1577" w:type="dxa"/>
            <w:vAlign w:val="top"/>
          </w:tcPr>
          <w:p w14:paraId="6F5656AF">
            <w:pPr>
              <w:rPr>
                <w:rFonts w:ascii="Arial"/>
                <w:sz w:val="21"/>
              </w:rPr>
            </w:pPr>
          </w:p>
        </w:tc>
        <w:tc>
          <w:tcPr>
            <w:tcW w:w="1414" w:type="dxa"/>
            <w:vAlign w:val="top"/>
          </w:tcPr>
          <w:p w14:paraId="40252F0C">
            <w:pPr>
              <w:rPr>
                <w:rFonts w:ascii="Arial"/>
                <w:sz w:val="21"/>
              </w:rPr>
            </w:pPr>
          </w:p>
        </w:tc>
        <w:tc>
          <w:tcPr>
            <w:tcW w:w="1129" w:type="dxa"/>
            <w:vAlign w:val="top"/>
          </w:tcPr>
          <w:p w14:paraId="468EEF5F">
            <w:pPr>
              <w:rPr>
                <w:rFonts w:ascii="Arial"/>
                <w:sz w:val="21"/>
              </w:rPr>
            </w:pPr>
          </w:p>
        </w:tc>
      </w:tr>
      <w:tr w14:paraId="5D5D5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806" w:type="dxa"/>
            <w:vAlign w:val="top"/>
          </w:tcPr>
          <w:p w14:paraId="5B68D7EE">
            <w:pPr>
              <w:pStyle w:val="12"/>
              <w:spacing w:before="301" w:line="382" w:lineRule="exact"/>
              <w:ind w:left="185"/>
            </w:pPr>
            <w:r>
              <w:rPr>
                <w:spacing w:val="-13"/>
                <w:position w:val="3"/>
              </w:rPr>
              <w:t>……</w:t>
            </w:r>
          </w:p>
        </w:tc>
        <w:tc>
          <w:tcPr>
            <w:tcW w:w="2639" w:type="dxa"/>
            <w:vAlign w:val="top"/>
          </w:tcPr>
          <w:p w14:paraId="00FA2621">
            <w:pPr>
              <w:rPr>
                <w:rFonts w:ascii="Arial"/>
                <w:sz w:val="21"/>
              </w:rPr>
            </w:pPr>
          </w:p>
        </w:tc>
        <w:tc>
          <w:tcPr>
            <w:tcW w:w="1577" w:type="dxa"/>
            <w:vAlign w:val="top"/>
          </w:tcPr>
          <w:p w14:paraId="322AC130">
            <w:pPr>
              <w:rPr>
                <w:rFonts w:ascii="Arial"/>
                <w:sz w:val="21"/>
              </w:rPr>
            </w:pPr>
          </w:p>
        </w:tc>
        <w:tc>
          <w:tcPr>
            <w:tcW w:w="1577" w:type="dxa"/>
            <w:vAlign w:val="top"/>
          </w:tcPr>
          <w:p w14:paraId="0DAEFB29">
            <w:pPr>
              <w:rPr>
                <w:rFonts w:ascii="Arial"/>
                <w:sz w:val="21"/>
              </w:rPr>
            </w:pPr>
          </w:p>
        </w:tc>
        <w:tc>
          <w:tcPr>
            <w:tcW w:w="1414" w:type="dxa"/>
            <w:vAlign w:val="top"/>
          </w:tcPr>
          <w:p w14:paraId="78747B01">
            <w:pPr>
              <w:rPr>
                <w:rFonts w:ascii="Arial"/>
                <w:sz w:val="21"/>
              </w:rPr>
            </w:pPr>
          </w:p>
        </w:tc>
        <w:tc>
          <w:tcPr>
            <w:tcW w:w="1129" w:type="dxa"/>
            <w:vAlign w:val="top"/>
          </w:tcPr>
          <w:p w14:paraId="705D4DDB">
            <w:pPr>
              <w:rPr>
                <w:rFonts w:ascii="Arial"/>
                <w:sz w:val="21"/>
              </w:rPr>
            </w:pPr>
          </w:p>
        </w:tc>
      </w:tr>
      <w:tr w14:paraId="2E285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806" w:type="dxa"/>
            <w:vAlign w:val="top"/>
          </w:tcPr>
          <w:p w14:paraId="200B4498">
            <w:pPr>
              <w:spacing w:line="272" w:lineRule="auto"/>
              <w:rPr>
                <w:rFonts w:ascii="Arial"/>
                <w:sz w:val="21"/>
              </w:rPr>
            </w:pPr>
          </w:p>
          <w:p w14:paraId="23A6650A">
            <w:pPr>
              <w:pStyle w:val="12"/>
              <w:spacing w:before="78" w:line="182" w:lineRule="auto"/>
              <w:ind w:left="349"/>
            </w:pPr>
            <w:r>
              <w:t>N</w:t>
            </w:r>
          </w:p>
        </w:tc>
        <w:tc>
          <w:tcPr>
            <w:tcW w:w="2639" w:type="dxa"/>
            <w:vAlign w:val="top"/>
          </w:tcPr>
          <w:p w14:paraId="762DC843">
            <w:pPr>
              <w:rPr>
                <w:rFonts w:ascii="Arial"/>
                <w:sz w:val="21"/>
              </w:rPr>
            </w:pPr>
          </w:p>
        </w:tc>
        <w:tc>
          <w:tcPr>
            <w:tcW w:w="1577" w:type="dxa"/>
            <w:vAlign w:val="top"/>
          </w:tcPr>
          <w:p w14:paraId="16151442">
            <w:pPr>
              <w:rPr>
                <w:rFonts w:ascii="Arial"/>
                <w:sz w:val="21"/>
              </w:rPr>
            </w:pPr>
          </w:p>
        </w:tc>
        <w:tc>
          <w:tcPr>
            <w:tcW w:w="1577" w:type="dxa"/>
            <w:vAlign w:val="top"/>
          </w:tcPr>
          <w:p w14:paraId="1F168FD9">
            <w:pPr>
              <w:rPr>
                <w:rFonts w:ascii="Arial"/>
                <w:sz w:val="21"/>
              </w:rPr>
            </w:pPr>
          </w:p>
        </w:tc>
        <w:tc>
          <w:tcPr>
            <w:tcW w:w="1414" w:type="dxa"/>
            <w:vAlign w:val="top"/>
          </w:tcPr>
          <w:p w14:paraId="2DCC2C57">
            <w:pPr>
              <w:rPr>
                <w:rFonts w:ascii="Arial"/>
                <w:sz w:val="21"/>
              </w:rPr>
            </w:pPr>
          </w:p>
        </w:tc>
        <w:tc>
          <w:tcPr>
            <w:tcW w:w="1129" w:type="dxa"/>
            <w:vAlign w:val="top"/>
          </w:tcPr>
          <w:p w14:paraId="4BECE7F7">
            <w:pPr>
              <w:rPr>
                <w:rFonts w:ascii="Arial"/>
                <w:sz w:val="21"/>
              </w:rPr>
            </w:pPr>
          </w:p>
        </w:tc>
      </w:tr>
    </w:tbl>
    <w:p w14:paraId="0C65C3D1">
      <w:pPr>
        <w:spacing w:before="114" w:line="220" w:lineRule="auto"/>
        <w:ind w:left="134"/>
        <w:rPr>
          <w:rFonts w:ascii="楷体" w:hAnsi="楷体" w:eastAsia="楷体" w:cs="楷体"/>
          <w:sz w:val="24"/>
          <w:szCs w:val="24"/>
        </w:rPr>
      </w:pPr>
      <w:r>
        <w:rPr>
          <w:rFonts w:ascii="楷体" w:hAnsi="楷体" w:eastAsia="楷体" w:cs="楷体"/>
          <w:b/>
          <w:bCs/>
          <w:spacing w:val="-3"/>
          <w:sz w:val="24"/>
          <w:szCs w:val="24"/>
        </w:rPr>
        <w:t>注：1.供应商可适当调整该表格式，但不得减少信息内容。</w:t>
      </w:r>
    </w:p>
    <w:p w14:paraId="6EFA7E55">
      <w:pPr>
        <w:spacing w:before="182" w:line="220" w:lineRule="auto"/>
        <w:ind w:left="600"/>
        <w:rPr>
          <w:rFonts w:ascii="楷体" w:hAnsi="楷体" w:eastAsia="楷体" w:cs="楷体"/>
          <w:sz w:val="24"/>
          <w:szCs w:val="24"/>
        </w:rPr>
      </w:pPr>
      <w:r>
        <w:rPr>
          <w:rFonts w:ascii="楷体" w:hAnsi="楷体" w:eastAsia="楷体" w:cs="楷体"/>
          <w:b/>
          <w:bCs/>
          <w:spacing w:val="-3"/>
          <w:sz w:val="24"/>
          <w:szCs w:val="24"/>
        </w:rPr>
        <w:t>2.如有多种品规，每种品规均需注明磋商报价。</w:t>
      </w:r>
    </w:p>
    <w:p w14:paraId="37C3199A">
      <w:pPr>
        <w:spacing w:before="182" w:line="220" w:lineRule="auto"/>
        <w:ind w:left="602"/>
        <w:rPr>
          <w:rFonts w:ascii="楷体" w:hAnsi="楷体" w:eastAsia="楷体" w:cs="楷体"/>
          <w:sz w:val="24"/>
          <w:szCs w:val="24"/>
        </w:rPr>
      </w:pPr>
      <w:r>
        <w:rPr>
          <w:rFonts w:ascii="楷体" w:hAnsi="楷体" w:eastAsia="楷体" w:cs="楷体"/>
          <w:b/>
          <w:bCs/>
          <w:spacing w:val="-3"/>
          <w:sz w:val="24"/>
          <w:szCs w:val="24"/>
        </w:rPr>
        <w:t>3.如不提供分项报价，将视为无效响应。</w:t>
      </w:r>
    </w:p>
    <w:p w14:paraId="02D05291">
      <w:pPr>
        <w:pStyle w:val="3"/>
        <w:spacing w:line="269" w:lineRule="auto"/>
      </w:pPr>
    </w:p>
    <w:p w14:paraId="03A27714">
      <w:pPr>
        <w:pStyle w:val="3"/>
        <w:spacing w:line="269" w:lineRule="auto"/>
      </w:pPr>
    </w:p>
    <w:p w14:paraId="62CBC067">
      <w:pPr>
        <w:pStyle w:val="3"/>
        <w:spacing w:line="270" w:lineRule="auto"/>
      </w:pPr>
    </w:p>
    <w:p w14:paraId="2A51F46C">
      <w:pPr>
        <w:pStyle w:val="3"/>
        <w:spacing w:line="270" w:lineRule="auto"/>
      </w:pPr>
    </w:p>
    <w:p w14:paraId="5B354A72">
      <w:pPr>
        <w:pStyle w:val="3"/>
        <w:spacing w:line="270" w:lineRule="auto"/>
      </w:pPr>
    </w:p>
    <w:p w14:paraId="66DE14CE">
      <w:pPr>
        <w:pStyle w:val="3"/>
        <w:spacing w:line="270" w:lineRule="auto"/>
      </w:pPr>
    </w:p>
    <w:p w14:paraId="0DB24E50">
      <w:pPr>
        <w:spacing w:before="78" w:line="224" w:lineRule="auto"/>
        <w:ind w:left="112"/>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p>
    <w:p w14:paraId="47342132">
      <w:pPr>
        <w:spacing w:before="176" w:line="223" w:lineRule="auto"/>
        <w:ind w:left="139"/>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1"/>
          <w:sz w:val="24"/>
          <w:szCs w:val="24"/>
        </w:rPr>
        <w:t>）：</w:t>
      </w:r>
    </w:p>
    <w:p w14:paraId="571B4AB6">
      <w:pPr>
        <w:spacing w:before="178" w:line="224" w:lineRule="auto"/>
        <w:ind w:left="172"/>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6B63959E">
      <w:pPr>
        <w:spacing w:line="224" w:lineRule="auto"/>
        <w:rPr>
          <w:rFonts w:ascii="楷体" w:hAnsi="楷体" w:eastAsia="楷体" w:cs="楷体"/>
          <w:sz w:val="24"/>
          <w:szCs w:val="24"/>
        </w:rPr>
        <w:sectPr>
          <w:headerReference r:id="rId114" w:type="default"/>
          <w:footerReference r:id="rId115" w:type="default"/>
          <w:pgSz w:w="11906" w:h="16839"/>
          <w:pgMar w:top="1163" w:right="1071" w:bottom="1180" w:left="1687" w:header="833" w:footer="1018" w:gutter="0"/>
          <w:cols w:space="720" w:num="1"/>
        </w:sectPr>
      </w:pPr>
    </w:p>
    <w:p w14:paraId="5BDE5646">
      <w:pPr>
        <w:spacing w:before="325" w:line="230" w:lineRule="auto"/>
        <w:ind w:left="3469"/>
        <w:outlineLvl w:val="1"/>
        <w:rPr>
          <w:rFonts w:ascii="楷体" w:hAnsi="楷体" w:eastAsia="楷体" w:cs="楷体"/>
          <w:sz w:val="31"/>
          <w:szCs w:val="31"/>
        </w:rPr>
      </w:pPr>
      <w:r>
        <w:rPr>
          <w:rFonts w:ascii="楷体" w:hAnsi="楷体" w:eastAsia="楷体" w:cs="楷体"/>
          <w:b/>
          <w:bCs/>
          <w:spacing w:val="2"/>
          <w:sz w:val="31"/>
          <w:szCs w:val="31"/>
        </w:rPr>
        <w:t>四、商务部分</w:t>
      </w:r>
    </w:p>
    <w:p w14:paraId="0C5E2AFD">
      <w:pPr>
        <w:spacing w:before="300" w:line="358" w:lineRule="auto"/>
        <w:ind w:left="26" w:firstLine="454"/>
        <w:rPr>
          <w:rFonts w:ascii="楷体" w:hAnsi="楷体" w:eastAsia="楷体" w:cs="楷体"/>
          <w:sz w:val="24"/>
          <w:szCs w:val="24"/>
        </w:rPr>
      </w:pPr>
      <w:r>
        <w:rPr>
          <w:rFonts w:ascii="楷体" w:hAnsi="楷体" w:eastAsia="楷体" w:cs="楷体"/>
          <w:b/>
          <w:bCs/>
          <w:spacing w:val="3"/>
          <w:sz w:val="24"/>
          <w:szCs w:val="24"/>
        </w:rPr>
        <w:t>供应商应按照磋商文件的要求编制商务要求。主要内容须包括但不限于以下几</w:t>
      </w:r>
      <w:r>
        <w:rPr>
          <w:rFonts w:ascii="楷体" w:hAnsi="楷体" w:eastAsia="楷体" w:cs="楷体"/>
          <w:b/>
          <w:bCs/>
          <w:spacing w:val="-3"/>
          <w:sz w:val="24"/>
          <w:szCs w:val="24"/>
        </w:rPr>
        <w:t>点。如果实质上没有响应磋商文件要求，将按无效磋商处理。</w:t>
      </w:r>
    </w:p>
    <w:p w14:paraId="61BD31B8">
      <w:pPr>
        <w:spacing w:before="5" w:line="220" w:lineRule="auto"/>
        <w:ind w:left="31"/>
        <w:rPr>
          <w:rFonts w:ascii="楷体" w:hAnsi="楷体" w:eastAsia="楷体" w:cs="楷体"/>
          <w:sz w:val="24"/>
          <w:szCs w:val="24"/>
        </w:rPr>
      </w:pPr>
      <w:r>
        <w:rPr>
          <w:rFonts w:ascii="楷体" w:hAnsi="楷体" w:eastAsia="楷体" w:cs="楷体"/>
          <w:b/>
          <w:bCs/>
          <w:spacing w:val="-1"/>
          <w:sz w:val="24"/>
          <w:szCs w:val="24"/>
        </w:rPr>
        <w:t>（一）资格审查文件</w:t>
      </w:r>
      <w:r>
        <w:rPr>
          <w:rFonts w:ascii="楷体" w:hAnsi="楷体" w:eastAsia="楷体" w:cs="楷体"/>
          <w:spacing w:val="-1"/>
          <w:sz w:val="24"/>
          <w:szCs w:val="24"/>
        </w:rPr>
        <w:t>（以下相关资料提供加</w:t>
      </w:r>
      <w:r>
        <w:rPr>
          <w:rFonts w:ascii="楷体" w:hAnsi="楷体" w:eastAsia="楷体" w:cs="楷体"/>
          <w:spacing w:val="-2"/>
          <w:sz w:val="24"/>
          <w:szCs w:val="24"/>
        </w:rPr>
        <w:t>盖公章的复印件，须清晰可见）</w:t>
      </w:r>
    </w:p>
    <w:p w14:paraId="77802631">
      <w:pPr>
        <w:spacing w:before="180" w:line="360" w:lineRule="auto"/>
        <w:ind w:left="26" w:right="30" w:firstLine="454"/>
        <w:rPr>
          <w:rFonts w:ascii="楷体" w:hAnsi="楷体" w:eastAsia="楷体" w:cs="楷体"/>
          <w:sz w:val="24"/>
          <w:szCs w:val="24"/>
        </w:rPr>
      </w:pPr>
      <w:r>
        <w:rPr>
          <w:rFonts w:ascii="楷体" w:hAnsi="楷体" w:eastAsia="楷体" w:cs="楷体"/>
          <w:spacing w:val="-2"/>
          <w:sz w:val="24"/>
          <w:szCs w:val="24"/>
        </w:rPr>
        <w:t>供应商具备《中华人民共和国政府采购法》第二十二条规定及落实政府采购政策需满足的要求之资格条件。须提供的证明材料有：</w:t>
      </w:r>
    </w:p>
    <w:p w14:paraId="21AA89F5">
      <w:pPr>
        <w:spacing w:before="1" w:line="358" w:lineRule="auto"/>
        <w:ind w:left="27" w:right="32" w:firstLine="3"/>
        <w:rPr>
          <w:rFonts w:ascii="楷体" w:hAnsi="楷体" w:eastAsia="楷体" w:cs="楷体"/>
          <w:sz w:val="24"/>
          <w:szCs w:val="24"/>
        </w:rPr>
      </w:pPr>
      <w:r>
        <w:rPr>
          <w:rFonts w:ascii="楷体" w:hAnsi="楷体" w:eastAsia="楷体" w:cs="楷体"/>
          <w:sz w:val="24"/>
          <w:szCs w:val="24"/>
        </w:rPr>
        <w:t>（1）提供有效合格的具有统一社会信用代码的营业执照，其他组织经营的须提供合</w:t>
      </w:r>
      <w:r>
        <w:rPr>
          <w:rFonts w:ascii="楷体" w:hAnsi="楷体" w:eastAsia="楷体" w:cs="楷体"/>
          <w:spacing w:val="-6"/>
          <w:sz w:val="24"/>
          <w:szCs w:val="24"/>
        </w:rPr>
        <w:t>法凭证，</w:t>
      </w:r>
      <w:r>
        <w:rPr>
          <w:rFonts w:ascii="楷体" w:hAnsi="楷体" w:eastAsia="楷体" w:cs="楷体"/>
          <w:spacing w:val="-53"/>
          <w:sz w:val="24"/>
          <w:szCs w:val="24"/>
        </w:rPr>
        <w:t xml:space="preserve"> </w:t>
      </w:r>
      <w:r>
        <w:rPr>
          <w:rFonts w:ascii="楷体" w:hAnsi="楷体" w:eastAsia="楷体" w:cs="楷体"/>
          <w:spacing w:val="-6"/>
          <w:sz w:val="24"/>
          <w:szCs w:val="24"/>
        </w:rPr>
        <w:t>自然人提供身份证明文件；</w:t>
      </w:r>
    </w:p>
    <w:p w14:paraId="00E8E03D">
      <w:pPr>
        <w:spacing w:before="5" w:line="360" w:lineRule="auto"/>
        <w:ind w:left="21" w:right="30" w:firstLine="9"/>
        <w:rPr>
          <w:rFonts w:ascii="楷体" w:hAnsi="楷体" w:eastAsia="楷体" w:cs="楷体"/>
          <w:sz w:val="24"/>
          <w:szCs w:val="24"/>
        </w:rPr>
      </w:pPr>
      <w:r>
        <w:rPr>
          <w:rFonts w:ascii="楷体" w:hAnsi="楷体" w:eastAsia="楷体" w:cs="楷体"/>
          <w:spacing w:val="-3"/>
          <w:sz w:val="24"/>
          <w:szCs w:val="24"/>
        </w:rPr>
        <w:t>（2）法定代表人授权委托书、被授权人身份证（法定代表人参加磋商时,只需提供法定代表人身份证</w:t>
      </w:r>
      <w:r>
        <w:rPr>
          <w:rFonts w:ascii="楷体" w:hAnsi="楷体" w:eastAsia="楷体" w:cs="楷体"/>
          <w:spacing w:val="-1"/>
          <w:sz w:val="24"/>
          <w:szCs w:val="24"/>
        </w:rPr>
        <w:t>）；</w:t>
      </w:r>
    </w:p>
    <w:p w14:paraId="2FEA77E8">
      <w:pPr>
        <w:spacing w:before="3" w:line="359" w:lineRule="auto"/>
        <w:ind w:left="11" w:right="30" w:firstLine="19"/>
        <w:rPr>
          <w:rFonts w:ascii="楷体" w:hAnsi="楷体" w:eastAsia="楷体" w:cs="楷体"/>
          <w:sz w:val="24"/>
          <w:szCs w:val="24"/>
        </w:rPr>
      </w:pPr>
      <w:r>
        <w:rPr>
          <w:rFonts w:ascii="楷体" w:hAnsi="楷体" w:eastAsia="楷体" w:cs="楷体"/>
          <w:spacing w:val="-1"/>
          <w:sz w:val="24"/>
          <w:szCs w:val="24"/>
        </w:rPr>
        <w:t>（3）</w:t>
      </w:r>
      <w:r>
        <w:rPr>
          <w:rFonts w:ascii="楷体" w:hAnsi="楷体" w:eastAsia="楷体" w:cs="楷体"/>
          <w:spacing w:val="-1"/>
          <w:sz w:val="24"/>
          <w:szCs w:val="24"/>
          <w:shd w:val="clear"/>
        </w:rPr>
        <w:t>供应商须具备建设行政主管部门核发的工程监理综合资质，或</w:t>
      </w:r>
      <w:r>
        <w:rPr>
          <w:rFonts w:hint="eastAsia" w:ascii="楷体" w:hAnsi="楷体" w:eastAsia="楷体" w:cs="楷体"/>
          <w:spacing w:val="-1"/>
          <w:sz w:val="24"/>
          <w:szCs w:val="24"/>
          <w:shd w:val="clear"/>
          <w:lang w:eastAsia="zh-CN"/>
        </w:rPr>
        <w:t>市政公用工程监理乙级及以上资质</w:t>
      </w:r>
      <w:r>
        <w:rPr>
          <w:rFonts w:ascii="楷体" w:hAnsi="楷体" w:eastAsia="楷体" w:cs="楷体"/>
          <w:spacing w:val="-2"/>
          <w:sz w:val="24"/>
          <w:szCs w:val="24"/>
          <w:shd w:val="clear"/>
        </w:rPr>
        <w:t>，并在人员、设备、资金等方</w:t>
      </w:r>
      <w:r>
        <w:rPr>
          <w:rFonts w:ascii="楷体" w:hAnsi="楷体" w:eastAsia="楷体" w:cs="楷体"/>
          <w:spacing w:val="-3"/>
          <w:sz w:val="24"/>
          <w:szCs w:val="24"/>
          <w:shd w:val="clear"/>
        </w:rPr>
        <w:t>面具备相应的监</w:t>
      </w:r>
      <w:r>
        <w:rPr>
          <w:rFonts w:ascii="楷体" w:hAnsi="楷体" w:eastAsia="楷体" w:cs="楷体"/>
          <w:spacing w:val="-2"/>
          <w:sz w:val="24"/>
          <w:szCs w:val="24"/>
          <w:shd w:val="clear"/>
        </w:rPr>
        <w:t>理能力；拟派项目总监理工程师须具备</w:t>
      </w:r>
      <w:r>
        <w:rPr>
          <w:rFonts w:hint="eastAsia" w:ascii="楷体" w:hAnsi="楷体" w:eastAsia="楷体" w:cs="楷体"/>
          <w:spacing w:val="-2"/>
          <w:sz w:val="24"/>
          <w:szCs w:val="24"/>
          <w:shd w:val="clear"/>
          <w:lang w:eastAsia="zh-CN"/>
        </w:rPr>
        <w:t>市政公用工程专业</w:t>
      </w:r>
      <w:r>
        <w:rPr>
          <w:rFonts w:ascii="楷体" w:hAnsi="楷体" w:eastAsia="楷体" w:cs="楷体"/>
          <w:spacing w:val="-3"/>
          <w:sz w:val="24"/>
          <w:szCs w:val="24"/>
          <w:shd w:val="clear"/>
        </w:rPr>
        <w:t>国家注</w:t>
      </w:r>
      <w:r>
        <w:rPr>
          <w:rFonts w:ascii="楷体" w:hAnsi="楷体" w:eastAsia="楷体" w:cs="楷体"/>
          <w:spacing w:val="-1"/>
          <w:sz w:val="24"/>
          <w:szCs w:val="24"/>
          <w:shd w:val="clear"/>
        </w:rPr>
        <w:t>册监理工程师执业资格且在本单位注册并无在监项目；</w:t>
      </w:r>
    </w:p>
    <w:p w14:paraId="4FA59B15">
      <w:pPr>
        <w:spacing w:before="2" w:line="360" w:lineRule="auto"/>
        <w:ind w:left="17" w:right="8" w:firstLine="13"/>
        <w:rPr>
          <w:rFonts w:ascii="楷体" w:hAnsi="楷体" w:eastAsia="楷体" w:cs="楷体"/>
          <w:sz w:val="24"/>
          <w:szCs w:val="24"/>
        </w:rPr>
      </w:pPr>
      <w:r>
        <w:rPr>
          <w:rFonts w:ascii="楷体" w:hAnsi="楷体" w:eastAsia="楷体" w:cs="楷体"/>
          <w:spacing w:val="-2"/>
          <w:sz w:val="24"/>
          <w:szCs w:val="24"/>
        </w:rPr>
        <w:t>（4）财务状况报告：提供</w:t>
      </w:r>
      <w:r>
        <w:rPr>
          <w:rFonts w:ascii="楷体" w:hAnsi="楷体" w:eastAsia="楷体" w:cs="楷体"/>
          <w:spacing w:val="-40"/>
          <w:sz w:val="24"/>
          <w:szCs w:val="24"/>
        </w:rPr>
        <w:t xml:space="preserve"> </w:t>
      </w:r>
      <w:r>
        <w:rPr>
          <w:rFonts w:ascii="楷体" w:hAnsi="楷体" w:eastAsia="楷体" w:cs="楷体"/>
          <w:spacing w:val="-2"/>
          <w:sz w:val="24"/>
          <w:szCs w:val="24"/>
        </w:rPr>
        <w:t>或2025</w:t>
      </w:r>
      <w:r>
        <w:rPr>
          <w:rFonts w:ascii="楷体" w:hAnsi="楷体" w:eastAsia="楷体" w:cs="楷体"/>
          <w:spacing w:val="-50"/>
          <w:sz w:val="24"/>
          <w:szCs w:val="24"/>
        </w:rPr>
        <w:t xml:space="preserve"> </w:t>
      </w:r>
      <w:r>
        <w:rPr>
          <w:rFonts w:ascii="楷体" w:hAnsi="楷体" w:eastAsia="楷体" w:cs="楷体"/>
          <w:spacing w:val="-2"/>
          <w:sz w:val="24"/>
          <w:szCs w:val="24"/>
        </w:rPr>
        <w:t>年度经审计的完整财务报告（成立时间</w:t>
      </w:r>
      <w:r>
        <w:rPr>
          <w:rFonts w:ascii="楷体" w:hAnsi="楷体" w:eastAsia="楷体" w:cs="楷体"/>
          <w:sz w:val="24"/>
          <w:szCs w:val="24"/>
        </w:rPr>
        <w:t>至首次递交响应文件截止时间不足一年的，</w:t>
      </w:r>
      <w:r>
        <w:rPr>
          <w:rFonts w:ascii="楷体" w:hAnsi="楷体" w:eastAsia="楷体" w:cs="楷体"/>
          <w:spacing w:val="-1"/>
          <w:sz w:val="24"/>
          <w:szCs w:val="24"/>
        </w:rPr>
        <w:t>可提供成立后任意时段的资产负债表）,</w:t>
      </w:r>
      <w:r>
        <w:rPr>
          <w:rFonts w:ascii="楷体" w:hAnsi="楷体" w:eastAsia="楷体" w:cs="楷体"/>
          <w:spacing w:val="-2"/>
          <w:sz w:val="24"/>
          <w:szCs w:val="24"/>
        </w:rPr>
        <w:t>或开标前六个月内其基本存款账户开户银行出具的资信证明及基本存款账户信息表；</w:t>
      </w:r>
    </w:p>
    <w:p w14:paraId="5E03EDB7">
      <w:pPr>
        <w:spacing w:line="360" w:lineRule="auto"/>
        <w:ind w:left="2" w:right="30" w:firstLine="28"/>
        <w:rPr>
          <w:rFonts w:ascii="楷体" w:hAnsi="楷体" w:eastAsia="楷体" w:cs="楷体"/>
          <w:sz w:val="24"/>
          <w:szCs w:val="24"/>
        </w:rPr>
      </w:pPr>
      <w:r>
        <w:rPr>
          <w:rFonts w:ascii="楷体" w:hAnsi="楷体" w:eastAsia="楷体" w:cs="楷体"/>
          <w:spacing w:val="-4"/>
          <w:sz w:val="24"/>
          <w:szCs w:val="24"/>
        </w:rPr>
        <w:t>（5）税收缴纳证明：提供</w:t>
      </w:r>
      <w:r>
        <w:rPr>
          <w:rFonts w:ascii="楷体" w:hAnsi="楷体" w:eastAsia="楷体" w:cs="楷体"/>
          <w:spacing w:val="-39"/>
          <w:sz w:val="24"/>
          <w:szCs w:val="24"/>
        </w:rPr>
        <w:t xml:space="preserve"> </w:t>
      </w:r>
      <w:r>
        <w:rPr>
          <w:rFonts w:ascii="楷体" w:hAnsi="楷体" w:eastAsia="楷体" w:cs="楷体"/>
          <w:spacing w:val="-4"/>
          <w:sz w:val="24"/>
          <w:szCs w:val="24"/>
        </w:rPr>
        <w:t>2025</w:t>
      </w:r>
      <w:r>
        <w:rPr>
          <w:rFonts w:ascii="楷体" w:hAnsi="楷体" w:eastAsia="楷体" w:cs="楷体"/>
          <w:spacing w:val="-50"/>
          <w:sz w:val="24"/>
          <w:szCs w:val="24"/>
        </w:rPr>
        <w:t xml:space="preserve"> </w:t>
      </w:r>
      <w:r>
        <w:rPr>
          <w:rFonts w:ascii="楷体" w:hAnsi="楷体" w:eastAsia="楷体" w:cs="楷体"/>
          <w:spacing w:val="-4"/>
          <w:sz w:val="24"/>
          <w:szCs w:val="24"/>
        </w:rPr>
        <w:t>年</w:t>
      </w:r>
      <w:r>
        <w:rPr>
          <w:rFonts w:hint="eastAsia" w:ascii="楷体" w:hAnsi="楷体" w:eastAsia="楷体" w:cs="楷体"/>
          <w:spacing w:val="-57"/>
          <w:sz w:val="24"/>
          <w:szCs w:val="24"/>
          <w:lang w:val="en-US" w:eastAsia="zh-CN"/>
        </w:rPr>
        <w:t xml:space="preserve">6 </w:t>
      </w:r>
      <w:r>
        <w:rPr>
          <w:rFonts w:ascii="楷体" w:hAnsi="楷体" w:eastAsia="楷体" w:cs="楷体"/>
          <w:spacing w:val="-4"/>
          <w:sz w:val="24"/>
          <w:szCs w:val="24"/>
        </w:rPr>
        <w:t>月至今已缴纳的至少一个月的纳税证明，依法免</w:t>
      </w:r>
      <w:r>
        <w:rPr>
          <w:rFonts w:ascii="楷体" w:hAnsi="楷体" w:eastAsia="楷体" w:cs="楷体"/>
          <w:spacing w:val="-1"/>
          <w:sz w:val="24"/>
          <w:szCs w:val="24"/>
        </w:rPr>
        <w:t>税的单位应提供相关证明材料；</w:t>
      </w:r>
    </w:p>
    <w:p w14:paraId="6C330710">
      <w:pPr>
        <w:spacing w:line="360" w:lineRule="auto"/>
        <w:ind w:left="20" w:right="30" w:firstLine="10"/>
        <w:rPr>
          <w:rFonts w:ascii="楷体" w:hAnsi="楷体" w:eastAsia="楷体" w:cs="楷体"/>
          <w:sz w:val="24"/>
          <w:szCs w:val="24"/>
        </w:rPr>
      </w:pPr>
      <w:r>
        <w:rPr>
          <w:rFonts w:ascii="楷体" w:hAnsi="楷体" w:eastAsia="楷体" w:cs="楷体"/>
          <w:spacing w:val="-4"/>
          <w:sz w:val="24"/>
          <w:szCs w:val="24"/>
        </w:rPr>
        <w:t>（6）社会保障资金缴纳证明：提供</w:t>
      </w:r>
      <w:r>
        <w:rPr>
          <w:rFonts w:ascii="楷体" w:hAnsi="楷体" w:eastAsia="楷体" w:cs="楷体"/>
          <w:spacing w:val="-39"/>
          <w:sz w:val="24"/>
          <w:szCs w:val="24"/>
        </w:rPr>
        <w:t xml:space="preserve"> </w:t>
      </w:r>
      <w:r>
        <w:rPr>
          <w:rFonts w:ascii="楷体" w:hAnsi="楷体" w:eastAsia="楷体" w:cs="楷体"/>
          <w:spacing w:val="-4"/>
          <w:sz w:val="24"/>
          <w:szCs w:val="24"/>
        </w:rPr>
        <w:t>2025</w:t>
      </w:r>
      <w:r>
        <w:rPr>
          <w:rFonts w:ascii="楷体" w:hAnsi="楷体" w:eastAsia="楷体" w:cs="楷体"/>
          <w:spacing w:val="-50"/>
          <w:sz w:val="24"/>
          <w:szCs w:val="24"/>
        </w:rPr>
        <w:t xml:space="preserve"> </w:t>
      </w:r>
      <w:r>
        <w:rPr>
          <w:rFonts w:ascii="楷体" w:hAnsi="楷体" w:eastAsia="楷体" w:cs="楷体"/>
          <w:spacing w:val="-4"/>
          <w:sz w:val="24"/>
          <w:szCs w:val="24"/>
        </w:rPr>
        <w:t>年</w:t>
      </w:r>
      <w:r>
        <w:rPr>
          <w:rFonts w:hint="eastAsia" w:ascii="楷体" w:hAnsi="楷体" w:eastAsia="楷体" w:cs="楷体"/>
          <w:spacing w:val="-57"/>
          <w:sz w:val="24"/>
          <w:szCs w:val="24"/>
          <w:lang w:val="en-US" w:eastAsia="zh-CN"/>
        </w:rPr>
        <w:t>6</w:t>
      </w:r>
      <w:r>
        <w:rPr>
          <w:rFonts w:ascii="楷体" w:hAnsi="楷体" w:eastAsia="楷体" w:cs="楷体"/>
          <w:spacing w:val="-39"/>
          <w:sz w:val="24"/>
          <w:szCs w:val="24"/>
        </w:rPr>
        <w:t xml:space="preserve"> </w:t>
      </w:r>
      <w:r>
        <w:rPr>
          <w:rFonts w:ascii="楷体" w:hAnsi="楷体" w:eastAsia="楷体" w:cs="楷体"/>
          <w:spacing w:val="-4"/>
          <w:sz w:val="24"/>
          <w:szCs w:val="24"/>
        </w:rPr>
        <w:t>月至今已缴存的至少一个月的社会保障</w:t>
      </w:r>
      <w:r>
        <w:rPr>
          <w:rFonts w:ascii="楷体" w:hAnsi="楷体" w:eastAsia="楷体" w:cs="楷体"/>
          <w:spacing w:val="-2"/>
          <w:sz w:val="24"/>
          <w:szCs w:val="24"/>
        </w:rPr>
        <w:t>资金缴存单据或社保机构开具的社会保险参保</w:t>
      </w:r>
      <w:r>
        <w:rPr>
          <w:rFonts w:ascii="楷体" w:hAnsi="楷体" w:eastAsia="楷体" w:cs="楷体"/>
          <w:spacing w:val="-3"/>
          <w:sz w:val="24"/>
          <w:szCs w:val="24"/>
        </w:rPr>
        <w:t>缴费情况证明，依法不需要缴纳社会保</w:t>
      </w:r>
      <w:r>
        <w:rPr>
          <w:rFonts w:ascii="楷体" w:hAnsi="楷体" w:eastAsia="楷体" w:cs="楷体"/>
          <w:spacing w:val="-2"/>
          <w:sz w:val="24"/>
          <w:szCs w:val="24"/>
        </w:rPr>
        <w:t>障资金的单位应提供相关证明材料；</w:t>
      </w:r>
    </w:p>
    <w:p w14:paraId="3B139F29">
      <w:pPr>
        <w:spacing w:before="1" w:line="222" w:lineRule="auto"/>
        <w:ind w:left="31"/>
        <w:rPr>
          <w:rFonts w:ascii="楷体" w:hAnsi="楷体" w:eastAsia="楷体" w:cs="楷体"/>
          <w:sz w:val="24"/>
          <w:szCs w:val="24"/>
        </w:rPr>
      </w:pPr>
      <w:r>
        <w:rPr>
          <w:rFonts w:ascii="楷体" w:hAnsi="楷体" w:eastAsia="楷体" w:cs="楷体"/>
          <w:spacing w:val="-2"/>
          <w:sz w:val="24"/>
          <w:szCs w:val="24"/>
        </w:rPr>
        <w:t>（7）具备履行合同所必须的设备和专业技术能力的书面声明;（附件</w:t>
      </w:r>
      <w:r>
        <w:rPr>
          <w:rFonts w:ascii="楷体" w:hAnsi="楷体" w:eastAsia="楷体" w:cs="楷体"/>
          <w:spacing w:val="-26"/>
          <w:sz w:val="24"/>
          <w:szCs w:val="24"/>
        </w:rPr>
        <w:t xml:space="preserve"> </w:t>
      </w:r>
      <w:r>
        <w:rPr>
          <w:rFonts w:ascii="楷体" w:hAnsi="楷体" w:eastAsia="楷体" w:cs="楷体"/>
          <w:spacing w:val="-2"/>
          <w:sz w:val="24"/>
          <w:szCs w:val="24"/>
        </w:rPr>
        <w:t>1）</w:t>
      </w:r>
    </w:p>
    <w:p w14:paraId="6E471EB7">
      <w:pPr>
        <w:spacing w:before="179" w:line="360" w:lineRule="auto"/>
        <w:ind w:left="9" w:right="30" w:firstLine="21"/>
        <w:rPr>
          <w:rFonts w:ascii="楷体" w:hAnsi="楷体" w:eastAsia="楷体" w:cs="楷体"/>
          <w:sz w:val="24"/>
          <w:szCs w:val="24"/>
        </w:rPr>
      </w:pPr>
      <w:r>
        <w:rPr>
          <w:rFonts w:ascii="楷体" w:hAnsi="楷体" w:eastAsia="楷体" w:cs="楷体"/>
          <w:spacing w:val="-3"/>
          <w:sz w:val="24"/>
          <w:szCs w:val="24"/>
        </w:rPr>
        <w:t>（8）参加政府采购活动前三年内，在经营活动中没有重大违法记录的书面声明</w:t>
      </w:r>
      <w:r>
        <w:rPr>
          <w:rFonts w:ascii="楷体" w:hAnsi="楷体" w:eastAsia="楷体" w:cs="楷体"/>
          <w:spacing w:val="-57"/>
          <w:sz w:val="24"/>
          <w:szCs w:val="24"/>
        </w:rPr>
        <w:t>；（</w:t>
      </w:r>
      <w:r>
        <w:rPr>
          <w:rFonts w:ascii="楷体" w:hAnsi="楷体" w:eastAsia="楷体" w:cs="楷体"/>
          <w:spacing w:val="-3"/>
          <w:sz w:val="24"/>
          <w:szCs w:val="24"/>
        </w:rPr>
        <w:t>附</w:t>
      </w:r>
      <w:r>
        <w:rPr>
          <w:rFonts w:ascii="楷体" w:hAnsi="楷体" w:eastAsia="楷体" w:cs="楷体"/>
          <w:spacing w:val="17"/>
          <w:sz w:val="24"/>
          <w:szCs w:val="24"/>
        </w:rPr>
        <w:t>件2）</w:t>
      </w:r>
    </w:p>
    <w:p w14:paraId="0F21AFEC">
      <w:pPr>
        <w:spacing w:before="4" w:line="359" w:lineRule="auto"/>
        <w:ind w:left="9" w:right="81" w:firstLine="21"/>
        <w:rPr>
          <w:rFonts w:ascii="楷体" w:hAnsi="楷体" w:eastAsia="楷体" w:cs="楷体"/>
          <w:sz w:val="24"/>
          <w:szCs w:val="24"/>
        </w:rPr>
      </w:pPr>
      <w:r>
        <w:rPr>
          <w:rFonts w:ascii="楷体" w:hAnsi="楷体" w:eastAsia="楷体" w:cs="楷体"/>
          <w:spacing w:val="-1"/>
          <w:sz w:val="24"/>
          <w:szCs w:val="24"/>
        </w:rPr>
        <w:t>（9）供应商未被列入信用中国网站(</w:t>
      </w:r>
      <w:r>
        <w:fldChar w:fldCharType="begin"/>
      </w:r>
      <w:r>
        <w:instrText xml:space="preserve"> HYPERLINK "https://www.creditchina.gov.cn" </w:instrText>
      </w:r>
      <w:r>
        <w:fldChar w:fldCharType="separate"/>
      </w:r>
      <w:r>
        <w:rPr>
          <w:rFonts w:ascii="楷体" w:hAnsi="楷体" w:eastAsia="楷体" w:cs="楷体"/>
          <w:spacing w:val="-1"/>
          <w:sz w:val="24"/>
          <w:szCs w:val="24"/>
        </w:rPr>
        <w:t>www.creditchina.gov.cn</w:t>
      </w:r>
      <w:r>
        <w:rPr>
          <w:rFonts w:ascii="楷体" w:hAnsi="楷体" w:eastAsia="楷体" w:cs="楷体"/>
          <w:spacing w:val="-1"/>
          <w:sz w:val="24"/>
          <w:szCs w:val="24"/>
        </w:rPr>
        <w:fldChar w:fldCharType="end"/>
      </w:r>
      <w:r>
        <w:rPr>
          <w:rFonts w:ascii="楷体" w:hAnsi="楷体" w:eastAsia="楷体" w:cs="楷体"/>
          <w:spacing w:val="-1"/>
          <w:sz w:val="24"/>
          <w:szCs w:val="24"/>
        </w:rPr>
        <w:t>)“失信被执行人、重</w:t>
      </w:r>
      <w:r>
        <w:rPr>
          <w:rFonts w:ascii="楷体" w:hAnsi="楷体" w:eastAsia="楷体" w:cs="楷体"/>
          <w:sz w:val="24"/>
          <w:szCs w:val="24"/>
        </w:rPr>
        <w:t>大税收违法失信主体”；不处于中国政府采购网(</w:t>
      </w:r>
      <w:r>
        <w:fldChar w:fldCharType="begin"/>
      </w:r>
      <w:r>
        <w:instrText xml:space="preserve"> HYPERLINK "https://www.ccgp.gov.cn" </w:instrText>
      </w:r>
      <w:r>
        <w:fldChar w:fldCharType="separate"/>
      </w:r>
      <w:r>
        <w:rPr>
          <w:rFonts w:ascii="楷体" w:hAnsi="楷体" w:eastAsia="楷体" w:cs="楷体"/>
          <w:sz w:val="24"/>
          <w:szCs w:val="24"/>
        </w:rPr>
        <w:t>www.ccgp.gov.</w:t>
      </w:r>
      <w:r>
        <w:rPr>
          <w:rFonts w:ascii="楷体" w:hAnsi="楷体" w:eastAsia="楷体" w:cs="楷体"/>
          <w:spacing w:val="-1"/>
          <w:sz w:val="24"/>
          <w:szCs w:val="24"/>
        </w:rPr>
        <w:t>cn</w:t>
      </w:r>
      <w:r>
        <w:rPr>
          <w:rFonts w:ascii="楷体" w:hAnsi="楷体" w:eastAsia="楷体" w:cs="楷体"/>
          <w:spacing w:val="-1"/>
          <w:sz w:val="24"/>
          <w:szCs w:val="24"/>
        </w:rPr>
        <w:fldChar w:fldCharType="end"/>
      </w:r>
      <w:r>
        <w:rPr>
          <w:rFonts w:ascii="楷体" w:hAnsi="楷体" w:eastAsia="楷体" w:cs="楷体"/>
          <w:spacing w:val="-1"/>
          <w:sz w:val="24"/>
          <w:szCs w:val="24"/>
        </w:rPr>
        <w:t>)“政府采购严重</w:t>
      </w:r>
      <w:r>
        <w:rPr>
          <w:rFonts w:ascii="楷体" w:hAnsi="楷体" w:eastAsia="楷体" w:cs="楷体"/>
          <w:spacing w:val="-2"/>
          <w:sz w:val="24"/>
          <w:szCs w:val="24"/>
        </w:rPr>
        <w:t>违法失信行为信息记录</w:t>
      </w:r>
      <w:r>
        <w:rPr>
          <w:rFonts w:ascii="楷体" w:hAnsi="楷体" w:eastAsia="楷体" w:cs="楷体"/>
          <w:spacing w:val="-78"/>
          <w:sz w:val="24"/>
          <w:szCs w:val="24"/>
        </w:rPr>
        <w:t xml:space="preserve"> </w:t>
      </w:r>
      <w:r>
        <w:rPr>
          <w:rFonts w:ascii="楷体" w:hAnsi="楷体" w:eastAsia="楷体" w:cs="楷体"/>
          <w:spacing w:val="-2"/>
          <w:sz w:val="24"/>
          <w:szCs w:val="24"/>
        </w:rPr>
        <w:t>”中的禁止参加政府采购活动期间；</w:t>
      </w:r>
    </w:p>
    <w:p w14:paraId="75FED2F9">
      <w:pPr>
        <w:spacing w:line="220" w:lineRule="auto"/>
        <w:ind w:left="31"/>
        <w:rPr>
          <w:rFonts w:ascii="楷体" w:hAnsi="楷体" w:eastAsia="楷体" w:cs="楷体"/>
          <w:sz w:val="24"/>
          <w:szCs w:val="24"/>
        </w:rPr>
      </w:pPr>
      <w:r>
        <w:rPr>
          <w:rFonts w:ascii="楷体" w:hAnsi="楷体" w:eastAsia="楷体" w:cs="楷体"/>
          <w:spacing w:val="-3"/>
          <w:sz w:val="24"/>
          <w:szCs w:val="24"/>
        </w:rPr>
        <w:t>（10）本项目专门面向中小企业采购，供应商须为中小微企业或监狱企业或残疾人福</w:t>
      </w:r>
    </w:p>
    <w:p w14:paraId="5E22EF21">
      <w:pPr>
        <w:spacing w:line="220" w:lineRule="auto"/>
        <w:rPr>
          <w:rFonts w:ascii="楷体" w:hAnsi="楷体" w:eastAsia="楷体" w:cs="楷体"/>
          <w:sz w:val="24"/>
          <w:szCs w:val="24"/>
        </w:rPr>
        <w:sectPr>
          <w:headerReference r:id="rId116" w:type="default"/>
          <w:footerReference r:id="rId117" w:type="default"/>
          <w:pgSz w:w="11906" w:h="16839"/>
          <w:pgMar w:top="1163" w:right="1487" w:bottom="1180" w:left="1576" w:header="833" w:footer="1018" w:gutter="0"/>
          <w:cols w:space="720" w:num="1"/>
        </w:sectPr>
      </w:pPr>
    </w:p>
    <w:p w14:paraId="683E6572">
      <w:pPr>
        <w:pStyle w:val="3"/>
        <w:spacing w:line="311" w:lineRule="auto"/>
      </w:pPr>
    </w:p>
    <w:p w14:paraId="5075AEEA">
      <w:pPr>
        <w:spacing w:before="78" w:line="225" w:lineRule="auto"/>
        <w:jc w:val="right"/>
        <w:rPr>
          <w:rFonts w:ascii="楷体" w:hAnsi="楷体" w:eastAsia="楷体" w:cs="楷体"/>
          <w:sz w:val="24"/>
          <w:szCs w:val="24"/>
        </w:rPr>
      </w:pPr>
      <w:r>
        <w:rPr>
          <w:rFonts w:ascii="楷体" w:hAnsi="楷体" w:eastAsia="楷体" w:cs="楷体"/>
          <w:spacing w:val="-2"/>
          <w:sz w:val="24"/>
          <w:szCs w:val="24"/>
        </w:rPr>
        <w:t>利性单位；须提供中小企业声明函或残疾人福利性单位声明函或监狱企业证明文件；</w:t>
      </w:r>
    </w:p>
    <w:p w14:paraId="68599722">
      <w:pPr>
        <w:spacing w:before="175" w:line="220" w:lineRule="auto"/>
        <w:ind w:left="31"/>
        <w:rPr>
          <w:rFonts w:ascii="楷体" w:hAnsi="楷体" w:eastAsia="楷体" w:cs="楷体"/>
          <w:sz w:val="24"/>
          <w:szCs w:val="24"/>
        </w:rPr>
      </w:pPr>
      <w:r>
        <w:rPr>
          <w:rFonts w:ascii="楷体" w:hAnsi="楷体" w:eastAsia="楷体" w:cs="楷体"/>
          <w:spacing w:val="-1"/>
          <w:sz w:val="24"/>
          <w:szCs w:val="24"/>
        </w:rPr>
        <w:t>（11）本项目不接受联合体投标，供应商需提供非联合体投标声明。（格式自拟）</w:t>
      </w:r>
    </w:p>
    <w:p w14:paraId="78030306">
      <w:pPr>
        <w:pStyle w:val="3"/>
        <w:spacing w:line="316" w:lineRule="auto"/>
      </w:pPr>
    </w:p>
    <w:p w14:paraId="33E0C8C4">
      <w:pPr>
        <w:pStyle w:val="3"/>
        <w:spacing w:line="317" w:lineRule="auto"/>
      </w:pPr>
    </w:p>
    <w:p w14:paraId="10E9063E">
      <w:pPr>
        <w:spacing w:before="100" w:line="233" w:lineRule="auto"/>
        <w:ind w:left="35"/>
        <w:rPr>
          <w:rFonts w:ascii="楷体" w:hAnsi="楷体" w:eastAsia="楷体" w:cs="楷体"/>
          <w:sz w:val="31"/>
          <w:szCs w:val="31"/>
        </w:rPr>
      </w:pPr>
      <w:r>
        <w:rPr>
          <w:rFonts w:ascii="楷体" w:hAnsi="楷体" w:eastAsia="楷体" w:cs="楷体"/>
          <w:b/>
          <w:bCs/>
          <w:spacing w:val="-13"/>
          <w:sz w:val="31"/>
          <w:szCs w:val="31"/>
        </w:rPr>
        <w:t>附件</w:t>
      </w:r>
      <w:r>
        <w:rPr>
          <w:rFonts w:ascii="楷体" w:hAnsi="楷体" w:eastAsia="楷体" w:cs="楷体"/>
          <w:spacing w:val="-47"/>
          <w:sz w:val="31"/>
          <w:szCs w:val="31"/>
        </w:rPr>
        <w:t xml:space="preserve"> </w:t>
      </w:r>
      <w:r>
        <w:rPr>
          <w:rFonts w:ascii="楷体" w:hAnsi="楷体" w:eastAsia="楷体" w:cs="楷体"/>
          <w:b/>
          <w:bCs/>
          <w:spacing w:val="-13"/>
          <w:sz w:val="31"/>
          <w:szCs w:val="31"/>
        </w:rPr>
        <w:t>1：</w:t>
      </w:r>
    </w:p>
    <w:p w14:paraId="4BF7C46B">
      <w:pPr>
        <w:spacing w:before="232" w:line="229" w:lineRule="auto"/>
        <w:ind w:left="1371"/>
        <w:rPr>
          <w:rFonts w:ascii="楷体" w:hAnsi="楷体" w:eastAsia="楷体" w:cs="楷体"/>
          <w:sz w:val="31"/>
          <w:szCs w:val="31"/>
        </w:rPr>
      </w:pPr>
      <w:r>
        <w:rPr>
          <w:rFonts w:ascii="楷体" w:hAnsi="楷体" w:eastAsia="楷体" w:cs="楷体"/>
          <w:b/>
          <w:bCs/>
          <w:spacing w:val="7"/>
          <w:sz w:val="31"/>
          <w:szCs w:val="31"/>
        </w:rPr>
        <w:t>具备履行合同所必须的设备和专业技术能力</w:t>
      </w:r>
    </w:p>
    <w:p w14:paraId="4EE89AE7">
      <w:pPr>
        <w:spacing w:before="237" w:line="231" w:lineRule="auto"/>
        <w:ind w:left="3634"/>
        <w:rPr>
          <w:rFonts w:ascii="楷体" w:hAnsi="楷体" w:eastAsia="楷体" w:cs="楷体"/>
          <w:sz w:val="31"/>
          <w:szCs w:val="31"/>
        </w:rPr>
      </w:pPr>
      <w:r>
        <w:rPr>
          <w:rFonts w:ascii="楷体" w:hAnsi="楷体" w:eastAsia="楷体" w:cs="楷体"/>
          <w:b/>
          <w:bCs/>
          <w:spacing w:val="1"/>
          <w:sz w:val="31"/>
          <w:szCs w:val="31"/>
        </w:rPr>
        <w:t>的书面声明</w:t>
      </w:r>
    </w:p>
    <w:p w14:paraId="3C0D945E">
      <w:pPr>
        <w:pStyle w:val="3"/>
        <w:spacing w:line="453" w:lineRule="auto"/>
      </w:pPr>
    </w:p>
    <w:p w14:paraId="0943949E">
      <w:pPr>
        <w:spacing w:before="79" w:line="223" w:lineRule="auto"/>
        <w:ind w:left="14"/>
        <w:rPr>
          <w:rFonts w:hint="eastAsia" w:ascii="楷体" w:hAnsi="楷体" w:eastAsia="楷体" w:cs="楷体"/>
          <w:sz w:val="24"/>
          <w:szCs w:val="24"/>
          <w:lang w:eastAsia="zh-CN"/>
        </w:rPr>
      </w:pPr>
      <w:r>
        <w:rPr>
          <w:rFonts w:ascii="楷体" w:hAnsi="楷体" w:eastAsia="楷体" w:cs="楷体"/>
          <w:b/>
          <w:bCs/>
          <w:spacing w:val="-3"/>
          <w:sz w:val="24"/>
          <w:szCs w:val="24"/>
        </w:rPr>
        <w:t>致：</w:t>
      </w:r>
      <w:r>
        <w:rPr>
          <w:rFonts w:hint="eastAsia" w:ascii="楷体" w:hAnsi="楷体" w:eastAsia="楷体" w:cs="楷体"/>
          <w:b/>
          <w:bCs/>
          <w:spacing w:val="-3"/>
          <w:sz w:val="24"/>
          <w:szCs w:val="24"/>
          <w:lang w:eastAsia="zh-CN"/>
        </w:rPr>
        <w:t>陕西泰昌恒工程管理有限公司</w:t>
      </w:r>
    </w:p>
    <w:p w14:paraId="438E207E">
      <w:pPr>
        <w:pStyle w:val="3"/>
        <w:spacing w:line="282" w:lineRule="auto"/>
      </w:pPr>
    </w:p>
    <w:p w14:paraId="1694855F">
      <w:pPr>
        <w:pStyle w:val="3"/>
        <w:spacing w:line="282" w:lineRule="auto"/>
      </w:pPr>
    </w:p>
    <w:p w14:paraId="09252FD1">
      <w:pPr>
        <w:spacing w:before="78" w:line="220" w:lineRule="auto"/>
        <w:ind w:right="22"/>
        <w:jc w:val="right"/>
        <w:rPr>
          <w:rFonts w:ascii="楷体" w:hAnsi="楷体" w:eastAsia="楷体" w:cs="楷体"/>
          <w:sz w:val="24"/>
          <w:szCs w:val="24"/>
        </w:rPr>
      </w:pPr>
      <w:r>
        <w:rPr>
          <w:rFonts w:ascii="楷体" w:hAnsi="楷体" w:eastAsia="楷体" w:cs="楷体"/>
          <w:spacing w:val="-2"/>
          <w:sz w:val="24"/>
          <w:szCs w:val="24"/>
        </w:rPr>
        <w:t>作为参加贵公司组织的竞争性磋商项目的供应商，本公司郑重申告并</w:t>
      </w:r>
      <w:r>
        <w:rPr>
          <w:rFonts w:ascii="楷体" w:hAnsi="楷体" w:eastAsia="楷体" w:cs="楷体"/>
          <w:spacing w:val="-3"/>
          <w:sz w:val="24"/>
          <w:szCs w:val="24"/>
        </w:rPr>
        <w:t>承诺：我公</w:t>
      </w:r>
    </w:p>
    <w:p w14:paraId="2DFB8BC6">
      <w:pPr>
        <w:pStyle w:val="3"/>
        <w:spacing w:line="284" w:lineRule="auto"/>
      </w:pPr>
    </w:p>
    <w:p w14:paraId="4E1C9DBA">
      <w:pPr>
        <w:pStyle w:val="3"/>
        <w:spacing w:line="284" w:lineRule="auto"/>
      </w:pPr>
    </w:p>
    <w:p w14:paraId="3216112C">
      <w:pPr>
        <w:spacing w:before="79" w:line="220" w:lineRule="auto"/>
        <w:ind w:left="42"/>
        <w:rPr>
          <w:rFonts w:ascii="楷体" w:hAnsi="楷体" w:eastAsia="楷体" w:cs="楷体"/>
          <w:sz w:val="24"/>
          <w:szCs w:val="24"/>
        </w:rPr>
      </w:pPr>
      <w:r>
        <w:rPr>
          <w:rFonts w:ascii="楷体" w:hAnsi="楷体" w:eastAsia="楷体" w:cs="楷体"/>
          <w:spacing w:val="-3"/>
          <w:sz w:val="24"/>
          <w:szCs w:val="24"/>
        </w:rPr>
        <w:t>司</w:t>
      </w:r>
      <w:r>
        <w:rPr>
          <w:rFonts w:ascii="楷体" w:hAnsi="楷体" w:eastAsia="楷体" w:cs="楷体"/>
          <w:spacing w:val="-3"/>
          <w:sz w:val="24"/>
          <w:szCs w:val="24"/>
          <w:u w:val="single" w:color="auto"/>
        </w:rPr>
        <w:t xml:space="preserve">     </w:t>
      </w:r>
      <w:r>
        <w:rPr>
          <w:rFonts w:ascii="楷体" w:hAnsi="楷体" w:eastAsia="楷体" w:cs="楷体"/>
          <w:spacing w:val="-3"/>
          <w:sz w:val="24"/>
          <w:szCs w:val="24"/>
        </w:rPr>
        <w:t>（具备/不具备）履行合同所必须的设备和专业技术能力的书面声明，如有隐</w:t>
      </w:r>
    </w:p>
    <w:p w14:paraId="578DBA92">
      <w:pPr>
        <w:pStyle w:val="3"/>
        <w:spacing w:line="284" w:lineRule="auto"/>
      </w:pPr>
    </w:p>
    <w:p w14:paraId="14FB4652">
      <w:pPr>
        <w:pStyle w:val="3"/>
        <w:spacing w:line="284" w:lineRule="auto"/>
      </w:pPr>
    </w:p>
    <w:p w14:paraId="03174F70">
      <w:pPr>
        <w:spacing w:before="78" w:line="220" w:lineRule="auto"/>
        <w:ind w:left="19"/>
        <w:rPr>
          <w:rFonts w:ascii="楷体" w:hAnsi="楷体" w:eastAsia="楷体" w:cs="楷体"/>
          <w:sz w:val="24"/>
          <w:szCs w:val="24"/>
        </w:rPr>
      </w:pPr>
      <w:r>
        <w:rPr>
          <w:rFonts w:ascii="楷体" w:hAnsi="楷体" w:eastAsia="楷体" w:cs="楷体"/>
          <w:spacing w:val="-1"/>
          <w:sz w:val="24"/>
          <w:szCs w:val="24"/>
        </w:rPr>
        <w:t>瞒或违反，同意接受业主及行政主管部门处理和处罚决定。</w:t>
      </w:r>
    </w:p>
    <w:p w14:paraId="7394F67C">
      <w:pPr>
        <w:pStyle w:val="3"/>
        <w:spacing w:line="244" w:lineRule="auto"/>
      </w:pPr>
    </w:p>
    <w:p w14:paraId="1516F6A9">
      <w:pPr>
        <w:pStyle w:val="3"/>
        <w:spacing w:line="244" w:lineRule="auto"/>
      </w:pPr>
    </w:p>
    <w:p w14:paraId="4628E239">
      <w:pPr>
        <w:pStyle w:val="3"/>
        <w:spacing w:line="244" w:lineRule="auto"/>
      </w:pPr>
    </w:p>
    <w:p w14:paraId="1468B2BB">
      <w:pPr>
        <w:pStyle w:val="3"/>
        <w:spacing w:line="244" w:lineRule="auto"/>
      </w:pPr>
    </w:p>
    <w:p w14:paraId="545C4F14">
      <w:pPr>
        <w:pStyle w:val="3"/>
        <w:spacing w:line="244" w:lineRule="auto"/>
      </w:pPr>
    </w:p>
    <w:p w14:paraId="5A5DDB59">
      <w:pPr>
        <w:pStyle w:val="3"/>
        <w:spacing w:line="244" w:lineRule="auto"/>
      </w:pPr>
    </w:p>
    <w:p w14:paraId="6EFF1483">
      <w:pPr>
        <w:pStyle w:val="3"/>
        <w:spacing w:line="244" w:lineRule="auto"/>
      </w:pPr>
    </w:p>
    <w:p w14:paraId="7EFE79B8">
      <w:pPr>
        <w:pStyle w:val="3"/>
        <w:spacing w:line="245" w:lineRule="auto"/>
      </w:pPr>
    </w:p>
    <w:p w14:paraId="0489632F">
      <w:pPr>
        <w:pStyle w:val="3"/>
        <w:spacing w:line="245" w:lineRule="auto"/>
      </w:pPr>
    </w:p>
    <w:p w14:paraId="5D744C14">
      <w:pPr>
        <w:spacing w:before="78" w:line="224" w:lineRule="auto"/>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3"/>
          <w:sz w:val="24"/>
          <w:szCs w:val="24"/>
        </w:rPr>
        <w:t>）：</w:t>
      </w:r>
    </w:p>
    <w:p w14:paraId="245C5C99">
      <w:pPr>
        <w:spacing w:before="177" w:line="223" w:lineRule="auto"/>
        <w:ind w:left="27"/>
        <w:rPr>
          <w:rFonts w:ascii="楷体" w:hAnsi="楷体" w:eastAsia="楷体" w:cs="楷体"/>
          <w:sz w:val="24"/>
          <w:szCs w:val="24"/>
        </w:rPr>
      </w:pPr>
      <w:r>
        <w:rPr>
          <w:rFonts w:ascii="楷体" w:hAnsi="楷体" w:eastAsia="楷体" w:cs="楷体"/>
          <w:sz w:val="24"/>
          <w:szCs w:val="24"/>
        </w:rPr>
        <w:t>法定代表人（签字或盖章</w:t>
      </w:r>
      <w:r>
        <w:rPr>
          <w:rFonts w:ascii="楷体" w:hAnsi="楷体" w:eastAsia="楷体" w:cs="楷体"/>
          <w:spacing w:val="3"/>
          <w:sz w:val="24"/>
          <w:szCs w:val="24"/>
        </w:rPr>
        <w:t>）</w:t>
      </w:r>
      <w:r>
        <w:rPr>
          <w:rFonts w:ascii="楷体" w:hAnsi="楷体" w:eastAsia="楷体" w:cs="楷体"/>
          <w:b/>
          <w:bCs/>
          <w:spacing w:val="3"/>
          <w:sz w:val="24"/>
          <w:szCs w:val="24"/>
        </w:rPr>
        <w:t>：</w:t>
      </w:r>
      <w:r>
        <w:rPr>
          <w:rFonts w:ascii="楷体" w:hAnsi="楷体" w:eastAsia="楷体" w:cs="楷体"/>
          <w:sz w:val="24"/>
          <w:szCs w:val="24"/>
          <w:u w:val="single" w:color="auto"/>
        </w:rPr>
        <w:t xml:space="preserve">                 </w:t>
      </w:r>
    </w:p>
    <w:p w14:paraId="0F7CF43E">
      <w:pPr>
        <w:spacing w:before="178" w:line="224" w:lineRule="auto"/>
        <w:ind w:left="60"/>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041E010D">
      <w:pPr>
        <w:pStyle w:val="3"/>
      </w:pPr>
    </w:p>
    <w:p w14:paraId="584B0E28">
      <w:pPr>
        <w:pStyle w:val="3"/>
        <w:spacing w:line="241" w:lineRule="auto"/>
      </w:pPr>
    </w:p>
    <w:p w14:paraId="015B0747">
      <w:pPr>
        <w:spacing w:before="79" w:line="223" w:lineRule="auto"/>
        <w:ind w:left="4"/>
        <w:rPr>
          <w:rFonts w:ascii="楷体" w:hAnsi="楷体" w:eastAsia="楷体" w:cs="楷体"/>
          <w:sz w:val="24"/>
          <w:szCs w:val="24"/>
        </w:rPr>
      </w:pPr>
      <w:r>
        <w:rPr>
          <w:rFonts w:ascii="楷体" w:hAnsi="楷体" w:eastAsia="楷体" w:cs="楷体"/>
          <w:b/>
          <w:bCs/>
          <w:spacing w:val="-2"/>
          <w:sz w:val="24"/>
          <w:szCs w:val="24"/>
        </w:rPr>
        <w:t>备注：供应商须根据自身实际情况作出真实声明。</w:t>
      </w:r>
    </w:p>
    <w:p w14:paraId="0EA6D6B1">
      <w:pPr>
        <w:spacing w:line="223" w:lineRule="auto"/>
        <w:rPr>
          <w:rFonts w:ascii="楷体" w:hAnsi="楷体" w:eastAsia="楷体" w:cs="楷体"/>
          <w:sz w:val="24"/>
          <w:szCs w:val="24"/>
        </w:rPr>
        <w:sectPr>
          <w:headerReference r:id="rId118" w:type="default"/>
          <w:footerReference r:id="rId119" w:type="default"/>
          <w:pgSz w:w="11906" w:h="16839"/>
          <w:pgMar w:top="1163" w:right="1496" w:bottom="1180" w:left="1576" w:header="833" w:footer="1018" w:gutter="0"/>
          <w:cols w:space="720" w:num="1"/>
        </w:sectPr>
      </w:pPr>
    </w:p>
    <w:p w14:paraId="26951FAC">
      <w:pPr>
        <w:pStyle w:val="3"/>
        <w:spacing w:line="328" w:lineRule="auto"/>
      </w:pPr>
    </w:p>
    <w:p w14:paraId="23499763">
      <w:pPr>
        <w:spacing w:before="100" w:line="233" w:lineRule="auto"/>
        <w:ind w:left="35"/>
        <w:rPr>
          <w:rFonts w:ascii="楷体" w:hAnsi="楷体" w:eastAsia="楷体" w:cs="楷体"/>
          <w:sz w:val="31"/>
          <w:szCs w:val="31"/>
        </w:rPr>
      </w:pPr>
      <w:r>
        <w:rPr>
          <w:rFonts w:ascii="楷体" w:hAnsi="楷体" w:eastAsia="楷体" w:cs="楷体"/>
          <w:b/>
          <w:bCs/>
          <w:spacing w:val="-9"/>
          <w:sz w:val="31"/>
          <w:szCs w:val="31"/>
        </w:rPr>
        <w:t>附件</w:t>
      </w:r>
      <w:r>
        <w:rPr>
          <w:rFonts w:ascii="楷体" w:hAnsi="楷体" w:eastAsia="楷体" w:cs="楷体"/>
          <w:spacing w:val="-64"/>
          <w:sz w:val="31"/>
          <w:szCs w:val="31"/>
        </w:rPr>
        <w:t xml:space="preserve"> </w:t>
      </w:r>
      <w:r>
        <w:rPr>
          <w:rFonts w:ascii="楷体" w:hAnsi="楷体" w:eastAsia="楷体" w:cs="楷体"/>
          <w:b/>
          <w:bCs/>
          <w:spacing w:val="-9"/>
          <w:sz w:val="31"/>
          <w:szCs w:val="31"/>
        </w:rPr>
        <w:t>2：</w:t>
      </w:r>
    </w:p>
    <w:p w14:paraId="5957E9FC">
      <w:pPr>
        <w:spacing w:before="232" w:line="226" w:lineRule="auto"/>
        <w:ind w:left="1366"/>
        <w:rPr>
          <w:rFonts w:ascii="楷体" w:hAnsi="楷体" w:eastAsia="楷体" w:cs="楷体"/>
          <w:sz w:val="31"/>
          <w:szCs w:val="31"/>
        </w:rPr>
      </w:pPr>
      <w:r>
        <w:rPr>
          <w:rFonts w:ascii="楷体" w:hAnsi="楷体" w:eastAsia="楷体" w:cs="楷体"/>
          <w:b/>
          <w:bCs/>
          <w:spacing w:val="7"/>
          <w:sz w:val="31"/>
          <w:szCs w:val="31"/>
        </w:rPr>
        <w:t>参加政府采购活动前三年内，在经营活动中</w:t>
      </w:r>
    </w:p>
    <w:p w14:paraId="7F0EAE8E">
      <w:pPr>
        <w:spacing w:before="244" w:line="231" w:lineRule="auto"/>
        <w:ind w:left="2518"/>
        <w:rPr>
          <w:rFonts w:ascii="楷体" w:hAnsi="楷体" w:eastAsia="楷体" w:cs="楷体"/>
          <w:sz w:val="31"/>
          <w:szCs w:val="31"/>
        </w:rPr>
      </w:pPr>
      <w:r>
        <w:rPr>
          <w:rFonts w:ascii="楷体" w:hAnsi="楷体" w:eastAsia="楷体" w:cs="楷体"/>
          <w:b/>
          <w:bCs/>
          <w:spacing w:val="4"/>
          <w:sz w:val="31"/>
          <w:szCs w:val="31"/>
        </w:rPr>
        <w:t>没有重大违法记录书面声明</w:t>
      </w:r>
    </w:p>
    <w:p w14:paraId="2594CB40">
      <w:pPr>
        <w:pStyle w:val="3"/>
        <w:spacing w:line="351" w:lineRule="auto"/>
      </w:pPr>
    </w:p>
    <w:p w14:paraId="76740119">
      <w:pPr>
        <w:spacing w:before="78" w:line="223" w:lineRule="auto"/>
        <w:ind w:left="14"/>
        <w:rPr>
          <w:rFonts w:hint="eastAsia" w:ascii="楷体" w:hAnsi="楷体" w:eastAsia="楷体" w:cs="楷体"/>
          <w:sz w:val="24"/>
          <w:szCs w:val="24"/>
          <w:lang w:eastAsia="zh-CN"/>
        </w:rPr>
      </w:pPr>
      <w:r>
        <w:rPr>
          <w:rFonts w:ascii="楷体" w:hAnsi="楷体" w:eastAsia="楷体" w:cs="楷体"/>
          <w:b/>
          <w:bCs/>
          <w:spacing w:val="-3"/>
          <w:sz w:val="24"/>
          <w:szCs w:val="24"/>
        </w:rPr>
        <w:t>致：</w:t>
      </w:r>
      <w:r>
        <w:rPr>
          <w:rFonts w:hint="eastAsia" w:ascii="楷体" w:hAnsi="楷体" w:eastAsia="楷体" w:cs="楷体"/>
          <w:b/>
          <w:bCs/>
          <w:spacing w:val="-3"/>
          <w:sz w:val="24"/>
          <w:szCs w:val="24"/>
          <w:lang w:eastAsia="zh-CN"/>
        </w:rPr>
        <w:t>陕西泰昌恒工程管理有限公司</w:t>
      </w:r>
    </w:p>
    <w:p w14:paraId="6F910EC8">
      <w:pPr>
        <w:pStyle w:val="3"/>
        <w:spacing w:line="282" w:lineRule="auto"/>
      </w:pPr>
    </w:p>
    <w:p w14:paraId="7F77AA59">
      <w:pPr>
        <w:pStyle w:val="3"/>
        <w:spacing w:line="282" w:lineRule="auto"/>
      </w:pPr>
    </w:p>
    <w:p w14:paraId="0EB99B02">
      <w:pPr>
        <w:spacing w:before="79" w:line="220" w:lineRule="auto"/>
        <w:jc w:val="right"/>
        <w:rPr>
          <w:rFonts w:ascii="楷体" w:hAnsi="楷体" w:eastAsia="楷体" w:cs="楷体"/>
          <w:sz w:val="24"/>
          <w:szCs w:val="24"/>
        </w:rPr>
      </w:pPr>
      <w:r>
        <w:rPr>
          <w:rFonts w:ascii="楷体" w:hAnsi="楷体" w:eastAsia="楷体" w:cs="楷体"/>
          <w:spacing w:val="-2"/>
          <w:sz w:val="24"/>
          <w:szCs w:val="24"/>
        </w:rPr>
        <w:t>作为参加贵公司组织的竞争性磋商项目的供应商，本公司郑重申告并</w:t>
      </w:r>
      <w:r>
        <w:rPr>
          <w:rFonts w:ascii="楷体" w:hAnsi="楷体" w:eastAsia="楷体" w:cs="楷体"/>
          <w:spacing w:val="-3"/>
          <w:sz w:val="24"/>
          <w:szCs w:val="24"/>
        </w:rPr>
        <w:t>承诺：近三</w:t>
      </w:r>
    </w:p>
    <w:p w14:paraId="135F0736">
      <w:pPr>
        <w:pStyle w:val="3"/>
        <w:spacing w:line="284" w:lineRule="auto"/>
      </w:pPr>
    </w:p>
    <w:p w14:paraId="2BBB7447">
      <w:pPr>
        <w:pStyle w:val="3"/>
        <w:spacing w:line="284" w:lineRule="auto"/>
      </w:pPr>
    </w:p>
    <w:p w14:paraId="060FEA71">
      <w:pPr>
        <w:spacing w:before="78" w:line="220" w:lineRule="auto"/>
        <w:ind w:left="11"/>
        <w:rPr>
          <w:rFonts w:ascii="楷体" w:hAnsi="楷体" w:eastAsia="楷体" w:cs="楷体"/>
          <w:sz w:val="24"/>
          <w:szCs w:val="24"/>
        </w:rPr>
      </w:pPr>
      <w:r>
        <w:rPr>
          <w:rFonts w:ascii="楷体" w:hAnsi="楷体" w:eastAsia="楷体" w:cs="楷体"/>
          <w:sz w:val="24"/>
          <w:szCs w:val="24"/>
        </w:rPr>
        <w:t>年未受到有关行政主管部门的行政处理、不良行为记录</w:t>
      </w:r>
      <w:r>
        <w:rPr>
          <w:rFonts w:ascii="楷体" w:hAnsi="楷体" w:eastAsia="楷体" w:cs="楷体"/>
          <w:spacing w:val="-1"/>
          <w:sz w:val="24"/>
          <w:szCs w:val="24"/>
        </w:rPr>
        <w:t>为</w:t>
      </w:r>
      <w:r>
        <w:rPr>
          <w:rFonts w:ascii="楷体" w:hAnsi="楷体" w:eastAsia="楷体" w:cs="楷体"/>
          <w:spacing w:val="59"/>
          <w:sz w:val="24"/>
          <w:szCs w:val="24"/>
          <w:u w:val="single" w:color="auto"/>
        </w:rPr>
        <w:t xml:space="preserve">  </w:t>
      </w:r>
      <w:r>
        <w:rPr>
          <w:rFonts w:ascii="楷体" w:hAnsi="楷体" w:eastAsia="楷体" w:cs="楷体"/>
          <w:spacing w:val="-1"/>
          <w:sz w:val="24"/>
          <w:szCs w:val="24"/>
        </w:rPr>
        <w:t>（没有填零）次，如有</w:t>
      </w:r>
    </w:p>
    <w:p w14:paraId="647AEED0">
      <w:pPr>
        <w:pStyle w:val="3"/>
        <w:spacing w:line="284" w:lineRule="auto"/>
      </w:pPr>
    </w:p>
    <w:p w14:paraId="4BA2EC5F">
      <w:pPr>
        <w:pStyle w:val="3"/>
        <w:spacing w:line="284" w:lineRule="auto"/>
      </w:pPr>
    </w:p>
    <w:p w14:paraId="0033288E">
      <w:pPr>
        <w:spacing w:before="79" w:line="220" w:lineRule="auto"/>
        <w:ind w:left="29"/>
        <w:rPr>
          <w:rFonts w:ascii="楷体" w:hAnsi="楷体" w:eastAsia="楷体" w:cs="楷体"/>
          <w:sz w:val="24"/>
          <w:szCs w:val="24"/>
        </w:rPr>
      </w:pPr>
      <w:r>
        <w:rPr>
          <w:rFonts w:ascii="楷体" w:hAnsi="楷体" w:eastAsia="楷体" w:cs="楷体"/>
          <w:spacing w:val="-1"/>
          <w:sz w:val="24"/>
          <w:szCs w:val="24"/>
        </w:rPr>
        <w:t>隐瞒或违反，同意接受业主及行政主管部门处理和处</w:t>
      </w:r>
      <w:r>
        <w:rPr>
          <w:rFonts w:ascii="楷体" w:hAnsi="楷体" w:eastAsia="楷体" w:cs="楷体"/>
          <w:spacing w:val="-2"/>
          <w:sz w:val="24"/>
          <w:szCs w:val="24"/>
        </w:rPr>
        <w:t>罚决定。</w:t>
      </w:r>
    </w:p>
    <w:p w14:paraId="5DDA0754">
      <w:pPr>
        <w:pStyle w:val="3"/>
        <w:spacing w:line="253" w:lineRule="auto"/>
      </w:pPr>
    </w:p>
    <w:p w14:paraId="53805C32">
      <w:pPr>
        <w:pStyle w:val="3"/>
        <w:spacing w:line="253" w:lineRule="auto"/>
      </w:pPr>
    </w:p>
    <w:p w14:paraId="4C5BC38A">
      <w:pPr>
        <w:pStyle w:val="3"/>
        <w:spacing w:line="253" w:lineRule="auto"/>
      </w:pPr>
    </w:p>
    <w:p w14:paraId="4C94E815">
      <w:pPr>
        <w:pStyle w:val="3"/>
        <w:spacing w:line="253" w:lineRule="auto"/>
      </w:pPr>
    </w:p>
    <w:p w14:paraId="5C05B310">
      <w:pPr>
        <w:pStyle w:val="3"/>
        <w:spacing w:line="253" w:lineRule="auto"/>
      </w:pPr>
    </w:p>
    <w:p w14:paraId="0B0AD5E2">
      <w:pPr>
        <w:spacing w:before="78" w:line="224" w:lineRule="auto"/>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3"/>
          <w:sz w:val="24"/>
          <w:szCs w:val="24"/>
        </w:rPr>
        <w:t>）：</w:t>
      </w:r>
    </w:p>
    <w:p w14:paraId="7180D8AD">
      <w:pPr>
        <w:spacing w:before="176" w:line="223" w:lineRule="auto"/>
        <w:ind w:left="27"/>
        <w:rPr>
          <w:rFonts w:ascii="楷体" w:hAnsi="楷体" w:eastAsia="楷体" w:cs="楷体"/>
          <w:sz w:val="24"/>
          <w:szCs w:val="24"/>
        </w:rPr>
      </w:pPr>
      <w:r>
        <w:rPr>
          <w:rFonts w:ascii="楷体" w:hAnsi="楷体" w:eastAsia="楷体" w:cs="楷体"/>
          <w:sz w:val="24"/>
          <w:szCs w:val="24"/>
        </w:rPr>
        <w:t>法定代表人（签字或盖章）</w:t>
      </w:r>
      <w:r>
        <w:rPr>
          <w:rFonts w:ascii="楷体" w:hAnsi="楷体" w:eastAsia="楷体" w:cs="楷体"/>
          <w:b/>
          <w:bCs/>
          <w:sz w:val="24"/>
          <w:szCs w:val="24"/>
        </w:rPr>
        <w:t>：</w:t>
      </w:r>
    </w:p>
    <w:p w14:paraId="690F344F">
      <w:pPr>
        <w:spacing w:before="179" w:line="224" w:lineRule="auto"/>
        <w:ind w:left="60"/>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7C413CCD">
      <w:pPr>
        <w:pStyle w:val="3"/>
        <w:spacing w:line="276" w:lineRule="auto"/>
      </w:pPr>
    </w:p>
    <w:p w14:paraId="2970DDEB">
      <w:pPr>
        <w:pStyle w:val="3"/>
        <w:spacing w:line="276" w:lineRule="auto"/>
      </w:pPr>
    </w:p>
    <w:p w14:paraId="371844B4">
      <w:pPr>
        <w:pStyle w:val="3"/>
        <w:spacing w:line="276" w:lineRule="auto"/>
      </w:pPr>
    </w:p>
    <w:p w14:paraId="06BF5C0B">
      <w:pPr>
        <w:pStyle w:val="3"/>
        <w:spacing w:line="276" w:lineRule="auto"/>
      </w:pPr>
    </w:p>
    <w:p w14:paraId="6B15368C">
      <w:pPr>
        <w:spacing w:before="78" w:line="480" w:lineRule="auto"/>
        <w:ind w:left="4" w:right="585"/>
        <w:jc w:val="both"/>
        <w:rPr>
          <w:rFonts w:ascii="楷体" w:hAnsi="楷体" w:eastAsia="楷体" w:cs="楷体"/>
          <w:sz w:val="24"/>
          <w:szCs w:val="24"/>
        </w:rPr>
      </w:pPr>
      <w:r>
        <w:rPr>
          <w:rFonts w:ascii="楷体" w:hAnsi="楷体" w:eastAsia="楷体" w:cs="楷体"/>
          <w:b/>
          <w:bCs/>
          <w:spacing w:val="-1"/>
          <w:sz w:val="24"/>
          <w:szCs w:val="24"/>
        </w:rPr>
        <w:t>备注：1.供应商须根据自身实际情况作出真实声明。2.重大违法记录，是指</w:t>
      </w:r>
      <w:r>
        <w:fldChar w:fldCharType="begin"/>
      </w:r>
      <w:r>
        <w:instrText xml:space="preserve"> HYPERLINK "http://search.xinmin.cn/?q=供应商" </w:instrText>
      </w:r>
      <w:r>
        <w:fldChar w:fldCharType="separate"/>
      </w:r>
      <w:r>
        <w:rPr>
          <w:rFonts w:ascii="楷体" w:hAnsi="楷体" w:eastAsia="楷体" w:cs="楷体"/>
          <w:b/>
          <w:bCs/>
          <w:spacing w:val="-1"/>
          <w:sz w:val="24"/>
          <w:szCs w:val="24"/>
        </w:rPr>
        <w:t>供</w:t>
      </w:r>
      <w:r>
        <w:rPr>
          <w:rFonts w:ascii="楷体" w:hAnsi="楷体" w:eastAsia="楷体" w:cs="楷体"/>
          <w:b/>
          <w:bCs/>
          <w:spacing w:val="-1"/>
          <w:sz w:val="24"/>
          <w:szCs w:val="24"/>
        </w:rPr>
        <w:fldChar w:fldCharType="end"/>
      </w:r>
      <w:r>
        <w:rPr>
          <w:rFonts w:ascii="楷体" w:hAnsi="楷体" w:eastAsia="楷体" w:cs="楷体"/>
          <w:b/>
          <w:bCs/>
          <w:spacing w:val="-1"/>
          <w:sz w:val="24"/>
          <w:szCs w:val="24"/>
        </w:rPr>
        <w:t>应商因违法经营受到刑事处罚或者责令停产停业、吊销许可证或者执照、较大</w:t>
      </w:r>
      <w:r>
        <w:rPr>
          <w:rFonts w:ascii="楷体" w:hAnsi="楷体" w:eastAsia="楷体" w:cs="楷体"/>
          <w:b/>
          <w:bCs/>
          <w:spacing w:val="-3"/>
          <w:sz w:val="24"/>
          <w:szCs w:val="24"/>
        </w:rPr>
        <w:t>数额罚款等行政处罚。</w:t>
      </w:r>
    </w:p>
    <w:p w14:paraId="6E0F8F75">
      <w:pPr>
        <w:spacing w:line="480" w:lineRule="auto"/>
        <w:rPr>
          <w:rFonts w:ascii="楷体" w:hAnsi="楷体" w:eastAsia="楷体" w:cs="楷体"/>
          <w:sz w:val="24"/>
          <w:szCs w:val="24"/>
        </w:rPr>
        <w:sectPr>
          <w:headerReference r:id="rId120" w:type="default"/>
          <w:footerReference r:id="rId121" w:type="default"/>
          <w:pgSz w:w="11906" w:h="16839"/>
          <w:pgMar w:top="1163" w:right="1518" w:bottom="1180" w:left="1576" w:header="833" w:footer="1018" w:gutter="0"/>
          <w:cols w:space="720" w:num="1"/>
        </w:sectPr>
      </w:pPr>
    </w:p>
    <w:p w14:paraId="298E3C9F">
      <w:pPr>
        <w:spacing w:before="312" w:line="224" w:lineRule="auto"/>
        <w:ind w:left="143"/>
        <w:rPr>
          <w:rFonts w:ascii="楷体" w:hAnsi="楷体" w:eastAsia="楷体" w:cs="楷体"/>
          <w:sz w:val="24"/>
          <w:szCs w:val="24"/>
        </w:rPr>
      </w:pPr>
      <w:r>
        <w:rPr>
          <w:rFonts w:ascii="楷体" w:hAnsi="楷体" w:eastAsia="楷体" w:cs="楷体"/>
          <w:b/>
          <w:bCs/>
          <w:spacing w:val="-5"/>
          <w:sz w:val="24"/>
          <w:szCs w:val="24"/>
        </w:rPr>
        <w:t>（二）供应商资格声明</w:t>
      </w:r>
    </w:p>
    <w:p w14:paraId="352F7849">
      <w:pPr>
        <w:spacing w:before="302" w:line="224" w:lineRule="auto"/>
        <w:ind w:left="3339"/>
        <w:rPr>
          <w:rFonts w:ascii="楷体" w:hAnsi="楷体" w:eastAsia="楷体" w:cs="楷体"/>
          <w:sz w:val="30"/>
          <w:szCs w:val="30"/>
        </w:rPr>
      </w:pPr>
      <w:r>
        <w:rPr>
          <w:rFonts w:ascii="楷体" w:hAnsi="楷体" w:eastAsia="楷体" w:cs="楷体"/>
          <w:b/>
          <w:bCs/>
          <w:spacing w:val="-6"/>
          <w:sz w:val="30"/>
          <w:szCs w:val="30"/>
        </w:rPr>
        <w:t>1.供应商资格声明</w:t>
      </w:r>
    </w:p>
    <w:p w14:paraId="669D020F">
      <w:pPr>
        <w:spacing w:before="210" w:line="225" w:lineRule="auto"/>
        <w:ind w:left="135"/>
        <w:rPr>
          <w:rFonts w:ascii="楷体" w:hAnsi="楷体" w:eastAsia="楷体" w:cs="楷体"/>
          <w:sz w:val="24"/>
          <w:szCs w:val="24"/>
        </w:rPr>
      </w:pPr>
      <w:r>
        <w:rPr>
          <w:rFonts w:ascii="楷体" w:hAnsi="楷体" w:eastAsia="楷体" w:cs="楷体"/>
          <w:spacing w:val="-3"/>
          <w:sz w:val="24"/>
          <w:szCs w:val="24"/>
        </w:rPr>
        <w:t>1.名称及其它情况</w:t>
      </w:r>
    </w:p>
    <w:p w14:paraId="6780ACCB">
      <w:pPr>
        <w:spacing w:before="175" w:line="222" w:lineRule="auto"/>
        <w:ind w:left="353"/>
        <w:rPr>
          <w:rFonts w:ascii="楷体" w:hAnsi="楷体" w:eastAsia="楷体" w:cs="楷体"/>
          <w:sz w:val="24"/>
          <w:szCs w:val="24"/>
        </w:rPr>
      </w:pPr>
      <w:r>
        <w:rPr>
          <w:rFonts w:ascii="楷体" w:hAnsi="楷体" w:eastAsia="楷体" w:cs="楷体"/>
          <w:spacing w:val="1"/>
          <w:sz w:val="24"/>
          <w:szCs w:val="24"/>
        </w:rPr>
        <w:t>供应商名称：</w:t>
      </w:r>
      <w:r>
        <w:rPr>
          <w:rFonts w:ascii="楷体" w:hAnsi="楷体" w:eastAsia="楷体" w:cs="楷体"/>
          <w:spacing w:val="1"/>
          <w:sz w:val="24"/>
          <w:szCs w:val="24"/>
          <w:u w:val="single" w:color="auto"/>
        </w:rPr>
        <w:t xml:space="preserve">                              </w:t>
      </w:r>
      <w:r>
        <w:rPr>
          <w:rFonts w:ascii="楷体" w:hAnsi="楷体" w:eastAsia="楷体" w:cs="楷体"/>
          <w:sz w:val="24"/>
          <w:szCs w:val="24"/>
          <w:u w:val="single" w:color="auto"/>
        </w:rPr>
        <w:t xml:space="preserve">     ;</w:t>
      </w:r>
    </w:p>
    <w:p w14:paraId="30F8DBD8">
      <w:pPr>
        <w:spacing w:before="179" w:line="222" w:lineRule="auto"/>
        <w:ind w:left="362"/>
        <w:rPr>
          <w:rFonts w:ascii="楷体" w:hAnsi="楷体" w:eastAsia="楷体" w:cs="楷体"/>
          <w:sz w:val="24"/>
          <w:szCs w:val="24"/>
        </w:rPr>
      </w:pPr>
      <w:r>
        <w:rPr>
          <w:rFonts w:ascii="楷体" w:hAnsi="楷体" w:eastAsia="楷体" w:cs="楷体"/>
          <w:spacing w:val="-2"/>
          <w:sz w:val="24"/>
          <w:szCs w:val="24"/>
        </w:rPr>
        <w:t>地</w:t>
      </w:r>
      <w:r>
        <w:rPr>
          <w:rFonts w:ascii="楷体" w:hAnsi="楷体" w:eastAsia="楷体" w:cs="楷体"/>
          <w:spacing w:val="4"/>
          <w:sz w:val="24"/>
          <w:szCs w:val="24"/>
        </w:rPr>
        <w:t xml:space="preserve">   </w:t>
      </w:r>
      <w:r>
        <w:rPr>
          <w:rFonts w:ascii="楷体" w:hAnsi="楷体" w:eastAsia="楷体" w:cs="楷体"/>
          <w:spacing w:val="-2"/>
          <w:sz w:val="24"/>
          <w:szCs w:val="24"/>
        </w:rPr>
        <w:t>址：</w:t>
      </w:r>
      <w:r>
        <w:rPr>
          <w:rFonts w:ascii="楷体" w:hAnsi="楷体" w:eastAsia="楷体" w:cs="楷体"/>
          <w:spacing w:val="-2"/>
          <w:sz w:val="24"/>
          <w:szCs w:val="24"/>
          <w:u w:val="single" w:color="auto"/>
        </w:rPr>
        <w:t xml:space="preserve">                   </w:t>
      </w:r>
      <w:r>
        <w:rPr>
          <w:rFonts w:ascii="楷体" w:hAnsi="楷体" w:eastAsia="楷体" w:cs="楷体"/>
          <w:spacing w:val="-3"/>
          <w:sz w:val="24"/>
          <w:szCs w:val="24"/>
          <w:u w:val="single" w:color="auto"/>
        </w:rPr>
        <w:t xml:space="preserve">                    ;</w:t>
      </w:r>
    </w:p>
    <w:p w14:paraId="3102652B">
      <w:pPr>
        <w:spacing w:before="179" w:line="222" w:lineRule="auto"/>
        <w:ind w:left="385"/>
        <w:rPr>
          <w:rFonts w:ascii="楷体" w:hAnsi="楷体" w:eastAsia="楷体" w:cs="楷体"/>
          <w:sz w:val="24"/>
          <w:szCs w:val="24"/>
        </w:rPr>
      </w:pPr>
      <w:r>
        <w:rPr>
          <w:rFonts w:ascii="楷体" w:hAnsi="楷体" w:eastAsia="楷体" w:cs="楷体"/>
          <w:spacing w:val="-5"/>
          <w:sz w:val="24"/>
          <w:szCs w:val="24"/>
        </w:rPr>
        <w:t>电</w:t>
      </w:r>
      <w:r>
        <w:rPr>
          <w:rFonts w:ascii="楷体" w:hAnsi="楷体" w:eastAsia="楷体" w:cs="楷体"/>
          <w:spacing w:val="5"/>
          <w:sz w:val="24"/>
          <w:szCs w:val="24"/>
        </w:rPr>
        <w:t xml:space="preserve">  </w:t>
      </w:r>
      <w:r>
        <w:rPr>
          <w:rFonts w:ascii="楷体" w:hAnsi="楷体" w:eastAsia="楷体" w:cs="楷体"/>
          <w:spacing w:val="-5"/>
          <w:sz w:val="24"/>
          <w:szCs w:val="24"/>
        </w:rPr>
        <w:t>话：</w:t>
      </w:r>
      <w:r>
        <w:rPr>
          <w:rFonts w:ascii="楷体" w:hAnsi="楷体" w:eastAsia="楷体" w:cs="楷体"/>
          <w:spacing w:val="-5"/>
          <w:sz w:val="24"/>
          <w:szCs w:val="24"/>
          <w:u w:val="single" w:color="auto"/>
        </w:rPr>
        <w:t xml:space="preserve">                     </w:t>
      </w:r>
      <w:r>
        <w:rPr>
          <w:rFonts w:ascii="楷体" w:hAnsi="楷体" w:eastAsia="楷体" w:cs="楷体"/>
          <w:spacing w:val="-6"/>
          <w:sz w:val="24"/>
          <w:szCs w:val="24"/>
          <w:u w:val="single" w:color="auto"/>
        </w:rPr>
        <w:t xml:space="preserve">                    ;</w:t>
      </w:r>
    </w:p>
    <w:p w14:paraId="61D22C20">
      <w:pPr>
        <w:spacing w:before="178" w:line="360" w:lineRule="auto"/>
        <w:ind w:left="355" w:right="2810" w:firstLine="8"/>
        <w:jc w:val="both"/>
        <w:rPr>
          <w:rFonts w:ascii="楷体" w:hAnsi="楷体" w:eastAsia="楷体" w:cs="楷体"/>
          <w:sz w:val="24"/>
          <w:szCs w:val="24"/>
        </w:rPr>
      </w:pPr>
      <w:r>
        <w:rPr>
          <w:rFonts w:ascii="楷体" w:hAnsi="楷体" w:eastAsia="楷体" w:cs="楷体"/>
          <w:spacing w:val="-3"/>
          <w:sz w:val="24"/>
          <w:szCs w:val="24"/>
        </w:rPr>
        <w:t>成立和注册日期：</w:t>
      </w:r>
      <w:r>
        <w:rPr>
          <w:rFonts w:ascii="楷体" w:hAnsi="楷体" w:eastAsia="楷体" w:cs="楷体"/>
          <w:spacing w:val="-3"/>
          <w:sz w:val="24"/>
          <w:szCs w:val="24"/>
          <w:u w:val="single" w:color="auto"/>
        </w:rPr>
        <w:t xml:space="preserve">                        </w:t>
      </w:r>
      <w:r>
        <w:rPr>
          <w:rFonts w:ascii="楷体" w:hAnsi="楷体" w:eastAsia="楷体" w:cs="楷体"/>
          <w:spacing w:val="-4"/>
          <w:sz w:val="24"/>
          <w:szCs w:val="24"/>
          <w:u w:val="single" w:color="auto"/>
        </w:rPr>
        <w:t xml:space="preserve">        ;</w:t>
      </w:r>
      <w:r>
        <w:rPr>
          <w:rFonts w:ascii="楷体" w:hAnsi="楷体" w:eastAsia="楷体" w:cs="楷体"/>
          <w:spacing w:val="-7"/>
          <w:sz w:val="24"/>
          <w:szCs w:val="24"/>
        </w:rPr>
        <w:t>主管部门：</w:t>
      </w:r>
      <w:r>
        <w:rPr>
          <w:rFonts w:ascii="楷体" w:hAnsi="楷体" w:eastAsia="楷体" w:cs="楷体"/>
          <w:spacing w:val="1"/>
          <w:sz w:val="24"/>
          <w:szCs w:val="24"/>
          <w:u w:val="single" w:color="auto"/>
        </w:rPr>
        <w:t xml:space="preserve">                                     </w:t>
      </w:r>
      <w:r>
        <w:rPr>
          <w:rFonts w:ascii="楷体" w:hAnsi="楷体" w:eastAsia="楷体" w:cs="楷体"/>
          <w:spacing w:val="-7"/>
          <w:sz w:val="24"/>
          <w:szCs w:val="24"/>
          <w:u w:val="single" w:color="auto"/>
        </w:rPr>
        <w:t>;</w:t>
      </w:r>
      <w:r>
        <w:rPr>
          <w:rFonts w:ascii="楷体" w:hAnsi="楷体" w:eastAsia="楷体" w:cs="楷体"/>
          <w:spacing w:val="-7"/>
          <w:sz w:val="24"/>
          <w:szCs w:val="24"/>
        </w:rPr>
        <w:t>公司性质：</w:t>
      </w:r>
      <w:r>
        <w:rPr>
          <w:rFonts w:ascii="楷体" w:hAnsi="楷体" w:eastAsia="楷体" w:cs="楷体"/>
          <w:spacing w:val="1"/>
          <w:sz w:val="24"/>
          <w:szCs w:val="24"/>
          <w:u w:val="single" w:color="auto"/>
        </w:rPr>
        <w:t xml:space="preserve">                                     </w:t>
      </w:r>
      <w:r>
        <w:rPr>
          <w:rFonts w:ascii="楷体" w:hAnsi="楷体" w:eastAsia="楷体" w:cs="楷体"/>
          <w:spacing w:val="-7"/>
          <w:sz w:val="24"/>
          <w:szCs w:val="24"/>
          <w:u w:val="single" w:color="auto"/>
        </w:rPr>
        <w:t>;</w:t>
      </w:r>
      <w:r>
        <w:rPr>
          <w:rFonts w:ascii="楷体" w:hAnsi="楷体" w:eastAsia="楷体" w:cs="楷体"/>
          <w:spacing w:val="-3"/>
          <w:sz w:val="24"/>
          <w:szCs w:val="24"/>
        </w:rPr>
        <w:t>职工总人数：</w:t>
      </w:r>
      <w:r>
        <w:rPr>
          <w:rFonts w:ascii="楷体" w:hAnsi="楷体" w:eastAsia="楷体" w:cs="楷体"/>
          <w:spacing w:val="-3"/>
          <w:sz w:val="24"/>
          <w:szCs w:val="24"/>
          <w:u w:val="single" w:color="auto"/>
        </w:rPr>
        <w:t xml:space="preserve">                                    ;</w:t>
      </w:r>
      <w:r>
        <w:rPr>
          <w:rFonts w:ascii="楷体" w:hAnsi="楷体" w:eastAsia="楷体" w:cs="楷体"/>
          <w:spacing w:val="-1"/>
          <w:sz w:val="24"/>
          <w:szCs w:val="24"/>
        </w:rPr>
        <w:t>技术及管理人员数分别为：</w:t>
      </w:r>
    </w:p>
    <w:p w14:paraId="00B8E5D2">
      <w:pPr>
        <w:spacing w:before="1" w:line="222" w:lineRule="auto"/>
        <w:ind w:left="121"/>
        <w:rPr>
          <w:rFonts w:ascii="楷体" w:hAnsi="楷体" w:eastAsia="楷体" w:cs="楷体"/>
          <w:sz w:val="24"/>
          <w:szCs w:val="24"/>
        </w:rPr>
      </w:pPr>
      <w:r>
        <w:rPr>
          <w:rFonts w:ascii="楷体" w:hAnsi="楷体" w:eastAsia="楷体" w:cs="楷体"/>
          <w:spacing w:val="-1"/>
          <w:sz w:val="24"/>
          <w:szCs w:val="24"/>
        </w:rPr>
        <w:t>2.供应商最近三年法律纠纷情况</w:t>
      </w:r>
    </w:p>
    <w:p w14:paraId="7579FB51">
      <w:pPr>
        <w:spacing w:line="67" w:lineRule="exact"/>
      </w:pPr>
    </w:p>
    <w:tbl>
      <w:tblPr>
        <w:tblStyle w:val="11"/>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82"/>
        <w:gridCol w:w="2279"/>
        <w:gridCol w:w="1825"/>
        <w:gridCol w:w="2815"/>
      </w:tblGrid>
      <w:tr w14:paraId="7B3D4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982" w:type="dxa"/>
            <w:vAlign w:val="top"/>
          </w:tcPr>
          <w:p w14:paraId="2EDAA6C5">
            <w:pPr>
              <w:pStyle w:val="12"/>
              <w:spacing w:before="119" w:line="227" w:lineRule="auto"/>
              <w:ind w:left="773"/>
            </w:pPr>
            <w:r>
              <w:rPr>
                <w:spacing w:val="-13"/>
              </w:rPr>
              <w:t>时间</w:t>
            </w:r>
          </w:p>
        </w:tc>
        <w:tc>
          <w:tcPr>
            <w:tcW w:w="2279" w:type="dxa"/>
            <w:vAlign w:val="top"/>
          </w:tcPr>
          <w:p w14:paraId="4125952F">
            <w:pPr>
              <w:pStyle w:val="12"/>
              <w:spacing w:before="119" w:line="228" w:lineRule="auto"/>
              <w:ind w:left="915"/>
            </w:pPr>
            <w:r>
              <w:rPr>
                <w:spacing w:val="-10"/>
              </w:rPr>
              <w:t>案由</w:t>
            </w:r>
          </w:p>
        </w:tc>
        <w:tc>
          <w:tcPr>
            <w:tcW w:w="1825" w:type="dxa"/>
            <w:vAlign w:val="top"/>
          </w:tcPr>
          <w:p w14:paraId="7A9A6A16">
            <w:pPr>
              <w:pStyle w:val="12"/>
              <w:spacing w:before="119" w:line="230" w:lineRule="auto"/>
              <w:ind w:left="456"/>
            </w:pPr>
            <w:r>
              <w:rPr>
                <w:spacing w:val="-6"/>
              </w:rPr>
              <w:t>涉及金额</w:t>
            </w:r>
          </w:p>
        </w:tc>
        <w:tc>
          <w:tcPr>
            <w:tcW w:w="2815" w:type="dxa"/>
            <w:vAlign w:val="top"/>
          </w:tcPr>
          <w:p w14:paraId="3BF71523">
            <w:pPr>
              <w:pStyle w:val="12"/>
              <w:spacing w:before="119" w:line="227" w:lineRule="auto"/>
              <w:ind w:left="746"/>
            </w:pPr>
            <w:r>
              <w:rPr>
                <w:spacing w:val="-11"/>
              </w:rPr>
              <w:t>目前办理情况</w:t>
            </w:r>
          </w:p>
        </w:tc>
      </w:tr>
      <w:tr w14:paraId="01528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82" w:type="dxa"/>
            <w:vAlign w:val="top"/>
          </w:tcPr>
          <w:p w14:paraId="435978AB">
            <w:pPr>
              <w:rPr>
                <w:rFonts w:ascii="Arial"/>
                <w:sz w:val="21"/>
              </w:rPr>
            </w:pPr>
          </w:p>
        </w:tc>
        <w:tc>
          <w:tcPr>
            <w:tcW w:w="2279" w:type="dxa"/>
            <w:vAlign w:val="top"/>
          </w:tcPr>
          <w:p w14:paraId="0B8B8B56">
            <w:pPr>
              <w:rPr>
                <w:rFonts w:ascii="Arial"/>
                <w:sz w:val="21"/>
              </w:rPr>
            </w:pPr>
          </w:p>
        </w:tc>
        <w:tc>
          <w:tcPr>
            <w:tcW w:w="1825" w:type="dxa"/>
            <w:vAlign w:val="top"/>
          </w:tcPr>
          <w:p w14:paraId="1FC07565">
            <w:pPr>
              <w:rPr>
                <w:rFonts w:ascii="Arial"/>
                <w:sz w:val="21"/>
              </w:rPr>
            </w:pPr>
          </w:p>
        </w:tc>
        <w:tc>
          <w:tcPr>
            <w:tcW w:w="2815" w:type="dxa"/>
            <w:vAlign w:val="top"/>
          </w:tcPr>
          <w:p w14:paraId="22F1C24F">
            <w:pPr>
              <w:rPr>
                <w:rFonts w:ascii="Arial"/>
                <w:sz w:val="21"/>
              </w:rPr>
            </w:pPr>
          </w:p>
        </w:tc>
      </w:tr>
      <w:tr w14:paraId="452F5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982" w:type="dxa"/>
            <w:vAlign w:val="top"/>
          </w:tcPr>
          <w:p w14:paraId="6C3FD1D6">
            <w:pPr>
              <w:rPr>
                <w:rFonts w:ascii="Arial"/>
                <w:sz w:val="21"/>
              </w:rPr>
            </w:pPr>
          </w:p>
        </w:tc>
        <w:tc>
          <w:tcPr>
            <w:tcW w:w="2279" w:type="dxa"/>
            <w:vAlign w:val="top"/>
          </w:tcPr>
          <w:p w14:paraId="5B860494">
            <w:pPr>
              <w:rPr>
                <w:rFonts w:ascii="Arial"/>
                <w:sz w:val="21"/>
              </w:rPr>
            </w:pPr>
          </w:p>
        </w:tc>
        <w:tc>
          <w:tcPr>
            <w:tcW w:w="1825" w:type="dxa"/>
            <w:vAlign w:val="top"/>
          </w:tcPr>
          <w:p w14:paraId="4B88F03E">
            <w:pPr>
              <w:rPr>
                <w:rFonts w:ascii="Arial"/>
                <w:sz w:val="21"/>
              </w:rPr>
            </w:pPr>
          </w:p>
        </w:tc>
        <w:tc>
          <w:tcPr>
            <w:tcW w:w="2815" w:type="dxa"/>
            <w:vAlign w:val="top"/>
          </w:tcPr>
          <w:p w14:paraId="017DC0BF">
            <w:pPr>
              <w:rPr>
                <w:rFonts w:ascii="Arial"/>
                <w:sz w:val="21"/>
              </w:rPr>
            </w:pPr>
          </w:p>
        </w:tc>
      </w:tr>
      <w:tr w14:paraId="5B78A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982" w:type="dxa"/>
            <w:vAlign w:val="top"/>
          </w:tcPr>
          <w:p w14:paraId="1456FC82">
            <w:pPr>
              <w:rPr>
                <w:rFonts w:ascii="Arial"/>
                <w:sz w:val="21"/>
              </w:rPr>
            </w:pPr>
          </w:p>
        </w:tc>
        <w:tc>
          <w:tcPr>
            <w:tcW w:w="2279" w:type="dxa"/>
            <w:vAlign w:val="top"/>
          </w:tcPr>
          <w:p w14:paraId="7C5F17AB">
            <w:pPr>
              <w:rPr>
                <w:rFonts w:ascii="Arial"/>
                <w:sz w:val="21"/>
              </w:rPr>
            </w:pPr>
          </w:p>
        </w:tc>
        <w:tc>
          <w:tcPr>
            <w:tcW w:w="1825" w:type="dxa"/>
            <w:vAlign w:val="top"/>
          </w:tcPr>
          <w:p w14:paraId="55B8D3A9">
            <w:pPr>
              <w:rPr>
                <w:rFonts w:ascii="Arial"/>
                <w:sz w:val="21"/>
              </w:rPr>
            </w:pPr>
          </w:p>
        </w:tc>
        <w:tc>
          <w:tcPr>
            <w:tcW w:w="2815" w:type="dxa"/>
            <w:vAlign w:val="top"/>
          </w:tcPr>
          <w:p w14:paraId="76D7F8B7">
            <w:pPr>
              <w:rPr>
                <w:rFonts w:ascii="Arial"/>
                <w:sz w:val="21"/>
              </w:rPr>
            </w:pPr>
          </w:p>
        </w:tc>
      </w:tr>
    </w:tbl>
    <w:p w14:paraId="1443A1A2">
      <w:pPr>
        <w:spacing w:before="114" w:line="225" w:lineRule="auto"/>
        <w:ind w:left="122"/>
        <w:rPr>
          <w:rFonts w:ascii="楷体" w:hAnsi="楷体" w:eastAsia="楷体" w:cs="楷体"/>
          <w:sz w:val="24"/>
          <w:szCs w:val="24"/>
        </w:rPr>
      </w:pPr>
      <w:r>
        <w:rPr>
          <w:rFonts w:ascii="楷体" w:hAnsi="楷体" w:eastAsia="楷体" w:cs="楷体"/>
          <w:spacing w:val="-2"/>
          <w:sz w:val="24"/>
          <w:szCs w:val="24"/>
        </w:rPr>
        <w:t>3.其他情况：</w:t>
      </w:r>
      <w:r>
        <w:rPr>
          <w:rFonts w:ascii="楷体" w:hAnsi="楷体" w:eastAsia="楷体" w:cs="楷体"/>
          <w:sz w:val="24"/>
          <w:szCs w:val="24"/>
          <w:u w:val="single" w:color="auto"/>
        </w:rPr>
        <w:t xml:space="preserve">                                     </w:t>
      </w:r>
    </w:p>
    <w:p w14:paraId="55595D9A">
      <w:pPr>
        <w:spacing w:before="175" w:line="220" w:lineRule="auto"/>
        <w:ind w:left="491"/>
        <w:rPr>
          <w:rFonts w:ascii="楷体" w:hAnsi="楷体" w:eastAsia="楷体" w:cs="楷体"/>
          <w:sz w:val="24"/>
          <w:szCs w:val="24"/>
        </w:rPr>
      </w:pPr>
      <w:r>
        <w:rPr>
          <w:rFonts w:ascii="楷体" w:hAnsi="楷体" w:eastAsia="楷体" w:cs="楷体"/>
          <w:spacing w:val="-1"/>
          <w:sz w:val="24"/>
          <w:szCs w:val="24"/>
        </w:rPr>
        <w:t>我们保证上述声明是真实的、正确的，并提供了全部能提供的资料和数据；如贵</w:t>
      </w:r>
    </w:p>
    <w:p w14:paraId="5C43DE41">
      <w:pPr>
        <w:spacing w:before="182" w:line="223" w:lineRule="auto"/>
        <w:ind w:left="132"/>
        <w:rPr>
          <w:rFonts w:ascii="楷体" w:hAnsi="楷体" w:eastAsia="楷体" w:cs="楷体"/>
          <w:sz w:val="24"/>
          <w:szCs w:val="24"/>
        </w:rPr>
      </w:pPr>
      <w:r>
        <w:rPr>
          <w:rFonts w:ascii="楷体" w:hAnsi="楷体" w:eastAsia="楷体" w:cs="楷体"/>
          <w:spacing w:val="-2"/>
          <w:sz w:val="24"/>
          <w:szCs w:val="24"/>
        </w:rPr>
        <w:t>方要求我们同意出示进一步证明文件。</w:t>
      </w:r>
    </w:p>
    <w:p w14:paraId="67A95A28">
      <w:pPr>
        <w:pStyle w:val="3"/>
        <w:spacing w:line="242" w:lineRule="auto"/>
      </w:pPr>
    </w:p>
    <w:p w14:paraId="397433ED">
      <w:pPr>
        <w:pStyle w:val="3"/>
        <w:spacing w:line="242" w:lineRule="auto"/>
      </w:pPr>
    </w:p>
    <w:p w14:paraId="5ACC441A">
      <w:pPr>
        <w:pStyle w:val="3"/>
        <w:spacing w:line="242" w:lineRule="auto"/>
      </w:pPr>
    </w:p>
    <w:p w14:paraId="01903C11">
      <w:pPr>
        <w:pStyle w:val="3"/>
        <w:spacing w:line="242" w:lineRule="auto"/>
      </w:pPr>
    </w:p>
    <w:p w14:paraId="5ECB73DE">
      <w:pPr>
        <w:pStyle w:val="3"/>
        <w:spacing w:line="242" w:lineRule="auto"/>
      </w:pPr>
    </w:p>
    <w:p w14:paraId="7AA925FA">
      <w:pPr>
        <w:pStyle w:val="3"/>
        <w:spacing w:line="243" w:lineRule="auto"/>
      </w:pPr>
    </w:p>
    <w:p w14:paraId="2A0923BB">
      <w:pPr>
        <w:pStyle w:val="3"/>
        <w:spacing w:line="243" w:lineRule="auto"/>
      </w:pPr>
    </w:p>
    <w:p w14:paraId="03BE63A1">
      <w:pPr>
        <w:pStyle w:val="3"/>
        <w:spacing w:line="243" w:lineRule="auto"/>
      </w:pPr>
    </w:p>
    <w:p w14:paraId="5F0ADA48">
      <w:pPr>
        <w:pStyle w:val="3"/>
        <w:spacing w:line="243" w:lineRule="auto"/>
      </w:pPr>
    </w:p>
    <w:p w14:paraId="249FCE7E">
      <w:pPr>
        <w:pStyle w:val="3"/>
        <w:spacing w:line="243" w:lineRule="auto"/>
      </w:pPr>
    </w:p>
    <w:p w14:paraId="02A0322F">
      <w:pPr>
        <w:spacing w:before="79" w:line="224" w:lineRule="auto"/>
        <w:ind w:left="113"/>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3"/>
          <w:sz w:val="24"/>
          <w:szCs w:val="24"/>
        </w:rPr>
        <w:t>）：</w:t>
      </w:r>
    </w:p>
    <w:p w14:paraId="08763109">
      <w:pPr>
        <w:spacing w:before="176" w:line="223" w:lineRule="auto"/>
        <w:ind w:left="140"/>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1"/>
          <w:sz w:val="24"/>
          <w:szCs w:val="24"/>
        </w:rPr>
        <w:t>）：</w:t>
      </w:r>
    </w:p>
    <w:p w14:paraId="6F02A881">
      <w:pPr>
        <w:spacing w:before="179" w:line="224" w:lineRule="auto"/>
        <w:ind w:left="173"/>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01F7F9C9">
      <w:pPr>
        <w:spacing w:line="224" w:lineRule="auto"/>
        <w:rPr>
          <w:rFonts w:ascii="楷体" w:hAnsi="楷体" w:eastAsia="楷体" w:cs="楷体"/>
          <w:sz w:val="24"/>
          <w:szCs w:val="24"/>
        </w:rPr>
        <w:sectPr>
          <w:headerReference r:id="rId122" w:type="default"/>
          <w:footerReference r:id="rId123" w:type="default"/>
          <w:pgSz w:w="11906" w:h="16839"/>
          <w:pgMar w:top="1163" w:right="1519" w:bottom="1180" w:left="1463" w:header="833" w:footer="1018" w:gutter="0"/>
          <w:cols w:space="720" w:num="1"/>
        </w:sectPr>
      </w:pPr>
    </w:p>
    <w:p w14:paraId="3F0E87B3">
      <w:pPr>
        <w:pStyle w:val="3"/>
        <w:spacing w:line="340" w:lineRule="auto"/>
      </w:pPr>
    </w:p>
    <w:p w14:paraId="757E9E65">
      <w:pPr>
        <w:spacing w:before="98" w:line="223" w:lineRule="auto"/>
        <w:ind w:left="2458"/>
        <w:rPr>
          <w:rFonts w:ascii="楷体" w:hAnsi="楷体" w:eastAsia="楷体" w:cs="楷体"/>
          <w:sz w:val="30"/>
          <w:szCs w:val="30"/>
        </w:rPr>
      </w:pPr>
      <w:r>
        <w:rPr>
          <w:rFonts w:ascii="楷体" w:hAnsi="楷体" w:eastAsia="楷体" w:cs="楷体"/>
          <w:b/>
          <w:bCs/>
          <w:spacing w:val="-3"/>
          <w:sz w:val="30"/>
          <w:szCs w:val="30"/>
        </w:rPr>
        <w:t>2.供应商企业关联关系声明函</w:t>
      </w:r>
    </w:p>
    <w:p w14:paraId="73192B6A">
      <w:pPr>
        <w:pStyle w:val="3"/>
        <w:spacing w:line="259" w:lineRule="auto"/>
      </w:pPr>
    </w:p>
    <w:p w14:paraId="27B63CFB">
      <w:pPr>
        <w:pStyle w:val="3"/>
        <w:spacing w:line="260" w:lineRule="auto"/>
      </w:pPr>
    </w:p>
    <w:p w14:paraId="23EF3539">
      <w:pPr>
        <w:spacing w:before="78" w:line="223" w:lineRule="auto"/>
        <w:ind w:left="6"/>
        <w:rPr>
          <w:rFonts w:ascii="楷体" w:hAnsi="楷体" w:eastAsia="楷体" w:cs="楷体"/>
          <w:sz w:val="24"/>
          <w:szCs w:val="24"/>
        </w:rPr>
      </w:pPr>
      <w:r>
        <w:rPr>
          <w:rFonts w:ascii="楷体" w:hAnsi="楷体" w:eastAsia="楷体" w:cs="楷体"/>
          <w:sz w:val="24"/>
          <w:szCs w:val="24"/>
        </w:rPr>
        <w:t>说明：供应商应当如实披露与本单位存在下列关联关</w:t>
      </w:r>
      <w:r>
        <w:rPr>
          <w:rFonts w:ascii="楷体" w:hAnsi="楷体" w:eastAsia="楷体" w:cs="楷体"/>
          <w:spacing w:val="-1"/>
          <w:sz w:val="24"/>
          <w:szCs w:val="24"/>
        </w:rPr>
        <w:t>系的单位名称：</w:t>
      </w:r>
    </w:p>
    <w:p w14:paraId="5B0BE55B">
      <w:pPr>
        <w:pStyle w:val="3"/>
        <w:spacing w:line="281" w:lineRule="auto"/>
      </w:pPr>
    </w:p>
    <w:p w14:paraId="16A4E111">
      <w:pPr>
        <w:pStyle w:val="3"/>
        <w:spacing w:line="281" w:lineRule="auto"/>
      </w:pPr>
    </w:p>
    <w:p w14:paraId="71E1F837">
      <w:pPr>
        <w:spacing w:before="78" w:line="223" w:lineRule="auto"/>
        <w:ind w:left="31"/>
        <w:rPr>
          <w:rFonts w:ascii="楷体" w:hAnsi="楷体" w:eastAsia="楷体" w:cs="楷体"/>
          <w:sz w:val="24"/>
          <w:szCs w:val="24"/>
        </w:rPr>
      </w:pPr>
      <w:r>
        <w:rPr>
          <w:rFonts w:ascii="楷体" w:hAnsi="楷体" w:eastAsia="楷体" w:cs="楷体"/>
          <w:spacing w:val="-1"/>
          <w:sz w:val="24"/>
          <w:szCs w:val="24"/>
        </w:rPr>
        <w:t>（1）与供应商单位法定代表人为同一人的其他单位：</w:t>
      </w:r>
      <w:r>
        <w:rPr>
          <w:rFonts w:ascii="楷体" w:hAnsi="楷体" w:eastAsia="楷体" w:cs="楷体"/>
          <w:spacing w:val="-1"/>
          <w:sz w:val="24"/>
          <w:szCs w:val="24"/>
          <w:u w:val="single" w:color="auto"/>
        </w:rPr>
        <w:t xml:space="preserve">                     </w:t>
      </w:r>
      <w:r>
        <w:rPr>
          <w:rFonts w:ascii="楷体" w:hAnsi="楷体" w:eastAsia="楷体" w:cs="楷体"/>
          <w:spacing w:val="-1"/>
          <w:sz w:val="24"/>
          <w:szCs w:val="24"/>
        </w:rPr>
        <w:t>。</w:t>
      </w:r>
    </w:p>
    <w:p w14:paraId="76BDBBAB">
      <w:pPr>
        <w:spacing w:before="178" w:line="223" w:lineRule="auto"/>
        <w:ind w:left="31"/>
        <w:rPr>
          <w:rFonts w:ascii="楷体" w:hAnsi="楷体" w:eastAsia="楷体" w:cs="楷体"/>
          <w:sz w:val="24"/>
          <w:szCs w:val="24"/>
        </w:rPr>
      </w:pPr>
      <w:r>
        <w:rPr>
          <w:rFonts w:ascii="楷体" w:hAnsi="楷体" w:eastAsia="楷体" w:cs="楷体"/>
          <w:spacing w:val="-1"/>
          <w:sz w:val="24"/>
          <w:szCs w:val="24"/>
        </w:rPr>
        <w:t>（2）与供应商存在直接控股、管理关系的其他单位：</w:t>
      </w:r>
      <w:r>
        <w:rPr>
          <w:rFonts w:ascii="楷体" w:hAnsi="楷体" w:eastAsia="楷体" w:cs="楷体"/>
          <w:spacing w:val="-1"/>
          <w:sz w:val="24"/>
          <w:szCs w:val="24"/>
          <w:u w:val="single" w:color="auto"/>
        </w:rPr>
        <w:t xml:space="preserve">                     </w:t>
      </w:r>
      <w:r>
        <w:rPr>
          <w:rFonts w:ascii="楷体" w:hAnsi="楷体" w:eastAsia="楷体" w:cs="楷体"/>
          <w:spacing w:val="-1"/>
          <w:sz w:val="24"/>
          <w:szCs w:val="24"/>
        </w:rPr>
        <w:t>。</w:t>
      </w:r>
    </w:p>
    <w:p w14:paraId="653BD668">
      <w:pPr>
        <w:pStyle w:val="3"/>
        <w:spacing w:line="281" w:lineRule="auto"/>
      </w:pPr>
    </w:p>
    <w:p w14:paraId="101C8BCF">
      <w:pPr>
        <w:pStyle w:val="3"/>
        <w:spacing w:line="281" w:lineRule="auto"/>
      </w:pPr>
    </w:p>
    <w:p w14:paraId="56596B34">
      <w:pPr>
        <w:spacing w:before="78" w:line="220" w:lineRule="auto"/>
        <w:ind w:left="22"/>
        <w:rPr>
          <w:rFonts w:ascii="楷体" w:hAnsi="楷体" w:eastAsia="楷体" w:cs="楷体"/>
          <w:sz w:val="24"/>
          <w:szCs w:val="24"/>
        </w:rPr>
      </w:pPr>
      <w:r>
        <w:rPr>
          <w:rFonts w:ascii="楷体" w:hAnsi="楷体" w:eastAsia="楷体" w:cs="楷体"/>
          <w:spacing w:val="-4"/>
          <w:sz w:val="24"/>
          <w:szCs w:val="24"/>
        </w:rPr>
        <w:t>注：若无此情形，写“无</w:t>
      </w:r>
      <w:r>
        <w:rPr>
          <w:rFonts w:ascii="楷体" w:hAnsi="楷体" w:eastAsia="楷体" w:cs="楷体"/>
          <w:spacing w:val="-87"/>
          <w:sz w:val="24"/>
          <w:szCs w:val="24"/>
        </w:rPr>
        <w:t xml:space="preserve"> </w:t>
      </w:r>
      <w:r>
        <w:rPr>
          <w:rFonts w:ascii="楷体" w:hAnsi="楷体" w:eastAsia="楷体" w:cs="楷体"/>
          <w:spacing w:val="-4"/>
          <w:sz w:val="24"/>
          <w:szCs w:val="24"/>
        </w:rPr>
        <w:t>”即可</w:t>
      </w:r>
    </w:p>
    <w:p w14:paraId="17B52788">
      <w:pPr>
        <w:pStyle w:val="3"/>
        <w:spacing w:line="268" w:lineRule="auto"/>
      </w:pPr>
    </w:p>
    <w:p w14:paraId="3E7693C8">
      <w:pPr>
        <w:pStyle w:val="3"/>
        <w:spacing w:line="268" w:lineRule="auto"/>
      </w:pPr>
    </w:p>
    <w:p w14:paraId="65F41AB5">
      <w:pPr>
        <w:pStyle w:val="3"/>
        <w:spacing w:line="269" w:lineRule="auto"/>
      </w:pPr>
    </w:p>
    <w:p w14:paraId="0DB6CA03">
      <w:pPr>
        <w:pStyle w:val="3"/>
        <w:spacing w:line="269" w:lineRule="auto"/>
      </w:pPr>
    </w:p>
    <w:p w14:paraId="166A11A9">
      <w:pPr>
        <w:spacing w:before="78" w:line="224" w:lineRule="auto"/>
        <w:rPr>
          <w:rFonts w:ascii="楷体" w:hAnsi="楷体" w:eastAsia="楷体" w:cs="楷体"/>
          <w:sz w:val="24"/>
          <w:szCs w:val="24"/>
        </w:rPr>
      </w:pPr>
      <w:r>
        <w:rPr>
          <w:rFonts w:ascii="楷体" w:hAnsi="楷体" w:eastAsia="楷体" w:cs="楷体"/>
          <w:spacing w:val="-1"/>
          <w:sz w:val="24"/>
          <w:szCs w:val="24"/>
        </w:rPr>
        <w:t>供应商名称（公章</w:t>
      </w:r>
      <w:r>
        <w:rPr>
          <w:rFonts w:ascii="楷体" w:hAnsi="楷体" w:eastAsia="楷体" w:cs="楷体"/>
          <w:spacing w:val="3"/>
          <w:sz w:val="24"/>
          <w:szCs w:val="24"/>
        </w:rPr>
        <w:t>）：</w:t>
      </w:r>
    </w:p>
    <w:p w14:paraId="3381701A">
      <w:pPr>
        <w:spacing w:before="176" w:line="223" w:lineRule="auto"/>
        <w:ind w:left="27"/>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z w:val="24"/>
          <w:szCs w:val="24"/>
        </w:rPr>
        <w:t>）</w:t>
      </w:r>
      <w:r>
        <w:rPr>
          <w:rFonts w:ascii="楷体" w:hAnsi="楷体" w:eastAsia="楷体" w:cs="楷体"/>
          <w:b/>
          <w:bCs/>
          <w:sz w:val="24"/>
          <w:szCs w:val="24"/>
        </w:rPr>
        <w:t>：</w:t>
      </w:r>
    </w:p>
    <w:p w14:paraId="4E0BFA68">
      <w:pPr>
        <w:spacing w:before="179" w:line="224" w:lineRule="auto"/>
        <w:ind w:left="60"/>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41CF896B">
      <w:pPr>
        <w:spacing w:line="224" w:lineRule="auto"/>
        <w:rPr>
          <w:rFonts w:ascii="楷体" w:hAnsi="楷体" w:eastAsia="楷体" w:cs="楷体"/>
          <w:sz w:val="24"/>
          <w:szCs w:val="24"/>
        </w:rPr>
        <w:sectPr>
          <w:headerReference r:id="rId124" w:type="default"/>
          <w:footerReference r:id="rId125" w:type="default"/>
          <w:pgSz w:w="11906" w:h="16839"/>
          <w:pgMar w:top="1163" w:right="1519" w:bottom="1180" w:left="1576" w:header="833" w:footer="1018" w:gutter="0"/>
          <w:cols w:space="720" w:num="1"/>
        </w:sectPr>
      </w:pPr>
    </w:p>
    <w:p w14:paraId="50BA2DB8">
      <w:pPr>
        <w:pStyle w:val="3"/>
        <w:spacing w:line="310" w:lineRule="auto"/>
      </w:pPr>
    </w:p>
    <w:p w14:paraId="374E7A0C">
      <w:pPr>
        <w:spacing w:before="78" w:line="223" w:lineRule="auto"/>
        <w:ind w:left="31"/>
        <w:rPr>
          <w:rFonts w:ascii="楷体" w:hAnsi="楷体" w:eastAsia="楷体" w:cs="楷体"/>
          <w:sz w:val="24"/>
          <w:szCs w:val="24"/>
        </w:rPr>
      </w:pPr>
      <w:r>
        <w:rPr>
          <w:rFonts w:ascii="楷体" w:hAnsi="楷体" w:eastAsia="楷体" w:cs="楷体"/>
          <w:b/>
          <w:bCs/>
          <w:spacing w:val="-3"/>
          <w:sz w:val="24"/>
          <w:szCs w:val="24"/>
        </w:rPr>
        <w:t>（三）对第三章“合同条款前附表</w:t>
      </w:r>
      <w:r>
        <w:rPr>
          <w:rFonts w:ascii="楷体" w:hAnsi="楷体" w:eastAsia="楷体" w:cs="楷体"/>
          <w:spacing w:val="-88"/>
          <w:sz w:val="24"/>
          <w:szCs w:val="24"/>
        </w:rPr>
        <w:t xml:space="preserve"> </w:t>
      </w:r>
      <w:r>
        <w:rPr>
          <w:rFonts w:ascii="楷体" w:hAnsi="楷体" w:eastAsia="楷体" w:cs="楷体"/>
          <w:b/>
          <w:bCs/>
          <w:spacing w:val="-3"/>
          <w:sz w:val="24"/>
          <w:szCs w:val="24"/>
        </w:rPr>
        <w:t>”全部合同条款逐条响应</w:t>
      </w:r>
      <w:r>
        <w:rPr>
          <w:rFonts w:ascii="楷体" w:hAnsi="楷体" w:eastAsia="楷体" w:cs="楷体"/>
          <w:b/>
          <w:bCs/>
          <w:spacing w:val="-14"/>
          <w:sz w:val="24"/>
          <w:szCs w:val="24"/>
        </w:rPr>
        <w:t>；（</w:t>
      </w:r>
      <w:r>
        <w:rPr>
          <w:rFonts w:ascii="楷体" w:hAnsi="楷体" w:eastAsia="楷体" w:cs="楷体"/>
          <w:b/>
          <w:bCs/>
          <w:spacing w:val="-3"/>
          <w:sz w:val="24"/>
          <w:szCs w:val="24"/>
        </w:rPr>
        <w:t>格式自拟）</w:t>
      </w:r>
    </w:p>
    <w:p w14:paraId="6002DF74">
      <w:pPr>
        <w:spacing w:line="223" w:lineRule="auto"/>
        <w:rPr>
          <w:rFonts w:ascii="楷体" w:hAnsi="楷体" w:eastAsia="楷体" w:cs="楷体"/>
          <w:sz w:val="24"/>
          <w:szCs w:val="24"/>
        </w:rPr>
        <w:sectPr>
          <w:footerReference r:id="rId126" w:type="default"/>
          <w:pgSz w:w="11906" w:h="16839"/>
          <w:pgMar w:top="1163" w:right="1519" w:bottom="1180" w:left="1576" w:header="833" w:footer="1018" w:gutter="0"/>
          <w:cols w:space="720" w:num="1"/>
        </w:sectPr>
      </w:pPr>
    </w:p>
    <w:p w14:paraId="3E3BDFFE">
      <w:pPr>
        <w:pStyle w:val="3"/>
        <w:spacing w:line="311" w:lineRule="auto"/>
      </w:pPr>
    </w:p>
    <w:p w14:paraId="490679B4">
      <w:pPr>
        <w:spacing w:before="78" w:line="220" w:lineRule="auto"/>
        <w:ind w:left="31"/>
        <w:rPr>
          <w:rFonts w:ascii="楷体" w:hAnsi="楷体" w:eastAsia="楷体" w:cs="楷体"/>
          <w:sz w:val="24"/>
          <w:szCs w:val="24"/>
        </w:rPr>
      </w:pPr>
      <w:r>
        <w:rPr>
          <w:rFonts w:ascii="楷体" w:hAnsi="楷体" w:eastAsia="楷体" w:cs="楷体"/>
          <w:b/>
          <w:bCs/>
          <w:spacing w:val="-3"/>
          <w:sz w:val="24"/>
          <w:szCs w:val="24"/>
        </w:rPr>
        <w:t>（四）其他可以证明供应商实力的文件（如果有，格式自拟）</w:t>
      </w:r>
    </w:p>
    <w:p w14:paraId="75C1F97C">
      <w:pPr>
        <w:spacing w:line="220" w:lineRule="auto"/>
        <w:rPr>
          <w:rFonts w:ascii="楷体" w:hAnsi="楷体" w:eastAsia="楷体" w:cs="楷体"/>
          <w:sz w:val="24"/>
          <w:szCs w:val="24"/>
        </w:rPr>
        <w:sectPr>
          <w:footerReference r:id="rId127" w:type="default"/>
          <w:pgSz w:w="11906" w:h="16839"/>
          <w:pgMar w:top="1163" w:right="1519" w:bottom="1180" w:left="1576" w:header="833" w:footer="1018" w:gutter="0"/>
          <w:cols w:space="720" w:num="1"/>
        </w:sectPr>
      </w:pPr>
    </w:p>
    <w:p w14:paraId="68FDC67F">
      <w:pPr>
        <w:pStyle w:val="3"/>
        <w:spacing w:line="328" w:lineRule="auto"/>
      </w:pPr>
    </w:p>
    <w:p w14:paraId="00E54FAF">
      <w:pPr>
        <w:spacing w:before="101" w:line="230" w:lineRule="auto"/>
        <w:ind w:left="3218"/>
        <w:outlineLvl w:val="1"/>
        <w:rPr>
          <w:rFonts w:ascii="楷体" w:hAnsi="楷体" w:eastAsia="楷体" w:cs="楷体"/>
          <w:sz w:val="31"/>
          <w:szCs w:val="31"/>
        </w:rPr>
      </w:pPr>
      <w:r>
        <w:rPr>
          <w:rFonts w:ascii="楷体" w:hAnsi="楷体" w:eastAsia="楷体" w:cs="楷体"/>
          <w:b/>
          <w:bCs/>
          <w:spacing w:val="5"/>
          <w:sz w:val="31"/>
          <w:szCs w:val="31"/>
        </w:rPr>
        <w:t>五、技术部分</w:t>
      </w:r>
    </w:p>
    <w:p w14:paraId="78D07CBD">
      <w:pPr>
        <w:spacing w:before="256" w:line="227" w:lineRule="auto"/>
        <w:ind w:left="3356"/>
        <w:rPr>
          <w:rFonts w:ascii="楷体" w:hAnsi="楷体" w:eastAsia="楷体" w:cs="楷体"/>
          <w:sz w:val="28"/>
          <w:szCs w:val="28"/>
        </w:rPr>
      </w:pPr>
      <w:r>
        <w:rPr>
          <w:rFonts w:ascii="楷体" w:hAnsi="楷体" w:eastAsia="楷体" w:cs="楷体"/>
          <w:spacing w:val="-5"/>
          <w:sz w:val="28"/>
          <w:szCs w:val="28"/>
        </w:rPr>
        <w:t>（格式自拟）</w:t>
      </w:r>
    </w:p>
    <w:p w14:paraId="3575BA77">
      <w:pPr>
        <w:spacing w:before="221" w:line="359" w:lineRule="auto"/>
        <w:ind w:left="25" w:right="13" w:firstLine="490"/>
        <w:rPr>
          <w:rFonts w:ascii="楷体" w:hAnsi="楷体" w:eastAsia="楷体" w:cs="楷体"/>
          <w:sz w:val="24"/>
          <w:szCs w:val="24"/>
        </w:rPr>
      </w:pPr>
      <w:r>
        <w:rPr>
          <w:rFonts w:ascii="楷体" w:hAnsi="楷体" w:eastAsia="楷体" w:cs="楷体"/>
          <w:spacing w:val="-1"/>
          <w:sz w:val="24"/>
          <w:szCs w:val="24"/>
        </w:rPr>
        <w:t>1.各供应商按照磋商文件“第四章 磋商内容及技术要求</w:t>
      </w:r>
      <w:r>
        <w:rPr>
          <w:rFonts w:ascii="楷体" w:hAnsi="楷体" w:eastAsia="楷体" w:cs="楷体"/>
          <w:spacing w:val="-83"/>
          <w:sz w:val="24"/>
          <w:szCs w:val="24"/>
        </w:rPr>
        <w:t xml:space="preserve"> </w:t>
      </w:r>
      <w:r>
        <w:rPr>
          <w:rFonts w:ascii="楷体" w:hAnsi="楷体" w:eastAsia="楷体" w:cs="楷体"/>
          <w:spacing w:val="-1"/>
          <w:sz w:val="24"/>
          <w:szCs w:val="24"/>
        </w:rPr>
        <w:t>”及磋商文件“第</w:t>
      </w:r>
      <w:r>
        <w:rPr>
          <w:rFonts w:ascii="楷体" w:hAnsi="楷体" w:eastAsia="楷体" w:cs="楷体"/>
          <w:spacing w:val="-2"/>
          <w:sz w:val="24"/>
          <w:szCs w:val="24"/>
        </w:rPr>
        <w:t>五章 评审方法</w:t>
      </w:r>
      <w:r>
        <w:rPr>
          <w:rFonts w:ascii="楷体" w:hAnsi="楷体" w:eastAsia="楷体" w:cs="楷体"/>
          <w:spacing w:val="-83"/>
          <w:sz w:val="24"/>
          <w:szCs w:val="24"/>
        </w:rPr>
        <w:t xml:space="preserve"> </w:t>
      </w:r>
      <w:r>
        <w:rPr>
          <w:rFonts w:ascii="楷体" w:hAnsi="楷体" w:eastAsia="楷体" w:cs="楷体"/>
          <w:spacing w:val="-2"/>
          <w:sz w:val="24"/>
          <w:szCs w:val="24"/>
        </w:rPr>
        <w:t>”中的评审细则表编制对应的技术要求。</w:t>
      </w:r>
    </w:p>
    <w:p w14:paraId="082DDEF5">
      <w:pPr>
        <w:spacing w:before="1" w:line="224" w:lineRule="auto"/>
        <w:ind w:left="501"/>
        <w:rPr>
          <w:rFonts w:ascii="楷体" w:hAnsi="楷体" w:eastAsia="楷体" w:cs="楷体"/>
          <w:sz w:val="24"/>
          <w:szCs w:val="24"/>
        </w:rPr>
      </w:pPr>
      <w:r>
        <w:rPr>
          <w:rFonts w:ascii="楷体" w:hAnsi="楷体" w:eastAsia="楷体" w:cs="楷体"/>
          <w:spacing w:val="-1"/>
          <w:sz w:val="24"/>
          <w:szCs w:val="24"/>
        </w:rPr>
        <w:t>2.供应商需要说明的其他问题。</w:t>
      </w:r>
    </w:p>
    <w:p w14:paraId="5ADE93FE">
      <w:pPr>
        <w:spacing w:before="177" w:line="227" w:lineRule="auto"/>
        <w:ind w:left="503"/>
        <w:rPr>
          <w:rFonts w:ascii="楷体" w:hAnsi="楷体" w:eastAsia="楷体" w:cs="楷体"/>
          <w:sz w:val="24"/>
          <w:szCs w:val="24"/>
        </w:rPr>
      </w:pPr>
      <w:r>
        <w:rPr>
          <w:rFonts w:ascii="楷体" w:hAnsi="楷体" w:eastAsia="楷体" w:cs="楷体"/>
          <w:spacing w:val="-2"/>
          <w:sz w:val="24"/>
          <w:szCs w:val="24"/>
        </w:rPr>
        <w:t>3.完成附件</w:t>
      </w:r>
      <w:r>
        <w:rPr>
          <w:rFonts w:ascii="楷体" w:hAnsi="楷体" w:eastAsia="楷体" w:cs="楷体"/>
          <w:spacing w:val="-46"/>
          <w:sz w:val="24"/>
          <w:szCs w:val="24"/>
        </w:rPr>
        <w:t xml:space="preserve"> </w:t>
      </w:r>
      <w:r>
        <w:rPr>
          <w:rFonts w:ascii="楷体" w:hAnsi="楷体" w:eastAsia="楷体" w:cs="楷体"/>
          <w:spacing w:val="-2"/>
          <w:sz w:val="24"/>
          <w:szCs w:val="24"/>
        </w:rPr>
        <w:t>3、附件</w:t>
      </w:r>
      <w:r>
        <w:rPr>
          <w:rFonts w:ascii="楷体" w:hAnsi="楷体" w:eastAsia="楷体" w:cs="楷体"/>
          <w:spacing w:val="-57"/>
          <w:sz w:val="24"/>
          <w:szCs w:val="24"/>
        </w:rPr>
        <w:t xml:space="preserve"> </w:t>
      </w:r>
      <w:r>
        <w:rPr>
          <w:rFonts w:ascii="楷体" w:hAnsi="楷体" w:eastAsia="楷体" w:cs="楷体"/>
          <w:spacing w:val="-2"/>
          <w:sz w:val="24"/>
          <w:szCs w:val="24"/>
        </w:rPr>
        <w:t>4、附件</w:t>
      </w:r>
      <w:r>
        <w:rPr>
          <w:rFonts w:ascii="楷体" w:hAnsi="楷体" w:eastAsia="楷体" w:cs="楷体"/>
          <w:spacing w:val="-56"/>
          <w:sz w:val="24"/>
          <w:szCs w:val="24"/>
        </w:rPr>
        <w:t xml:space="preserve"> </w:t>
      </w:r>
      <w:r>
        <w:rPr>
          <w:rFonts w:ascii="楷体" w:hAnsi="楷体" w:eastAsia="楷体" w:cs="楷体"/>
          <w:spacing w:val="-2"/>
          <w:sz w:val="24"/>
          <w:szCs w:val="24"/>
        </w:rPr>
        <w:t>5、附件</w:t>
      </w:r>
      <w:r>
        <w:rPr>
          <w:rFonts w:ascii="楷体" w:hAnsi="楷体" w:eastAsia="楷体" w:cs="楷体"/>
          <w:spacing w:val="-52"/>
          <w:sz w:val="24"/>
          <w:szCs w:val="24"/>
        </w:rPr>
        <w:t xml:space="preserve"> </w:t>
      </w:r>
      <w:r>
        <w:rPr>
          <w:rFonts w:ascii="楷体" w:hAnsi="楷体" w:eastAsia="楷体" w:cs="楷体"/>
          <w:spacing w:val="-2"/>
          <w:sz w:val="24"/>
          <w:szCs w:val="24"/>
        </w:rPr>
        <w:t>6。</w:t>
      </w:r>
    </w:p>
    <w:p w14:paraId="5DDB08F5">
      <w:pPr>
        <w:spacing w:line="227" w:lineRule="auto"/>
        <w:rPr>
          <w:rFonts w:ascii="楷体" w:hAnsi="楷体" w:eastAsia="楷体" w:cs="楷体"/>
          <w:sz w:val="24"/>
          <w:szCs w:val="24"/>
        </w:rPr>
        <w:sectPr>
          <w:headerReference r:id="rId128" w:type="default"/>
          <w:footerReference r:id="rId129" w:type="default"/>
          <w:pgSz w:w="11906" w:h="16839"/>
          <w:pgMar w:top="1163" w:right="1785" w:bottom="1177" w:left="1785" w:header="833" w:footer="1018" w:gutter="0"/>
          <w:cols w:space="720" w:num="1"/>
        </w:sectPr>
      </w:pPr>
    </w:p>
    <w:p w14:paraId="22EFE530">
      <w:pPr>
        <w:pStyle w:val="3"/>
        <w:spacing w:line="356" w:lineRule="auto"/>
      </w:pPr>
    </w:p>
    <w:p w14:paraId="29AD4149">
      <w:pPr>
        <w:spacing w:before="91" w:line="228" w:lineRule="auto"/>
        <w:ind w:left="304"/>
        <w:rPr>
          <w:rFonts w:ascii="楷体" w:hAnsi="楷体" w:eastAsia="楷体" w:cs="楷体"/>
          <w:sz w:val="28"/>
          <w:szCs w:val="28"/>
        </w:rPr>
      </w:pPr>
      <w:r>
        <w:rPr>
          <w:rFonts w:ascii="楷体" w:hAnsi="楷体" w:eastAsia="楷体" w:cs="楷体"/>
          <w:b/>
          <w:bCs/>
          <w:spacing w:val="-13"/>
          <w:sz w:val="28"/>
          <w:szCs w:val="28"/>
        </w:rPr>
        <w:t>附件</w:t>
      </w:r>
      <w:r>
        <w:rPr>
          <w:rFonts w:ascii="楷体" w:hAnsi="楷体" w:eastAsia="楷体" w:cs="楷体"/>
          <w:spacing w:val="-60"/>
          <w:sz w:val="28"/>
          <w:szCs w:val="28"/>
        </w:rPr>
        <w:t xml:space="preserve"> </w:t>
      </w:r>
      <w:r>
        <w:rPr>
          <w:rFonts w:ascii="楷体" w:hAnsi="楷体" w:eastAsia="楷体" w:cs="楷体"/>
          <w:b/>
          <w:bCs/>
          <w:spacing w:val="-13"/>
          <w:sz w:val="28"/>
          <w:szCs w:val="28"/>
        </w:rPr>
        <w:t>3：</w:t>
      </w:r>
    </w:p>
    <w:p w14:paraId="39179288">
      <w:pPr>
        <w:spacing w:before="270" w:line="356" w:lineRule="auto"/>
        <w:ind w:left="525" w:right="3374" w:firstLine="2861"/>
        <w:rPr>
          <w:rFonts w:ascii="楷体" w:hAnsi="楷体" w:eastAsia="楷体" w:cs="楷体"/>
          <w:sz w:val="24"/>
          <w:szCs w:val="24"/>
        </w:rPr>
      </w:pPr>
      <w:r>
        <w:rPr>
          <w:rFonts w:ascii="楷体" w:hAnsi="楷体" w:eastAsia="楷体" w:cs="楷体"/>
          <w:b/>
          <w:bCs/>
          <w:spacing w:val="-5"/>
          <w:sz w:val="30"/>
          <w:szCs w:val="30"/>
        </w:rPr>
        <w:t>技术要求响应表</w:t>
      </w:r>
      <w:r>
        <w:rPr>
          <w:rFonts w:ascii="楷体" w:hAnsi="楷体" w:eastAsia="楷体" w:cs="楷体"/>
          <w:b/>
          <w:bCs/>
          <w:spacing w:val="-17"/>
          <w:sz w:val="24"/>
          <w:szCs w:val="24"/>
        </w:rPr>
        <w:t>项</w:t>
      </w:r>
      <w:r>
        <w:rPr>
          <w:rFonts w:ascii="楷体" w:hAnsi="楷体" w:eastAsia="楷体" w:cs="楷体"/>
          <w:spacing w:val="-58"/>
          <w:sz w:val="24"/>
          <w:szCs w:val="24"/>
        </w:rPr>
        <w:t xml:space="preserve"> </w:t>
      </w:r>
      <w:r>
        <w:rPr>
          <w:rFonts w:ascii="楷体" w:hAnsi="楷体" w:eastAsia="楷体" w:cs="楷体"/>
          <w:b/>
          <w:bCs/>
          <w:spacing w:val="-17"/>
          <w:sz w:val="24"/>
          <w:szCs w:val="24"/>
        </w:rPr>
        <w:t>目名称：</w:t>
      </w:r>
    </w:p>
    <w:p w14:paraId="423DFD4B">
      <w:pPr>
        <w:spacing w:line="225" w:lineRule="auto"/>
        <w:ind w:left="525"/>
        <w:rPr>
          <w:rFonts w:ascii="楷体" w:hAnsi="楷体" w:eastAsia="楷体" w:cs="楷体"/>
          <w:sz w:val="24"/>
          <w:szCs w:val="24"/>
        </w:rPr>
      </w:pPr>
      <w:r>
        <w:rPr>
          <w:rFonts w:ascii="楷体" w:hAnsi="楷体" w:eastAsia="楷体" w:cs="楷体"/>
          <w:b/>
          <w:bCs/>
          <w:spacing w:val="-17"/>
          <w:sz w:val="24"/>
          <w:szCs w:val="24"/>
        </w:rPr>
        <w:t>项</w:t>
      </w:r>
      <w:r>
        <w:rPr>
          <w:rFonts w:ascii="楷体" w:hAnsi="楷体" w:eastAsia="楷体" w:cs="楷体"/>
          <w:spacing w:val="-58"/>
          <w:sz w:val="24"/>
          <w:szCs w:val="24"/>
        </w:rPr>
        <w:t xml:space="preserve"> </w:t>
      </w:r>
      <w:r>
        <w:rPr>
          <w:rFonts w:ascii="楷体" w:hAnsi="楷体" w:eastAsia="楷体" w:cs="楷体"/>
          <w:b/>
          <w:bCs/>
          <w:spacing w:val="-17"/>
          <w:sz w:val="24"/>
          <w:szCs w:val="24"/>
        </w:rPr>
        <w:t>目编号：</w:t>
      </w:r>
    </w:p>
    <w:p w14:paraId="6B55E724">
      <w:pPr>
        <w:spacing w:line="181" w:lineRule="exact"/>
      </w:pPr>
    </w:p>
    <w:tbl>
      <w:tblPr>
        <w:tblStyle w:val="11"/>
        <w:tblW w:w="8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1"/>
        <w:gridCol w:w="1275"/>
        <w:gridCol w:w="2267"/>
        <w:gridCol w:w="2438"/>
        <w:gridCol w:w="1262"/>
        <w:gridCol w:w="865"/>
      </w:tblGrid>
      <w:tr w14:paraId="46F17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741" w:type="dxa"/>
            <w:vAlign w:val="top"/>
          </w:tcPr>
          <w:p w14:paraId="016B9CD3">
            <w:pPr>
              <w:pStyle w:val="12"/>
              <w:spacing w:before="305" w:line="225" w:lineRule="auto"/>
              <w:ind w:left="135"/>
            </w:pPr>
            <w:r>
              <w:rPr>
                <w:b/>
                <w:bCs/>
                <w:spacing w:val="-7"/>
              </w:rPr>
              <w:t>序号</w:t>
            </w:r>
          </w:p>
        </w:tc>
        <w:tc>
          <w:tcPr>
            <w:tcW w:w="1275" w:type="dxa"/>
            <w:vAlign w:val="top"/>
          </w:tcPr>
          <w:p w14:paraId="4F972D32">
            <w:pPr>
              <w:pStyle w:val="12"/>
              <w:spacing w:before="305" w:line="236" w:lineRule="auto"/>
              <w:ind w:left="399"/>
            </w:pPr>
            <w:r>
              <w:rPr>
                <w:b/>
                <w:bCs/>
                <w:spacing w:val="-6"/>
              </w:rPr>
              <w:t>名称</w:t>
            </w:r>
          </w:p>
        </w:tc>
        <w:tc>
          <w:tcPr>
            <w:tcW w:w="2267" w:type="dxa"/>
            <w:vAlign w:val="top"/>
          </w:tcPr>
          <w:p w14:paraId="05B39D1B">
            <w:pPr>
              <w:pStyle w:val="12"/>
              <w:spacing w:before="306" w:line="224" w:lineRule="auto"/>
              <w:ind w:left="650"/>
            </w:pPr>
            <w:r>
              <w:rPr>
                <w:b/>
                <w:bCs/>
                <w:spacing w:val="-2"/>
              </w:rPr>
              <w:t>磋商要求</w:t>
            </w:r>
          </w:p>
        </w:tc>
        <w:tc>
          <w:tcPr>
            <w:tcW w:w="2438" w:type="dxa"/>
            <w:vAlign w:val="top"/>
          </w:tcPr>
          <w:p w14:paraId="5FEE5C15">
            <w:pPr>
              <w:pStyle w:val="12"/>
              <w:spacing w:before="306" w:line="224" w:lineRule="auto"/>
              <w:ind w:left="497"/>
            </w:pPr>
            <w:r>
              <w:rPr>
                <w:b/>
                <w:bCs/>
                <w:spacing w:val="-2"/>
              </w:rPr>
              <w:t>磋商要求响应</w:t>
            </w:r>
          </w:p>
        </w:tc>
        <w:tc>
          <w:tcPr>
            <w:tcW w:w="1262" w:type="dxa"/>
            <w:vAlign w:val="top"/>
          </w:tcPr>
          <w:p w14:paraId="409C4265">
            <w:pPr>
              <w:pStyle w:val="12"/>
              <w:spacing w:before="305" w:line="227" w:lineRule="auto"/>
              <w:ind w:left="154"/>
            </w:pPr>
            <w:r>
              <w:rPr>
                <w:b/>
                <w:bCs/>
                <w:spacing w:val="-4"/>
              </w:rPr>
              <w:t>偏离说明</w:t>
            </w:r>
          </w:p>
        </w:tc>
        <w:tc>
          <w:tcPr>
            <w:tcW w:w="865" w:type="dxa"/>
            <w:vAlign w:val="top"/>
          </w:tcPr>
          <w:p w14:paraId="0479B2E7">
            <w:pPr>
              <w:pStyle w:val="12"/>
              <w:spacing w:before="305" w:line="227" w:lineRule="auto"/>
              <w:ind w:left="192"/>
            </w:pPr>
            <w:r>
              <w:rPr>
                <w:b/>
                <w:bCs/>
                <w:spacing w:val="-5"/>
              </w:rPr>
              <w:t>备注</w:t>
            </w:r>
          </w:p>
        </w:tc>
      </w:tr>
      <w:tr w14:paraId="68843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741" w:type="dxa"/>
            <w:vAlign w:val="top"/>
          </w:tcPr>
          <w:p w14:paraId="297375A0">
            <w:pPr>
              <w:rPr>
                <w:rFonts w:ascii="Arial"/>
                <w:sz w:val="21"/>
              </w:rPr>
            </w:pPr>
          </w:p>
        </w:tc>
        <w:tc>
          <w:tcPr>
            <w:tcW w:w="1275" w:type="dxa"/>
            <w:vAlign w:val="top"/>
          </w:tcPr>
          <w:p w14:paraId="26316A51">
            <w:pPr>
              <w:rPr>
                <w:rFonts w:ascii="Arial"/>
                <w:sz w:val="21"/>
              </w:rPr>
            </w:pPr>
          </w:p>
        </w:tc>
        <w:tc>
          <w:tcPr>
            <w:tcW w:w="2267" w:type="dxa"/>
            <w:vAlign w:val="top"/>
          </w:tcPr>
          <w:p w14:paraId="020AB029">
            <w:pPr>
              <w:rPr>
                <w:rFonts w:ascii="Arial"/>
                <w:sz w:val="21"/>
              </w:rPr>
            </w:pPr>
          </w:p>
        </w:tc>
        <w:tc>
          <w:tcPr>
            <w:tcW w:w="2438" w:type="dxa"/>
            <w:vAlign w:val="top"/>
          </w:tcPr>
          <w:p w14:paraId="4A0724A6">
            <w:pPr>
              <w:rPr>
                <w:rFonts w:ascii="Arial"/>
                <w:sz w:val="21"/>
              </w:rPr>
            </w:pPr>
          </w:p>
        </w:tc>
        <w:tc>
          <w:tcPr>
            <w:tcW w:w="1262" w:type="dxa"/>
            <w:vAlign w:val="top"/>
          </w:tcPr>
          <w:p w14:paraId="00F38556">
            <w:pPr>
              <w:rPr>
                <w:rFonts w:ascii="Arial"/>
                <w:sz w:val="21"/>
              </w:rPr>
            </w:pPr>
          </w:p>
        </w:tc>
        <w:tc>
          <w:tcPr>
            <w:tcW w:w="865" w:type="dxa"/>
            <w:vAlign w:val="top"/>
          </w:tcPr>
          <w:p w14:paraId="0CE6D96C">
            <w:pPr>
              <w:rPr>
                <w:rFonts w:ascii="Arial"/>
                <w:sz w:val="21"/>
              </w:rPr>
            </w:pPr>
          </w:p>
        </w:tc>
      </w:tr>
      <w:tr w14:paraId="6C3E6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741" w:type="dxa"/>
            <w:vAlign w:val="top"/>
          </w:tcPr>
          <w:p w14:paraId="1F484A3B">
            <w:pPr>
              <w:rPr>
                <w:rFonts w:ascii="Arial"/>
                <w:sz w:val="21"/>
              </w:rPr>
            </w:pPr>
          </w:p>
        </w:tc>
        <w:tc>
          <w:tcPr>
            <w:tcW w:w="1275" w:type="dxa"/>
            <w:vAlign w:val="top"/>
          </w:tcPr>
          <w:p w14:paraId="59B77C5B">
            <w:pPr>
              <w:rPr>
                <w:rFonts w:ascii="Arial"/>
                <w:sz w:val="21"/>
              </w:rPr>
            </w:pPr>
          </w:p>
        </w:tc>
        <w:tc>
          <w:tcPr>
            <w:tcW w:w="2267" w:type="dxa"/>
            <w:vAlign w:val="top"/>
          </w:tcPr>
          <w:p w14:paraId="437403C3">
            <w:pPr>
              <w:rPr>
                <w:rFonts w:ascii="Arial"/>
                <w:sz w:val="21"/>
              </w:rPr>
            </w:pPr>
          </w:p>
        </w:tc>
        <w:tc>
          <w:tcPr>
            <w:tcW w:w="2438" w:type="dxa"/>
            <w:vAlign w:val="top"/>
          </w:tcPr>
          <w:p w14:paraId="75A32277">
            <w:pPr>
              <w:rPr>
                <w:rFonts w:ascii="Arial"/>
                <w:sz w:val="21"/>
              </w:rPr>
            </w:pPr>
          </w:p>
        </w:tc>
        <w:tc>
          <w:tcPr>
            <w:tcW w:w="1262" w:type="dxa"/>
            <w:vAlign w:val="top"/>
          </w:tcPr>
          <w:p w14:paraId="7201AD49">
            <w:pPr>
              <w:rPr>
                <w:rFonts w:ascii="Arial"/>
                <w:sz w:val="21"/>
              </w:rPr>
            </w:pPr>
          </w:p>
        </w:tc>
        <w:tc>
          <w:tcPr>
            <w:tcW w:w="865" w:type="dxa"/>
            <w:vAlign w:val="top"/>
          </w:tcPr>
          <w:p w14:paraId="4A9A12DC">
            <w:pPr>
              <w:rPr>
                <w:rFonts w:ascii="Arial"/>
                <w:sz w:val="21"/>
              </w:rPr>
            </w:pPr>
          </w:p>
        </w:tc>
      </w:tr>
      <w:tr w14:paraId="710B3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741" w:type="dxa"/>
            <w:vAlign w:val="top"/>
          </w:tcPr>
          <w:p w14:paraId="62FCB57C">
            <w:pPr>
              <w:rPr>
                <w:rFonts w:ascii="Arial"/>
                <w:sz w:val="21"/>
              </w:rPr>
            </w:pPr>
          </w:p>
        </w:tc>
        <w:tc>
          <w:tcPr>
            <w:tcW w:w="1275" w:type="dxa"/>
            <w:vAlign w:val="top"/>
          </w:tcPr>
          <w:p w14:paraId="5F2E014E">
            <w:pPr>
              <w:rPr>
                <w:rFonts w:ascii="Arial"/>
                <w:sz w:val="21"/>
              </w:rPr>
            </w:pPr>
          </w:p>
        </w:tc>
        <w:tc>
          <w:tcPr>
            <w:tcW w:w="2267" w:type="dxa"/>
            <w:vAlign w:val="top"/>
          </w:tcPr>
          <w:p w14:paraId="24D21679">
            <w:pPr>
              <w:rPr>
                <w:rFonts w:ascii="Arial"/>
                <w:sz w:val="21"/>
              </w:rPr>
            </w:pPr>
          </w:p>
        </w:tc>
        <w:tc>
          <w:tcPr>
            <w:tcW w:w="2438" w:type="dxa"/>
            <w:vAlign w:val="top"/>
          </w:tcPr>
          <w:p w14:paraId="5AABE98B">
            <w:pPr>
              <w:rPr>
                <w:rFonts w:ascii="Arial"/>
                <w:sz w:val="21"/>
              </w:rPr>
            </w:pPr>
          </w:p>
        </w:tc>
        <w:tc>
          <w:tcPr>
            <w:tcW w:w="1262" w:type="dxa"/>
            <w:vAlign w:val="top"/>
          </w:tcPr>
          <w:p w14:paraId="64899BE9">
            <w:pPr>
              <w:rPr>
                <w:rFonts w:ascii="Arial"/>
                <w:sz w:val="21"/>
              </w:rPr>
            </w:pPr>
          </w:p>
        </w:tc>
        <w:tc>
          <w:tcPr>
            <w:tcW w:w="865" w:type="dxa"/>
            <w:vAlign w:val="top"/>
          </w:tcPr>
          <w:p w14:paraId="4ACE981D">
            <w:pPr>
              <w:rPr>
                <w:rFonts w:ascii="Arial"/>
                <w:sz w:val="21"/>
              </w:rPr>
            </w:pPr>
          </w:p>
        </w:tc>
      </w:tr>
      <w:tr w14:paraId="6CFA0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741" w:type="dxa"/>
            <w:vAlign w:val="top"/>
          </w:tcPr>
          <w:p w14:paraId="19F81A7A">
            <w:pPr>
              <w:rPr>
                <w:rFonts w:ascii="Arial"/>
                <w:sz w:val="21"/>
              </w:rPr>
            </w:pPr>
          </w:p>
        </w:tc>
        <w:tc>
          <w:tcPr>
            <w:tcW w:w="1275" w:type="dxa"/>
            <w:vAlign w:val="top"/>
          </w:tcPr>
          <w:p w14:paraId="09AD2EA1">
            <w:pPr>
              <w:rPr>
                <w:rFonts w:ascii="Arial"/>
                <w:sz w:val="21"/>
              </w:rPr>
            </w:pPr>
          </w:p>
        </w:tc>
        <w:tc>
          <w:tcPr>
            <w:tcW w:w="2267" w:type="dxa"/>
            <w:vAlign w:val="top"/>
          </w:tcPr>
          <w:p w14:paraId="1D759CB5">
            <w:pPr>
              <w:rPr>
                <w:rFonts w:ascii="Arial"/>
                <w:sz w:val="21"/>
              </w:rPr>
            </w:pPr>
          </w:p>
        </w:tc>
        <w:tc>
          <w:tcPr>
            <w:tcW w:w="2438" w:type="dxa"/>
            <w:vAlign w:val="top"/>
          </w:tcPr>
          <w:p w14:paraId="00B7225F">
            <w:pPr>
              <w:rPr>
                <w:rFonts w:ascii="Arial"/>
                <w:sz w:val="21"/>
              </w:rPr>
            </w:pPr>
          </w:p>
        </w:tc>
        <w:tc>
          <w:tcPr>
            <w:tcW w:w="1262" w:type="dxa"/>
            <w:vAlign w:val="top"/>
          </w:tcPr>
          <w:p w14:paraId="36928CC2">
            <w:pPr>
              <w:rPr>
                <w:rFonts w:ascii="Arial"/>
                <w:sz w:val="21"/>
              </w:rPr>
            </w:pPr>
          </w:p>
        </w:tc>
        <w:tc>
          <w:tcPr>
            <w:tcW w:w="865" w:type="dxa"/>
            <w:vAlign w:val="top"/>
          </w:tcPr>
          <w:p w14:paraId="1E07D169">
            <w:pPr>
              <w:rPr>
                <w:rFonts w:ascii="Arial"/>
                <w:sz w:val="21"/>
              </w:rPr>
            </w:pPr>
          </w:p>
        </w:tc>
      </w:tr>
      <w:tr w14:paraId="134C3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741" w:type="dxa"/>
            <w:vAlign w:val="top"/>
          </w:tcPr>
          <w:p w14:paraId="005F7494">
            <w:pPr>
              <w:rPr>
                <w:rFonts w:ascii="Arial"/>
                <w:sz w:val="21"/>
              </w:rPr>
            </w:pPr>
          </w:p>
        </w:tc>
        <w:tc>
          <w:tcPr>
            <w:tcW w:w="1275" w:type="dxa"/>
            <w:vAlign w:val="top"/>
          </w:tcPr>
          <w:p w14:paraId="13025512">
            <w:pPr>
              <w:rPr>
                <w:rFonts w:ascii="Arial"/>
                <w:sz w:val="21"/>
              </w:rPr>
            </w:pPr>
          </w:p>
        </w:tc>
        <w:tc>
          <w:tcPr>
            <w:tcW w:w="2267" w:type="dxa"/>
            <w:vAlign w:val="top"/>
          </w:tcPr>
          <w:p w14:paraId="3F71833E">
            <w:pPr>
              <w:rPr>
                <w:rFonts w:ascii="Arial"/>
                <w:sz w:val="21"/>
              </w:rPr>
            </w:pPr>
          </w:p>
        </w:tc>
        <w:tc>
          <w:tcPr>
            <w:tcW w:w="2438" w:type="dxa"/>
            <w:vAlign w:val="top"/>
          </w:tcPr>
          <w:p w14:paraId="5FB2D4CF">
            <w:pPr>
              <w:rPr>
                <w:rFonts w:ascii="Arial"/>
                <w:sz w:val="21"/>
              </w:rPr>
            </w:pPr>
          </w:p>
        </w:tc>
        <w:tc>
          <w:tcPr>
            <w:tcW w:w="1262" w:type="dxa"/>
            <w:vAlign w:val="top"/>
          </w:tcPr>
          <w:p w14:paraId="1B4F743A">
            <w:pPr>
              <w:rPr>
                <w:rFonts w:ascii="Arial"/>
                <w:sz w:val="21"/>
              </w:rPr>
            </w:pPr>
          </w:p>
        </w:tc>
        <w:tc>
          <w:tcPr>
            <w:tcW w:w="865" w:type="dxa"/>
            <w:vAlign w:val="top"/>
          </w:tcPr>
          <w:p w14:paraId="1296E873">
            <w:pPr>
              <w:rPr>
                <w:rFonts w:ascii="Arial"/>
                <w:sz w:val="21"/>
              </w:rPr>
            </w:pPr>
          </w:p>
        </w:tc>
      </w:tr>
      <w:tr w14:paraId="4E652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741" w:type="dxa"/>
            <w:vAlign w:val="top"/>
          </w:tcPr>
          <w:p w14:paraId="34951E5F">
            <w:pPr>
              <w:rPr>
                <w:rFonts w:ascii="Arial"/>
                <w:sz w:val="21"/>
              </w:rPr>
            </w:pPr>
          </w:p>
        </w:tc>
        <w:tc>
          <w:tcPr>
            <w:tcW w:w="1275" w:type="dxa"/>
            <w:vAlign w:val="top"/>
          </w:tcPr>
          <w:p w14:paraId="363F0E50">
            <w:pPr>
              <w:rPr>
                <w:rFonts w:ascii="Arial"/>
                <w:sz w:val="21"/>
              </w:rPr>
            </w:pPr>
          </w:p>
        </w:tc>
        <w:tc>
          <w:tcPr>
            <w:tcW w:w="2267" w:type="dxa"/>
            <w:vAlign w:val="top"/>
          </w:tcPr>
          <w:p w14:paraId="5D660E6F">
            <w:pPr>
              <w:rPr>
                <w:rFonts w:ascii="Arial"/>
                <w:sz w:val="21"/>
              </w:rPr>
            </w:pPr>
          </w:p>
        </w:tc>
        <w:tc>
          <w:tcPr>
            <w:tcW w:w="2438" w:type="dxa"/>
            <w:vAlign w:val="top"/>
          </w:tcPr>
          <w:p w14:paraId="4B1BD686">
            <w:pPr>
              <w:rPr>
                <w:rFonts w:ascii="Arial"/>
                <w:sz w:val="21"/>
              </w:rPr>
            </w:pPr>
          </w:p>
        </w:tc>
        <w:tc>
          <w:tcPr>
            <w:tcW w:w="1262" w:type="dxa"/>
            <w:vAlign w:val="top"/>
          </w:tcPr>
          <w:p w14:paraId="1A5D13A9">
            <w:pPr>
              <w:rPr>
                <w:rFonts w:ascii="Arial"/>
                <w:sz w:val="21"/>
              </w:rPr>
            </w:pPr>
          </w:p>
        </w:tc>
        <w:tc>
          <w:tcPr>
            <w:tcW w:w="865" w:type="dxa"/>
            <w:vAlign w:val="top"/>
          </w:tcPr>
          <w:p w14:paraId="24DEE4AC">
            <w:pPr>
              <w:rPr>
                <w:rFonts w:ascii="Arial"/>
                <w:sz w:val="21"/>
              </w:rPr>
            </w:pPr>
          </w:p>
        </w:tc>
      </w:tr>
    </w:tbl>
    <w:p w14:paraId="63A42CCE">
      <w:pPr>
        <w:spacing w:before="116" w:line="224" w:lineRule="auto"/>
        <w:ind w:left="295"/>
        <w:rPr>
          <w:rFonts w:ascii="楷体" w:hAnsi="楷体" w:eastAsia="楷体" w:cs="楷体"/>
          <w:sz w:val="24"/>
          <w:szCs w:val="24"/>
        </w:rPr>
      </w:pPr>
      <w:r>
        <w:rPr>
          <w:rFonts w:ascii="楷体" w:hAnsi="楷体" w:eastAsia="楷体" w:cs="楷体"/>
          <w:b/>
          <w:bCs/>
          <w:spacing w:val="-4"/>
          <w:sz w:val="24"/>
          <w:szCs w:val="24"/>
        </w:rPr>
        <w:t>注:1.本表须对第四章“磋商内容及技术要求</w:t>
      </w:r>
      <w:r>
        <w:rPr>
          <w:rFonts w:ascii="楷体" w:hAnsi="楷体" w:eastAsia="楷体" w:cs="楷体"/>
          <w:spacing w:val="-82"/>
          <w:sz w:val="24"/>
          <w:szCs w:val="24"/>
        </w:rPr>
        <w:t xml:space="preserve"> </w:t>
      </w:r>
      <w:r>
        <w:rPr>
          <w:rFonts w:ascii="楷体" w:hAnsi="楷体" w:eastAsia="楷体" w:cs="楷体"/>
          <w:b/>
          <w:bCs/>
          <w:spacing w:val="-4"/>
          <w:sz w:val="24"/>
          <w:szCs w:val="24"/>
        </w:rPr>
        <w:t>”进行响应。</w:t>
      </w:r>
    </w:p>
    <w:p w14:paraId="799AD5B4">
      <w:pPr>
        <w:spacing w:before="174" w:line="359" w:lineRule="auto"/>
        <w:ind w:left="313" w:right="388" w:firstLine="208"/>
        <w:jc w:val="both"/>
        <w:rPr>
          <w:rFonts w:ascii="楷体" w:hAnsi="楷体" w:eastAsia="楷体" w:cs="楷体"/>
          <w:sz w:val="24"/>
          <w:szCs w:val="24"/>
        </w:rPr>
      </w:pPr>
      <w:r>
        <w:rPr>
          <w:rFonts w:ascii="楷体" w:hAnsi="楷体" w:eastAsia="楷体" w:cs="楷体"/>
          <w:b/>
          <w:bCs/>
          <w:spacing w:val="-2"/>
          <w:sz w:val="24"/>
          <w:szCs w:val="24"/>
        </w:rPr>
        <w:t>2.本表只填写磋商响应文件中与磋商文件有偏离（包括正偏离和负偏离）的</w:t>
      </w:r>
      <w:r>
        <w:rPr>
          <w:rFonts w:ascii="楷体" w:hAnsi="楷体" w:eastAsia="楷体" w:cs="楷体"/>
          <w:b/>
          <w:bCs/>
          <w:spacing w:val="-3"/>
          <w:sz w:val="24"/>
          <w:szCs w:val="24"/>
        </w:rPr>
        <w:t>内容，磋商响应文件中技术响应与磋商文件要求完全一致的，不用在此表中列</w:t>
      </w:r>
      <w:r>
        <w:rPr>
          <w:rFonts w:ascii="楷体" w:hAnsi="楷体" w:eastAsia="楷体" w:cs="楷体"/>
          <w:b/>
          <w:bCs/>
          <w:spacing w:val="-6"/>
          <w:sz w:val="24"/>
          <w:szCs w:val="24"/>
        </w:rPr>
        <w:t>出，但必须提交空白表。</w:t>
      </w:r>
    </w:p>
    <w:p w14:paraId="5C8E68BF">
      <w:pPr>
        <w:pStyle w:val="3"/>
        <w:spacing w:line="393" w:lineRule="auto"/>
      </w:pPr>
    </w:p>
    <w:p w14:paraId="3ED406D5">
      <w:pPr>
        <w:spacing w:before="79" w:line="224" w:lineRule="auto"/>
        <w:ind w:left="273"/>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r>
        <w:rPr>
          <w:rFonts w:ascii="楷体" w:hAnsi="楷体" w:eastAsia="楷体" w:cs="楷体"/>
          <w:sz w:val="24"/>
          <w:szCs w:val="24"/>
        </w:rPr>
        <w:t xml:space="preserve">  </w:t>
      </w:r>
      <w:r>
        <w:rPr>
          <w:rFonts w:ascii="楷体" w:hAnsi="楷体" w:eastAsia="楷体" w:cs="楷体"/>
          <w:spacing w:val="-1"/>
          <w:sz w:val="24"/>
          <w:szCs w:val="24"/>
        </w:rPr>
        <w:t>：</w:t>
      </w:r>
    </w:p>
    <w:p w14:paraId="6FD94A08">
      <w:pPr>
        <w:spacing w:before="176" w:line="223" w:lineRule="auto"/>
        <w:ind w:left="300"/>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1"/>
          <w:sz w:val="24"/>
          <w:szCs w:val="24"/>
        </w:rPr>
        <w:t>）：</w:t>
      </w:r>
    </w:p>
    <w:p w14:paraId="3E2C524F">
      <w:pPr>
        <w:spacing w:before="179" w:line="224" w:lineRule="auto"/>
        <w:ind w:left="333"/>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2A538E23">
      <w:pPr>
        <w:spacing w:line="224" w:lineRule="auto"/>
        <w:rPr>
          <w:rFonts w:ascii="楷体" w:hAnsi="楷体" w:eastAsia="楷体" w:cs="楷体"/>
          <w:sz w:val="24"/>
          <w:szCs w:val="24"/>
        </w:rPr>
        <w:sectPr>
          <w:headerReference r:id="rId130" w:type="default"/>
          <w:footerReference r:id="rId131" w:type="default"/>
          <w:pgSz w:w="11906" w:h="16839"/>
          <w:pgMar w:top="1163" w:right="1526" w:bottom="1180" w:left="1526" w:header="833" w:footer="1018" w:gutter="0"/>
          <w:cols w:space="720" w:num="1"/>
        </w:sectPr>
      </w:pPr>
    </w:p>
    <w:p w14:paraId="68C24306">
      <w:pPr>
        <w:pStyle w:val="3"/>
        <w:spacing w:line="328" w:lineRule="auto"/>
      </w:pPr>
    </w:p>
    <w:p w14:paraId="357BF5A5">
      <w:pPr>
        <w:spacing w:before="100" w:line="233" w:lineRule="auto"/>
        <w:ind w:left="242"/>
        <w:rPr>
          <w:rFonts w:ascii="楷体" w:hAnsi="楷体" w:eastAsia="楷体" w:cs="楷体"/>
          <w:sz w:val="31"/>
          <w:szCs w:val="31"/>
        </w:rPr>
      </w:pPr>
      <w:r>
        <w:rPr>
          <w:rFonts w:ascii="楷体" w:hAnsi="楷体" w:eastAsia="楷体" w:cs="楷体"/>
          <w:b/>
          <w:bCs/>
          <w:spacing w:val="-7"/>
          <w:sz w:val="31"/>
          <w:szCs w:val="31"/>
        </w:rPr>
        <w:t>附件</w:t>
      </w:r>
      <w:r>
        <w:rPr>
          <w:rFonts w:ascii="楷体" w:hAnsi="楷体" w:eastAsia="楷体" w:cs="楷体"/>
          <w:spacing w:val="-69"/>
          <w:sz w:val="31"/>
          <w:szCs w:val="31"/>
        </w:rPr>
        <w:t xml:space="preserve"> </w:t>
      </w:r>
      <w:r>
        <w:rPr>
          <w:rFonts w:ascii="楷体" w:hAnsi="楷体" w:eastAsia="楷体" w:cs="楷体"/>
          <w:b/>
          <w:bCs/>
          <w:spacing w:val="-7"/>
          <w:sz w:val="31"/>
          <w:szCs w:val="31"/>
        </w:rPr>
        <w:t>4：</w:t>
      </w:r>
    </w:p>
    <w:p w14:paraId="4E706F45">
      <w:pPr>
        <w:spacing w:before="232" w:line="231" w:lineRule="auto"/>
        <w:ind w:left="2619"/>
        <w:rPr>
          <w:rFonts w:ascii="楷体" w:hAnsi="楷体" w:eastAsia="楷体" w:cs="楷体"/>
          <w:sz w:val="31"/>
          <w:szCs w:val="31"/>
        </w:rPr>
      </w:pPr>
      <w:r>
        <w:rPr>
          <w:rFonts w:ascii="楷体" w:hAnsi="楷体" w:eastAsia="楷体" w:cs="楷体"/>
          <w:b/>
          <w:bCs/>
          <w:spacing w:val="5"/>
          <w:sz w:val="31"/>
          <w:szCs w:val="31"/>
        </w:rPr>
        <w:t>本项目拟投入人员汇总表</w:t>
      </w:r>
    </w:p>
    <w:p w14:paraId="6D1B9542">
      <w:pPr>
        <w:spacing w:line="82" w:lineRule="exact"/>
      </w:pPr>
    </w:p>
    <w:tbl>
      <w:tblPr>
        <w:tblStyle w:val="11"/>
        <w:tblW w:w="8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0"/>
        <w:gridCol w:w="1423"/>
        <w:gridCol w:w="1222"/>
        <w:gridCol w:w="991"/>
        <w:gridCol w:w="946"/>
        <w:gridCol w:w="1107"/>
        <w:gridCol w:w="2150"/>
      </w:tblGrid>
      <w:tr w14:paraId="25728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750" w:type="dxa"/>
            <w:vAlign w:val="top"/>
          </w:tcPr>
          <w:p w14:paraId="14289F60">
            <w:pPr>
              <w:pStyle w:val="12"/>
              <w:spacing w:before="289" w:line="225" w:lineRule="auto"/>
              <w:ind w:left="141"/>
            </w:pPr>
            <w:r>
              <w:rPr>
                <w:spacing w:val="-5"/>
              </w:rPr>
              <w:t>序号</w:t>
            </w:r>
          </w:p>
        </w:tc>
        <w:tc>
          <w:tcPr>
            <w:tcW w:w="1423" w:type="dxa"/>
            <w:vAlign w:val="top"/>
          </w:tcPr>
          <w:p w14:paraId="1D205176">
            <w:pPr>
              <w:pStyle w:val="12"/>
              <w:spacing w:before="288" w:line="236" w:lineRule="auto"/>
              <w:ind w:left="356"/>
            </w:pPr>
            <w:r>
              <w:rPr>
                <w:spacing w:val="-5"/>
              </w:rPr>
              <w:t>姓</w:t>
            </w:r>
            <w:r>
              <w:rPr>
                <w:spacing w:val="3"/>
              </w:rPr>
              <w:t xml:space="preserve">  </w:t>
            </w:r>
            <w:r>
              <w:rPr>
                <w:spacing w:val="-5"/>
              </w:rPr>
              <w:t>名</w:t>
            </w:r>
          </w:p>
        </w:tc>
        <w:tc>
          <w:tcPr>
            <w:tcW w:w="1222" w:type="dxa"/>
            <w:vAlign w:val="top"/>
          </w:tcPr>
          <w:p w14:paraId="46157C48">
            <w:pPr>
              <w:pStyle w:val="12"/>
              <w:spacing w:before="289" w:line="229" w:lineRule="auto"/>
              <w:ind w:left="381"/>
            </w:pPr>
            <w:r>
              <w:rPr>
                <w:spacing w:val="-8"/>
              </w:rPr>
              <w:t>性别</w:t>
            </w:r>
          </w:p>
        </w:tc>
        <w:tc>
          <w:tcPr>
            <w:tcW w:w="991" w:type="dxa"/>
            <w:vAlign w:val="top"/>
          </w:tcPr>
          <w:p w14:paraId="06BC7A3E">
            <w:pPr>
              <w:pStyle w:val="12"/>
              <w:spacing w:before="289" w:line="225" w:lineRule="auto"/>
              <w:ind w:left="264"/>
            </w:pPr>
            <w:r>
              <w:rPr>
                <w:spacing w:val="-6"/>
              </w:rPr>
              <w:t>年龄</w:t>
            </w:r>
          </w:p>
        </w:tc>
        <w:tc>
          <w:tcPr>
            <w:tcW w:w="946" w:type="dxa"/>
            <w:vAlign w:val="top"/>
          </w:tcPr>
          <w:p w14:paraId="641ED0F9">
            <w:pPr>
              <w:pStyle w:val="12"/>
              <w:spacing w:before="289" w:line="224" w:lineRule="auto"/>
              <w:ind w:left="255"/>
            </w:pPr>
            <w:r>
              <w:rPr>
                <w:spacing w:val="-12"/>
              </w:rPr>
              <w:t>学历</w:t>
            </w:r>
          </w:p>
        </w:tc>
        <w:tc>
          <w:tcPr>
            <w:tcW w:w="1107" w:type="dxa"/>
            <w:vAlign w:val="top"/>
          </w:tcPr>
          <w:p w14:paraId="54417BA9">
            <w:pPr>
              <w:pStyle w:val="12"/>
              <w:spacing w:before="56" w:line="223" w:lineRule="auto"/>
              <w:ind w:left="321"/>
            </w:pPr>
            <w:r>
              <w:rPr>
                <w:spacing w:val="-6"/>
              </w:rPr>
              <w:t>工作</w:t>
            </w:r>
          </w:p>
          <w:p w14:paraId="2FE95B09">
            <w:pPr>
              <w:pStyle w:val="12"/>
              <w:spacing w:before="175" w:line="225" w:lineRule="auto"/>
              <w:ind w:left="321"/>
            </w:pPr>
            <w:r>
              <w:rPr>
                <w:spacing w:val="-6"/>
              </w:rPr>
              <w:t>年限</w:t>
            </w:r>
          </w:p>
        </w:tc>
        <w:tc>
          <w:tcPr>
            <w:tcW w:w="2150" w:type="dxa"/>
            <w:vAlign w:val="top"/>
          </w:tcPr>
          <w:p w14:paraId="1B1ED809">
            <w:pPr>
              <w:pStyle w:val="12"/>
              <w:spacing w:before="289" w:line="225" w:lineRule="auto"/>
              <w:ind w:left="362"/>
            </w:pPr>
            <w:r>
              <w:rPr>
                <w:spacing w:val="-2"/>
              </w:rPr>
              <w:t>拟担任的职务</w:t>
            </w:r>
          </w:p>
        </w:tc>
      </w:tr>
      <w:tr w14:paraId="053C8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275BA5A1">
            <w:pPr>
              <w:rPr>
                <w:rFonts w:ascii="Arial"/>
                <w:sz w:val="21"/>
              </w:rPr>
            </w:pPr>
          </w:p>
        </w:tc>
        <w:tc>
          <w:tcPr>
            <w:tcW w:w="1423" w:type="dxa"/>
            <w:vAlign w:val="top"/>
          </w:tcPr>
          <w:p w14:paraId="59011C01">
            <w:pPr>
              <w:rPr>
                <w:rFonts w:ascii="Arial"/>
                <w:sz w:val="21"/>
              </w:rPr>
            </w:pPr>
          </w:p>
        </w:tc>
        <w:tc>
          <w:tcPr>
            <w:tcW w:w="1222" w:type="dxa"/>
            <w:vAlign w:val="top"/>
          </w:tcPr>
          <w:p w14:paraId="61966DFB">
            <w:pPr>
              <w:rPr>
                <w:rFonts w:ascii="Arial"/>
                <w:sz w:val="21"/>
              </w:rPr>
            </w:pPr>
          </w:p>
        </w:tc>
        <w:tc>
          <w:tcPr>
            <w:tcW w:w="991" w:type="dxa"/>
            <w:vAlign w:val="top"/>
          </w:tcPr>
          <w:p w14:paraId="30724203">
            <w:pPr>
              <w:rPr>
                <w:rFonts w:ascii="Arial"/>
                <w:sz w:val="21"/>
              </w:rPr>
            </w:pPr>
          </w:p>
        </w:tc>
        <w:tc>
          <w:tcPr>
            <w:tcW w:w="946" w:type="dxa"/>
            <w:vAlign w:val="top"/>
          </w:tcPr>
          <w:p w14:paraId="04BC3879">
            <w:pPr>
              <w:rPr>
                <w:rFonts w:ascii="Arial"/>
                <w:sz w:val="21"/>
              </w:rPr>
            </w:pPr>
          </w:p>
        </w:tc>
        <w:tc>
          <w:tcPr>
            <w:tcW w:w="1107" w:type="dxa"/>
            <w:vAlign w:val="top"/>
          </w:tcPr>
          <w:p w14:paraId="6F9A6B1C">
            <w:pPr>
              <w:rPr>
                <w:rFonts w:ascii="Arial"/>
                <w:sz w:val="21"/>
              </w:rPr>
            </w:pPr>
          </w:p>
        </w:tc>
        <w:tc>
          <w:tcPr>
            <w:tcW w:w="2150" w:type="dxa"/>
            <w:vAlign w:val="top"/>
          </w:tcPr>
          <w:p w14:paraId="130D7BDF">
            <w:pPr>
              <w:rPr>
                <w:rFonts w:ascii="Arial"/>
                <w:sz w:val="21"/>
              </w:rPr>
            </w:pPr>
          </w:p>
        </w:tc>
      </w:tr>
      <w:tr w14:paraId="4B01F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46060D8C">
            <w:pPr>
              <w:rPr>
                <w:rFonts w:ascii="Arial"/>
                <w:sz w:val="21"/>
              </w:rPr>
            </w:pPr>
          </w:p>
        </w:tc>
        <w:tc>
          <w:tcPr>
            <w:tcW w:w="1423" w:type="dxa"/>
            <w:vAlign w:val="top"/>
          </w:tcPr>
          <w:p w14:paraId="1F9AE0BD">
            <w:pPr>
              <w:rPr>
                <w:rFonts w:ascii="Arial"/>
                <w:sz w:val="21"/>
              </w:rPr>
            </w:pPr>
          </w:p>
        </w:tc>
        <w:tc>
          <w:tcPr>
            <w:tcW w:w="1222" w:type="dxa"/>
            <w:vAlign w:val="top"/>
          </w:tcPr>
          <w:p w14:paraId="380A8E72">
            <w:pPr>
              <w:rPr>
                <w:rFonts w:ascii="Arial"/>
                <w:sz w:val="21"/>
              </w:rPr>
            </w:pPr>
          </w:p>
        </w:tc>
        <w:tc>
          <w:tcPr>
            <w:tcW w:w="991" w:type="dxa"/>
            <w:vAlign w:val="top"/>
          </w:tcPr>
          <w:p w14:paraId="1108B674">
            <w:pPr>
              <w:rPr>
                <w:rFonts w:ascii="Arial"/>
                <w:sz w:val="21"/>
              </w:rPr>
            </w:pPr>
          </w:p>
        </w:tc>
        <w:tc>
          <w:tcPr>
            <w:tcW w:w="946" w:type="dxa"/>
            <w:vAlign w:val="top"/>
          </w:tcPr>
          <w:p w14:paraId="3934F1C2">
            <w:pPr>
              <w:rPr>
                <w:rFonts w:ascii="Arial"/>
                <w:sz w:val="21"/>
              </w:rPr>
            </w:pPr>
          </w:p>
        </w:tc>
        <w:tc>
          <w:tcPr>
            <w:tcW w:w="1107" w:type="dxa"/>
            <w:vAlign w:val="top"/>
          </w:tcPr>
          <w:p w14:paraId="517CF60F">
            <w:pPr>
              <w:rPr>
                <w:rFonts w:ascii="Arial"/>
                <w:sz w:val="21"/>
              </w:rPr>
            </w:pPr>
          </w:p>
        </w:tc>
        <w:tc>
          <w:tcPr>
            <w:tcW w:w="2150" w:type="dxa"/>
            <w:vAlign w:val="top"/>
          </w:tcPr>
          <w:p w14:paraId="6AC96DC0">
            <w:pPr>
              <w:rPr>
                <w:rFonts w:ascii="Arial"/>
                <w:sz w:val="21"/>
              </w:rPr>
            </w:pPr>
          </w:p>
        </w:tc>
      </w:tr>
      <w:tr w14:paraId="7FF51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750" w:type="dxa"/>
            <w:vAlign w:val="top"/>
          </w:tcPr>
          <w:p w14:paraId="60E4906B">
            <w:pPr>
              <w:rPr>
                <w:rFonts w:ascii="Arial"/>
                <w:sz w:val="21"/>
              </w:rPr>
            </w:pPr>
          </w:p>
        </w:tc>
        <w:tc>
          <w:tcPr>
            <w:tcW w:w="1423" w:type="dxa"/>
            <w:vAlign w:val="top"/>
          </w:tcPr>
          <w:p w14:paraId="1FBB5F73">
            <w:pPr>
              <w:rPr>
                <w:rFonts w:ascii="Arial"/>
                <w:sz w:val="21"/>
              </w:rPr>
            </w:pPr>
          </w:p>
        </w:tc>
        <w:tc>
          <w:tcPr>
            <w:tcW w:w="1222" w:type="dxa"/>
            <w:vAlign w:val="top"/>
          </w:tcPr>
          <w:p w14:paraId="4F842AA3">
            <w:pPr>
              <w:rPr>
                <w:rFonts w:ascii="Arial"/>
                <w:sz w:val="21"/>
              </w:rPr>
            </w:pPr>
          </w:p>
        </w:tc>
        <w:tc>
          <w:tcPr>
            <w:tcW w:w="991" w:type="dxa"/>
            <w:vAlign w:val="top"/>
          </w:tcPr>
          <w:p w14:paraId="688DED0E">
            <w:pPr>
              <w:rPr>
                <w:rFonts w:ascii="Arial"/>
                <w:sz w:val="21"/>
              </w:rPr>
            </w:pPr>
          </w:p>
        </w:tc>
        <w:tc>
          <w:tcPr>
            <w:tcW w:w="946" w:type="dxa"/>
            <w:vAlign w:val="top"/>
          </w:tcPr>
          <w:p w14:paraId="24E612CF">
            <w:pPr>
              <w:rPr>
                <w:rFonts w:ascii="Arial"/>
                <w:sz w:val="21"/>
              </w:rPr>
            </w:pPr>
          </w:p>
        </w:tc>
        <w:tc>
          <w:tcPr>
            <w:tcW w:w="1107" w:type="dxa"/>
            <w:vAlign w:val="top"/>
          </w:tcPr>
          <w:p w14:paraId="0DC3B2FC">
            <w:pPr>
              <w:rPr>
                <w:rFonts w:ascii="Arial"/>
                <w:sz w:val="21"/>
              </w:rPr>
            </w:pPr>
          </w:p>
        </w:tc>
        <w:tc>
          <w:tcPr>
            <w:tcW w:w="2150" w:type="dxa"/>
            <w:vAlign w:val="top"/>
          </w:tcPr>
          <w:p w14:paraId="53FACE8B">
            <w:pPr>
              <w:rPr>
                <w:rFonts w:ascii="Arial"/>
                <w:sz w:val="21"/>
              </w:rPr>
            </w:pPr>
          </w:p>
        </w:tc>
      </w:tr>
      <w:tr w14:paraId="23236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1A97483D">
            <w:pPr>
              <w:rPr>
                <w:rFonts w:ascii="Arial"/>
                <w:sz w:val="21"/>
              </w:rPr>
            </w:pPr>
          </w:p>
        </w:tc>
        <w:tc>
          <w:tcPr>
            <w:tcW w:w="1423" w:type="dxa"/>
            <w:vAlign w:val="top"/>
          </w:tcPr>
          <w:p w14:paraId="1DB43F37">
            <w:pPr>
              <w:rPr>
                <w:rFonts w:ascii="Arial"/>
                <w:sz w:val="21"/>
              </w:rPr>
            </w:pPr>
          </w:p>
        </w:tc>
        <w:tc>
          <w:tcPr>
            <w:tcW w:w="1222" w:type="dxa"/>
            <w:vAlign w:val="top"/>
          </w:tcPr>
          <w:p w14:paraId="50E8CD09">
            <w:pPr>
              <w:rPr>
                <w:rFonts w:ascii="Arial"/>
                <w:sz w:val="21"/>
              </w:rPr>
            </w:pPr>
          </w:p>
        </w:tc>
        <w:tc>
          <w:tcPr>
            <w:tcW w:w="991" w:type="dxa"/>
            <w:vAlign w:val="top"/>
          </w:tcPr>
          <w:p w14:paraId="7A90A42B">
            <w:pPr>
              <w:rPr>
                <w:rFonts w:ascii="Arial"/>
                <w:sz w:val="21"/>
              </w:rPr>
            </w:pPr>
          </w:p>
        </w:tc>
        <w:tc>
          <w:tcPr>
            <w:tcW w:w="946" w:type="dxa"/>
            <w:vAlign w:val="top"/>
          </w:tcPr>
          <w:p w14:paraId="778208A4">
            <w:pPr>
              <w:rPr>
                <w:rFonts w:ascii="Arial"/>
                <w:sz w:val="21"/>
              </w:rPr>
            </w:pPr>
          </w:p>
        </w:tc>
        <w:tc>
          <w:tcPr>
            <w:tcW w:w="1107" w:type="dxa"/>
            <w:vAlign w:val="top"/>
          </w:tcPr>
          <w:p w14:paraId="30E9B6CC">
            <w:pPr>
              <w:rPr>
                <w:rFonts w:ascii="Arial"/>
                <w:sz w:val="21"/>
              </w:rPr>
            </w:pPr>
          </w:p>
        </w:tc>
        <w:tc>
          <w:tcPr>
            <w:tcW w:w="2150" w:type="dxa"/>
            <w:vAlign w:val="top"/>
          </w:tcPr>
          <w:p w14:paraId="4280B584">
            <w:pPr>
              <w:rPr>
                <w:rFonts w:ascii="Arial"/>
                <w:sz w:val="21"/>
              </w:rPr>
            </w:pPr>
          </w:p>
        </w:tc>
      </w:tr>
      <w:tr w14:paraId="26D3E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5A73BF24">
            <w:pPr>
              <w:rPr>
                <w:rFonts w:ascii="Arial"/>
                <w:sz w:val="21"/>
              </w:rPr>
            </w:pPr>
          </w:p>
        </w:tc>
        <w:tc>
          <w:tcPr>
            <w:tcW w:w="1423" w:type="dxa"/>
            <w:vAlign w:val="top"/>
          </w:tcPr>
          <w:p w14:paraId="1E1C313D">
            <w:pPr>
              <w:rPr>
                <w:rFonts w:ascii="Arial"/>
                <w:sz w:val="21"/>
              </w:rPr>
            </w:pPr>
          </w:p>
        </w:tc>
        <w:tc>
          <w:tcPr>
            <w:tcW w:w="1222" w:type="dxa"/>
            <w:vAlign w:val="top"/>
          </w:tcPr>
          <w:p w14:paraId="0BD10DDB">
            <w:pPr>
              <w:rPr>
                <w:rFonts w:ascii="Arial"/>
                <w:sz w:val="21"/>
              </w:rPr>
            </w:pPr>
          </w:p>
        </w:tc>
        <w:tc>
          <w:tcPr>
            <w:tcW w:w="991" w:type="dxa"/>
            <w:vAlign w:val="top"/>
          </w:tcPr>
          <w:p w14:paraId="1B01D255">
            <w:pPr>
              <w:rPr>
                <w:rFonts w:ascii="Arial"/>
                <w:sz w:val="21"/>
              </w:rPr>
            </w:pPr>
          </w:p>
        </w:tc>
        <w:tc>
          <w:tcPr>
            <w:tcW w:w="946" w:type="dxa"/>
            <w:vAlign w:val="top"/>
          </w:tcPr>
          <w:p w14:paraId="0CA4A182">
            <w:pPr>
              <w:rPr>
                <w:rFonts w:ascii="Arial"/>
                <w:sz w:val="21"/>
              </w:rPr>
            </w:pPr>
          </w:p>
        </w:tc>
        <w:tc>
          <w:tcPr>
            <w:tcW w:w="1107" w:type="dxa"/>
            <w:vAlign w:val="top"/>
          </w:tcPr>
          <w:p w14:paraId="31BCDB66">
            <w:pPr>
              <w:rPr>
                <w:rFonts w:ascii="Arial"/>
                <w:sz w:val="21"/>
              </w:rPr>
            </w:pPr>
          </w:p>
        </w:tc>
        <w:tc>
          <w:tcPr>
            <w:tcW w:w="2150" w:type="dxa"/>
            <w:vAlign w:val="top"/>
          </w:tcPr>
          <w:p w14:paraId="48AB6EC1">
            <w:pPr>
              <w:rPr>
                <w:rFonts w:ascii="Arial"/>
                <w:sz w:val="21"/>
              </w:rPr>
            </w:pPr>
          </w:p>
        </w:tc>
      </w:tr>
      <w:tr w14:paraId="4E959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0" w:type="dxa"/>
            <w:vAlign w:val="top"/>
          </w:tcPr>
          <w:p w14:paraId="4D06A309">
            <w:pPr>
              <w:rPr>
                <w:rFonts w:ascii="Arial"/>
                <w:sz w:val="21"/>
              </w:rPr>
            </w:pPr>
          </w:p>
        </w:tc>
        <w:tc>
          <w:tcPr>
            <w:tcW w:w="1423" w:type="dxa"/>
            <w:vAlign w:val="top"/>
          </w:tcPr>
          <w:p w14:paraId="19D3890A">
            <w:pPr>
              <w:rPr>
                <w:rFonts w:ascii="Arial"/>
                <w:sz w:val="21"/>
              </w:rPr>
            </w:pPr>
          </w:p>
        </w:tc>
        <w:tc>
          <w:tcPr>
            <w:tcW w:w="1222" w:type="dxa"/>
            <w:vAlign w:val="top"/>
          </w:tcPr>
          <w:p w14:paraId="18C3866F">
            <w:pPr>
              <w:rPr>
                <w:rFonts w:ascii="Arial"/>
                <w:sz w:val="21"/>
              </w:rPr>
            </w:pPr>
          </w:p>
        </w:tc>
        <w:tc>
          <w:tcPr>
            <w:tcW w:w="991" w:type="dxa"/>
            <w:vAlign w:val="top"/>
          </w:tcPr>
          <w:p w14:paraId="305BFBBD">
            <w:pPr>
              <w:rPr>
                <w:rFonts w:ascii="Arial"/>
                <w:sz w:val="21"/>
              </w:rPr>
            </w:pPr>
          </w:p>
        </w:tc>
        <w:tc>
          <w:tcPr>
            <w:tcW w:w="946" w:type="dxa"/>
            <w:vAlign w:val="top"/>
          </w:tcPr>
          <w:p w14:paraId="47F44308">
            <w:pPr>
              <w:rPr>
                <w:rFonts w:ascii="Arial"/>
                <w:sz w:val="21"/>
              </w:rPr>
            </w:pPr>
          </w:p>
        </w:tc>
        <w:tc>
          <w:tcPr>
            <w:tcW w:w="1107" w:type="dxa"/>
            <w:vAlign w:val="top"/>
          </w:tcPr>
          <w:p w14:paraId="068F7D81">
            <w:pPr>
              <w:rPr>
                <w:rFonts w:ascii="Arial"/>
                <w:sz w:val="21"/>
              </w:rPr>
            </w:pPr>
          </w:p>
        </w:tc>
        <w:tc>
          <w:tcPr>
            <w:tcW w:w="2150" w:type="dxa"/>
            <w:vAlign w:val="top"/>
          </w:tcPr>
          <w:p w14:paraId="318BE30F">
            <w:pPr>
              <w:rPr>
                <w:rFonts w:ascii="Arial"/>
                <w:sz w:val="21"/>
              </w:rPr>
            </w:pPr>
          </w:p>
        </w:tc>
      </w:tr>
      <w:tr w14:paraId="2D34B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0" w:type="dxa"/>
            <w:vAlign w:val="top"/>
          </w:tcPr>
          <w:p w14:paraId="5CD4593A">
            <w:pPr>
              <w:rPr>
                <w:rFonts w:ascii="Arial"/>
                <w:sz w:val="21"/>
              </w:rPr>
            </w:pPr>
          </w:p>
        </w:tc>
        <w:tc>
          <w:tcPr>
            <w:tcW w:w="1423" w:type="dxa"/>
            <w:vAlign w:val="top"/>
          </w:tcPr>
          <w:p w14:paraId="25220952">
            <w:pPr>
              <w:rPr>
                <w:rFonts w:ascii="Arial"/>
                <w:sz w:val="21"/>
              </w:rPr>
            </w:pPr>
          </w:p>
        </w:tc>
        <w:tc>
          <w:tcPr>
            <w:tcW w:w="1222" w:type="dxa"/>
            <w:vAlign w:val="top"/>
          </w:tcPr>
          <w:p w14:paraId="66A7B2C4">
            <w:pPr>
              <w:rPr>
                <w:rFonts w:ascii="Arial"/>
                <w:sz w:val="21"/>
              </w:rPr>
            </w:pPr>
          </w:p>
        </w:tc>
        <w:tc>
          <w:tcPr>
            <w:tcW w:w="991" w:type="dxa"/>
            <w:vAlign w:val="top"/>
          </w:tcPr>
          <w:p w14:paraId="72696B74">
            <w:pPr>
              <w:rPr>
                <w:rFonts w:ascii="Arial"/>
                <w:sz w:val="21"/>
              </w:rPr>
            </w:pPr>
          </w:p>
        </w:tc>
        <w:tc>
          <w:tcPr>
            <w:tcW w:w="946" w:type="dxa"/>
            <w:vAlign w:val="top"/>
          </w:tcPr>
          <w:p w14:paraId="0F80880D">
            <w:pPr>
              <w:rPr>
                <w:rFonts w:ascii="Arial"/>
                <w:sz w:val="21"/>
              </w:rPr>
            </w:pPr>
          </w:p>
        </w:tc>
        <w:tc>
          <w:tcPr>
            <w:tcW w:w="1107" w:type="dxa"/>
            <w:vAlign w:val="top"/>
          </w:tcPr>
          <w:p w14:paraId="1D6F0913">
            <w:pPr>
              <w:rPr>
                <w:rFonts w:ascii="Arial"/>
                <w:sz w:val="21"/>
              </w:rPr>
            </w:pPr>
          </w:p>
        </w:tc>
        <w:tc>
          <w:tcPr>
            <w:tcW w:w="2150" w:type="dxa"/>
            <w:vAlign w:val="top"/>
          </w:tcPr>
          <w:p w14:paraId="4DDFE24E">
            <w:pPr>
              <w:rPr>
                <w:rFonts w:ascii="Arial"/>
                <w:sz w:val="21"/>
              </w:rPr>
            </w:pPr>
          </w:p>
        </w:tc>
      </w:tr>
      <w:tr w14:paraId="2D171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0" w:type="dxa"/>
            <w:vAlign w:val="top"/>
          </w:tcPr>
          <w:p w14:paraId="733235CE">
            <w:pPr>
              <w:rPr>
                <w:rFonts w:ascii="Arial"/>
                <w:sz w:val="21"/>
              </w:rPr>
            </w:pPr>
          </w:p>
        </w:tc>
        <w:tc>
          <w:tcPr>
            <w:tcW w:w="1423" w:type="dxa"/>
            <w:vAlign w:val="top"/>
          </w:tcPr>
          <w:p w14:paraId="6045C65B">
            <w:pPr>
              <w:rPr>
                <w:rFonts w:ascii="Arial"/>
                <w:sz w:val="21"/>
              </w:rPr>
            </w:pPr>
          </w:p>
        </w:tc>
        <w:tc>
          <w:tcPr>
            <w:tcW w:w="1222" w:type="dxa"/>
            <w:vAlign w:val="top"/>
          </w:tcPr>
          <w:p w14:paraId="34930320">
            <w:pPr>
              <w:rPr>
                <w:rFonts w:ascii="Arial"/>
                <w:sz w:val="21"/>
              </w:rPr>
            </w:pPr>
          </w:p>
        </w:tc>
        <w:tc>
          <w:tcPr>
            <w:tcW w:w="991" w:type="dxa"/>
            <w:vAlign w:val="top"/>
          </w:tcPr>
          <w:p w14:paraId="228553D4">
            <w:pPr>
              <w:rPr>
                <w:rFonts w:ascii="Arial"/>
                <w:sz w:val="21"/>
              </w:rPr>
            </w:pPr>
          </w:p>
        </w:tc>
        <w:tc>
          <w:tcPr>
            <w:tcW w:w="946" w:type="dxa"/>
            <w:vAlign w:val="top"/>
          </w:tcPr>
          <w:p w14:paraId="66E175DB">
            <w:pPr>
              <w:rPr>
                <w:rFonts w:ascii="Arial"/>
                <w:sz w:val="21"/>
              </w:rPr>
            </w:pPr>
          </w:p>
        </w:tc>
        <w:tc>
          <w:tcPr>
            <w:tcW w:w="1107" w:type="dxa"/>
            <w:vAlign w:val="top"/>
          </w:tcPr>
          <w:p w14:paraId="49CA49C5">
            <w:pPr>
              <w:rPr>
                <w:rFonts w:ascii="Arial"/>
                <w:sz w:val="21"/>
              </w:rPr>
            </w:pPr>
          </w:p>
        </w:tc>
        <w:tc>
          <w:tcPr>
            <w:tcW w:w="2150" w:type="dxa"/>
            <w:vAlign w:val="top"/>
          </w:tcPr>
          <w:p w14:paraId="6F7C449C">
            <w:pPr>
              <w:rPr>
                <w:rFonts w:ascii="Arial"/>
                <w:sz w:val="21"/>
              </w:rPr>
            </w:pPr>
          </w:p>
        </w:tc>
      </w:tr>
      <w:tr w14:paraId="3FA71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735F2559">
            <w:pPr>
              <w:rPr>
                <w:rFonts w:ascii="Arial"/>
                <w:sz w:val="21"/>
              </w:rPr>
            </w:pPr>
          </w:p>
        </w:tc>
        <w:tc>
          <w:tcPr>
            <w:tcW w:w="1423" w:type="dxa"/>
            <w:vAlign w:val="top"/>
          </w:tcPr>
          <w:p w14:paraId="7913C9B9">
            <w:pPr>
              <w:rPr>
                <w:rFonts w:ascii="Arial"/>
                <w:sz w:val="21"/>
              </w:rPr>
            </w:pPr>
          </w:p>
        </w:tc>
        <w:tc>
          <w:tcPr>
            <w:tcW w:w="1222" w:type="dxa"/>
            <w:vAlign w:val="top"/>
          </w:tcPr>
          <w:p w14:paraId="4125B85E">
            <w:pPr>
              <w:rPr>
                <w:rFonts w:ascii="Arial"/>
                <w:sz w:val="21"/>
              </w:rPr>
            </w:pPr>
          </w:p>
        </w:tc>
        <w:tc>
          <w:tcPr>
            <w:tcW w:w="991" w:type="dxa"/>
            <w:vAlign w:val="top"/>
          </w:tcPr>
          <w:p w14:paraId="2966E3FF">
            <w:pPr>
              <w:rPr>
                <w:rFonts w:ascii="Arial"/>
                <w:sz w:val="21"/>
              </w:rPr>
            </w:pPr>
          </w:p>
        </w:tc>
        <w:tc>
          <w:tcPr>
            <w:tcW w:w="946" w:type="dxa"/>
            <w:vAlign w:val="top"/>
          </w:tcPr>
          <w:p w14:paraId="460AC82A">
            <w:pPr>
              <w:rPr>
                <w:rFonts w:ascii="Arial"/>
                <w:sz w:val="21"/>
              </w:rPr>
            </w:pPr>
          </w:p>
        </w:tc>
        <w:tc>
          <w:tcPr>
            <w:tcW w:w="1107" w:type="dxa"/>
            <w:vAlign w:val="top"/>
          </w:tcPr>
          <w:p w14:paraId="581E3563">
            <w:pPr>
              <w:rPr>
                <w:rFonts w:ascii="Arial"/>
                <w:sz w:val="21"/>
              </w:rPr>
            </w:pPr>
          </w:p>
        </w:tc>
        <w:tc>
          <w:tcPr>
            <w:tcW w:w="2150" w:type="dxa"/>
            <w:vAlign w:val="top"/>
          </w:tcPr>
          <w:p w14:paraId="2D8562CB">
            <w:pPr>
              <w:rPr>
                <w:rFonts w:ascii="Arial"/>
                <w:sz w:val="21"/>
              </w:rPr>
            </w:pPr>
          </w:p>
        </w:tc>
      </w:tr>
      <w:tr w14:paraId="3C1F8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1841701D">
            <w:pPr>
              <w:rPr>
                <w:rFonts w:ascii="Arial"/>
                <w:sz w:val="21"/>
              </w:rPr>
            </w:pPr>
          </w:p>
        </w:tc>
        <w:tc>
          <w:tcPr>
            <w:tcW w:w="1423" w:type="dxa"/>
            <w:vAlign w:val="top"/>
          </w:tcPr>
          <w:p w14:paraId="4EBC2056">
            <w:pPr>
              <w:rPr>
                <w:rFonts w:ascii="Arial"/>
                <w:sz w:val="21"/>
              </w:rPr>
            </w:pPr>
          </w:p>
        </w:tc>
        <w:tc>
          <w:tcPr>
            <w:tcW w:w="1222" w:type="dxa"/>
            <w:vAlign w:val="top"/>
          </w:tcPr>
          <w:p w14:paraId="73F973DC">
            <w:pPr>
              <w:rPr>
                <w:rFonts w:ascii="Arial"/>
                <w:sz w:val="21"/>
              </w:rPr>
            </w:pPr>
          </w:p>
        </w:tc>
        <w:tc>
          <w:tcPr>
            <w:tcW w:w="991" w:type="dxa"/>
            <w:vAlign w:val="top"/>
          </w:tcPr>
          <w:p w14:paraId="64484FDE">
            <w:pPr>
              <w:rPr>
                <w:rFonts w:ascii="Arial"/>
                <w:sz w:val="21"/>
              </w:rPr>
            </w:pPr>
          </w:p>
        </w:tc>
        <w:tc>
          <w:tcPr>
            <w:tcW w:w="946" w:type="dxa"/>
            <w:vAlign w:val="top"/>
          </w:tcPr>
          <w:p w14:paraId="137C70BF">
            <w:pPr>
              <w:rPr>
                <w:rFonts w:ascii="Arial"/>
                <w:sz w:val="21"/>
              </w:rPr>
            </w:pPr>
          </w:p>
        </w:tc>
        <w:tc>
          <w:tcPr>
            <w:tcW w:w="1107" w:type="dxa"/>
            <w:vAlign w:val="top"/>
          </w:tcPr>
          <w:p w14:paraId="5366E98C">
            <w:pPr>
              <w:rPr>
                <w:rFonts w:ascii="Arial"/>
                <w:sz w:val="21"/>
              </w:rPr>
            </w:pPr>
          </w:p>
        </w:tc>
        <w:tc>
          <w:tcPr>
            <w:tcW w:w="2150" w:type="dxa"/>
            <w:vAlign w:val="top"/>
          </w:tcPr>
          <w:p w14:paraId="3B3F4421">
            <w:pPr>
              <w:rPr>
                <w:rFonts w:ascii="Arial"/>
                <w:sz w:val="21"/>
              </w:rPr>
            </w:pPr>
          </w:p>
        </w:tc>
      </w:tr>
      <w:tr w14:paraId="3F79A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0" w:type="dxa"/>
            <w:vAlign w:val="top"/>
          </w:tcPr>
          <w:p w14:paraId="4265C490">
            <w:pPr>
              <w:rPr>
                <w:rFonts w:ascii="Arial"/>
                <w:sz w:val="21"/>
              </w:rPr>
            </w:pPr>
          </w:p>
        </w:tc>
        <w:tc>
          <w:tcPr>
            <w:tcW w:w="1423" w:type="dxa"/>
            <w:vAlign w:val="top"/>
          </w:tcPr>
          <w:p w14:paraId="6DF52A98">
            <w:pPr>
              <w:rPr>
                <w:rFonts w:ascii="Arial"/>
                <w:sz w:val="21"/>
              </w:rPr>
            </w:pPr>
          </w:p>
        </w:tc>
        <w:tc>
          <w:tcPr>
            <w:tcW w:w="1222" w:type="dxa"/>
            <w:vAlign w:val="top"/>
          </w:tcPr>
          <w:p w14:paraId="7681261A">
            <w:pPr>
              <w:rPr>
                <w:rFonts w:ascii="Arial"/>
                <w:sz w:val="21"/>
              </w:rPr>
            </w:pPr>
          </w:p>
        </w:tc>
        <w:tc>
          <w:tcPr>
            <w:tcW w:w="991" w:type="dxa"/>
            <w:vAlign w:val="top"/>
          </w:tcPr>
          <w:p w14:paraId="5E617B03">
            <w:pPr>
              <w:rPr>
                <w:rFonts w:ascii="Arial"/>
                <w:sz w:val="21"/>
              </w:rPr>
            </w:pPr>
          </w:p>
        </w:tc>
        <w:tc>
          <w:tcPr>
            <w:tcW w:w="946" w:type="dxa"/>
            <w:vAlign w:val="top"/>
          </w:tcPr>
          <w:p w14:paraId="2106F784">
            <w:pPr>
              <w:rPr>
                <w:rFonts w:ascii="Arial"/>
                <w:sz w:val="21"/>
              </w:rPr>
            </w:pPr>
          </w:p>
        </w:tc>
        <w:tc>
          <w:tcPr>
            <w:tcW w:w="1107" w:type="dxa"/>
            <w:vAlign w:val="top"/>
          </w:tcPr>
          <w:p w14:paraId="44E50674">
            <w:pPr>
              <w:rPr>
                <w:rFonts w:ascii="Arial"/>
                <w:sz w:val="21"/>
              </w:rPr>
            </w:pPr>
          </w:p>
        </w:tc>
        <w:tc>
          <w:tcPr>
            <w:tcW w:w="2150" w:type="dxa"/>
            <w:vAlign w:val="top"/>
          </w:tcPr>
          <w:p w14:paraId="4428FA80">
            <w:pPr>
              <w:rPr>
                <w:rFonts w:ascii="Arial"/>
                <w:sz w:val="21"/>
              </w:rPr>
            </w:pPr>
          </w:p>
        </w:tc>
      </w:tr>
      <w:tr w14:paraId="5F6F6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31892CFC">
            <w:pPr>
              <w:rPr>
                <w:rFonts w:ascii="Arial"/>
                <w:sz w:val="21"/>
              </w:rPr>
            </w:pPr>
          </w:p>
        </w:tc>
        <w:tc>
          <w:tcPr>
            <w:tcW w:w="1423" w:type="dxa"/>
            <w:vAlign w:val="top"/>
          </w:tcPr>
          <w:p w14:paraId="7BACDE95">
            <w:pPr>
              <w:rPr>
                <w:rFonts w:ascii="Arial"/>
                <w:sz w:val="21"/>
              </w:rPr>
            </w:pPr>
          </w:p>
        </w:tc>
        <w:tc>
          <w:tcPr>
            <w:tcW w:w="1222" w:type="dxa"/>
            <w:vAlign w:val="top"/>
          </w:tcPr>
          <w:p w14:paraId="7B15A109">
            <w:pPr>
              <w:rPr>
                <w:rFonts w:ascii="Arial"/>
                <w:sz w:val="21"/>
              </w:rPr>
            </w:pPr>
          </w:p>
        </w:tc>
        <w:tc>
          <w:tcPr>
            <w:tcW w:w="991" w:type="dxa"/>
            <w:vAlign w:val="top"/>
          </w:tcPr>
          <w:p w14:paraId="2C9B41D4">
            <w:pPr>
              <w:rPr>
                <w:rFonts w:ascii="Arial"/>
                <w:sz w:val="21"/>
              </w:rPr>
            </w:pPr>
          </w:p>
        </w:tc>
        <w:tc>
          <w:tcPr>
            <w:tcW w:w="946" w:type="dxa"/>
            <w:vAlign w:val="top"/>
          </w:tcPr>
          <w:p w14:paraId="3FC9C5F2">
            <w:pPr>
              <w:rPr>
                <w:rFonts w:ascii="Arial"/>
                <w:sz w:val="21"/>
              </w:rPr>
            </w:pPr>
          </w:p>
        </w:tc>
        <w:tc>
          <w:tcPr>
            <w:tcW w:w="1107" w:type="dxa"/>
            <w:vAlign w:val="top"/>
          </w:tcPr>
          <w:p w14:paraId="4CEE1423">
            <w:pPr>
              <w:rPr>
                <w:rFonts w:ascii="Arial"/>
                <w:sz w:val="21"/>
              </w:rPr>
            </w:pPr>
          </w:p>
        </w:tc>
        <w:tc>
          <w:tcPr>
            <w:tcW w:w="2150" w:type="dxa"/>
            <w:vAlign w:val="top"/>
          </w:tcPr>
          <w:p w14:paraId="499C45FF">
            <w:pPr>
              <w:rPr>
                <w:rFonts w:ascii="Arial"/>
                <w:sz w:val="21"/>
              </w:rPr>
            </w:pPr>
          </w:p>
        </w:tc>
      </w:tr>
      <w:tr w14:paraId="6C276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50" w:type="dxa"/>
            <w:vAlign w:val="top"/>
          </w:tcPr>
          <w:p w14:paraId="2C915985">
            <w:pPr>
              <w:rPr>
                <w:rFonts w:ascii="Arial"/>
                <w:sz w:val="21"/>
              </w:rPr>
            </w:pPr>
          </w:p>
        </w:tc>
        <w:tc>
          <w:tcPr>
            <w:tcW w:w="1423" w:type="dxa"/>
            <w:vAlign w:val="top"/>
          </w:tcPr>
          <w:p w14:paraId="4EE3A7E4">
            <w:pPr>
              <w:rPr>
                <w:rFonts w:ascii="Arial"/>
                <w:sz w:val="21"/>
              </w:rPr>
            </w:pPr>
          </w:p>
        </w:tc>
        <w:tc>
          <w:tcPr>
            <w:tcW w:w="1222" w:type="dxa"/>
            <w:vAlign w:val="top"/>
          </w:tcPr>
          <w:p w14:paraId="7E2BF5EF">
            <w:pPr>
              <w:rPr>
                <w:rFonts w:ascii="Arial"/>
                <w:sz w:val="21"/>
              </w:rPr>
            </w:pPr>
          </w:p>
        </w:tc>
        <w:tc>
          <w:tcPr>
            <w:tcW w:w="991" w:type="dxa"/>
            <w:vAlign w:val="top"/>
          </w:tcPr>
          <w:p w14:paraId="6D9AFFE3">
            <w:pPr>
              <w:rPr>
                <w:rFonts w:ascii="Arial"/>
                <w:sz w:val="21"/>
              </w:rPr>
            </w:pPr>
          </w:p>
        </w:tc>
        <w:tc>
          <w:tcPr>
            <w:tcW w:w="946" w:type="dxa"/>
            <w:vAlign w:val="top"/>
          </w:tcPr>
          <w:p w14:paraId="7A02AE97">
            <w:pPr>
              <w:rPr>
                <w:rFonts w:ascii="Arial"/>
                <w:sz w:val="21"/>
              </w:rPr>
            </w:pPr>
          </w:p>
        </w:tc>
        <w:tc>
          <w:tcPr>
            <w:tcW w:w="1107" w:type="dxa"/>
            <w:vAlign w:val="top"/>
          </w:tcPr>
          <w:p w14:paraId="5FD9F4AC">
            <w:pPr>
              <w:rPr>
                <w:rFonts w:ascii="Arial"/>
                <w:sz w:val="21"/>
              </w:rPr>
            </w:pPr>
          </w:p>
        </w:tc>
        <w:tc>
          <w:tcPr>
            <w:tcW w:w="2150" w:type="dxa"/>
            <w:vAlign w:val="top"/>
          </w:tcPr>
          <w:p w14:paraId="11022AA4">
            <w:pPr>
              <w:rPr>
                <w:rFonts w:ascii="Arial"/>
                <w:sz w:val="21"/>
              </w:rPr>
            </w:pPr>
          </w:p>
        </w:tc>
      </w:tr>
      <w:tr w14:paraId="3B678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750" w:type="dxa"/>
            <w:vAlign w:val="top"/>
          </w:tcPr>
          <w:p w14:paraId="2F3D1056">
            <w:pPr>
              <w:rPr>
                <w:rFonts w:ascii="Arial"/>
                <w:sz w:val="21"/>
              </w:rPr>
            </w:pPr>
          </w:p>
        </w:tc>
        <w:tc>
          <w:tcPr>
            <w:tcW w:w="1423" w:type="dxa"/>
            <w:vAlign w:val="top"/>
          </w:tcPr>
          <w:p w14:paraId="07323ED5">
            <w:pPr>
              <w:rPr>
                <w:rFonts w:ascii="Arial"/>
                <w:sz w:val="21"/>
              </w:rPr>
            </w:pPr>
          </w:p>
        </w:tc>
        <w:tc>
          <w:tcPr>
            <w:tcW w:w="1222" w:type="dxa"/>
            <w:vAlign w:val="top"/>
          </w:tcPr>
          <w:p w14:paraId="39393AB1">
            <w:pPr>
              <w:rPr>
                <w:rFonts w:ascii="Arial"/>
                <w:sz w:val="21"/>
              </w:rPr>
            </w:pPr>
          </w:p>
        </w:tc>
        <w:tc>
          <w:tcPr>
            <w:tcW w:w="991" w:type="dxa"/>
            <w:vAlign w:val="top"/>
          </w:tcPr>
          <w:p w14:paraId="60B12591">
            <w:pPr>
              <w:rPr>
                <w:rFonts w:ascii="Arial"/>
                <w:sz w:val="21"/>
              </w:rPr>
            </w:pPr>
          </w:p>
        </w:tc>
        <w:tc>
          <w:tcPr>
            <w:tcW w:w="946" w:type="dxa"/>
            <w:vAlign w:val="top"/>
          </w:tcPr>
          <w:p w14:paraId="5E175192">
            <w:pPr>
              <w:rPr>
                <w:rFonts w:ascii="Arial"/>
                <w:sz w:val="21"/>
              </w:rPr>
            </w:pPr>
          </w:p>
        </w:tc>
        <w:tc>
          <w:tcPr>
            <w:tcW w:w="1107" w:type="dxa"/>
            <w:vAlign w:val="top"/>
          </w:tcPr>
          <w:p w14:paraId="6A9DC971">
            <w:pPr>
              <w:rPr>
                <w:rFonts w:ascii="Arial"/>
                <w:sz w:val="21"/>
              </w:rPr>
            </w:pPr>
          </w:p>
        </w:tc>
        <w:tc>
          <w:tcPr>
            <w:tcW w:w="2150" w:type="dxa"/>
            <w:vAlign w:val="top"/>
          </w:tcPr>
          <w:p w14:paraId="6E9573E8">
            <w:pPr>
              <w:rPr>
                <w:rFonts w:ascii="Arial"/>
                <w:sz w:val="21"/>
              </w:rPr>
            </w:pPr>
          </w:p>
        </w:tc>
      </w:tr>
    </w:tbl>
    <w:p w14:paraId="6E48E1BE">
      <w:pPr>
        <w:spacing w:before="114" w:line="235" w:lineRule="auto"/>
        <w:ind w:left="229"/>
        <w:rPr>
          <w:rFonts w:ascii="楷体" w:hAnsi="楷体" w:eastAsia="楷体" w:cs="楷体"/>
          <w:sz w:val="24"/>
          <w:szCs w:val="24"/>
        </w:rPr>
      </w:pPr>
      <w:r>
        <w:rPr>
          <w:rFonts w:ascii="楷体" w:hAnsi="楷体" w:eastAsia="楷体" w:cs="楷体"/>
          <w:spacing w:val="-11"/>
          <w:sz w:val="24"/>
          <w:szCs w:val="24"/>
        </w:rPr>
        <w:t>注：</w:t>
      </w:r>
    </w:p>
    <w:p w14:paraId="44AAA20B">
      <w:pPr>
        <w:spacing w:before="17" w:line="224" w:lineRule="auto"/>
        <w:ind w:left="709"/>
        <w:rPr>
          <w:rFonts w:ascii="楷体" w:hAnsi="楷体" w:eastAsia="楷体" w:cs="楷体"/>
          <w:sz w:val="24"/>
          <w:szCs w:val="24"/>
        </w:rPr>
      </w:pPr>
      <w:r>
        <w:rPr>
          <w:rFonts w:ascii="楷体" w:hAnsi="楷体" w:eastAsia="楷体" w:cs="楷体"/>
          <w:spacing w:val="-2"/>
          <w:sz w:val="24"/>
          <w:szCs w:val="24"/>
        </w:rPr>
        <w:t>1.供应商可适当调整该表格式。</w:t>
      </w:r>
    </w:p>
    <w:p w14:paraId="0B900372">
      <w:pPr>
        <w:spacing w:before="173" w:line="227" w:lineRule="auto"/>
        <w:ind w:left="695"/>
        <w:rPr>
          <w:rFonts w:ascii="楷体" w:hAnsi="楷体" w:eastAsia="楷体" w:cs="楷体"/>
          <w:sz w:val="24"/>
          <w:szCs w:val="24"/>
        </w:rPr>
      </w:pPr>
      <w:r>
        <w:rPr>
          <w:rFonts w:ascii="楷体" w:hAnsi="楷体" w:eastAsia="楷体" w:cs="楷体"/>
          <w:spacing w:val="-1"/>
          <w:sz w:val="24"/>
          <w:szCs w:val="24"/>
        </w:rPr>
        <w:t>2.附以上人员相关证明材料。</w:t>
      </w:r>
    </w:p>
    <w:p w14:paraId="00D79D9C">
      <w:pPr>
        <w:pStyle w:val="3"/>
        <w:spacing w:line="318" w:lineRule="auto"/>
      </w:pPr>
    </w:p>
    <w:p w14:paraId="13F7EBFF">
      <w:pPr>
        <w:pStyle w:val="3"/>
        <w:spacing w:line="318" w:lineRule="auto"/>
      </w:pPr>
    </w:p>
    <w:p w14:paraId="435330C4">
      <w:pPr>
        <w:spacing w:before="79" w:line="224" w:lineRule="auto"/>
        <w:ind w:left="207"/>
        <w:rPr>
          <w:rFonts w:ascii="楷体" w:hAnsi="楷体" w:eastAsia="楷体" w:cs="楷体"/>
          <w:sz w:val="24"/>
          <w:szCs w:val="24"/>
        </w:rPr>
      </w:pPr>
      <w:r>
        <w:rPr>
          <w:rFonts w:ascii="楷体" w:hAnsi="楷体" w:eastAsia="楷体" w:cs="楷体"/>
          <w:spacing w:val="4"/>
          <w:sz w:val="24"/>
          <w:szCs w:val="24"/>
        </w:rPr>
        <w:t>供应商名称（公章）:</w:t>
      </w:r>
    </w:p>
    <w:p w14:paraId="2EE0A50B">
      <w:pPr>
        <w:spacing w:before="176" w:line="360" w:lineRule="auto"/>
        <w:ind w:left="266" w:right="4115" w:hanging="32"/>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23"/>
          <w:sz w:val="24"/>
          <w:szCs w:val="24"/>
        </w:rPr>
        <w:t>）：</w:t>
      </w: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09B8BD3F">
      <w:pPr>
        <w:spacing w:line="360" w:lineRule="auto"/>
        <w:rPr>
          <w:rFonts w:ascii="楷体" w:hAnsi="楷体" w:eastAsia="楷体" w:cs="楷体"/>
          <w:sz w:val="24"/>
          <w:szCs w:val="24"/>
        </w:rPr>
        <w:sectPr>
          <w:headerReference r:id="rId132" w:type="default"/>
          <w:footerReference r:id="rId133" w:type="default"/>
          <w:pgSz w:w="11906" w:h="16839"/>
          <w:pgMar w:top="1163" w:right="1719" w:bottom="1177" w:left="1592" w:header="833" w:footer="1018" w:gutter="0"/>
          <w:cols w:space="720" w:num="1"/>
        </w:sectPr>
      </w:pPr>
    </w:p>
    <w:p w14:paraId="0CD264E9">
      <w:pPr>
        <w:pStyle w:val="3"/>
        <w:spacing w:line="341" w:lineRule="auto"/>
      </w:pPr>
    </w:p>
    <w:p w14:paraId="27A8EDAA">
      <w:pPr>
        <w:spacing w:before="97" w:line="227" w:lineRule="auto"/>
        <w:ind w:left="383"/>
        <w:rPr>
          <w:rFonts w:ascii="楷体" w:hAnsi="楷体" w:eastAsia="楷体" w:cs="楷体"/>
          <w:sz w:val="30"/>
          <w:szCs w:val="30"/>
        </w:rPr>
      </w:pPr>
      <w:r>
        <w:rPr>
          <w:rFonts w:ascii="楷体" w:hAnsi="楷体" w:eastAsia="楷体" w:cs="楷体"/>
          <w:b/>
          <w:bCs/>
          <w:spacing w:val="-13"/>
          <w:sz w:val="30"/>
          <w:szCs w:val="30"/>
        </w:rPr>
        <w:t>附件</w:t>
      </w:r>
      <w:r>
        <w:rPr>
          <w:rFonts w:ascii="楷体" w:hAnsi="楷体" w:eastAsia="楷体" w:cs="楷体"/>
          <w:spacing w:val="-68"/>
          <w:sz w:val="30"/>
          <w:szCs w:val="30"/>
        </w:rPr>
        <w:t xml:space="preserve"> </w:t>
      </w:r>
      <w:r>
        <w:rPr>
          <w:rFonts w:ascii="楷体" w:hAnsi="楷体" w:eastAsia="楷体" w:cs="楷体"/>
          <w:b/>
          <w:bCs/>
          <w:spacing w:val="-13"/>
          <w:sz w:val="30"/>
          <w:szCs w:val="30"/>
        </w:rPr>
        <w:t>5：</w:t>
      </w:r>
    </w:p>
    <w:p w14:paraId="43067FB6">
      <w:pPr>
        <w:spacing w:before="253" w:line="227" w:lineRule="auto"/>
        <w:ind w:left="2438"/>
        <w:rPr>
          <w:rFonts w:ascii="楷体" w:hAnsi="楷体" w:eastAsia="楷体" w:cs="楷体"/>
          <w:sz w:val="30"/>
          <w:szCs w:val="30"/>
        </w:rPr>
      </w:pPr>
      <w:r>
        <w:rPr>
          <w:rFonts w:ascii="楷体" w:hAnsi="楷体" w:eastAsia="楷体" w:cs="楷体"/>
          <w:b/>
          <w:bCs/>
          <w:spacing w:val="-9"/>
          <w:sz w:val="30"/>
          <w:szCs w:val="30"/>
        </w:rPr>
        <w:t>5.1</w:t>
      </w:r>
      <w:r>
        <w:rPr>
          <w:rFonts w:ascii="楷体" w:hAnsi="楷体" w:eastAsia="楷体" w:cs="楷体"/>
          <w:spacing w:val="-58"/>
          <w:sz w:val="30"/>
          <w:szCs w:val="30"/>
        </w:rPr>
        <w:t xml:space="preserve"> </w:t>
      </w:r>
      <w:r>
        <w:rPr>
          <w:rFonts w:ascii="楷体" w:hAnsi="楷体" w:eastAsia="楷体" w:cs="楷体"/>
          <w:b/>
          <w:bCs/>
          <w:spacing w:val="-9"/>
          <w:sz w:val="30"/>
          <w:szCs w:val="30"/>
        </w:rPr>
        <w:t>拟投入项</w:t>
      </w:r>
      <w:r>
        <w:rPr>
          <w:rFonts w:ascii="楷体" w:hAnsi="楷体" w:eastAsia="楷体" w:cs="楷体"/>
          <w:spacing w:val="-71"/>
          <w:sz w:val="30"/>
          <w:szCs w:val="30"/>
        </w:rPr>
        <w:t xml:space="preserve"> </w:t>
      </w:r>
      <w:r>
        <w:rPr>
          <w:rFonts w:ascii="楷体" w:hAnsi="楷体" w:eastAsia="楷体" w:cs="楷体"/>
          <w:b/>
          <w:bCs/>
          <w:spacing w:val="-9"/>
          <w:sz w:val="30"/>
          <w:szCs w:val="30"/>
        </w:rPr>
        <w:t>目主要人员简历表</w:t>
      </w:r>
    </w:p>
    <w:p w14:paraId="30EC90C6">
      <w:pPr>
        <w:spacing w:line="92" w:lineRule="exact"/>
      </w:pPr>
    </w:p>
    <w:tbl>
      <w:tblPr>
        <w:tblStyle w:val="11"/>
        <w:tblW w:w="90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97"/>
        <w:gridCol w:w="268"/>
        <w:gridCol w:w="1568"/>
        <w:gridCol w:w="1514"/>
        <w:gridCol w:w="1294"/>
        <w:gridCol w:w="1725"/>
        <w:gridCol w:w="1136"/>
      </w:tblGrid>
      <w:tr w14:paraId="1EB33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765" w:type="dxa"/>
            <w:gridSpan w:val="2"/>
            <w:vAlign w:val="top"/>
          </w:tcPr>
          <w:p w14:paraId="2DB061E9">
            <w:pPr>
              <w:pStyle w:val="12"/>
              <w:spacing w:before="219" w:line="236" w:lineRule="auto"/>
              <w:ind w:left="526"/>
            </w:pPr>
            <w:r>
              <w:rPr>
                <w:spacing w:val="-5"/>
              </w:rPr>
              <w:t>姓</w:t>
            </w:r>
            <w:r>
              <w:rPr>
                <w:spacing w:val="3"/>
              </w:rPr>
              <w:t xml:space="preserve">  </w:t>
            </w:r>
            <w:r>
              <w:rPr>
                <w:spacing w:val="-5"/>
              </w:rPr>
              <w:t>名</w:t>
            </w:r>
          </w:p>
        </w:tc>
        <w:tc>
          <w:tcPr>
            <w:tcW w:w="1568" w:type="dxa"/>
            <w:vAlign w:val="top"/>
          </w:tcPr>
          <w:p w14:paraId="68EFF9DB">
            <w:pPr>
              <w:rPr>
                <w:rFonts w:ascii="Arial"/>
                <w:sz w:val="21"/>
              </w:rPr>
            </w:pPr>
          </w:p>
        </w:tc>
        <w:tc>
          <w:tcPr>
            <w:tcW w:w="1514" w:type="dxa"/>
            <w:vAlign w:val="top"/>
          </w:tcPr>
          <w:p w14:paraId="502F5B16">
            <w:pPr>
              <w:pStyle w:val="12"/>
              <w:spacing w:before="220" w:line="229" w:lineRule="auto"/>
              <w:ind w:left="408"/>
            </w:pPr>
            <w:r>
              <w:rPr>
                <w:spacing w:val="-8"/>
              </w:rPr>
              <w:t>性</w:t>
            </w:r>
            <w:r>
              <w:rPr>
                <w:spacing w:val="11"/>
              </w:rPr>
              <w:t xml:space="preserve">  </w:t>
            </w:r>
            <w:r>
              <w:rPr>
                <w:spacing w:val="-8"/>
              </w:rPr>
              <w:t>别</w:t>
            </w:r>
          </w:p>
        </w:tc>
        <w:tc>
          <w:tcPr>
            <w:tcW w:w="1294" w:type="dxa"/>
            <w:vAlign w:val="top"/>
          </w:tcPr>
          <w:p w14:paraId="580261C9">
            <w:pPr>
              <w:rPr>
                <w:rFonts w:ascii="Arial"/>
                <w:sz w:val="21"/>
              </w:rPr>
            </w:pPr>
          </w:p>
        </w:tc>
        <w:tc>
          <w:tcPr>
            <w:tcW w:w="1725" w:type="dxa"/>
            <w:vAlign w:val="top"/>
          </w:tcPr>
          <w:p w14:paraId="08F97D3E">
            <w:pPr>
              <w:pStyle w:val="12"/>
              <w:spacing w:before="219" w:line="225" w:lineRule="auto"/>
              <w:ind w:left="524"/>
            </w:pPr>
            <w:r>
              <w:rPr>
                <w:spacing w:val="-6"/>
              </w:rPr>
              <w:t>年</w:t>
            </w:r>
            <w:r>
              <w:rPr>
                <w:spacing w:val="1"/>
              </w:rPr>
              <w:t xml:space="preserve">  </w:t>
            </w:r>
            <w:r>
              <w:rPr>
                <w:spacing w:val="-6"/>
              </w:rPr>
              <w:t>龄</w:t>
            </w:r>
          </w:p>
        </w:tc>
        <w:tc>
          <w:tcPr>
            <w:tcW w:w="1136" w:type="dxa"/>
            <w:vAlign w:val="top"/>
          </w:tcPr>
          <w:p w14:paraId="2C12EB69">
            <w:pPr>
              <w:rPr>
                <w:rFonts w:ascii="Arial"/>
                <w:sz w:val="21"/>
              </w:rPr>
            </w:pPr>
          </w:p>
        </w:tc>
      </w:tr>
      <w:tr w14:paraId="0620F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765" w:type="dxa"/>
            <w:gridSpan w:val="2"/>
            <w:vAlign w:val="top"/>
          </w:tcPr>
          <w:p w14:paraId="20750ACC">
            <w:pPr>
              <w:pStyle w:val="12"/>
              <w:spacing w:before="215" w:line="236" w:lineRule="auto"/>
              <w:ind w:left="553"/>
            </w:pPr>
            <w:r>
              <w:rPr>
                <w:spacing w:val="-4"/>
              </w:rPr>
              <w:t>职</w:t>
            </w:r>
            <w:r>
              <w:rPr>
                <w:spacing w:val="71"/>
              </w:rPr>
              <w:t xml:space="preserve"> </w:t>
            </w:r>
            <w:r>
              <w:rPr>
                <w:spacing w:val="-4"/>
              </w:rPr>
              <w:t>称</w:t>
            </w:r>
          </w:p>
        </w:tc>
        <w:tc>
          <w:tcPr>
            <w:tcW w:w="1568" w:type="dxa"/>
            <w:vAlign w:val="top"/>
          </w:tcPr>
          <w:p w14:paraId="5ABB7AFF">
            <w:pPr>
              <w:rPr>
                <w:rFonts w:ascii="Arial"/>
                <w:sz w:val="21"/>
              </w:rPr>
            </w:pPr>
          </w:p>
        </w:tc>
        <w:tc>
          <w:tcPr>
            <w:tcW w:w="1514" w:type="dxa"/>
            <w:vAlign w:val="top"/>
          </w:tcPr>
          <w:p w14:paraId="2919083D">
            <w:pPr>
              <w:pStyle w:val="12"/>
              <w:spacing w:before="216" w:line="224" w:lineRule="auto"/>
              <w:ind w:left="296"/>
            </w:pPr>
            <w:r>
              <w:rPr>
                <w:spacing w:val="-6"/>
              </w:rPr>
              <w:t>身份证号</w:t>
            </w:r>
          </w:p>
        </w:tc>
        <w:tc>
          <w:tcPr>
            <w:tcW w:w="1294" w:type="dxa"/>
            <w:vAlign w:val="top"/>
          </w:tcPr>
          <w:p w14:paraId="7A40A2DA">
            <w:pPr>
              <w:rPr>
                <w:rFonts w:ascii="Arial"/>
                <w:sz w:val="21"/>
              </w:rPr>
            </w:pPr>
          </w:p>
        </w:tc>
        <w:tc>
          <w:tcPr>
            <w:tcW w:w="1725" w:type="dxa"/>
            <w:vAlign w:val="top"/>
          </w:tcPr>
          <w:p w14:paraId="1626733E">
            <w:pPr>
              <w:pStyle w:val="12"/>
              <w:spacing w:before="216" w:line="225" w:lineRule="auto"/>
              <w:ind w:left="354"/>
            </w:pPr>
            <w:r>
              <w:rPr>
                <w:spacing w:val="-4"/>
              </w:rPr>
              <w:t>专业/年限</w:t>
            </w:r>
          </w:p>
        </w:tc>
        <w:tc>
          <w:tcPr>
            <w:tcW w:w="1136" w:type="dxa"/>
            <w:vAlign w:val="top"/>
          </w:tcPr>
          <w:p w14:paraId="53D75308">
            <w:pPr>
              <w:rPr>
                <w:rFonts w:ascii="Arial"/>
                <w:sz w:val="21"/>
              </w:rPr>
            </w:pPr>
          </w:p>
        </w:tc>
      </w:tr>
      <w:tr w14:paraId="175AF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765" w:type="dxa"/>
            <w:gridSpan w:val="2"/>
            <w:vAlign w:val="top"/>
          </w:tcPr>
          <w:p w14:paraId="11C60E9E">
            <w:pPr>
              <w:pStyle w:val="12"/>
              <w:spacing w:before="215" w:line="225" w:lineRule="auto"/>
              <w:ind w:left="420"/>
            </w:pPr>
            <w:r>
              <w:rPr>
                <w:spacing w:val="-6"/>
              </w:rPr>
              <w:t>毕业时间</w:t>
            </w:r>
          </w:p>
        </w:tc>
        <w:tc>
          <w:tcPr>
            <w:tcW w:w="1568" w:type="dxa"/>
            <w:vAlign w:val="top"/>
          </w:tcPr>
          <w:p w14:paraId="282713B2">
            <w:pPr>
              <w:rPr>
                <w:rFonts w:ascii="Arial"/>
                <w:sz w:val="21"/>
              </w:rPr>
            </w:pPr>
          </w:p>
        </w:tc>
        <w:tc>
          <w:tcPr>
            <w:tcW w:w="1514" w:type="dxa"/>
            <w:vAlign w:val="top"/>
          </w:tcPr>
          <w:p w14:paraId="08E4F828">
            <w:pPr>
              <w:pStyle w:val="12"/>
              <w:spacing w:before="216" w:line="224" w:lineRule="auto"/>
              <w:ind w:left="296"/>
            </w:pPr>
            <w:r>
              <w:rPr>
                <w:spacing w:val="-6"/>
              </w:rPr>
              <w:t>毕业学校</w:t>
            </w:r>
          </w:p>
        </w:tc>
        <w:tc>
          <w:tcPr>
            <w:tcW w:w="1294" w:type="dxa"/>
            <w:vAlign w:val="top"/>
          </w:tcPr>
          <w:p w14:paraId="39ECFECD">
            <w:pPr>
              <w:rPr>
                <w:rFonts w:ascii="Arial"/>
                <w:sz w:val="21"/>
              </w:rPr>
            </w:pPr>
          </w:p>
        </w:tc>
        <w:tc>
          <w:tcPr>
            <w:tcW w:w="1725" w:type="dxa"/>
            <w:vAlign w:val="top"/>
          </w:tcPr>
          <w:p w14:paraId="575423D4">
            <w:pPr>
              <w:pStyle w:val="12"/>
              <w:spacing w:before="216" w:line="224" w:lineRule="auto"/>
              <w:ind w:left="356"/>
            </w:pPr>
            <w:r>
              <w:rPr>
                <w:spacing w:val="-5"/>
              </w:rPr>
              <w:t>学历/专业</w:t>
            </w:r>
          </w:p>
        </w:tc>
        <w:tc>
          <w:tcPr>
            <w:tcW w:w="1136" w:type="dxa"/>
            <w:vAlign w:val="top"/>
          </w:tcPr>
          <w:p w14:paraId="5B298744">
            <w:pPr>
              <w:rPr>
                <w:rFonts w:ascii="Arial"/>
                <w:sz w:val="21"/>
              </w:rPr>
            </w:pPr>
          </w:p>
        </w:tc>
      </w:tr>
      <w:tr w14:paraId="7D615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765" w:type="dxa"/>
            <w:gridSpan w:val="2"/>
            <w:vAlign w:val="top"/>
          </w:tcPr>
          <w:p w14:paraId="38F9EA65">
            <w:pPr>
              <w:pStyle w:val="12"/>
              <w:spacing w:before="213" w:line="226" w:lineRule="auto"/>
              <w:ind w:left="418"/>
            </w:pPr>
            <w:r>
              <w:rPr>
                <w:spacing w:val="-5"/>
              </w:rPr>
              <w:t>资格证书</w:t>
            </w:r>
          </w:p>
        </w:tc>
        <w:tc>
          <w:tcPr>
            <w:tcW w:w="1568" w:type="dxa"/>
            <w:vAlign w:val="top"/>
          </w:tcPr>
          <w:p w14:paraId="206B3C37">
            <w:pPr>
              <w:rPr>
                <w:rFonts w:ascii="Arial"/>
                <w:sz w:val="21"/>
              </w:rPr>
            </w:pPr>
          </w:p>
        </w:tc>
        <w:tc>
          <w:tcPr>
            <w:tcW w:w="1514" w:type="dxa"/>
            <w:vAlign w:val="top"/>
          </w:tcPr>
          <w:p w14:paraId="1A793AF9">
            <w:pPr>
              <w:pStyle w:val="12"/>
              <w:spacing w:before="213" w:line="227" w:lineRule="auto"/>
              <w:ind w:left="296"/>
            </w:pPr>
            <w:r>
              <w:rPr>
                <w:spacing w:val="-6"/>
              </w:rPr>
              <w:t>注册时间</w:t>
            </w:r>
          </w:p>
        </w:tc>
        <w:tc>
          <w:tcPr>
            <w:tcW w:w="1294" w:type="dxa"/>
            <w:vAlign w:val="top"/>
          </w:tcPr>
          <w:p w14:paraId="4C615592">
            <w:pPr>
              <w:rPr>
                <w:rFonts w:ascii="Arial"/>
                <w:sz w:val="21"/>
              </w:rPr>
            </w:pPr>
          </w:p>
        </w:tc>
        <w:tc>
          <w:tcPr>
            <w:tcW w:w="1725" w:type="dxa"/>
            <w:vAlign w:val="top"/>
          </w:tcPr>
          <w:p w14:paraId="30E18E4A">
            <w:pPr>
              <w:pStyle w:val="12"/>
              <w:spacing w:before="213" w:line="227" w:lineRule="auto"/>
              <w:ind w:left="401"/>
            </w:pPr>
            <w:r>
              <w:rPr>
                <w:spacing w:val="-2"/>
              </w:rPr>
              <w:t>从业时间</w:t>
            </w:r>
          </w:p>
        </w:tc>
        <w:tc>
          <w:tcPr>
            <w:tcW w:w="1136" w:type="dxa"/>
            <w:vAlign w:val="top"/>
          </w:tcPr>
          <w:p w14:paraId="2AE7EFAB">
            <w:pPr>
              <w:rPr>
                <w:rFonts w:ascii="Arial"/>
                <w:sz w:val="21"/>
              </w:rPr>
            </w:pPr>
          </w:p>
        </w:tc>
      </w:tr>
      <w:tr w14:paraId="35708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3333" w:type="dxa"/>
            <w:gridSpan w:val="3"/>
            <w:vAlign w:val="top"/>
          </w:tcPr>
          <w:p w14:paraId="23DF0B08">
            <w:pPr>
              <w:pStyle w:val="12"/>
              <w:spacing w:before="217" w:line="224" w:lineRule="auto"/>
              <w:ind w:left="473"/>
            </w:pPr>
            <w:r>
              <w:rPr>
                <w:spacing w:val="-1"/>
              </w:rPr>
              <w:t>是否属供应商固定雇员</w:t>
            </w:r>
          </w:p>
        </w:tc>
        <w:tc>
          <w:tcPr>
            <w:tcW w:w="1514" w:type="dxa"/>
            <w:vAlign w:val="top"/>
          </w:tcPr>
          <w:p w14:paraId="0BDC05AA">
            <w:pPr>
              <w:rPr>
                <w:rFonts w:ascii="Arial"/>
                <w:sz w:val="21"/>
              </w:rPr>
            </w:pPr>
          </w:p>
        </w:tc>
        <w:tc>
          <w:tcPr>
            <w:tcW w:w="3019" w:type="dxa"/>
            <w:gridSpan w:val="2"/>
            <w:vAlign w:val="top"/>
          </w:tcPr>
          <w:p w14:paraId="471490DC">
            <w:pPr>
              <w:pStyle w:val="12"/>
              <w:spacing w:before="217" w:line="224" w:lineRule="auto"/>
              <w:ind w:left="567"/>
            </w:pPr>
            <w:r>
              <w:rPr>
                <w:spacing w:val="-3"/>
              </w:rPr>
              <w:t>为供应商服务时间</w:t>
            </w:r>
          </w:p>
        </w:tc>
        <w:tc>
          <w:tcPr>
            <w:tcW w:w="1136" w:type="dxa"/>
            <w:vAlign w:val="top"/>
          </w:tcPr>
          <w:p w14:paraId="10B07217">
            <w:pPr>
              <w:rPr>
                <w:rFonts w:ascii="Arial"/>
                <w:sz w:val="21"/>
              </w:rPr>
            </w:pPr>
          </w:p>
        </w:tc>
      </w:tr>
      <w:tr w14:paraId="2C81E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3333" w:type="dxa"/>
            <w:gridSpan w:val="3"/>
            <w:vAlign w:val="top"/>
          </w:tcPr>
          <w:p w14:paraId="4B6E3D30">
            <w:pPr>
              <w:pStyle w:val="12"/>
              <w:spacing w:before="214" w:line="225" w:lineRule="auto"/>
              <w:ind w:left="596"/>
            </w:pPr>
            <w:r>
              <w:rPr>
                <w:spacing w:val="-2"/>
              </w:rPr>
              <w:t>拟在本项目担任职务</w:t>
            </w:r>
          </w:p>
        </w:tc>
        <w:tc>
          <w:tcPr>
            <w:tcW w:w="5669" w:type="dxa"/>
            <w:gridSpan w:val="4"/>
            <w:vAlign w:val="top"/>
          </w:tcPr>
          <w:p w14:paraId="5E7B0044">
            <w:pPr>
              <w:rPr>
                <w:rFonts w:ascii="Arial"/>
                <w:sz w:val="21"/>
              </w:rPr>
            </w:pPr>
          </w:p>
        </w:tc>
      </w:tr>
      <w:tr w14:paraId="04FC5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9002" w:type="dxa"/>
            <w:gridSpan w:val="7"/>
            <w:vAlign w:val="top"/>
          </w:tcPr>
          <w:p w14:paraId="4D942F5B">
            <w:pPr>
              <w:pStyle w:val="12"/>
              <w:spacing w:before="228" w:line="223" w:lineRule="auto"/>
              <w:ind w:left="4028"/>
            </w:pPr>
            <w:r>
              <w:rPr>
                <w:spacing w:val="-3"/>
              </w:rPr>
              <w:t>工作经历</w:t>
            </w:r>
          </w:p>
        </w:tc>
      </w:tr>
      <w:tr w14:paraId="6FC7D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8" w:hRule="atLeast"/>
        </w:trPr>
        <w:tc>
          <w:tcPr>
            <w:tcW w:w="1497" w:type="dxa"/>
            <w:vAlign w:val="top"/>
          </w:tcPr>
          <w:p w14:paraId="40E4F2DA">
            <w:pPr>
              <w:spacing w:line="292" w:lineRule="auto"/>
              <w:rPr>
                <w:rFonts w:ascii="Arial"/>
                <w:sz w:val="21"/>
              </w:rPr>
            </w:pPr>
          </w:p>
          <w:p w14:paraId="0504FBB0">
            <w:pPr>
              <w:pStyle w:val="12"/>
              <w:spacing w:before="78" w:line="227" w:lineRule="auto"/>
              <w:ind w:left="411"/>
            </w:pPr>
            <w:r>
              <w:rPr>
                <w:spacing w:val="-13"/>
              </w:rPr>
              <w:t>时</w:t>
            </w:r>
            <w:r>
              <w:rPr>
                <w:spacing w:val="17"/>
              </w:rPr>
              <w:t xml:space="preserve">  </w:t>
            </w:r>
            <w:r>
              <w:rPr>
                <w:spacing w:val="-13"/>
              </w:rPr>
              <w:t>间</w:t>
            </w:r>
          </w:p>
        </w:tc>
        <w:tc>
          <w:tcPr>
            <w:tcW w:w="3350" w:type="dxa"/>
            <w:gridSpan w:val="3"/>
            <w:vAlign w:val="top"/>
          </w:tcPr>
          <w:p w14:paraId="74FC8499">
            <w:pPr>
              <w:pStyle w:val="12"/>
              <w:spacing w:before="174" w:line="282" w:lineRule="auto"/>
              <w:ind w:left="838" w:right="713" w:hanging="120"/>
            </w:pPr>
            <w:r>
              <w:rPr>
                <w:spacing w:val="-1"/>
              </w:rPr>
              <w:t>参加过的项目名称</w:t>
            </w:r>
            <w:r>
              <w:rPr>
                <w:spacing w:val="-2"/>
              </w:rPr>
              <w:t>及当时所在单位</w:t>
            </w:r>
          </w:p>
        </w:tc>
        <w:tc>
          <w:tcPr>
            <w:tcW w:w="1294" w:type="dxa"/>
            <w:vAlign w:val="top"/>
          </w:tcPr>
          <w:p w14:paraId="6EB1C5AA">
            <w:pPr>
              <w:spacing w:line="292" w:lineRule="auto"/>
              <w:rPr>
                <w:rFonts w:ascii="Arial"/>
                <w:sz w:val="21"/>
              </w:rPr>
            </w:pPr>
          </w:p>
          <w:p w14:paraId="1D623BCF">
            <w:pPr>
              <w:pStyle w:val="12"/>
              <w:spacing w:before="78" w:line="232" w:lineRule="auto"/>
              <w:ind w:left="162"/>
            </w:pPr>
            <w:r>
              <w:rPr>
                <w:spacing w:val="-2"/>
              </w:rPr>
              <w:t>担任何职</w:t>
            </w:r>
          </w:p>
        </w:tc>
        <w:tc>
          <w:tcPr>
            <w:tcW w:w="1725" w:type="dxa"/>
            <w:vAlign w:val="top"/>
          </w:tcPr>
          <w:p w14:paraId="32F65CE7">
            <w:pPr>
              <w:spacing w:line="293" w:lineRule="auto"/>
              <w:rPr>
                <w:rFonts w:ascii="Arial"/>
                <w:sz w:val="21"/>
              </w:rPr>
            </w:pPr>
          </w:p>
          <w:p w14:paraId="7D998926">
            <w:pPr>
              <w:pStyle w:val="12"/>
              <w:spacing w:before="78" w:line="223" w:lineRule="auto"/>
              <w:ind w:left="146"/>
            </w:pPr>
            <w:r>
              <w:rPr>
                <w:spacing w:val="-3"/>
              </w:rPr>
              <w:t>主要工作内容</w:t>
            </w:r>
          </w:p>
        </w:tc>
        <w:tc>
          <w:tcPr>
            <w:tcW w:w="1136" w:type="dxa"/>
            <w:vAlign w:val="top"/>
          </w:tcPr>
          <w:p w14:paraId="633123F1">
            <w:pPr>
              <w:spacing w:line="292" w:lineRule="auto"/>
              <w:rPr>
                <w:rFonts w:ascii="Arial"/>
                <w:sz w:val="21"/>
              </w:rPr>
            </w:pPr>
          </w:p>
          <w:p w14:paraId="10B83515">
            <w:pPr>
              <w:pStyle w:val="12"/>
              <w:spacing w:before="78" w:line="227" w:lineRule="auto"/>
              <w:ind w:left="295"/>
            </w:pPr>
            <w:r>
              <w:rPr>
                <w:spacing w:val="-2"/>
              </w:rPr>
              <w:t>备</w:t>
            </w:r>
            <w:r>
              <w:rPr>
                <w:spacing w:val="-32"/>
              </w:rPr>
              <w:t xml:space="preserve"> </w:t>
            </w:r>
            <w:r>
              <w:rPr>
                <w:spacing w:val="-2"/>
              </w:rPr>
              <w:t>注</w:t>
            </w:r>
          </w:p>
        </w:tc>
      </w:tr>
      <w:tr w14:paraId="7DE04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497" w:type="dxa"/>
            <w:vAlign w:val="top"/>
          </w:tcPr>
          <w:p w14:paraId="0BB55691">
            <w:pPr>
              <w:rPr>
                <w:rFonts w:ascii="Arial"/>
                <w:sz w:val="21"/>
              </w:rPr>
            </w:pPr>
          </w:p>
        </w:tc>
        <w:tc>
          <w:tcPr>
            <w:tcW w:w="3350" w:type="dxa"/>
            <w:gridSpan w:val="3"/>
            <w:vAlign w:val="top"/>
          </w:tcPr>
          <w:p w14:paraId="545F4A33">
            <w:pPr>
              <w:rPr>
                <w:rFonts w:ascii="Arial"/>
                <w:sz w:val="21"/>
              </w:rPr>
            </w:pPr>
          </w:p>
        </w:tc>
        <w:tc>
          <w:tcPr>
            <w:tcW w:w="1294" w:type="dxa"/>
            <w:vAlign w:val="top"/>
          </w:tcPr>
          <w:p w14:paraId="4FDD6608">
            <w:pPr>
              <w:rPr>
                <w:rFonts w:ascii="Arial"/>
                <w:sz w:val="21"/>
              </w:rPr>
            </w:pPr>
          </w:p>
        </w:tc>
        <w:tc>
          <w:tcPr>
            <w:tcW w:w="1725" w:type="dxa"/>
            <w:vAlign w:val="top"/>
          </w:tcPr>
          <w:p w14:paraId="246B62F9">
            <w:pPr>
              <w:rPr>
                <w:rFonts w:ascii="Arial"/>
                <w:sz w:val="21"/>
              </w:rPr>
            </w:pPr>
          </w:p>
        </w:tc>
        <w:tc>
          <w:tcPr>
            <w:tcW w:w="1136" w:type="dxa"/>
            <w:vAlign w:val="top"/>
          </w:tcPr>
          <w:p w14:paraId="24110B86">
            <w:pPr>
              <w:rPr>
                <w:rFonts w:ascii="Arial"/>
                <w:sz w:val="21"/>
              </w:rPr>
            </w:pPr>
          </w:p>
        </w:tc>
      </w:tr>
      <w:tr w14:paraId="4749E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497" w:type="dxa"/>
            <w:vAlign w:val="top"/>
          </w:tcPr>
          <w:p w14:paraId="378D15C4">
            <w:pPr>
              <w:rPr>
                <w:rFonts w:ascii="Arial"/>
                <w:sz w:val="21"/>
              </w:rPr>
            </w:pPr>
          </w:p>
        </w:tc>
        <w:tc>
          <w:tcPr>
            <w:tcW w:w="3350" w:type="dxa"/>
            <w:gridSpan w:val="3"/>
            <w:vAlign w:val="top"/>
          </w:tcPr>
          <w:p w14:paraId="7D227D3E">
            <w:pPr>
              <w:rPr>
                <w:rFonts w:ascii="Arial"/>
                <w:sz w:val="21"/>
              </w:rPr>
            </w:pPr>
          </w:p>
        </w:tc>
        <w:tc>
          <w:tcPr>
            <w:tcW w:w="1294" w:type="dxa"/>
            <w:vAlign w:val="top"/>
          </w:tcPr>
          <w:p w14:paraId="0EABDCD7">
            <w:pPr>
              <w:rPr>
                <w:rFonts w:ascii="Arial"/>
                <w:sz w:val="21"/>
              </w:rPr>
            </w:pPr>
          </w:p>
        </w:tc>
        <w:tc>
          <w:tcPr>
            <w:tcW w:w="1725" w:type="dxa"/>
            <w:vAlign w:val="top"/>
          </w:tcPr>
          <w:p w14:paraId="3C5630A6">
            <w:pPr>
              <w:rPr>
                <w:rFonts w:ascii="Arial"/>
                <w:sz w:val="21"/>
              </w:rPr>
            </w:pPr>
          </w:p>
        </w:tc>
        <w:tc>
          <w:tcPr>
            <w:tcW w:w="1136" w:type="dxa"/>
            <w:vAlign w:val="top"/>
          </w:tcPr>
          <w:p w14:paraId="533E647C">
            <w:pPr>
              <w:rPr>
                <w:rFonts w:ascii="Arial"/>
                <w:sz w:val="21"/>
              </w:rPr>
            </w:pPr>
          </w:p>
        </w:tc>
      </w:tr>
      <w:tr w14:paraId="7F07F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497" w:type="dxa"/>
            <w:vAlign w:val="top"/>
          </w:tcPr>
          <w:p w14:paraId="05BB6413">
            <w:pPr>
              <w:rPr>
                <w:rFonts w:ascii="Arial"/>
                <w:sz w:val="21"/>
              </w:rPr>
            </w:pPr>
          </w:p>
        </w:tc>
        <w:tc>
          <w:tcPr>
            <w:tcW w:w="3350" w:type="dxa"/>
            <w:gridSpan w:val="3"/>
            <w:vAlign w:val="top"/>
          </w:tcPr>
          <w:p w14:paraId="5A22A349">
            <w:pPr>
              <w:rPr>
                <w:rFonts w:ascii="Arial"/>
                <w:sz w:val="21"/>
              </w:rPr>
            </w:pPr>
          </w:p>
        </w:tc>
        <w:tc>
          <w:tcPr>
            <w:tcW w:w="1294" w:type="dxa"/>
            <w:vAlign w:val="top"/>
          </w:tcPr>
          <w:p w14:paraId="04DD7E11">
            <w:pPr>
              <w:rPr>
                <w:rFonts w:ascii="Arial"/>
                <w:sz w:val="21"/>
              </w:rPr>
            </w:pPr>
          </w:p>
        </w:tc>
        <w:tc>
          <w:tcPr>
            <w:tcW w:w="1725" w:type="dxa"/>
            <w:vAlign w:val="top"/>
          </w:tcPr>
          <w:p w14:paraId="662F8AF8">
            <w:pPr>
              <w:rPr>
                <w:rFonts w:ascii="Arial"/>
                <w:sz w:val="21"/>
              </w:rPr>
            </w:pPr>
          </w:p>
        </w:tc>
        <w:tc>
          <w:tcPr>
            <w:tcW w:w="1136" w:type="dxa"/>
            <w:vAlign w:val="top"/>
          </w:tcPr>
          <w:p w14:paraId="1E305E56">
            <w:pPr>
              <w:rPr>
                <w:rFonts w:ascii="Arial"/>
                <w:sz w:val="21"/>
              </w:rPr>
            </w:pPr>
          </w:p>
        </w:tc>
      </w:tr>
      <w:tr w14:paraId="578DC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497" w:type="dxa"/>
            <w:vAlign w:val="top"/>
          </w:tcPr>
          <w:p w14:paraId="7AA8E0C4">
            <w:pPr>
              <w:rPr>
                <w:rFonts w:ascii="Arial"/>
                <w:sz w:val="21"/>
              </w:rPr>
            </w:pPr>
          </w:p>
        </w:tc>
        <w:tc>
          <w:tcPr>
            <w:tcW w:w="3350" w:type="dxa"/>
            <w:gridSpan w:val="3"/>
            <w:vAlign w:val="top"/>
          </w:tcPr>
          <w:p w14:paraId="2F4ABC0D">
            <w:pPr>
              <w:rPr>
                <w:rFonts w:ascii="Arial"/>
                <w:sz w:val="21"/>
              </w:rPr>
            </w:pPr>
          </w:p>
        </w:tc>
        <w:tc>
          <w:tcPr>
            <w:tcW w:w="1294" w:type="dxa"/>
            <w:vAlign w:val="top"/>
          </w:tcPr>
          <w:p w14:paraId="779108DA">
            <w:pPr>
              <w:rPr>
                <w:rFonts w:ascii="Arial"/>
                <w:sz w:val="21"/>
              </w:rPr>
            </w:pPr>
          </w:p>
        </w:tc>
        <w:tc>
          <w:tcPr>
            <w:tcW w:w="1725" w:type="dxa"/>
            <w:vAlign w:val="top"/>
          </w:tcPr>
          <w:p w14:paraId="161E324F">
            <w:pPr>
              <w:rPr>
                <w:rFonts w:ascii="Arial"/>
                <w:sz w:val="21"/>
              </w:rPr>
            </w:pPr>
          </w:p>
        </w:tc>
        <w:tc>
          <w:tcPr>
            <w:tcW w:w="1136" w:type="dxa"/>
            <w:vAlign w:val="top"/>
          </w:tcPr>
          <w:p w14:paraId="2A297F5B">
            <w:pPr>
              <w:rPr>
                <w:rFonts w:ascii="Arial"/>
                <w:sz w:val="21"/>
              </w:rPr>
            </w:pPr>
          </w:p>
        </w:tc>
      </w:tr>
      <w:tr w14:paraId="21B88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497" w:type="dxa"/>
            <w:vAlign w:val="top"/>
          </w:tcPr>
          <w:p w14:paraId="2BB55C26">
            <w:pPr>
              <w:rPr>
                <w:rFonts w:ascii="Arial"/>
                <w:sz w:val="21"/>
              </w:rPr>
            </w:pPr>
          </w:p>
        </w:tc>
        <w:tc>
          <w:tcPr>
            <w:tcW w:w="3350" w:type="dxa"/>
            <w:gridSpan w:val="3"/>
            <w:vAlign w:val="top"/>
          </w:tcPr>
          <w:p w14:paraId="109403FE">
            <w:pPr>
              <w:rPr>
                <w:rFonts w:ascii="Arial"/>
                <w:sz w:val="21"/>
              </w:rPr>
            </w:pPr>
          </w:p>
        </w:tc>
        <w:tc>
          <w:tcPr>
            <w:tcW w:w="1294" w:type="dxa"/>
            <w:vAlign w:val="top"/>
          </w:tcPr>
          <w:p w14:paraId="7486A5CD">
            <w:pPr>
              <w:rPr>
                <w:rFonts w:ascii="Arial"/>
                <w:sz w:val="21"/>
              </w:rPr>
            </w:pPr>
          </w:p>
        </w:tc>
        <w:tc>
          <w:tcPr>
            <w:tcW w:w="1725" w:type="dxa"/>
            <w:vAlign w:val="top"/>
          </w:tcPr>
          <w:p w14:paraId="4032C4D6">
            <w:pPr>
              <w:rPr>
                <w:rFonts w:ascii="Arial"/>
                <w:sz w:val="21"/>
              </w:rPr>
            </w:pPr>
          </w:p>
        </w:tc>
        <w:tc>
          <w:tcPr>
            <w:tcW w:w="1136" w:type="dxa"/>
            <w:vAlign w:val="top"/>
          </w:tcPr>
          <w:p w14:paraId="799C96F9">
            <w:pPr>
              <w:rPr>
                <w:rFonts w:ascii="Arial"/>
                <w:sz w:val="21"/>
              </w:rPr>
            </w:pPr>
          </w:p>
        </w:tc>
      </w:tr>
      <w:tr w14:paraId="259B50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497" w:type="dxa"/>
            <w:vAlign w:val="top"/>
          </w:tcPr>
          <w:p w14:paraId="31263AC6">
            <w:pPr>
              <w:rPr>
                <w:rFonts w:ascii="Arial"/>
                <w:sz w:val="21"/>
              </w:rPr>
            </w:pPr>
          </w:p>
        </w:tc>
        <w:tc>
          <w:tcPr>
            <w:tcW w:w="3350" w:type="dxa"/>
            <w:gridSpan w:val="3"/>
            <w:vAlign w:val="top"/>
          </w:tcPr>
          <w:p w14:paraId="729E2EDC">
            <w:pPr>
              <w:rPr>
                <w:rFonts w:ascii="Arial"/>
                <w:sz w:val="21"/>
              </w:rPr>
            </w:pPr>
          </w:p>
        </w:tc>
        <w:tc>
          <w:tcPr>
            <w:tcW w:w="1294" w:type="dxa"/>
            <w:vAlign w:val="top"/>
          </w:tcPr>
          <w:p w14:paraId="0E2E01AB">
            <w:pPr>
              <w:rPr>
                <w:rFonts w:ascii="Arial"/>
                <w:sz w:val="21"/>
              </w:rPr>
            </w:pPr>
          </w:p>
        </w:tc>
        <w:tc>
          <w:tcPr>
            <w:tcW w:w="1725" w:type="dxa"/>
            <w:vAlign w:val="top"/>
          </w:tcPr>
          <w:p w14:paraId="4861F778">
            <w:pPr>
              <w:rPr>
                <w:rFonts w:ascii="Arial"/>
                <w:sz w:val="21"/>
              </w:rPr>
            </w:pPr>
          </w:p>
        </w:tc>
        <w:tc>
          <w:tcPr>
            <w:tcW w:w="1136" w:type="dxa"/>
            <w:vAlign w:val="top"/>
          </w:tcPr>
          <w:p w14:paraId="2D5DA595">
            <w:pPr>
              <w:rPr>
                <w:rFonts w:ascii="Arial"/>
                <w:sz w:val="21"/>
              </w:rPr>
            </w:pPr>
          </w:p>
        </w:tc>
      </w:tr>
    </w:tbl>
    <w:p w14:paraId="29C1091D">
      <w:pPr>
        <w:spacing w:before="271" w:line="227" w:lineRule="auto"/>
        <w:ind w:left="372"/>
        <w:rPr>
          <w:rFonts w:ascii="楷体" w:hAnsi="楷体" w:eastAsia="楷体" w:cs="楷体"/>
          <w:sz w:val="24"/>
          <w:szCs w:val="24"/>
        </w:rPr>
      </w:pPr>
      <w:r>
        <w:rPr>
          <w:rFonts w:ascii="楷体" w:hAnsi="楷体" w:eastAsia="楷体" w:cs="楷体"/>
          <w:spacing w:val="-2"/>
          <w:sz w:val="24"/>
          <w:szCs w:val="24"/>
        </w:rPr>
        <w:t>注：附以上人员相关证明材料。</w:t>
      </w:r>
    </w:p>
    <w:p w14:paraId="4DE92F9E">
      <w:pPr>
        <w:pStyle w:val="3"/>
        <w:spacing w:line="245" w:lineRule="auto"/>
      </w:pPr>
    </w:p>
    <w:p w14:paraId="3B3D25DD">
      <w:pPr>
        <w:pStyle w:val="3"/>
        <w:spacing w:line="246" w:lineRule="auto"/>
      </w:pPr>
    </w:p>
    <w:p w14:paraId="435F3C2B">
      <w:pPr>
        <w:spacing w:before="78" w:line="224" w:lineRule="auto"/>
        <w:ind w:left="350"/>
        <w:rPr>
          <w:rFonts w:ascii="楷体" w:hAnsi="楷体" w:eastAsia="楷体" w:cs="楷体"/>
          <w:sz w:val="24"/>
          <w:szCs w:val="24"/>
        </w:rPr>
      </w:pPr>
      <w:r>
        <w:rPr>
          <w:rFonts w:ascii="楷体" w:hAnsi="楷体" w:eastAsia="楷体" w:cs="楷体"/>
          <w:spacing w:val="4"/>
          <w:sz w:val="24"/>
          <w:szCs w:val="24"/>
        </w:rPr>
        <w:t>供应商名称（公章）:</w:t>
      </w:r>
    </w:p>
    <w:p w14:paraId="6DE37ACA">
      <w:pPr>
        <w:spacing w:before="176" w:line="360" w:lineRule="auto"/>
        <w:ind w:left="409" w:right="4385" w:hanging="32"/>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23"/>
          <w:sz w:val="24"/>
          <w:szCs w:val="24"/>
        </w:rPr>
        <w:t>）：</w:t>
      </w: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72DB7728">
      <w:pPr>
        <w:spacing w:line="360" w:lineRule="auto"/>
        <w:rPr>
          <w:rFonts w:ascii="楷体" w:hAnsi="楷体" w:eastAsia="楷体" w:cs="楷体"/>
          <w:sz w:val="24"/>
          <w:szCs w:val="24"/>
        </w:rPr>
        <w:sectPr>
          <w:headerReference r:id="rId134" w:type="default"/>
          <w:footerReference r:id="rId135" w:type="default"/>
          <w:pgSz w:w="11906" w:h="16839"/>
          <w:pgMar w:top="1163" w:right="1449" w:bottom="1180" w:left="1449" w:header="833" w:footer="1018" w:gutter="0"/>
          <w:cols w:space="720" w:num="1"/>
        </w:sectPr>
      </w:pPr>
    </w:p>
    <w:p w14:paraId="7614D269">
      <w:pPr>
        <w:pStyle w:val="3"/>
        <w:spacing w:line="340" w:lineRule="auto"/>
      </w:pPr>
    </w:p>
    <w:p w14:paraId="545FE28A">
      <w:pPr>
        <w:spacing w:before="98" w:line="225" w:lineRule="auto"/>
        <w:ind w:left="1950"/>
        <w:rPr>
          <w:rFonts w:ascii="楷体" w:hAnsi="楷体" w:eastAsia="楷体" w:cs="楷体"/>
          <w:sz w:val="30"/>
          <w:szCs w:val="30"/>
        </w:rPr>
      </w:pPr>
      <w:r>
        <w:rPr>
          <w:rFonts w:ascii="楷体" w:hAnsi="楷体" w:eastAsia="楷体" w:cs="楷体"/>
          <w:b/>
          <w:bCs/>
          <w:spacing w:val="-5"/>
          <w:sz w:val="30"/>
          <w:szCs w:val="30"/>
        </w:rPr>
        <w:t>5.2</w:t>
      </w:r>
      <w:r>
        <w:rPr>
          <w:rFonts w:ascii="楷体" w:hAnsi="楷体" w:eastAsia="楷体" w:cs="楷体"/>
          <w:spacing w:val="-37"/>
          <w:sz w:val="30"/>
          <w:szCs w:val="30"/>
        </w:rPr>
        <w:t xml:space="preserve"> </w:t>
      </w:r>
      <w:r>
        <w:rPr>
          <w:rFonts w:ascii="楷体" w:hAnsi="楷体" w:eastAsia="楷体" w:cs="楷体"/>
          <w:b/>
          <w:bCs/>
          <w:spacing w:val="-5"/>
          <w:sz w:val="30"/>
          <w:szCs w:val="30"/>
        </w:rPr>
        <w:t>总监理工程师无在监项目承诺</w:t>
      </w:r>
    </w:p>
    <w:p w14:paraId="79BD1942">
      <w:pPr>
        <w:pStyle w:val="3"/>
        <w:spacing w:line="265" w:lineRule="auto"/>
      </w:pPr>
    </w:p>
    <w:p w14:paraId="712708C5">
      <w:pPr>
        <w:pStyle w:val="3"/>
        <w:spacing w:line="265" w:lineRule="auto"/>
      </w:pPr>
    </w:p>
    <w:p w14:paraId="0C1ADDB1">
      <w:pPr>
        <w:pStyle w:val="3"/>
        <w:spacing w:line="265" w:lineRule="auto"/>
      </w:pPr>
    </w:p>
    <w:p w14:paraId="08060B50">
      <w:pPr>
        <w:pStyle w:val="3"/>
        <w:spacing w:line="265" w:lineRule="auto"/>
      </w:pPr>
    </w:p>
    <w:p w14:paraId="3ED72348">
      <w:pPr>
        <w:spacing w:before="78" w:line="224" w:lineRule="auto"/>
        <w:ind w:left="2996"/>
        <w:rPr>
          <w:rFonts w:ascii="楷体" w:hAnsi="楷体" w:eastAsia="楷体" w:cs="楷体"/>
          <w:sz w:val="24"/>
          <w:szCs w:val="24"/>
        </w:rPr>
      </w:pPr>
      <w:r>
        <w:rPr>
          <w:rFonts w:ascii="楷体" w:hAnsi="楷体" w:eastAsia="楷体" w:cs="楷体"/>
          <w:b/>
          <w:bCs/>
          <w:spacing w:val="-5"/>
          <w:sz w:val="24"/>
          <w:szCs w:val="24"/>
        </w:rPr>
        <w:t>（格式由供应商自拟）</w:t>
      </w:r>
    </w:p>
    <w:p w14:paraId="4F0E8839">
      <w:pPr>
        <w:pStyle w:val="3"/>
        <w:spacing w:line="243" w:lineRule="auto"/>
      </w:pPr>
    </w:p>
    <w:p w14:paraId="514F80E7">
      <w:pPr>
        <w:pStyle w:val="3"/>
        <w:spacing w:line="243" w:lineRule="auto"/>
      </w:pPr>
    </w:p>
    <w:p w14:paraId="73C9E401">
      <w:pPr>
        <w:pStyle w:val="3"/>
        <w:spacing w:line="243" w:lineRule="auto"/>
      </w:pPr>
    </w:p>
    <w:p w14:paraId="1534A23F">
      <w:pPr>
        <w:pStyle w:val="3"/>
        <w:spacing w:line="243" w:lineRule="auto"/>
      </w:pPr>
    </w:p>
    <w:p w14:paraId="01A3D500">
      <w:pPr>
        <w:pStyle w:val="3"/>
        <w:spacing w:line="243" w:lineRule="auto"/>
      </w:pPr>
    </w:p>
    <w:p w14:paraId="78030127">
      <w:pPr>
        <w:pStyle w:val="3"/>
        <w:spacing w:line="243" w:lineRule="auto"/>
      </w:pPr>
    </w:p>
    <w:p w14:paraId="775D36A2">
      <w:pPr>
        <w:pStyle w:val="3"/>
        <w:spacing w:line="243" w:lineRule="auto"/>
      </w:pPr>
    </w:p>
    <w:p w14:paraId="2ADC1FAE">
      <w:pPr>
        <w:pStyle w:val="3"/>
        <w:spacing w:line="243" w:lineRule="auto"/>
      </w:pPr>
    </w:p>
    <w:p w14:paraId="7626F17A">
      <w:pPr>
        <w:pStyle w:val="3"/>
        <w:spacing w:line="243" w:lineRule="auto"/>
      </w:pPr>
    </w:p>
    <w:p w14:paraId="1BE42A62">
      <w:pPr>
        <w:pStyle w:val="3"/>
        <w:spacing w:line="243" w:lineRule="auto"/>
      </w:pPr>
    </w:p>
    <w:p w14:paraId="2A164A33">
      <w:pPr>
        <w:pStyle w:val="3"/>
        <w:spacing w:line="243" w:lineRule="auto"/>
      </w:pPr>
    </w:p>
    <w:p w14:paraId="7F785461">
      <w:pPr>
        <w:pStyle w:val="3"/>
        <w:spacing w:line="243" w:lineRule="auto"/>
      </w:pPr>
    </w:p>
    <w:p w14:paraId="2954182D">
      <w:pPr>
        <w:pStyle w:val="3"/>
        <w:spacing w:line="243" w:lineRule="auto"/>
      </w:pPr>
    </w:p>
    <w:p w14:paraId="06AC1C17">
      <w:pPr>
        <w:pStyle w:val="3"/>
        <w:spacing w:line="243" w:lineRule="auto"/>
      </w:pPr>
    </w:p>
    <w:p w14:paraId="1E5A30F2">
      <w:pPr>
        <w:pStyle w:val="3"/>
        <w:spacing w:line="243" w:lineRule="auto"/>
      </w:pPr>
    </w:p>
    <w:p w14:paraId="1E2DB73E">
      <w:pPr>
        <w:pStyle w:val="3"/>
        <w:spacing w:line="243" w:lineRule="auto"/>
      </w:pPr>
    </w:p>
    <w:p w14:paraId="430FBAE1">
      <w:pPr>
        <w:pStyle w:val="3"/>
        <w:spacing w:line="243" w:lineRule="auto"/>
      </w:pPr>
    </w:p>
    <w:p w14:paraId="58147AFC">
      <w:pPr>
        <w:pStyle w:val="3"/>
        <w:spacing w:line="243" w:lineRule="auto"/>
      </w:pPr>
    </w:p>
    <w:p w14:paraId="1B3C856E">
      <w:pPr>
        <w:pStyle w:val="3"/>
        <w:spacing w:line="243" w:lineRule="auto"/>
      </w:pPr>
    </w:p>
    <w:p w14:paraId="18430897">
      <w:pPr>
        <w:pStyle w:val="3"/>
        <w:spacing w:line="243" w:lineRule="auto"/>
      </w:pPr>
    </w:p>
    <w:p w14:paraId="5F166694">
      <w:pPr>
        <w:pStyle w:val="3"/>
        <w:spacing w:line="243" w:lineRule="auto"/>
      </w:pPr>
    </w:p>
    <w:p w14:paraId="1163EC72">
      <w:pPr>
        <w:pStyle w:val="3"/>
        <w:spacing w:line="243" w:lineRule="auto"/>
      </w:pPr>
    </w:p>
    <w:p w14:paraId="04EF4B1F">
      <w:pPr>
        <w:pStyle w:val="3"/>
        <w:spacing w:line="243" w:lineRule="auto"/>
      </w:pPr>
    </w:p>
    <w:p w14:paraId="6AB160A1">
      <w:pPr>
        <w:pStyle w:val="3"/>
        <w:spacing w:line="243" w:lineRule="auto"/>
      </w:pPr>
    </w:p>
    <w:p w14:paraId="17A70076">
      <w:pPr>
        <w:pStyle w:val="3"/>
        <w:spacing w:line="244" w:lineRule="auto"/>
      </w:pPr>
    </w:p>
    <w:p w14:paraId="3604773F">
      <w:pPr>
        <w:pStyle w:val="3"/>
        <w:spacing w:line="244" w:lineRule="auto"/>
      </w:pPr>
    </w:p>
    <w:p w14:paraId="3143131E">
      <w:pPr>
        <w:pStyle w:val="3"/>
        <w:spacing w:line="244" w:lineRule="auto"/>
      </w:pPr>
    </w:p>
    <w:p w14:paraId="42E73E88">
      <w:pPr>
        <w:pStyle w:val="3"/>
        <w:spacing w:line="244" w:lineRule="auto"/>
      </w:pPr>
    </w:p>
    <w:p w14:paraId="4ED71289">
      <w:pPr>
        <w:pStyle w:val="3"/>
        <w:spacing w:line="244" w:lineRule="auto"/>
      </w:pPr>
    </w:p>
    <w:p w14:paraId="52E8B5C3">
      <w:pPr>
        <w:pStyle w:val="3"/>
        <w:spacing w:line="244" w:lineRule="auto"/>
      </w:pPr>
    </w:p>
    <w:p w14:paraId="2EBEE9D1">
      <w:pPr>
        <w:pStyle w:val="3"/>
        <w:spacing w:line="244" w:lineRule="auto"/>
      </w:pPr>
    </w:p>
    <w:p w14:paraId="788B0DF6">
      <w:pPr>
        <w:spacing w:before="78" w:line="224" w:lineRule="auto"/>
        <w:ind w:left="14"/>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r>
        <w:rPr>
          <w:rFonts w:ascii="楷体" w:hAnsi="楷体" w:eastAsia="楷体" w:cs="楷体"/>
          <w:sz w:val="24"/>
          <w:szCs w:val="24"/>
        </w:rPr>
        <w:t xml:space="preserve">  </w:t>
      </w:r>
      <w:r>
        <w:rPr>
          <w:rFonts w:ascii="楷体" w:hAnsi="楷体" w:eastAsia="楷体" w:cs="楷体"/>
          <w:spacing w:val="-1"/>
          <w:sz w:val="24"/>
          <w:szCs w:val="24"/>
        </w:rPr>
        <w:t>：</w:t>
      </w:r>
    </w:p>
    <w:p w14:paraId="587AC651">
      <w:pPr>
        <w:spacing w:before="176" w:line="223" w:lineRule="auto"/>
        <w:ind w:left="41"/>
        <w:rPr>
          <w:rFonts w:ascii="楷体" w:hAnsi="楷体" w:eastAsia="楷体" w:cs="楷体"/>
          <w:sz w:val="24"/>
          <w:szCs w:val="24"/>
        </w:rPr>
      </w:pPr>
      <w:r>
        <w:rPr>
          <w:rFonts w:ascii="楷体" w:hAnsi="楷体" w:eastAsia="楷体" w:cs="楷体"/>
          <w:sz w:val="24"/>
          <w:szCs w:val="24"/>
        </w:rPr>
        <w:t>法定代表人或被授权人（签字或盖章</w:t>
      </w:r>
      <w:r>
        <w:rPr>
          <w:rFonts w:ascii="楷体" w:hAnsi="楷体" w:eastAsia="楷体" w:cs="楷体"/>
          <w:spacing w:val="6"/>
          <w:sz w:val="24"/>
          <w:szCs w:val="24"/>
        </w:rPr>
        <w:t>）：</w:t>
      </w:r>
    </w:p>
    <w:p w14:paraId="618059EB">
      <w:pPr>
        <w:spacing w:before="178" w:line="224" w:lineRule="auto"/>
        <w:ind w:left="74"/>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1604085A">
      <w:pPr>
        <w:spacing w:line="224" w:lineRule="auto"/>
        <w:rPr>
          <w:rFonts w:ascii="楷体" w:hAnsi="楷体" w:eastAsia="楷体" w:cs="楷体"/>
          <w:sz w:val="24"/>
          <w:szCs w:val="24"/>
        </w:rPr>
        <w:sectPr>
          <w:headerReference r:id="rId136" w:type="default"/>
          <w:footerReference r:id="rId137" w:type="default"/>
          <w:pgSz w:w="11906" w:h="16839"/>
          <w:pgMar w:top="1163" w:right="1785" w:bottom="1180" w:left="1785" w:header="833" w:footer="1018" w:gutter="0"/>
          <w:cols w:space="720" w:num="1"/>
        </w:sectPr>
      </w:pPr>
    </w:p>
    <w:p w14:paraId="6B07B9D2">
      <w:pPr>
        <w:pStyle w:val="3"/>
        <w:spacing w:line="341" w:lineRule="auto"/>
      </w:pPr>
    </w:p>
    <w:p w14:paraId="04C4E398">
      <w:pPr>
        <w:spacing w:before="97" w:line="227" w:lineRule="auto"/>
        <w:ind w:left="50"/>
        <w:rPr>
          <w:rFonts w:ascii="楷体" w:hAnsi="楷体" w:eastAsia="楷体" w:cs="楷体"/>
          <w:sz w:val="30"/>
          <w:szCs w:val="30"/>
        </w:rPr>
      </w:pPr>
      <w:r>
        <w:rPr>
          <w:rFonts w:ascii="楷体" w:hAnsi="楷体" w:eastAsia="楷体" w:cs="楷体"/>
          <w:b/>
          <w:bCs/>
          <w:spacing w:val="-14"/>
          <w:sz w:val="30"/>
          <w:szCs w:val="30"/>
        </w:rPr>
        <w:t>附件</w:t>
      </w:r>
      <w:r>
        <w:rPr>
          <w:rFonts w:ascii="楷体" w:hAnsi="楷体" w:eastAsia="楷体" w:cs="楷体"/>
          <w:spacing w:val="-63"/>
          <w:sz w:val="30"/>
          <w:szCs w:val="30"/>
        </w:rPr>
        <w:t xml:space="preserve"> </w:t>
      </w:r>
      <w:r>
        <w:rPr>
          <w:rFonts w:ascii="楷体" w:hAnsi="楷体" w:eastAsia="楷体" w:cs="楷体"/>
          <w:b/>
          <w:bCs/>
          <w:spacing w:val="-14"/>
          <w:sz w:val="30"/>
          <w:szCs w:val="30"/>
        </w:rPr>
        <w:t>6：</w:t>
      </w:r>
    </w:p>
    <w:p w14:paraId="5AE58F86">
      <w:pPr>
        <w:spacing w:before="255" w:line="224" w:lineRule="auto"/>
        <w:ind w:left="3116"/>
        <w:rPr>
          <w:rFonts w:ascii="楷体" w:hAnsi="楷体" w:eastAsia="楷体" w:cs="楷体"/>
          <w:sz w:val="30"/>
          <w:szCs w:val="30"/>
        </w:rPr>
      </w:pPr>
      <w:r>
        <w:rPr>
          <w:rFonts w:ascii="楷体" w:hAnsi="楷体" w:eastAsia="楷体" w:cs="楷体"/>
          <w:b/>
          <w:bCs/>
          <w:spacing w:val="-3"/>
          <w:sz w:val="30"/>
          <w:szCs w:val="30"/>
        </w:rPr>
        <w:t>供应商业绩情况</w:t>
      </w:r>
    </w:p>
    <w:p w14:paraId="140CD814">
      <w:pPr>
        <w:spacing w:line="96" w:lineRule="exact"/>
      </w:pPr>
    </w:p>
    <w:tbl>
      <w:tblPr>
        <w:tblStyle w:val="11"/>
        <w:tblW w:w="833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1"/>
        <w:gridCol w:w="1275"/>
        <w:gridCol w:w="1134"/>
        <w:gridCol w:w="1276"/>
        <w:gridCol w:w="1146"/>
        <w:gridCol w:w="1419"/>
        <w:gridCol w:w="1164"/>
      </w:tblGrid>
      <w:tr w14:paraId="79700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trPr>
        <w:tc>
          <w:tcPr>
            <w:tcW w:w="921" w:type="dxa"/>
            <w:tcBorders>
              <w:top w:val="single" w:color="000000" w:sz="2" w:space="0"/>
              <w:left w:val="single" w:color="000000" w:sz="2" w:space="0"/>
            </w:tcBorders>
            <w:vAlign w:val="top"/>
          </w:tcPr>
          <w:p w14:paraId="0BBF7667">
            <w:pPr>
              <w:spacing w:line="259" w:lineRule="auto"/>
              <w:rPr>
                <w:rFonts w:ascii="Arial"/>
                <w:sz w:val="21"/>
              </w:rPr>
            </w:pPr>
          </w:p>
          <w:p w14:paraId="3ACE11D6">
            <w:pPr>
              <w:pStyle w:val="12"/>
              <w:spacing w:before="78" w:line="225" w:lineRule="auto"/>
              <w:ind w:left="183"/>
            </w:pPr>
            <w:r>
              <w:rPr>
                <w:spacing w:val="-6"/>
              </w:rPr>
              <w:t>年份</w:t>
            </w:r>
          </w:p>
        </w:tc>
        <w:tc>
          <w:tcPr>
            <w:tcW w:w="1275" w:type="dxa"/>
            <w:tcBorders>
              <w:top w:val="single" w:color="000000" w:sz="2" w:space="0"/>
            </w:tcBorders>
            <w:vAlign w:val="top"/>
          </w:tcPr>
          <w:p w14:paraId="00B9CDB3">
            <w:pPr>
              <w:spacing w:line="259" w:lineRule="auto"/>
              <w:rPr>
                <w:rFonts w:ascii="Arial"/>
                <w:sz w:val="21"/>
              </w:rPr>
            </w:pPr>
          </w:p>
          <w:p w14:paraId="55439584">
            <w:pPr>
              <w:pStyle w:val="12"/>
              <w:spacing w:before="78" w:line="228" w:lineRule="auto"/>
              <w:ind w:left="177"/>
            </w:pPr>
            <w:r>
              <w:rPr>
                <w:spacing w:val="-7"/>
              </w:rPr>
              <w:t>用户名称</w:t>
            </w:r>
          </w:p>
        </w:tc>
        <w:tc>
          <w:tcPr>
            <w:tcW w:w="1134" w:type="dxa"/>
            <w:tcBorders>
              <w:top w:val="single" w:color="000000" w:sz="2" w:space="0"/>
            </w:tcBorders>
            <w:vAlign w:val="top"/>
          </w:tcPr>
          <w:p w14:paraId="379A8CA7">
            <w:pPr>
              <w:spacing w:line="260" w:lineRule="auto"/>
              <w:rPr>
                <w:rFonts w:ascii="Arial"/>
                <w:sz w:val="21"/>
              </w:rPr>
            </w:pPr>
          </w:p>
          <w:p w14:paraId="1D6421E8">
            <w:pPr>
              <w:pStyle w:val="12"/>
              <w:spacing w:before="78" w:line="235" w:lineRule="auto"/>
              <w:ind w:left="91"/>
            </w:pPr>
            <w:r>
              <w:rPr>
                <w:spacing w:val="-19"/>
              </w:rPr>
              <w:t>项</w:t>
            </w:r>
            <w:r>
              <w:rPr>
                <w:spacing w:val="-57"/>
              </w:rPr>
              <w:t xml:space="preserve"> </w:t>
            </w:r>
            <w:r>
              <w:rPr>
                <w:spacing w:val="-19"/>
              </w:rPr>
              <w:t>目名称</w:t>
            </w:r>
          </w:p>
        </w:tc>
        <w:tc>
          <w:tcPr>
            <w:tcW w:w="1276" w:type="dxa"/>
            <w:tcBorders>
              <w:top w:val="single" w:color="000000" w:sz="2" w:space="0"/>
            </w:tcBorders>
            <w:vAlign w:val="top"/>
          </w:tcPr>
          <w:p w14:paraId="6BC20446">
            <w:pPr>
              <w:spacing w:line="259" w:lineRule="auto"/>
              <w:rPr>
                <w:rFonts w:ascii="Arial"/>
                <w:sz w:val="21"/>
              </w:rPr>
            </w:pPr>
          </w:p>
          <w:p w14:paraId="2AD3AB1F">
            <w:pPr>
              <w:pStyle w:val="12"/>
              <w:spacing w:before="78" w:line="227" w:lineRule="auto"/>
              <w:ind w:left="172"/>
            </w:pPr>
            <w:r>
              <w:rPr>
                <w:spacing w:val="-6"/>
              </w:rPr>
              <w:t>完成时间</w:t>
            </w:r>
          </w:p>
        </w:tc>
        <w:tc>
          <w:tcPr>
            <w:tcW w:w="1146" w:type="dxa"/>
            <w:tcBorders>
              <w:top w:val="single" w:color="000000" w:sz="2" w:space="0"/>
            </w:tcBorders>
            <w:vAlign w:val="top"/>
          </w:tcPr>
          <w:p w14:paraId="04B754BE">
            <w:pPr>
              <w:spacing w:line="259" w:lineRule="auto"/>
              <w:rPr>
                <w:rFonts w:ascii="Arial"/>
                <w:sz w:val="21"/>
              </w:rPr>
            </w:pPr>
          </w:p>
          <w:p w14:paraId="2B4F8285">
            <w:pPr>
              <w:pStyle w:val="12"/>
              <w:spacing w:before="78" w:line="223" w:lineRule="auto"/>
              <w:ind w:left="50"/>
            </w:pPr>
            <w:r>
              <w:rPr>
                <w:spacing w:val="-1"/>
              </w:rPr>
              <w:t>合同金额</w:t>
            </w:r>
          </w:p>
        </w:tc>
        <w:tc>
          <w:tcPr>
            <w:tcW w:w="1419" w:type="dxa"/>
            <w:tcBorders>
              <w:top w:val="single" w:color="000000" w:sz="2" w:space="0"/>
              <w:right w:val="single" w:color="000000" w:sz="2" w:space="0"/>
            </w:tcBorders>
            <w:vAlign w:val="top"/>
          </w:tcPr>
          <w:p w14:paraId="0D3C3E26">
            <w:pPr>
              <w:pStyle w:val="12"/>
              <w:spacing w:before="141" w:line="270" w:lineRule="auto"/>
              <w:ind w:left="474" w:right="226" w:hanging="228"/>
            </w:pPr>
            <w:r>
              <w:rPr>
                <w:spacing w:val="-6"/>
              </w:rPr>
              <w:t>完成项目质量</w:t>
            </w:r>
          </w:p>
        </w:tc>
        <w:tc>
          <w:tcPr>
            <w:tcW w:w="1164" w:type="dxa"/>
            <w:tcBorders>
              <w:top w:val="single" w:color="000000" w:sz="2" w:space="0"/>
              <w:left w:val="single" w:color="000000" w:sz="2" w:space="0"/>
              <w:right w:val="single" w:color="000000" w:sz="2" w:space="0"/>
            </w:tcBorders>
            <w:vAlign w:val="top"/>
          </w:tcPr>
          <w:p w14:paraId="37AC59BA">
            <w:pPr>
              <w:spacing w:line="259" w:lineRule="auto"/>
              <w:rPr>
                <w:rFonts w:ascii="Arial"/>
                <w:sz w:val="21"/>
              </w:rPr>
            </w:pPr>
          </w:p>
          <w:p w14:paraId="37724CF3">
            <w:pPr>
              <w:pStyle w:val="12"/>
              <w:spacing w:before="78" w:line="227" w:lineRule="auto"/>
              <w:ind w:left="417"/>
            </w:pPr>
            <w:r>
              <w:rPr>
                <w:spacing w:val="-2"/>
              </w:rPr>
              <w:t>备注</w:t>
            </w:r>
          </w:p>
        </w:tc>
      </w:tr>
      <w:tr w14:paraId="78351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921" w:type="dxa"/>
            <w:tcBorders>
              <w:left w:val="single" w:color="000000" w:sz="2" w:space="0"/>
            </w:tcBorders>
            <w:vAlign w:val="top"/>
          </w:tcPr>
          <w:p w14:paraId="088AFE7F">
            <w:pPr>
              <w:rPr>
                <w:rFonts w:ascii="Arial"/>
                <w:sz w:val="21"/>
              </w:rPr>
            </w:pPr>
          </w:p>
        </w:tc>
        <w:tc>
          <w:tcPr>
            <w:tcW w:w="1275" w:type="dxa"/>
            <w:vAlign w:val="top"/>
          </w:tcPr>
          <w:p w14:paraId="32648861">
            <w:pPr>
              <w:rPr>
                <w:rFonts w:ascii="Arial"/>
                <w:sz w:val="21"/>
              </w:rPr>
            </w:pPr>
          </w:p>
        </w:tc>
        <w:tc>
          <w:tcPr>
            <w:tcW w:w="1134" w:type="dxa"/>
            <w:vAlign w:val="top"/>
          </w:tcPr>
          <w:p w14:paraId="6E2DDEE7">
            <w:pPr>
              <w:rPr>
                <w:rFonts w:ascii="Arial"/>
                <w:sz w:val="21"/>
              </w:rPr>
            </w:pPr>
          </w:p>
        </w:tc>
        <w:tc>
          <w:tcPr>
            <w:tcW w:w="1276" w:type="dxa"/>
            <w:vAlign w:val="top"/>
          </w:tcPr>
          <w:p w14:paraId="1BE02CE3">
            <w:pPr>
              <w:rPr>
                <w:rFonts w:ascii="Arial"/>
                <w:sz w:val="21"/>
              </w:rPr>
            </w:pPr>
          </w:p>
        </w:tc>
        <w:tc>
          <w:tcPr>
            <w:tcW w:w="1146" w:type="dxa"/>
            <w:vAlign w:val="top"/>
          </w:tcPr>
          <w:p w14:paraId="42A7186F">
            <w:pPr>
              <w:rPr>
                <w:rFonts w:ascii="Arial"/>
                <w:sz w:val="21"/>
              </w:rPr>
            </w:pPr>
          </w:p>
        </w:tc>
        <w:tc>
          <w:tcPr>
            <w:tcW w:w="1419" w:type="dxa"/>
            <w:tcBorders>
              <w:right w:val="single" w:color="000000" w:sz="2" w:space="0"/>
            </w:tcBorders>
            <w:vAlign w:val="top"/>
          </w:tcPr>
          <w:p w14:paraId="42885E8B">
            <w:pPr>
              <w:rPr>
                <w:rFonts w:ascii="Arial"/>
                <w:sz w:val="21"/>
              </w:rPr>
            </w:pPr>
          </w:p>
        </w:tc>
        <w:tc>
          <w:tcPr>
            <w:tcW w:w="1164" w:type="dxa"/>
            <w:tcBorders>
              <w:left w:val="single" w:color="000000" w:sz="2" w:space="0"/>
              <w:right w:val="single" w:color="000000" w:sz="2" w:space="0"/>
            </w:tcBorders>
            <w:vAlign w:val="top"/>
          </w:tcPr>
          <w:p w14:paraId="7D5A71B6">
            <w:pPr>
              <w:rPr>
                <w:rFonts w:ascii="Arial"/>
                <w:sz w:val="21"/>
              </w:rPr>
            </w:pPr>
          </w:p>
        </w:tc>
      </w:tr>
      <w:tr w14:paraId="016C3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921" w:type="dxa"/>
            <w:tcBorders>
              <w:left w:val="single" w:color="000000" w:sz="2" w:space="0"/>
            </w:tcBorders>
            <w:vAlign w:val="top"/>
          </w:tcPr>
          <w:p w14:paraId="1D64BDDF">
            <w:pPr>
              <w:rPr>
                <w:rFonts w:ascii="Arial"/>
                <w:sz w:val="21"/>
              </w:rPr>
            </w:pPr>
          </w:p>
        </w:tc>
        <w:tc>
          <w:tcPr>
            <w:tcW w:w="1275" w:type="dxa"/>
            <w:vAlign w:val="top"/>
          </w:tcPr>
          <w:p w14:paraId="38DB016F">
            <w:pPr>
              <w:rPr>
                <w:rFonts w:ascii="Arial"/>
                <w:sz w:val="21"/>
              </w:rPr>
            </w:pPr>
          </w:p>
        </w:tc>
        <w:tc>
          <w:tcPr>
            <w:tcW w:w="1134" w:type="dxa"/>
            <w:vAlign w:val="top"/>
          </w:tcPr>
          <w:p w14:paraId="03E37B44">
            <w:pPr>
              <w:rPr>
                <w:rFonts w:ascii="Arial"/>
                <w:sz w:val="21"/>
              </w:rPr>
            </w:pPr>
          </w:p>
        </w:tc>
        <w:tc>
          <w:tcPr>
            <w:tcW w:w="1276" w:type="dxa"/>
            <w:vAlign w:val="top"/>
          </w:tcPr>
          <w:p w14:paraId="140B4955">
            <w:pPr>
              <w:rPr>
                <w:rFonts w:ascii="Arial"/>
                <w:sz w:val="21"/>
              </w:rPr>
            </w:pPr>
          </w:p>
        </w:tc>
        <w:tc>
          <w:tcPr>
            <w:tcW w:w="1146" w:type="dxa"/>
            <w:vAlign w:val="top"/>
          </w:tcPr>
          <w:p w14:paraId="37AB7A15">
            <w:pPr>
              <w:rPr>
                <w:rFonts w:ascii="Arial"/>
                <w:sz w:val="21"/>
              </w:rPr>
            </w:pPr>
          </w:p>
        </w:tc>
        <w:tc>
          <w:tcPr>
            <w:tcW w:w="1419" w:type="dxa"/>
            <w:tcBorders>
              <w:right w:val="single" w:color="000000" w:sz="2" w:space="0"/>
            </w:tcBorders>
            <w:vAlign w:val="top"/>
          </w:tcPr>
          <w:p w14:paraId="7E9E084C">
            <w:pPr>
              <w:rPr>
                <w:rFonts w:ascii="Arial"/>
                <w:sz w:val="21"/>
              </w:rPr>
            </w:pPr>
          </w:p>
        </w:tc>
        <w:tc>
          <w:tcPr>
            <w:tcW w:w="1164" w:type="dxa"/>
            <w:tcBorders>
              <w:left w:val="single" w:color="000000" w:sz="2" w:space="0"/>
              <w:right w:val="single" w:color="000000" w:sz="2" w:space="0"/>
            </w:tcBorders>
            <w:vAlign w:val="top"/>
          </w:tcPr>
          <w:p w14:paraId="3B81D316">
            <w:pPr>
              <w:rPr>
                <w:rFonts w:ascii="Arial"/>
                <w:sz w:val="21"/>
              </w:rPr>
            </w:pPr>
          </w:p>
        </w:tc>
      </w:tr>
      <w:tr w14:paraId="4358B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921" w:type="dxa"/>
            <w:tcBorders>
              <w:left w:val="single" w:color="000000" w:sz="2" w:space="0"/>
            </w:tcBorders>
            <w:vAlign w:val="top"/>
          </w:tcPr>
          <w:p w14:paraId="5318581C">
            <w:pPr>
              <w:rPr>
                <w:rFonts w:ascii="Arial"/>
                <w:sz w:val="21"/>
              </w:rPr>
            </w:pPr>
          </w:p>
        </w:tc>
        <w:tc>
          <w:tcPr>
            <w:tcW w:w="1275" w:type="dxa"/>
            <w:vAlign w:val="top"/>
          </w:tcPr>
          <w:p w14:paraId="35148B7E">
            <w:pPr>
              <w:rPr>
                <w:rFonts w:ascii="Arial"/>
                <w:sz w:val="21"/>
              </w:rPr>
            </w:pPr>
          </w:p>
        </w:tc>
        <w:tc>
          <w:tcPr>
            <w:tcW w:w="1134" w:type="dxa"/>
            <w:vAlign w:val="top"/>
          </w:tcPr>
          <w:p w14:paraId="79A8F9A6">
            <w:pPr>
              <w:rPr>
                <w:rFonts w:ascii="Arial"/>
                <w:sz w:val="21"/>
              </w:rPr>
            </w:pPr>
          </w:p>
        </w:tc>
        <w:tc>
          <w:tcPr>
            <w:tcW w:w="1276" w:type="dxa"/>
            <w:vAlign w:val="top"/>
          </w:tcPr>
          <w:p w14:paraId="4602881A">
            <w:pPr>
              <w:rPr>
                <w:rFonts w:ascii="Arial"/>
                <w:sz w:val="21"/>
              </w:rPr>
            </w:pPr>
          </w:p>
        </w:tc>
        <w:tc>
          <w:tcPr>
            <w:tcW w:w="1146" w:type="dxa"/>
            <w:vAlign w:val="top"/>
          </w:tcPr>
          <w:p w14:paraId="1A0E9351">
            <w:pPr>
              <w:rPr>
                <w:rFonts w:ascii="Arial"/>
                <w:sz w:val="21"/>
              </w:rPr>
            </w:pPr>
          </w:p>
        </w:tc>
        <w:tc>
          <w:tcPr>
            <w:tcW w:w="1419" w:type="dxa"/>
            <w:tcBorders>
              <w:right w:val="single" w:color="000000" w:sz="2" w:space="0"/>
            </w:tcBorders>
            <w:vAlign w:val="top"/>
          </w:tcPr>
          <w:p w14:paraId="5E265EE0">
            <w:pPr>
              <w:rPr>
                <w:rFonts w:ascii="Arial"/>
                <w:sz w:val="21"/>
              </w:rPr>
            </w:pPr>
          </w:p>
        </w:tc>
        <w:tc>
          <w:tcPr>
            <w:tcW w:w="1164" w:type="dxa"/>
            <w:tcBorders>
              <w:left w:val="single" w:color="000000" w:sz="2" w:space="0"/>
              <w:right w:val="single" w:color="000000" w:sz="2" w:space="0"/>
            </w:tcBorders>
            <w:vAlign w:val="top"/>
          </w:tcPr>
          <w:p w14:paraId="2DB16263">
            <w:pPr>
              <w:rPr>
                <w:rFonts w:ascii="Arial"/>
                <w:sz w:val="21"/>
              </w:rPr>
            </w:pPr>
          </w:p>
        </w:tc>
      </w:tr>
      <w:tr w14:paraId="5EB8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921" w:type="dxa"/>
            <w:tcBorders>
              <w:left w:val="single" w:color="000000" w:sz="2" w:space="0"/>
            </w:tcBorders>
            <w:vAlign w:val="top"/>
          </w:tcPr>
          <w:p w14:paraId="649447F8">
            <w:pPr>
              <w:rPr>
                <w:rFonts w:ascii="Arial"/>
                <w:sz w:val="21"/>
              </w:rPr>
            </w:pPr>
          </w:p>
        </w:tc>
        <w:tc>
          <w:tcPr>
            <w:tcW w:w="1275" w:type="dxa"/>
            <w:tcBorders>
              <w:right w:val="single" w:color="000000" w:sz="2" w:space="0"/>
            </w:tcBorders>
            <w:vAlign w:val="top"/>
          </w:tcPr>
          <w:p w14:paraId="44243C44">
            <w:pPr>
              <w:rPr>
                <w:rFonts w:ascii="Arial"/>
                <w:sz w:val="21"/>
              </w:rPr>
            </w:pPr>
          </w:p>
        </w:tc>
        <w:tc>
          <w:tcPr>
            <w:tcW w:w="1134" w:type="dxa"/>
            <w:tcBorders>
              <w:left w:val="single" w:color="000000" w:sz="2" w:space="0"/>
            </w:tcBorders>
            <w:vAlign w:val="top"/>
          </w:tcPr>
          <w:p w14:paraId="45F6D3A6">
            <w:pPr>
              <w:rPr>
                <w:rFonts w:ascii="Arial"/>
                <w:sz w:val="21"/>
              </w:rPr>
            </w:pPr>
          </w:p>
        </w:tc>
        <w:tc>
          <w:tcPr>
            <w:tcW w:w="1276" w:type="dxa"/>
            <w:vAlign w:val="top"/>
          </w:tcPr>
          <w:p w14:paraId="7E602833">
            <w:pPr>
              <w:rPr>
                <w:rFonts w:ascii="Arial"/>
                <w:sz w:val="21"/>
              </w:rPr>
            </w:pPr>
          </w:p>
        </w:tc>
        <w:tc>
          <w:tcPr>
            <w:tcW w:w="1146" w:type="dxa"/>
            <w:vAlign w:val="top"/>
          </w:tcPr>
          <w:p w14:paraId="49024F42">
            <w:pPr>
              <w:rPr>
                <w:rFonts w:ascii="Arial"/>
                <w:sz w:val="21"/>
              </w:rPr>
            </w:pPr>
          </w:p>
        </w:tc>
        <w:tc>
          <w:tcPr>
            <w:tcW w:w="1419" w:type="dxa"/>
            <w:tcBorders>
              <w:right w:val="single" w:color="000000" w:sz="2" w:space="0"/>
            </w:tcBorders>
            <w:vAlign w:val="top"/>
          </w:tcPr>
          <w:p w14:paraId="435C98A3">
            <w:pPr>
              <w:rPr>
                <w:rFonts w:ascii="Arial"/>
                <w:sz w:val="21"/>
              </w:rPr>
            </w:pPr>
          </w:p>
        </w:tc>
        <w:tc>
          <w:tcPr>
            <w:tcW w:w="1164" w:type="dxa"/>
            <w:tcBorders>
              <w:left w:val="single" w:color="000000" w:sz="2" w:space="0"/>
              <w:right w:val="single" w:color="000000" w:sz="2" w:space="0"/>
            </w:tcBorders>
            <w:vAlign w:val="top"/>
          </w:tcPr>
          <w:p w14:paraId="431366F2">
            <w:pPr>
              <w:rPr>
                <w:rFonts w:ascii="Arial"/>
                <w:sz w:val="21"/>
              </w:rPr>
            </w:pPr>
          </w:p>
        </w:tc>
      </w:tr>
      <w:tr w14:paraId="28BB3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921" w:type="dxa"/>
            <w:tcBorders>
              <w:left w:val="single" w:color="000000" w:sz="2" w:space="0"/>
              <w:right w:val="single" w:color="000000" w:sz="2" w:space="0"/>
            </w:tcBorders>
            <w:vAlign w:val="top"/>
          </w:tcPr>
          <w:p w14:paraId="1A1B25C1">
            <w:pPr>
              <w:rPr>
                <w:rFonts w:ascii="Arial"/>
                <w:sz w:val="21"/>
              </w:rPr>
            </w:pPr>
          </w:p>
        </w:tc>
        <w:tc>
          <w:tcPr>
            <w:tcW w:w="1275" w:type="dxa"/>
            <w:tcBorders>
              <w:left w:val="single" w:color="000000" w:sz="2" w:space="0"/>
              <w:right w:val="single" w:color="000000" w:sz="2" w:space="0"/>
            </w:tcBorders>
            <w:vAlign w:val="top"/>
          </w:tcPr>
          <w:p w14:paraId="179A4545">
            <w:pPr>
              <w:rPr>
                <w:rFonts w:ascii="Arial"/>
                <w:sz w:val="21"/>
              </w:rPr>
            </w:pPr>
          </w:p>
        </w:tc>
        <w:tc>
          <w:tcPr>
            <w:tcW w:w="1134" w:type="dxa"/>
            <w:tcBorders>
              <w:left w:val="single" w:color="000000" w:sz="2" w:space="0"/>
              <w:right w:val="single" w:color="000000" w:sz="2" w:space="0"/>
            </w:tcBorders>
            <w:vAlign w:val="top"/>
          </w:tcPr>
          <w:p w14:paraId="0EECA4D5">
            <w:pPr>
              <w:rPr>
                <w:rFonts w:ascii="Arial"/>
                <w:sz w:val="21"/>
              </w:rPr>
            </w:pPr>
          </w:p>
        </w:tc>
        <w:tc>
          <w:tcPr>
            <w:tcW w:w="1276" w:type="dxa"/>
            <w:tcBorders>
              <w:left w:val="single" w:color="000000" w:sz="2" w:space="0"/>
              <w:right w:val="single" w:color="000000" w:sz="2" w:space="0"/>
            </w:tcBorders>
            <w:vAlign w:val="top"/>
          </w:tcPr>
          <w:p w14:paraId="688AC25D">
            <w:pPr>
              <w:rPr>
                <w:rFonts w:ascii="Arial"/>
                <w:sz w:val="21"/>
              </w:rPr>
            </w:pPr>
          </w:p>
        </w:tc>
        <w:tc>
          <w:tcPr>
            <w:tcW w:w="1146" w:type="dxa"/>
            <w:tcBorders>
              <w:left w:val="single" w:color="000000" w:sz="2" w:space="0"/>
              <w:right w:val="single" w:color="000000" w:sz="2" w:space="0"/>
            </w:tcBorders>
            <w:vAlign w:val="top"/>
          </w:tcPr>
          <w:p w14:paraId="0D062605">
            <w:pPr>
              <w:rPr>
                <w:rFonts w:ascii="Arial"/>
                <w:sz w:val="21"/>
              </w:rPr>
            </w:pPr>
          </w:p>
        </w:tc>
        <w:tc>
          <w:tcPr>
            <w:tcW w:w="1419" w:type="dxa"/>
            <w:tcBorders>
              <w:left w:val="single" w:color="000000" w:sz="2" w:space="0"/>
              <w:right w:val="single" w:color="000000" w:sz="2" w:space="0"/>
            </w:tcBorders>
            <w:vAlign w:val="top"/>
          </w:tcPr>
          <w:p w14:paraId="2A645415">
            <w:pPr>
              <w:rPr>
                <w:rFonts w:ascii="Arial"/>
                <w:sz w:val="21"/>
              </w:rPr>
            </w:pPr>
          </w:p>
        </w:tc>
        <w:tc>
          <w:tcPr>
            <w:tcW w:w="1164" w:type="dxa"/>
            <w:tcBorders>
              <w:left w:val="single" w:color="000000" w:sz="2" w:space="0"/>
              <w:right w:val="single" w:color="000000" w:sz="2" w:space="0"/>
            </w:tcBorders>
            <w:vAlign w:val="top"/>
          </w:tcPr>
          <w:p w14:paraId="5E593CA5">
            <w:pPr>
              <w:rPr>
                <w:rFonts w:ascii="Arial"/>
                <w:sz w:val="21"/>
              </w:rPr>
            </w:pPr>
          </w:p>
        </w:tc>
      </w:tr>
      <w:tr w14:paraId="2E29D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trPr>
        <w:tc>
          <w:tcPr>
            <w:tcW w:w="921" w:type="dxa"/>
            <w:tcBorders>
              <w:left w:val="single" w:color="000000" w:sz="2" w:space="0"/>
              <w:bottom w:val="single" w:color="000000" w:sz="2" w:space="0"/>
            </w:tcBorders>
            <w:vAlign w:val="top"/>
          </w:tcPr>
          <w:p w14:paraId="42A8EE19">
            <w:pPr>
              <w:rPr>
                <w:rFonts w:ascii="Arial"/>
                <w:sz w:val="21"/>
              </w:rPr>
            </w:pPr>
          </w:p>
        </w:tc>
        <w:tc>
          <w:tcPr>
            <w:tcW w:w="1275" w:type="dxa"/>
            <w:tcBorders>
              <w:bottom w:val="single" w:color="000000" w:sz="2" w:space="0"/>
            </w:tcBorders>
            <w:vAlign w:val="top"/>
          </w:tcPr>
          <w:p w14:paraId="01C1CFA4">
            <w:pPr>
              <w:rPr>
                <w:rFonts w:ascii="Arial"/>
                <w:sz w:val="21"/>
              </w:rPr>
            </w:pPr>
          </w:p>
        </w:tc>
        <w:tc>
          <w:tcPr>
            <w:tcW w:w="1134" w:type="dxa"/>
            <w:tcBorders>
              <w:bottom w:val="single" w:color="000000" w:sz="2" w:space="0"/>
            </w:tcBorders>
            <w:vAlign w:val="top"/>
          </w:tcPr>
          <w:p w14:paraId="6D259741">
            <w:pPr>
              <w:rPr>
                <w:rFonts w:ascii="Arial"/>
                <w:sz w:val="21"/>
              </w:rPr>
            </w:pPr>
          </w:p>
        </w:tc>
        <w:tc>
          <w:tcPr>
            <w:tcW w:w="1276" w:type="dxa"/>
            <w:tcBorders>
              <w:bottom w:val="single" w:color="000000" w:sz="2" w:space="0"/>
            </w:tcBorders>
            <w:vAlign w:val="top"/>
          </w:tcPr>
          <w:p w14:paraId="22DC9FA6">
            <w:pPr>
              <w:rPr>
                <w:rFonts w:ascii="Arial"/>
                <w:sz w:val="21"/>
              </w:rPr>
            </w:pPr>
          </w:p>
        </w:tc>
        <w:tc>
          <w:tcPr>
            <w:tcW w:w="1146" w:type="dxa"/>
            <w:tcBorders>
              <w:bottom w:val="single" w:color="000000" w:sz="2" w:space="0"/>
              <w:right w:val="single" w:color="000000" w:sz="2" w:space="0"/>
            </w:tcBorders>
            <w:vAlign w:val="top"/>
          </w:tcPr>
          <w:p w14:paraId="2A5B80F6">
            <w:pPr>
              <w:rPr>
                <w:rFonts w:ascii="Arial"/>
                <w:sz w:val="21"/>
              </w:rPr>
            </w:pPr>
          </w:p>
        </w:tc>
        <w:tc>
          <w:tcPr>
            <w:tcW w:w="1419" w:type="dxa"/>
            <w:tcBorders>
              <w:left w:val="single" w:color="000000" w:sz="2" w:space="0"/>
              <w:bottom w:val="single" w:color="000000" w:sz="2" w:space="0"/>
              <w:right w:val="single" w:color="000000" w:sz="2" w:space="0"/>
            </w:tcBorders>
            <w:vAlign w:val="top"/>
          </w:tcPr>
          <w:p w14:paraId="072843B9">
            <w:pPr>
              <w:rPr>
                <w:rFonts w:ascii="Arial"/>
                <w:sz w:val="21"/>
              </w:rPr>
            </w:pPr>
          </w:p>
        </w:tc>
        <w:tc>
          <w:tcPr>
            <w:tcW w:w="1164" w:type="dxa"/>
            <w:tcBorders>
              <w:left w:val="single" w:color="000000" w:sz="2" w:space="0"/>
              <w:bottom w:val="single" w:color="000000" w:sz="2" w:space="0"/>
              <w:right w:val="single" w:color="000000" w:sz="2" w:space="0"/>
            </w:tcBorders>
            <w:vAlign w:val="top"/>
          </w:tcPr>
          <w:p w14:paraId="543C0BD9">
            <w:pPr>
              <w:rPr>
                <w:rFonts w:ascii="Arial"/>
                <w:sz w:val="21"/>
              </w:rPr>
            </w:pPr>
          </w:p>
        </w:tc>
      </w:tr>
    </w:tbl>
    <w:p w14:paraId="57A1E103">
      <w:pPr>
        <w:spacing w:before="130" w:line="233" w:lineRule="auto"/>
        <w:ind w:left="36"/>
        <w:rPr>
          <w:rFonts w:ascii="楷体" w:hAnsi="楷体" w:eastAsia="楷体" w:cs="楷体"/>
          <w:sz w:val="20"/>
          <w:szCs w:val="20"/>
        </w:rPr>
      </w:pPr>
      <w:r>
        <w:rPr>
          <w:rFonts w:ascii="楷体" w:hAnsi="楷体" w:eastAsia="楷体" w:cs="楷体"/>
          <w:b/>
          <w:bCs/>
          <w:spacing w:val="6"/>
          <w:sz w:val="20"/>
          <w:szCs w:val="20"/>
        </w:rPr>
        <w:t>注：1.本表后附业绩证明资料加盖供应商公章。</w:t>
      </w:r>
    </w:p>
    <w:p w14:paraId="3A8300C1">
      <w:pPr>
        <w:spacing w:before="215" w:line="229" w:lineRule="auto"/>
        <w:ind w:left="444"/>
        <w:rPr>
          <w:rFonts w:ascii="楷体" w:hAnsi="楷体" w:eastAsia="楷体" w:cs="楷体"/>
          <w:sz w:val="20"/>
          <w:szCs w:val="20"/>
        </w:rPr>
      </w:pPr>
      <w:r>
        <w:rPr>
          <w:rFonts w:ascii="楷体" w:hAnsi="楷体" w:eastAsia="楷体" w:cs="楷体"/>
          <w:b/>
          <w:bCs/>
          <w:spacing w:val="8"/>
          <w:sz w:val="20"/>
          <w:szCs w:val="20"/>
        </w:rPr>
        <w:t>2.供应商应如实列出以上情况，如有隐瞒，一经查实将导致其磋商响应文件被</w:t>
      </w:r>
      <w:r>
        <w:rPr>
          <w:rFonts w:ascii="楷体" w:hAnsi="楷体" w:eastAsia="楷体" w:cs="楷体"/>
          <w:b/>
          <w:bCs/>
          <w:spacing w:val="7"/>
          <w:sz w:val="20"/>
          <w:szCs w:val="20"/>
        </w:rPr>
        <w:t>拒绝。</w:t>
      </w:r>
    </w:p>
    <w:p w14:paraId="7FA08FCB">
      <w:pPr>
        <w:spacing w:before="220" w:line="229" w:lineRule="auto"/>
        <w:ind w:left="445"/>
        <w:rPr>
          <w:rFonts w:ascii="楷体" w:hAnsi="楷体" w:eastAsia="楷体" w:cs="楷体"/>
          <w:sz w:val="20"/>
          <w:szCs w:val="20"/>
        </w:rPr>
      </w:pPr>
      <w:r>
        <w:rPr>
          <w:rFonts w:ascii="楷体" w:hAnsi="楷体" w:eastAsia="楷体" w:cs="楷体"/>
          <w:b/>
          <w:bCs/>
          <w:spacing w:val="7"/>
          <w:sz w:val="20"/>
          <w:szCs w:val="20"/>
        </w:rPr>
        <w:t>3.未按上述要求提供、填写的，评审时不予以考虑。</w:t>
      </w:r>
    </w:p>
    <w:p w14:paraId="23AE7A13">
      <w:pPr>
        <w:pStyle w:val="3"/>
        <w:spacing w:line="264" w:lineRule="auto"/>
      </w:pPr>
    </w:p>
    <w:p w14:paraId="09A476E9">
      <w:pPr>
        <w:pStyle w:val="3"/>
        <w:spacing w:line="264" w:lineRule="auto"/>
      </w:pPr>
    </w:p>
    <w:p w14:paraId="6875627C">
      <w:pPr>
        <w:pStyle w:val="3"/>
        <w:spacing w:line="264" w:lineRule="auto"/>
      </w:pPr>
    </w:p>
    <w:p w14:paraId="1BF9D091">
      <w:pPr>
        <w:pStyle w:val="3"/>
        <w:spacing w:line="265" w:lineRule="auto"/>
      </w:pPr>
    </w:p>
    <w:p w14:paraId="46A29993">
      <w:pPr>
        <w:spacing w:before="78" w:line="224" w:lineRule="auto"/>
        <w:ind w:left="17"/>
        <w:rPr>
          <w:rFonts w:ascii="楷体" w:hAnsi="楷体" w:eastAsia="楷体" w:cs="楷体"/>
          <w:sz w:val="24"/>
          <w:szCs w:val="24"/>
        </w:rPr>
      </w:pPr>
      <w:r>
        <w:rPr>
          <w:rFonts w:ascii="楷体" w:hAnsi="楷体" w:eastAsia="楷体" w:cs="楷体"/>
          <w:sz w:val="24"/>
          <w:szCs w:val="24"/>
        </w:rPr>
        <w:t>供应商名称（公章</w:t>
      </w:r>
      <w:r>
        <w:rPr>
          <w:rFonts w:ascii="楷体" w:hAnsi="楷体" w:eastAsia="楷体" w:cs="楷体"/>
          <w:spacing w:val="-1"/>
          <w:sz w:val="24"/>
          <w:szCs w:val="24"/>
        </w:rPr>
        <w:t>）</w:t>
      </w:r>
      <w:r>
        <w:rPr>
          <w:rFonts w:ascii="楷体" w:hAnsi="楷体" w:eastAsia="楷体" w:cs="楷体"/>
          <w:sz w:val="24"/>
          <w:szCs w:val="24"/>
        </w:rPr>
        <w:t xml:space="preserve">  </w:t>
      </w:r>
      <w:r>
        <w:rPr>
          <w:rFonts w:ascii="楷体" w:hAnsi="楷体" w:eastAsia="楷体" w:cs="楷体"/>
          <w:spacing w:val="-1"/>
          <w:sz w:val="24"/>
          <w:szCs w:val="24"/>
        </w:rPr>
        <w:t>：</w:t>
      </w:r>
    </w:p>
    <w:p w14:paraId="20350EDF">
      <w:pPr>
        <w:spacing w:before="176" w:line="223" w:lineRule="auto"/>
        <w:ind w:left="44"/>
        <w:rPr>
          <w:rFonts w:ascii="楷体" w:hAnsi="楷体" w:eastAsia="楷体" w:cs="楷体"/>
          <w:sz w:val="24"/>
          <w:szCs w:val="24"/>
        </w:rPr>
      </w:pPr>
      <w:r>
        <w:rPr>
          <w:rFonts w:ascii="楷体" w:hAnsi="楷体" w:eastAsia="楷体" w:cs="楷体"/>
          <w:spacing w:val="-2"/>
          <w:sz w:val="24"/>
          <w:szCs w:val="24"/>
        </w:rPr>
        <w:t>法定代表人或被授权人（签字或盖章</w:t>
      </w:r>
      <w:r>
        <w:rPr>
          <w:rFonts w:ascii="楷体" w:hAnsi="楷体" w:eastAsia="楷体" w:cs="楷体"/>
          <w:spacing w:val="1"/>
          <w:sz w:val="24"/>
          <w:szCs w:val="24"/>
        </w:rPr>
        <w:t>）：</w:t>
      </w:r>
    </w:p>
    <w:p w14:paraId="7583B9F2">
      <w:pPr>
        <w:spacing w:before="179" w:line="224" w:lineRule="auto"/>
        <w:ind w:left="77"/>
        <w:outlineLvl w:val="1"/>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2"/>
          <w:sz w:val="24"/>
          <w:szCs w:val="24"/>
        </w:rPr>
        <w:t xml:space="preserve">    </w:t>
      </w:r>
      <w:r>
        <w:rPr>
          <w:rFonts w:ascii="楷体" w:hAnsi="楷体" w:eastAsia="楷体" w:cs="楷体"/>
          <w:spacing w:val="-24"/>
          <w:sz w:val="24"/>
          <w:szCs w:val="24"/>
        </w:rPr>
        <w:t>期：</w:t>
      </w:r>
    </w:p>
    <w:p w14:paraId="7E680E0C">
      <w:pPr>
        <w:spacing w:line="224" w:lineRule="auto"/>
        <w:rPr>
          <w:rFonts w:ascii="楷体" w:hAnsi="楷体" w:eastAsia="楷体" w:cs="楷体"/>
          <w:sz w:val="24"/>
          <w:szCs w:val="24"/>
        </w:rPr>
        <w:sectPr>
          <w:headerReference r:id="rId138" w:type="default"/>
          <w:footerReference r:id="rId139" w:type="default"/>
          <w:pgSz w:w="11906" w:h="16839"/>
          <w:pgMar w:top="1163" w:right="1783" w:bottom="1180" w:left="1782" w:header="833" w:footer="1018" w:gutter="0"/>
          <w:cols w:space="720" w:num="1"/>
        </w:sectPr>
      </w:pPr>
    </w:p>
    <w:p w14:paraId="4BFB7629">
      <w:pPr>
        <w:pStyle w:val="3"/>
        <w:spacing w:line="341" w:lineRule="auto"/>
      </w:pPr>
    </w:p>
    <w:p w14:paraId="2D251DCE">
      <w:pPr>
        <w:spacing w:before="97" w:line="224" w:lineRule="auto"/>
        <w:ind w:left="122"/>
        <w:rPr>
          <w:rFonts w:ascii="楷体" w:hAnsi="楷体" w:eastAsia="楷体" w:cs="楷体"/>
          <w:sz w:val="30"/>
          <w:szCs w:val="30"/>
        </w:rPr>
      </w:pPr>
      <w:r>
        <w:rPr>
          <w:rFonts w:ascii="楷体" w:hAnsi="楷体" w:eastAsia="楷体" w:cs="楷体"/>
          <w:b/>
          <w:bCs/>
          <w:spacing w:val="-3"/>
          <w:sz w:val="30"/>
          <w:szCs w:val="30"/>
        </w:rPr>
        <w:t>六、陕西省政府采购供应商拒绝政府采购领域商业贿赂承诺书</w:t>
      </w:r>
    </w:p>
    <w:p w14:paraId="6C484D67">
      <w:pPr>
        <w:pStyle w:val="3"/>
        <w:spacing w:line="289" w:lineRule="auto"/>
      </w:pPr>
    </w:p>
    <w:p w14:paraId="085879FA">
      <w:pPr>
        <w:spacing w:before="78" w:line="462" w:lineRule="auto"/>
        <w:ind w:left="18" w:right="57" w:firstLine="493"/>
        <w:rPr>
          <w:rFonts w:ascii="楷体" w:hAnsi="楷体" w:eastAsia="楷体" w:cs="楷体"/>
          <w:sz w:val="24"/>
          <w:szCs w:val="24"/>
        </w:rPr>
      </w:pPr>
      <w:r>
        <w:rPr>
          <w:rFonts w:ascii="楷体" w:hAnsi="楷体" w:eastAsia="楷体" w:cs="楷体"/>
          <w:spacing w:val="-4"/>
          <w:sz w:val="24"/>
          <w:szCs w:val="24"/>
        </w:rPr>
        <w:t>为响应党中央、国务院关于治理政府采购领域商业贿赂行为的号召，我公司</w:t>
      </w:r>
      <w:r>
        <w:rPr>
          <w:rFonts w:ascii="楷体" w:hAnsi="楷体" w:eastAsia="楷体" w:cs="楷体"/>
          <w:spacing w:val="-1"/>
          <w:sz w:val="24"/>
          <w:szCs w:val="24"/>
        </w:rPr>
        <w:t>在此庄严承诺：</w:t>
      </w:r>
    </w:p>
    <w:p w14:paraId="44C91DD2">
      <w:pPr>
        <w:spacing w:before="1" w:line="222" w:lineRule="auto"/>
        <w:ind w:left="515"/>
        <w:rPr>
          <w:rFonts w:ascii="楷体" w:hAnsi="楷体" w:eastAsia="楷体" w:cs="楷体"/>
          <w:sz w:val="24"/>
          <w:szCs w:val="24"/>
        </w:rPr>
      </w:pPr>
      <w:r>
        <w:rPr>
          <w:rFonts w:ascii="楷体" w:hAnsi="楷体" w:eastAsia="楷体" w:cs="楷体"/>
          <w:spacing w:val="-1"/>
          <w:sz w:val="24"/>
          <w:szCs w:val="24"/>
        </w:rPr>
        <w:t>1.在参与政府采购活动中遵纪守法、诚信经营、公平竞标。</w:t>
      </w:r>
    </w:p>
    <w:p w14:paraId="1B87E8F5">
      <w:pPr>
        <w:spacing w:before="308" w:line="462" w:lineRule="auto"/>
        <w:ind w:left="22" w:right="57" w:firstLine="479"/>
        <w:rPr>
          <w:rFonts w:ascii="楷体" w:hAnsi="楷体" w:eastAsia="楷体" w:cs="楷体"/>
          <w:sz w:val="24"/>
          <w:szCs w:val="24"/>
        </w:rPr>
      </w:pPr>
      <w:r>
        <w:rPr>
          <w:rFonts w:ascii="楷体" w:hAnsi="楷体" w:eastAsia="楷体" w:cs="楷体"/>
          <w:spacing w:val="-3"/>
          <w:sz w:val="24"/>
          <w:szCs w:val="24"/>
        </w:rPr>
        <w:t>2.不向政府采购人、招标代理机构和政府采购评审专家进行任何形式的商业</w:t>
      </w:r>
      <w:r>
        <w:rPr>
          <w:rFonts w:ascii="楷体" w:hAnsi="楷体" w:eastAsia="楷体" w:cs="楷体"/>
          <w:spacing w:val="-1"/>
          <w:sz w:val="24"/>
          <w:szCs w:val="24"/>
        </w:rPr>
        <w:t>贿赂以谋取交易机会。</w:t>
      </w:r>
    </w:p>
    <w:p w14:paraId="703FCDC3">
      <w:pPr>
        <w:spacing w:before="2" w:line="460" w:lineRule="auto"/>
        <w:ind w:left="21" w:right="204" w:firstLine="481"/>
        <w:rPr>
          <w:rFonts w:ascii="楷体" w:hAnsi="楷体" w:eastAsia="楷体" w:cs="楷体"/>
          <w:sz w:val="24"/>
          <w:szCs w:val="24"/>
        </w:rPr>
      </w:pPr>
      <w:r>
        <w:rPr>
          <w:rFonts w:ascii="楷体" w:hAnsi="楷体" w:eastAsia="楷体" w:cs="楷体"/>
          <w:sz w:val="24"/>
          <w:szCs w:val="24"/>
        </w:rPr>
        <w:t>3.不向政府招标代理机构和采购人提供虚假资质</w:t>
      </w:r>
      <w:r>
        <w:rPr>
          <w:rFonts w:ascii="楷体" w:hAnsi="楷体" w:eastAsia="楷体" w:cs="楷体"/>
          <w:spacing w:val="-1"/>
          <w:sz w:val="24"/>
          <w:szCs w:val="24"/>
        </w:rPr>
        <w:t>文件或采用虚假应标方式参与政府采购市场竞争并谋取中标、成交。</w:t>
      </w:r>
    </w:p>
    <w:p w14:paraId="1515276F">
      <w:pPr>
        <w:spacing w:before="3" w:line="224" w:lineRule="auto"/>
        <w:ind w:left="496"/>
        <w:rPr>
          <w:rFonts w:ascii="楷体" w:hAnsi="楷体" w:eastAsia="楷体" w:cs="楷体"/>
          <w:sz w:val="24"/>
          <w:szCs w:val="24"/>
        </w:rPr>
      </w:pPr>
      <w:r>
        <w:rPr>
          <w:rFonts w:ascii="楷体" w:hAnsi="楷体" w:eastAsia="楷体" w:cs="楷体"/>
          <w:spacing w:val="-3"/>
          <w:sz w:val="24"/>
          <w:szCs w:val="24"/>
        </w:rPr>
        <w:t>4.不采取“</w:t>
      </w:r>
      <w:r>
        <w:rPr>
          <w:rFonts w:ascii="楷体" w:hAnsi="楷体" w:eastAsia="楷体" w:cs="楷体"/>
          <w:spacing w:val="-72"/>
          <w:sz w:val="24"/>
          <w:szCs w:val="24"/>
        </w:rPr>
        <w:t xml:space="preserve"> </w:t>
      </w:r>
      <w:r>
        <w:rPr>
          <w:rFonts w:ascii="楷体" w:hAnsi="楷体" w:eastAsia="楷体" w:cs="楷体"/>
          <w:spacing w:val="-3"/>
          <w:sz w:val="24"/>
          <w:szCs w:val="24"/>
        </w:rPr>
        <w:t>围标、陪标</w:t>
      </w:r>
      <w:r>
        <w:rPr>
          <w:rFonts w:ascii="楷体" w:hAnsi="楷体" w:eastAsia="楷体" w:cs="楷体"/>
          <w:spacing w:val="-88"/>
          <w:sz w:val="24"/>
          <w:szCs w:val="24"/>
        </w:rPr>
        <w:t xml:space="preserve"> </w:t>
      </w:r>
      <w:r>
        <w:rPr>
          <w:rFonts w:ascii="楷体" w:hAnsi="楷体" w:eastAsia="楷体" w:cs="楷体"/>
          <w:spacing w:val="-3"/>
          <w:sz w:val="24"/>
          <w:szCs w:val="24"/>
        </w:rPr>
        <w:t>”等商业欺诈手段获得政府采购定单。</w:t>
      </w:r>
    </w:p>
    <w:p w14:paraId="215E937D">
      <w:pPr>
        <w:spacing w:before="308" w:line="223" w:lineRule="auto"/>
        <w:ind w:left="497"/>
        <w:rPr>
          <w:rFonts w:ascii="楷体" w:hAnsi="楷体" w:eastAsia="楷体" w:cs="楷体"/>
          <w:sz w:val="24"/>
          <w:szCs w:val="24"/>
        </w:rPr>
      </w:pPr>
      <w:r>
        <w:rPr>
          <w:rFonts w:ascii="楷体" w:hAnsi="楷体" w:eastAsia="楷体" w:cs="楷体"/>
          <w:spacing w:val="-1"/>
          <w:sz w:val="24"/>
          <w:szCs w:val="24"/>
        </w:rPr>
        <w:t>5.不采取不正当手段诋毁、排挤其他供应商。</w:t>
      </w:r>
    </w:p>
    <w:p w14:paraId="6707C681">
      <w:pPr>
        <w:spacing w:before="311" w:line="222" w:lineRule="auto"/>
        <w:jc w:val="right"/>
        <w:rPr>
          <w:rFonts w:ascii="楷体" w:hAnsi="楷体" w:eastAsia="楷体" w:cs="楷体"/>
          <w:sz w:val="24"/>
          <w:szCs w:val="24"/>
        </w:rPr>
      </w:pPr>
      <w:r>
        <w:rPr>
          <w:rFonts w:ascii="楷体" w:hAnsi="楷体" w:eastAsia="楷体" w:cs="楷体"/>
          <w:spacing w:val="-2"/>
          <w:sz w:val="24"/>
          <w:szCs w:val="24"/>
        </w:rPr>
        <w:t>6.不在提供商品和服务时“偷梁换柱、以次充好</w:t>
      </w:r>
      <w:r>
        <w:rPr>
          <w:rFonts w:ascii="楷体" w:hAnsi="楷体" w:eastAsia="楷体" w:cs="楷体"/>
          <w:spacing w:val="-88"/>
          <w:sz w:val="24"/>
          <w:szCs w:val="24"/>
        </w:rPr>
        <w:t xml:space="preserve"> </w:t>
      </w:r>
      <w:r>
        <w:rPr>
          <w:rFonts w:ascii="楷体" w:hAnsi="楷体" w:eastAsia="楷体" w:cs="楷体"/>
          <w:spacing w:val="-2"/>
          <w:sz w:val="24"/>
          <w:szCs w:val="24"/>
        </w:rPr>
        <w:t>”损</w:t>
      </w:r>
      <w:r>
        <w:rPr>
          <w:rFonts w:ascii="楷体" w:hAnsi="楷体" w:eastAsia="楷体" w:cs="楷体"/>
          <w:spacing w:val="-3"/>
          <w:sz w:val="24"/>
          <w:szCs w:val="24"/>
        </w:rPr>
        <w:t>害采购人的合法权益。</w:t>
      </w:r>
    </w:p>
    <w:p w14:paraId="3AB9AE63">
      <w:pPr>
        <w:spacing w:before="312" w:line="459" w:lineRule="auto"/>
        <w:ind w:left="28" w:right="56" w:firstLine="476"/>
        <w:rPr>
          <w:rFonts w:ascii="楷体" w:hAnsi="楷体" w:eastAsia="楷体" w:cs="楷体"/>
          <w:sz w:val="24"/>
          <w:szCs w:val="24"/>
        </w:rPr>
      </w:pPr>
      <w:r>
        <w:rPr>
          <w:rFonts w:ascii="楷体" w:hAnsi="楷体" w:eastAsia="楷体" w:cs="楷体"/>
          <w:spacing w:val="-3"/>
          <w:sz w:val="24"/>
          <w:szCs w:val="24"/>
        </w:rPr>
        <w:t>7.不与采购人、招标代理机构政府采购评审专家或其它供应商恶意串通</w:t>
      </w:r>
      <w:r>
        <w:rPr>
          <w:rFonts w:ascii="楷体" w:hAnsi="楷体" w:eastAsia="楷体" w:cs="楷体"/>
          <w:spacing w:val="-4"/>
          <w:sz w:val="24"/>
          <w:szCs w:val="24"/>
        </w:rPr>
        <w:t>，进</w:t>
      </w:r>
      <w:r>
        <w:rPr>
          <w:rFonts w:ascii="楷体" w:hAnsi="楷体" w:eastAsia="楷体" w:cs="楷体"/>
          <w:spacing w:val="-1"/>
          <w:sz w:val="24"/>
          <w:szCs w:val="24"/>
        </w:rPr>
        <w:t>行质疑和投诉，维护政府采购市场秩序。</w:t>
      </w:r>
    </w:p>
    <w:p w14:paraId="5C2C75B4">
      <w:pPr>
        <w:spacing w:before="6" w:line="459" w:lineRule="auto"/>
        <w:ind w:left="25" w:right="204" w:firstLine="475"/>
        <w:rPr>
          <w:rFonts w:ascii="楷体" w:hAnsi="楷体" w:eastAsia="楷体" w:cs="楷体"/>
          <w:sz w:val="24"/>
          <w:szCs w:val="24"/>
        </w:rPr>
      </w:pPr>
      <w:r>
        <w:rPr>
          <w:rFonts w:ascii="楷体" w:hAnsi="楷体" w:eastAsia="楷体" w:cs="楷体"/>
          <w:sz w:val="24"/>
          <w:szCs w:val="24"/>
        </w:rPr>
        <w:t>8.尊重和接受政府采购监督管理部门的监督和政府招标</w:t>
      </w:r>
      <w:r>
        <w:rPr>
          <w:rFonts w:ascii="楷体" w:hAnsi="楷体" w:eastAsia="楷体" w:cs="楷体"/>
          <w:spacing w:val="-1"/>
          <w:sz w:val="24"/>
          <w:szCs w:val="24"/>
        </w:rPr>
        <w:t>代理机构招标采购要求，承担因违约行为给采购人造成的损失。</w:t>
      </w:r>
    </w:p>
    <w:p w14:paraId="2787B9E2">
      <w:pPr>
        <w:spacing w:before="5" w:line="224" w:lineRule="auto"/>
        <w:ind w:left="496"/>
        <w:rPr>
          <w:rFonts w:ascii="楷体" w:hAnsi="楷体" w:eastAsia="楷体" w:cs="楷体"/>
          <w:sz w:val="24"/>
          <w:szCs w:val="24"/>
        </w:rPr>
      </w:pPr>
      <w:r>
        <w:rPr>
          <w:rFonts w:ascii="楷体" w:hAnsi="楷体" w:eastAsia="楷体" w:cs="楷体"/>
          <w:sz w:val="24"/>
          <w:szCs w:val="24"/>
        </w:rPr>
        <w:t>9.不发生其他有悖于政府采购公开、公平、公正和诚信原则</w:t>
      </w:r>
      <w:r>
        <w:rPr>
          <w:rFonts w:ascii="楷体" w:hAnsi="楷体" w:eastAsia="楷体" w:cs="楷体"/>
          <w:spacing w:val="-1"/>
          <w:sz w:val="24"/>
          <w:szCs w:val="24"/>
        </w:rPr>
        <w:t>的行为。</w:t>
      </w:r>
    </w:p>
    <w:p w14:paraId="43A6EF91">
      <w:pPr>
        <w:spacing w:before="310" w:line="225" w:lineRule="auto"/>
        <w:ind w:left="497"/>
        <w:rPr>
          <w:rFonts w:ascii="楷体" w:hAnsi="楷体" w:eastAsia="楷体" w:cs="楷体"/>
          <w:sz w:val="24"/>
          <w:szCs w:val="24"/>
        </w:rPr>
      </w:pPr>
      <w:r>
        <w:rPr>
          <w:rFonts w:ascii="楷体" w:hAnsi="楷体" w:eastAsia="楷体" w:cs="楷体"/>
          <w:spacing w:val="-1"/>
          <w:sz w:val="24"/>
          <w:szCs w:val="24"/>
        </w:rPr>
        <w:t>承诺单位（盖章</w:t>
      </w:r>
      <w:r>
        <w:rPr>
          <w:rFonts w:ascii="楷体" w:hAnsi="楷体" w:eastAsia="楷体" w:cs="楷体"/>
          <w:spacing w:val="1"/>
          <w:sz w:val="24"/>
          <w:szCs w:val="24"/>
        </w:rPr>
        <w:t>）：</w:t>
      </w:r>
    </w:p>
    <w:p w14:paraId="27940088">
      <w:pPr>
        <w:spacing w:before="307" w:line="223" w:lineRule="auto"/>
        <w:ind w:left="521"/>
        <w:rPr>
          <w:rFonts w:ascii="楷体" w:hAnsi="楷体" w:eastAsia="楷体" w:cs="楷体"/>
          <w:sz w:val="24"/>
          <w:szCs w:val="24"/>
        </w:rPr>
      </w:pPr>
      <w:r>
        <w:rPr>
          <w:rFonts w:ascii="楷体" w:hAnsi="楷体" w:eastAsia="楷体" w:cs="楷体"/>
          <w:spacing w:val="-3"/>
          <w:sz w:val="24"/>
          <w:szCs w:val="24"/>
        </w:rPr>
        <w:t>法定代表人（签字或盖章</w:t>
      </w:r>
      <w:r>
        <w:rPr>
          <w:rFonts w:ascii="楷体" w:hAnsi="楷体" w:eastAsia="楷体" w:cs="楷体"/>
          <w:spacing w:val="2"/>
          <w:sz w:val="24"/>
          <w:szCs w:val="24"/>
        </w:rPr>
        <w:t>）：</w:t>
      </w:r>
    </w:p>
    <w:p w14:paraId="2EE396BF">
      <w:pPr>
        <w:spacing w:before="310" w:line="317" w:lineRule="exact"/>
        <w:ind w:left="503"/>
        <w:rPr>
          <w:rFonts w:ascii="楷体" w:hAnsi="楷体" w:eastAsia="楷体" w:cs="楷体"/>
          <w:sz w:val="24"/>
          <w:szCs w:val="24"/>
        </w:rPr>
      </w:pPr>
      <w:r>
        <w:rPr>
          <w:rFonts w:ascii="楷体" w:hAnsi="楷体" w:eastAsia="楷体" w:cs="楷体"/>
          <w:spacing w:val="-4"/>
          <w:position w:val="1"/>
          <w:sz w:val="24"/>
          <w:szCs w:val="24"/>
        </w:rPr>
        <w:t>地址：</w:t>
      </w:r>
    </w:p>
    <w:p w14:paraId="073BA700">
      <w:pPr>
        <w:spacing w:before="284" w:line="222" w:lineRule="auto"/>
        <w:ind w:left="509"/>
        <w:rPr>
          <w:rFonts w:ascii="楷体" w:hAnsi="楷体" w:eastAsia="楷体" w:cs="楷体"/>
          <w:sz w:val="24"/>
          <w:szCs w:val="24"/>
        </w:rPr>
      </w:pPr>
      <w:r>
        <w:rPr>
          <w:rFonts w:ascii="楷体" w:hAnsi="楷体" w:eastAsia="楷体" w:cs="楷体"/>
          <w:spacing w:val="-6"/>
          <w:sz w:val="24"/>
          <w:szCs w:val="24"/>
        </w:rPr>
        <w:t>邮编：</w:t>
      </w:r>
    </w:p>
    <w:p w14:paraId="0904AB11">
      <w:pPr>
        <w:spacing w:before="311" w:line="237" w:lineRule="auto"/>
        <w:ind w:left="526"/>
        <w:rPr>
          <w:rFonts w:ascii="楷体" w:hAnsi="楷体" w:eastAsia="楷体" w:cs="楷体"/>
          <w:sz w:val="24"/>
          <w:szCs w:val="24"/>
        </w:rPr>
      </w:pPr>
      <w:r>
        <w:rPr>
          <w:rFonts w:ascii="楷体" w:hAnsi="楷体" w:eastAsia="楷体" w:cs="楷体"/>
          <w:spacing w:val="-11"/>
          <w:sz w:val="24"/>
          <w:szCs w:val="24"/>
        </w:rPr>
        <w:t>电话：</w:t>
      </w:r>
    </w:p>
    <w:p w14:paraId="38BC3CC3">
      <w:pPr>
        <w:spacing w:before="291" w:line="227" w:lineRule="auto"/>
        <w:ind w:left="518"/>
        <w:rPr>
          <w:rFonts w:ascii="楷体" w:hAnsi="楷体" w:eastAsia="楷体" w:cs="楷体"/>
          <w:sz w:val="24"/>
          <w:szCs w:val="24"/>
        </w:rPr>
      </w:pPr>
      <w:r>
        <w:rPr>
          <w:rFonts w:ascii="楷体" w:hAnsi="楷体" w:eastAsia="楷体" w:cs="楷体"/>
          <w:spacing w:val="-9"/>
          <w:sz w:val="24"/>
          <w:szCs w:val="24"/>
        </w:rPr>
        <w:t>时间：</w:t>
      </w:r>
    </w:p>
    <w:p w14:paraId="5734CEC2">
      <w:pPr>
        <w:spacing w:line="227" w:lineRule="auto"/>
        <w:rPr>
          <w:rFonts w:ascii="楷体" w:hAnsi="楷体" w:eastAsia="楷体" w:cs="楷体"/>
          <w:sz w:val="24"/>
          <w:szCs w:val="24"/>
        </w:rPr>
        <w:sectPr>
          <w:headerReference r:id="rId140" w:type="default"/>
          <w:footerReference r:id="rId141" w:type="default"/>
          <w:pgSz w:w="11906" w:h="16839"/>
          <w:pgMar w:top="1163" w:right="1741" w:bottom="1180" w:left="1785" w:header="833" w:footer="1018" w:gutter="0"/>
          <w:cols w:space="720" w:num="1"/>
        </w:sectPr>
      </w:pPr>
    </w:p>
    <w:p w14:paraId="7F4B0460">
      <w:pPr>
        <w:pStyle w:val="3"/>
        <w:spacing w:line="340" w:lineRule="auto"/>
      </w:pPr>
    </w:p>
    <w:p w14:paraId="08424BDF">
      <w:pPr>
        <w:spacing w:before="98" w:line="384" w:lineRule="auto"/>
        <w:ind w:left="42" w:right="262" w:hanging="11"/>
        <w:rPr>
          <w:rFonts w:ascii="楷体" w:hAnsi="楷体" w:eastAsia="楷体" w:cs="楷体"/>
          <w:sz w:val="30"/>
          <w:szCs w:val="30"/>
        </w:rPr>
      </w:pPr>
      <w:r>
        <w:rPr>
          <w:rFonts w:ascii="楷体" w:hAnsi="楷体" w:eastAsia="楷体" w:cs="楷体"/>
          <w:b/>
          <w:bCs/>
          <w:spacing w:val="-3"/>
          <w:sz w:val="30"/>
          <w:szCs w:val="30"/>
        </w:rPr>
        <w:t>七、落实政府采购政策须提供的资料及供应商认为有必要提供</w:t>
      </w:r>
      <w:r>
        <w:rPr>
          <w:rFonts w:ascii="楷体" w:hAnsi="楷体" w:eastAsia="楷体" w:cs="楷体"/>
          <w:b/>
          <w:bCs/>
          <w:spacing w:val="-9"/>
          <w:sz w:val="30"/>
          <w:szCs w:val="30"/>
        </w:rPr>
        <w:t>的其它资料</w:t>
      </w:r>
    </w:p>
    <w:p w14:paraId="3160D6A8">
      <w:pPr>
        <w:spacing w:line="227" w:lineRule="auto"/>
        <w:ind w:left="46"/>
        <w:rPr>
          <w:rFonts w:ascii="楷体" w:hAnsi="楷体" w:eastAsia="楷体" w:cs="楷体"/>
          <w:sz w:val="30"/>
          <w:szCs w:val="30"/>
        </w:rPr>
      </w:pPr>
      <w:r>
        <w:rPr>
          <w:rFonts w:ascii="楷体" w:hAnsi="楷体" w:eastAsia="楷体" w:cs="楷体"/>
          <w:b/>
          <w:bCs/>
          <w:spacing w:val="-15"/>
          <w:sz w:val="30"/>
          <w:szCs w:val="30"/>
        </w:rPr>
        <w:t>附件</w:t>
      </w:r>
      <w:r>
        <w:rPr>
          <w:rFonts w:ascii="楷体" w:hAnsi="楷体" w:eastAsia="楷体" w:cs="楷体"/>
          <w:spacing w:val="-60"/>
          <w:sz w:val="30"/>
          <w:szCs w:val="30"/>
        </w:rPr>
        <w:t xml:space="preserve"> </w:t>
      </w:r>
      <w:r>
        <w:rPr>
          <w:rFonts w:ascii="楷体" w:hAnsi="楷体" w:eastAsia="楷体" w:cs="楷体"/>
          <w:b/>
          <w:bCs/>
          <w:spacing w:val="-15"/>
          <w:sz w:val="30"/>
          <w:szCs w:val="30"/>
        </w:rPr>
        <w:t>7：</w:t>
      </w:r>
    </w:p>
    <w:p w14:paraId="513AAEDB">
      <w:pPr>
        <w:spacing w:before="263" w:line="226" w:lineRule="auto"/>
        <w:ind w:left="2244"/>
        <w:rPr>
          <w:rFonts w:ascii="楷体" w:hAnsi="楷体" w:eastAsia="楷体" w:cs="楷体"/>
          <w:sz w:val="28"/>
          <w:szCs w:val="28"/>
        </w:rPr>
      </w:pPr>
      <w:r>
        <w:rPr>
          <w:rFonts w:ascii="楷体" w:hAnsi="楷体" w:eastAsia="楷体" w:cs="楷体"/>
          <w:b/>
          <w:bCs/>
          <w:spacing w:val="-6"/>
          <w:sz w:val="28"/>
          <w:szCs w:val="28"/>
        </w:rPr>
        <w:t>中小企业声明函（工程、服务）</w:t>
      </w:r>
    </w:p>
    <w:p w14:paraId="4EA9D672">
      <w:pPr>
        <w:spacing w:before="214" w:line="348" w:lineRule="auto"/>
        <w:ind w:left="19" w:firstLine="492"/>
        <w:rPr>
          <w:rFonts w:ascii="楷体" w:hAnsi="楷体" w:eastAsia="楷体" w:cs="楷体"/>
          <w:sz w:val="24"/>
          <w:szCs w:val="24"/>
        </w:rPr>
      </w:pPr>
      <w:r>
        <w:rPr>
          <w:rFonts w:ascii="楷体" w:hAnsi="楷体" w:eastAsia="楷体" w:cs="楷体"/>
          <w:spacing w:val="-1"/>
          <w:sz w:val="24"/>
          <w:szCs w:val="24"/>
        </w:rPr>
        <w:t>本公司（联合体）郑重声明，根据《政府采购促进中小企业发展管理办法》</w:t>
      </w:r>
      <w:r>
        <w:rPr>
          <w:rFonts w:ascii="楷体" w:hAnsi="楷体" w:eastAsia="楷体" w:cs="楷体"/>
          <w:spacing w:val="8"/>
          <w:sz w:val="24"/>
          <w:szCs w:val="24"/>
        </w:rPr>
        <w:t xml:space="preserve"> </w:t>
      </w:r>
      <w:r>
        <w:rPr>
          <w:rFonts w:ascii="楷体" w:hAnsi="楷体" w:eastAsia="楷体" w:cs="楷体"/>
          <w:spacing w:val="1"/>
          <w:sz w:val="24"/>
          <w:szCs w:val="24"/>
        </w:rPr>
        <w:t>（财库﹝2020﹞46 号）的规定，本</w:t>
      </w:r>
      <w:r>
        <w:rPr>
          <w:rFonts w:ascii="楷体" w:hAnsi="楷体" w:eastAsia="楷体" w:cs="楷体"/>
          <w:sz w:val="24"/>
          <w:szCs w:val="24"/>
        </w:rPr>
        <w:t>公司（联合体）参加</w:t>
      </w:r>
      <w:r>
        <w:rPr>
          <w:rFonts w:ascii="楷体" w:hAnsi="楷体" w:eastAsia="楷体" w:cs="楷体"/>
          <w:sz w:val="24"/>
          <w:szCs w:val="24"/>
          <w:u w:val="single" w:color="auto"/>
        </w:rPr>
        <w:t>（单位名称）</w:t>
      </w:r>
      <w:r>
        <w:rPr>
          <w:rFonts w:ascii="楷体" w:hAnsi="楷体" w:eastAsia="楷体" w:cs="楷体"/>
          <w:sz w:val="24"/>
          <w:szCs w:val="24"/>
        </w:rPr>
        <w:t>的</w:t>
      </w:r>
      <w:r>
        <w:rPr>
          <w:rFonts w:ascii="楷体" w:hAnsi="楷体" w:eastAsia="楷体" w:cs="楷体"/>
          <w:sz w:val="24"/>
          <w:szCs w:val="24"/>
          <w:u w:val="single" w:color="auto"/>
        </w:rPr>
        <w:t>（项目</w:t>
      </w:r>
      <w:r>
        <w:rPr>
          <w:rFonts w:ascii="楷体" w:hAnsi="楷体" w:eastAsia="楷体" w:cs="楷体"/>
          <w:spacing w:val="-3"/>
          <w:sz w:val="24"/>
          <w:szCs w:val="24"/>
          <w:u w:val="single" w:color="auto"/>
        </w:rPr>
        <w:t>名称）</w:t>
      </w:r>
      <w:r>
        <w:rPr>
          <w:rFonts w:ascii="楷体" w:hAnsi="楷体" w:eastAsia="楷体" w:cs="楷体"/>
          <w:spacing w:val="-3"/>
          <w:sz w:val="24"/>
          <w:szCs w:val="24"/>
        </w:rPr>
        <w:t>采购活动，工程的施工单位全部为符合政策要求的中小企业（或者：服务</w:t>
      </w:r>
      <w:r>
        <w:rPr>
          <w:rFonts w:ascii="楷体" w:hAnsi="楷体" w:eastAsia="楷体" w:cs="楷体"/>
          <w:spacing w:val="1"/>
          <w:sz w:val="24"/>
          <w:szCs w:val="24"/>
        </w:rPr>
        <w:t>全部由符合政策要求的中小企业承接）。相关企业（含联合 体中的中小企业、</w:t>
      </w:r>
      <w:r>
        <w:rPr>
          <w:rFonts w:ascii="楷体" w:hAnsi="楷体" w:eastAsia="楷体" w:cs="楷体"/>
          <w:spacing w:val="-1"/>
          <w:sz w:val="24"/>
          <w:szCs w:val="24"/>
        </w:rPr>
        <w:t>签订分包意向协议的中小企业）的具体情况如下：</w:t>
      </w:r>
    </w:p>
    <w:p w14:paraId="474CD0CD">
      <w:pPr>
        <w:tabs>
          <w:tab w:val="left" w:pos="158"/>
          <w:tab w:val="left" w:pos="434"/>
        </w:tabs>
        <w:spacing w:before="3" w:line="345" w:lineRule="auto"/>
        <w:ind w:left="14" w:right="87" w:firstLine="501"/>
        <w:rPr>
          <w:rFonts w:ascii="楷体" w:hAnsi="楷体" w:eastAsia="楷体" w:cs="楷体"/>
          <w:sz w:val="24"/>
          <w:szCs w:val="24"/>
        </w:rPr>
      </w:pPr>
      <w:r>
        <w:rPr>
          <w:rFonts w:ascii="楷体" w:hAnsi="楷体" w:eastAsia="楷体" w:cs="楷体"/>
          <w:spacing w:val="-3"/>
          <w:sz w:val="24"/>
          <w:szCs w:val="24"/>
        </w:rPr>
        <w:t>1.</w:t>
      </w:r>
      <w:r>
        <w:rPr>
          <w:rFonts w:ascii="楷体" w:hAnsi="楷体" w:eastAsia="楷体" w:cs="楷体"/>
          <w:spacing w:val="-3"/>
          <w:sz w:val="24"/>
          <w:szCs w:val="24"/>
          <w:u w:val="single" w:color="auto"/>
        </w:rPr>
        <w:t xml:space="preserve"> （标的名称</w:t>
      </w:r>
      <w:r>
        <w:rPr>
          <w:rFonts w:ascii="楷体" w:hAnsi="楷体" w:eastAsia="楷体" w:cs="楷体"/>
          <w:spacing w:val="-18"/>
          <w:sz w:val="24"/>
          <w:szCs w:val="24"/>
          <w:u w:val="single" w:color="auto"/>
        </w:rPr>
        <w:t>）</w:t>
      </w:r>
      <w:r>
        <w:rPr>
          <w:rFonts w:ascii="楷体" w:hAnsi="楷体" w:eastAsia="楷体" w:cs="楷体"/>
          <w:spacing w:val="-11"/>
          <w:sz w:val="24"/>
          <w:szCs w:val="24"/>
          <w:u w:val="single" w:color="auto"/>
        </w:rPr>
        <w:t xml:space="preserve"> </w:t>
      </w:r>
      <w:r>
        <w:rPr>
          <w:rFonts w:ascii="楷体" w:hAnsi="楷体" w:eastAsia="楷体" w:cs="楷体"/>
          <w:spacing w:val="-94"/>
          <w:sz w:val="24"/>
          <w:szCs w:val="24"/>
        </w:rPr>
        <w:t xml:space="preserve"> </w:t>
      </w:r>
      <w:r>
        <w:rPr>
          <w:rFonts w:ascii="楷体" w:hAnsi="楷体" w:eastAsia="楷体" w:cs="楷体"/>
          <w:spacing w:val="-18"/>
          <w:sz w:val="24"/>
          <w:szCs w:val="24"/>
        </w:rPr>
        <w:t>，</w:t>
      </w:r>
      <w:r>
        <w:rPr>
          <w:rFonts w:ascii="楷体" w:hAnsi="楷体" w:eastAsia="楷体" w:cs="楷体"/>
          <w:spacing w:val="-3"/>
          <w:sz w:val="24"/>
          <w:szCs w:val="24"/>
        </w:rPr>
        <w:t>属于</w:t>
      </w:r>
      <w:r>
        <w:rPr>
          <w:rFonts w:ascii="楷体" w:hAnsi="楷体" w:eastAsia="楷体" w:cs="楷体"/>
          <w:spacing w:val="-3"/>
          <w:sz w:val="24"/>
          <w:szCs w:val="24"/>
          <w:u w:val="single" w:color="auto"/>
        </w:rPr>
        <w:t xml:space="preserve"> （其他未列明行业） </w:t>
      </w:r>
      <w:r>
        <w:rPr>
          <w:rFonts w:ascii="楷体" w:hAnsi="楷体" w:eastAsia="楷体" w:cs="楷体"/>
          <w:spacing w:val="-106"/>
          <w:sz w:val="24"/>
          <w:szCs w:val="24"/>
        </w:rPr>
        <w:t xml:space="preserve"> </w:t>
      </w:r>
      <w:r>
        <w:rPr>
          <w:rFonts w:ascii="楷体" w:hAnsi="楷体" w:eastAsia="楷体" w:cs="楷体"/>
          <w:spacing w:val="-3"/>
          <w:sz w:val="24"/>
          <w:szCs w:val="24"/>
        </w:rPr>
        <w:t>行</w:t>
      </w:r>
      <w:r>
        <w:rPr>
          <w:rFonts w:ascii="楷体" w:hAnsi="楷体" w:eastAsia="楷体" w:cs="楷体"/>
          <w:spacing w:val="-4"/>
          <w:sz w:val="24"/>
          <w:szCs w:val="24"/>
        </w:rPr>
        <w:t>业；承建（承接）企业为</w:t>
      </w:r>
      <w:r>
        <w:rPr>
          <w:rFonts w:ascii="楷体" w:hAnsi="楷体" w:eastAsia="楷体" w:cs="楷体"/>
          <w:sz w:val="24"/>
          <w:szCs w:val="24"/>
          <w:u w:val="single" w:color="auto"/>
        </w:rPr>
        <w:tab/>
      </w:r>
      <w:r>
        <w:rPr>
          <w:rFonts w:ascii="楷体" w:hAnsi="楷体" w:eastAsia="楷体" w:cs="楷体"/>
          <w:spacing w:val="-5"/>
          <w:sz w:val="24"/>
          <w:szCs w:val="24"/>
          <w:u w:val="single" w:color="auto"/>
        </w:rPr>
        <w:t>（企业名称</w:t>
      </w:r>
      <w:r>
        <w:rPr>
          <w:rFonts w:ascii="楷体" w:hAnsi="楷体" w:eastAsia="楷体" w:cs="楷体"/>
          <w:spacing w:val="8"/>
          <w:sz w:val="24"/>
          <w:szCs w:val="24"/>
          <w:u w:val="single" w:color="auto"/>
        </w:rPr>
        <w:t>）</w:t>
      </w:r>
      <w:r>
        <w:rPr>
          <w:rFonts w:ascii="楷体" w:hAnsi="楷体" w:eastAsia="楷体" w:cs="楷体"/>
          <w:spacing w:val="8"/>
          <w:sz w:val="24"/>
          <w:szCs w:val="24"/>
        </w:rPr>
        <w:t>，</w:t>
      </w:r>
      <w:r>
        <w:rPr>
          <w:rFonts w:ascii="楷体" w:hAnsi="楷体" w:eastAsia="楷体" w:cs="楷体"/>
          <w:spacing w:val="-5"/>
          <w:sz w:val="24"/>
          <w:szCs w:val="24"/>
        </w:rPr>
        <w:t>从业人员</w:t>
      </w:r>
      <w:r>
        <w:rPr>
          <w:rFonts w:ascii="楷体" w:hAnsi="楷体" w:eastAsia="楷体" w:cs="楷体"/>
          <w:spacing w:val="-5"/>
          <w:sz w:val="24"/>
          <w:szCs w:val="24"/>
          <w:u w:val="single" w:color="auto"/>
        </w:rPr>
        <w:t xml:space="preserve">      </w:t>
      </w:r>
      <w:r>
        <w:rPr>
          <w:rFonts w:ascii="楷体" w:hAnsi="楷体" w:eastAsia="楷体" w:cs="楷体"/>
          <w:spacing w:val="-115"/>
          <w:sz w:val="24"/>
          <w:szCs w:val="24"/>
        </w:rPr>
        <w:t xml:space="preserve"> </w:t>
      </w:r>
      <w:r>
        <w:rPr>
          <w:rFonts w:ascii="楷体" w:hAnsi="楷体" w:eastAsia="楷体" w:cs="楷体"/>
          <w:spacing w:val="-5"/>
          <w:sz w:val="24"/>
          <w:szCs w:val="24"/>
        </w:rPr>
        <w:t>人，营业收入为</w:t>
      </w:r>
      <w:r>
        <w:rPr>
          <w:rFonts w:ascii="楷体" w:hAnsi="楷体" w:eastAsia="楷体" w:cs="楷体"/>
          <w:spacing w:val="-5"/>
          <w:sz w:val="24"/>
          <w:szCs w:val="24"/>
          <w:u w:val="single" w:color="auto"/>
        </w:rPr>
        <w:t xml:space="preserve">       </w:t>
      </w:r>
      <w:r>
        <w:rPr>
          <w:rFonts w:ascii="楷体" w:hAnsi="楷体" w:eastAsia="楷体" w:cs="楷体"/>
          <w:spacing w:val="-102"/>
          <w:sz w:val="24"/>
          <w:szCs w:val="24"/>
        </w:rPr>
        <w:t xml:space="preserve"> </w:t>
      </w:r>
      <w:r>
        <w:rPr>
          <w:rFonts w:ascii="楷体" w:hAnsi="楷体" w:eastAsia="楷体" w:cs="楷体"/>
          <w:spacing w:val="-5"/>
          <w:sz w:val="24"/>
          <w:szCs w:val="24"/>
        </w:rPr>
        <w:t>万元，资产总额为</w:t>
      </w:r>
      <w:r>
        <w:rPr>
          <w:rFonts w:ascii="楷体" w:hAnsi="楷体" w:eastAsia="楷体" w:cs="楷体"/>
          <w:spacing w:val="30"/>
          <w:sz w:val="24"/>
          <w:szCs w:val="24"/>
          <w:u w:val="single" w:color="auto"/>
        </w:rPr>
        <w:t xml:space="preserve">  </w:t>
      </w:r>
      <w:r>
        <w:rPr>
          <w:rFonts w:ascii="楷体" w:hAnsi="楷体" w:eastAsia="楷体" w:cs="楷体"/>
          <w:sz w:val="24"/>
          <w:szCs w:val="24"/>
          <w:u w:val="single" w:color="auto"/>
        </w:rPr>
        <w:tab/>
      </w:r>
      <w:r>
        <w:rPr>
          <w:rFonts w:ascii="楷体" w:hAnsi="楷体" w:eastAsia="楷体" w:cs="楷体"/>
          <w:sz w:val="24"/>
          <w:szCs w:val="24"/>
          <w:u w:val="single" w:color="auto"/>
        </w:rPr>
        <w:tab/>
      </w:r>
      <w:r>
        <w:rPr>
          <w:rFonts w:ascii="楷体" w:hAnsi="楷体" w:eastAsia="楷体" w:cs="楷体"/>
          <w:spacing w:val="-101"/>
          <w:sz w:val="24"/>
          <w:szCs w:val="24"/>
        </w:rPr>
        <w:t xml:space="preserve"> </w:t>
      </w:r>
      <w:r>
        <w:rPr>
          <w:rFonts w:ascii="楷体" w:hAnsi="楷体" w:eastAsia="楷体" w:cs="楷体"/>
          <w:spacing w:val="-3"/>
          <w:sz w:val="24"/>
          <w:szCs w:val="24"/>
        </w:rPr>
        <w:t>万元</w:t>
      </w:r>
      <w:r>
        <w:rPr>
          <w:rFonts w:ascii="楷体" w:hAnsi="楷体" w:eastAsia="楷体" w:cs="楷体"/>
          <w:spacing w:val="-50"/>
          <w:sz w:val="24"/>
          <w:szCs w:val="24"/>
        </w:rPr>
        <w:t xml:space="preserve"> </w:t>
      </w:r>
      <w:r>
        <w:rPr>
          <w:rFonts w:ascii="楷体" w:hAnsi="楷体" w:eastAsia="楷体" w:cs="楷体"/>
          <w:spacing w:val="-3"/>
          <w:position w:val="11"/>
          <w:sz w:val="12"/>
          <w:szCs w:val="12"/>
        </w:rPr>
        <w:t>1</w:t>
      </w:r>
      <w:r>
        <w:rPr>
          <w:rFonts w:ascii="楷体" w:hAnsi="楷体" w:eastAsia="楷体" w:cs="楷体"/>
          <w:spacing w:val="-34"/>
          <w:position w:val="11"/>
          <w:sz w:val="12"/>
          <w:szCs w:val="12"/>
        </w:rPr>
        <w:t xml:space="preserve"> </w:t>
      </w:r>
      <w:r>
        <w:rPr>
          <w:rFonts w:ascii="楷体" w:hAnsi="楷体" w:eastAsia="楷体" w:cs="楷体"/>
          <w:spacing w:val="-3"/>
          <w:sz w:val="24"/>
          <w:szCs w:val="24"/>
        </w:rPr>
        <w:t>，属于</w:t>
      </w:r>
      <w:r>
        <w:rPr>
          <w:rFonts w:ascii="楷体" w:hAnsi="楷体" w:eastAsia="楷体" w:cs="楷体"/>
          <w:spacing w:val="-3"/>
          <w:sz w:val="24"/>
          <w:szCs w:val="24"/>
          <w:u w:val="single" w:color="auto"/>
        </w:rPr>
        <w:t>（中型企业、小型企业、微型企业</w:t>
      </w:r>
      <w:r>
        <w:rPr>
          <w:rFonts w:ascii="楷体" w:hAnsi="楷体" w:eastAsia="楷体" w:cs="楷体"/>
          <w:spacing w:val="3"/>
          <w:sz w:val="24"/>
          <w:szCs w:val="24"/>
          <w:u w:val="single" w:color="auto"/>
        </w:rPr>
        <w:t>）</w:t>
      </w:r>
      <w:r>
        <w:rPr>
          <w:rFonts w:ascii="楷体" w:hAnsi="楷体" w:eastAsia="楷体" w:cs="楷体"/>
          <w:spacing w:val="3"/>
          <w:sz w:val="24"/>
          <w:szCs w:val="24"/>
        </w:rPr>
        <w:t>；</w:t>
      </w:r>
    </w:p>
    <w:p w14:paraId="6D3C5069">
      <w:pPr>
        <w:tabs>
          <w:tab w:val="left" w:pos="158"/>
          <w:tab w:val="left" w:pos="434"/>
        </w:tabs>
        <w:spacing w:before="7" w:line="347" w:lineRule="auto"/>
        <w:ind w:left="14" w:right="87" w:firstLine="487"/>
        <w:rPr>
          <w:rFonts w:ascii="楷体" w:hAnsi="楷体" w:eastAsia="楷体" w:cs="楷体"/>
          <w:sz w:val="24"/>
          <w:szCs w:val="24"/>
        </w:rPr>
      </w:pPr>
      <w:r>
        <w:rPr>
          <w:rFonts w:ascii="楷体" w:hAnsi="楷体" w:eastAsia="楷体" w:cs="楷体"/>
          <w:spacing w:val="-3"/>
          <w:sz w:val="24"/>
          <w:szCs w:val="24"/>
        </w:rPr>
        <w:t>2.</w:t>
      </w:r>
      <w:r>
        <w:rPr>
          <w:rFonts w:ascii="楷体" w:hAnsi="楷体" w:eastAsia="楷体" w:cs="楷体"/>
          <w:spacing w:val="-3"/>
          <w:sz w:val="24"/>
          <w:szCs w:val="24"/>
          <w:u w:val="single" w:color="auto"/>
        </w:rPr>
        <w:t xml:space="preserve"> （标的名称</w:t>
      </w:r>
      <w:r>
        <w:rPr>
          <w:rFonts w:ascii="楷体" w:hAnsi="楷体" w:eastAsia="楷体" w:cs="楷体"/>
          <w:spacing w:val="-16"/>
          <w:sz w:val="24"/>
          <w:szCs w:val="24"/>
          <w:u w:val="single" w:color="auto"/>
        </w:rPr>
        <w:t>）</w:t>
      </w:r>
      <w:r>
        <w:rPr>
          <w:rFonts w:ascii="楷体" w:hAnsi="楷体" w:eastAsia="楷体" w:cs="楷体"/>
          <w:spacing w:val="-12"/>
          <w:sz w:val="24"/>
          <w:szCs w:val="24"/>
          <w:u w:val="single" w:color="auto"/>
        </w:rPr>
        <w:t xml:space="preserve"> </w:t>
      </w:r>
      <w:r>
        <w:rPr>
          <w:rFonts w:ascii="楷体" w:hAnsi="楷体" w:eastAsia="楷体" w:cs="楷体"/>
          <w:spacing w:val="-94"/>
          <w:sz w:val="24"/>
          <w:szCs w:val="24"/>
        </w:rPr>
        <w:t xml:space="preserve"> </w:t>
      </w:r>
      <w:r>
        <w:rPr>
          <w:rFonts w:ascii="楷体" w:hAnsi="楷体" w:eastAsia="楷体" w:cs="楷体"/>
          <w:spacing w:val="-16"/>
          <w:sz w:val="24"/>
          <w:szCs w:val="24"/>
        </w:rPr>
        <w:t>，</w:t>
      </w:r>
      <w:r>
        <w:rPr>
          <w:rFonts w:ascii="楷体" w:hAnsi="楷体" w:eastAsia="楷体" w:cs="楷体"/>
          <w:spacing w:val="-3"/>
          <w:sz w:val="24"/>
          <w:szCs w:val="24"/>
        </w:rPr>
        <w:t>属于</w:t>
      </w:r>
      <w:r>
        <w:rPr>
          <w:rFonts w:ascii="楷体" w:hAnsi="楷体" w:eastAsia="楷体" w:cs="楷体"/>
          <w:spacing w:val="-3"/>
          <w:sz w:val="24"/>
          <w:szCs w:val="24"/>
          <w:u w:val="single" w:color="auto"/>
        </w:rPr>
        <w:t xml:space="preserve"> （其他未列明行业） </w:t>
      </w:r>
      <w:r>
        <w:rPr>
          <w:rFonts w:ascii="楷体" w:hAnsi="楷体" w:eastAsia="楷体" w:cs="楷体"/>
          <w:spacing w:val="-106"/>
          <w:sz w:val="24"/>
          <w:szCs w:val="24"/>
        </w:rPr>
        <w:t xml:space="preserve"> </w:t>
      </w:r>
      <w:r>
        <w:rPr>
          <w:rFonts w:ascii="楷体" w:hAnsi="楷体" w:eastAsia="楷体" w:cs="楷体"/>
          <w:spacing w:val="-3"/>
          <w:sz w:val="24"/>
          <w:szCs w:val="24"/>
        </w:rPr>
        <w:t>行业；承建（承接）企业为</w:t>
      </w:r>
      <w:r>
        <w:rPr>
          <w:rFonts w:ascii="楷体" w:hAnsi="楷体" w:eastAsia="楷体" w:cs="楷体"/>
          <w:sz w:val="24"/>
          <w:szCs w:val="24"/>
          <w:u w:val="single" w:color="auto"/>
        </w:rPr>
        <w:tab/>
      </w:r>
      <w:r>
        <w:rPr>
          <w:rFonts w:ascii="楷体" w:hAnsi="楷体" w:eastAsia="楷体" w:cs="楷体"/>
          <w:spacing w:val="-5"/>
          <w:sz w:val="24"/>
          <w:szCs w:val="24"/>
          <w:u w:val="single" w:color="auto"/>
        </w:rPr>
        <w:t>（企业名称</w:t>
      </w:r>
      <w:r>
        <w:rPr>
          <w:rFonts w:ascii="楷体" w:hAnsi="楷体" w:eastAsia="楷体" w:cs="楷体"/>
          <w:spacing w:val="8"/>
          <w:sz w:val="24"/>
          <w:szCs w:val="24"/>
          <w:u w:val="single" w:color="auto"/>
        </w:rPr>
        <w:t>）</w:t>
      </w:r>
      <w:r>
        <w:rPr>
          <w:rFonts w:ascii="楷体" w:hAnsi="楷体" w:eastAsia="楷体" w:cs="楷体"/>
          <w:spacing w:val="8"/>
          <w:sz w:val="24"/>
          <w:szCs w:val="24"/>
        </w:rPr>
        <w:t>，</w:t>
      </w:r>
      <w:r>
        <w:rPr>
          <w:rFonts w:ascii="楷体" w:hAnsi="楷体" w:eastAsia="楷体" w:cs="楷体"/>
          <w:spacing w:val="-5"/>
          <w:sz w:val="24"/>
          <w:szCs w:val="24"/>
        </w:rPr>
        <w:t>从业人员</w:t>
      </w:r>
      <w:r>
        <w:rPr>
          <w:rFonts w:ascii="楷体" w:hAnsi="楷体" w:eastAsia="楷体" w:cs="楷体"/>
          <w:spacing w:val="-5"/>
          <w:sz w:val="24"/>
          <w:szCs w:val="24"/>
          <w:u w:val="single" w:color="auto"/>
        </w:rPr>
        <w:t xml:space="preserve">      </w:t>
      </w:r>
      <w:r>
        <w:rPr>
          <w:rFonts w:ascii="楷体" w:hAnsi="楷体" w:eastAsia="楷体" w:cs="楷体"/>
          <w:spacing w:val="-115"/>
          <w:sz w:val="24"/>
          <w:szCs w:val="24"/>
        </w:rPr>
        <w:t xml:space="preserve"> </w:t>
      </w:r>
      <w:r>
        <w:rPr>
          <w:rFonts w:ascii="楷体" w:hAnsi="楷体" w:eastAsia="楷体" w:cs="楷体"/>
          <w:spacing w:val="-5"/>
          <w:sz w:val="24"/>
          <w:szCs w:val="24"/>
        </w:rPr>
        <w:t>人，营业收入为</w:t>
      </w:r>
      <w:r>
        <w:rPr>
          <w:rFonts w:ascii="楷体" w:hAnsi="楷体" w:eastAsia="楷体" w:cs="楷体"/>
          <w:spacing w:val="-5"/>
          <w:sz w:val="24"/>
          <w:szCs w:val="24"/>
          <w:u w:val="single" w:color="auto"/>
        </w:rPr>
        <w:t xml:space="preserve">       </w:t>
      </w:r>
      <w:r>
        <w:rPr>
          <w:rFonts w:ascii="楷体" w:hAnsi="楷体" w:eastAsia="楷体" w:cs="楷体"/>
          <w:spacing w:val="-102"/>
          <w:sz w:val="24"/>
          <w:szCs w:val="24"/>
        </w:rPr>
        <w:t xml:space="preserve"> </w:t>
      </w:r>
      <w:r>
        <w:rPr>
          <w:rFonts w:ascii="楷体" w:hAnsi="楷体" w:eastAsia="楷体" w:cs="楷体"/>
          <w:spacing w:val="-5"/>
          <w:sz w:val="24"/>
          <w:szCs w:val="24"/>
        </w:rPr>
        <w:t>万元，资产总额为</w:t>
      </w:r>
      <w:r>
        <w:rPr>
          <w:rFonts w:ascii="楷体" w:hAnsi="楷体" w:eastAsia="楷体" w:cs="楷体"/>
          <w:spacing w:val="30"/>
          <w:sz w:val="24"/>
          <w:szCs w:val="24"/>
          <w:u w:val="single" w:color="auto"/>
        </w:rPr>
        <w:t xml:space="preserve">  </w:t>
      </w:r>
      <w:r>
        <w:rPr>
          <w:rFonts w:ascii="楷体" w:hAnsi="楷体" w:eastAsia="楷体" w:cs="楷体"/>
          <w:sz w:val="24"/>
          <w:szCs w:val="24"/>
          <w:u w:val="single" w:color="auto"/>
        </w:rPr>
        <w:tab/>
      </w:r>
      <w:r>
        <w:rPr>
          <w:rFonts w:ascii="楷体" w:hAnsi="楷体" w:eastAsia="楷体" w:cs="楷体"/>
          <w:sz w:val="24"/>
          <w:szCs w:val="24"/>
          <w:u w:val="single" w:color="auto"/>
        </w:rPr>
        <w:tab/>
      </w:r>
      <w:r>
        <w:rPr>
          <w:rFonts w:ascii="楷体" w:hAnsi="楷体" w:eastAsia="楷体" w:cs="楷体"/>
          <w:spacing w:val="-102"/>
          <w:sz w:val="24"/>
          <w:szCs w:val="24"/>
        </w:rPr>
        <w:t xml:space="preserve"> </w:t>
      </w:r>
      <w:r>
        <w:rPr>
          <w:rFonts w:ascii="楷体" w:hAnsi="楷体" w:eastAsia="楷体" w:cs="楷体"/>
          <w:spacing w:val="-1"/>
          <w:sz w:val="24"/>
          <w:szCs w:val="24"/>
        </w:rPr>
        <w:t>万元，属于</w:t>
      </w:r>
      <w:r>
        <w:rPr>
          <w:rFonts w:ascii="楷体" w:hAnsi="楷体" w:eastAsia="楷体" w:cs="楷体"/>
          <w:spacing w:val="-1"/>
          <w:sz w:val="24"/>
          <w:szCs w:val="24"/>
          <w:u w:val="single" w:color="auto"/>
        </w:rPr>
        <w:t>（中型企业、小型企业、微型企业</w:t>
      </w:r>
      <w:r>
        <w:rPr>
          <w:rFonts w:ascii="楷体" w:hAnsi="楷体" w:eastAsia="楷体" w:cs="楷体"/>
          <w:sz w:val="24"/>
          <w:szCs w:val="24"/>
          <w:u w:val="single" w:color="auto"/>
        </w:rPr>
        <w:t>）</w:t>
      </w:r>
      <w:r>
        <w:rPr>
          <w:rFonts w:ascii="楷体" w:hAnsi="楷体" w:eastAsia="楷体" w:cs="楷体"/>
          <w:sz w:val="24"/>
          <w:szCs w:val="24"/>
        </w:rPr>
        <w:t>；</w:t>
      </w:r>
    </w:p>
    <w:p w14:paraId="7D4A1101">
      <w:pPr>
        <w:spacing w:before="5" w:line="382" w:lineRule="exact"/>
        <w:ind w:left="758"/>
        <w:rPr>
          <w:rFonts w:ascii="楷体" w:hAnsi="楷体" w:eastAsia="楷体" w:cs="楷体"/>
          <w:sz w:val="24"/>
          <w:szCs w:val="24"/>
        </w:rPr>
      </w:pPr>
      <w:r>
        <w:rPr>
          <w:rFonts w:ascii="楷体" w:hAnsi="楷体" w:eastAsia="楷体" w:cs="楷体"/>
          <w:spacing w:val="-13"/>
          <w:position w:val="3"/>
          <w:sz w:val="24"/>
          <w:szCs w:val="24"/>
        </w:rPr>
        <w:t>……</w:t>
      </w:r>
    </w:p>
    <w:p w14:paraId="12D952E4">
      <w:pPr>
        <w:spacing w:before="72" w:line="346" w:lineRule="auto"/>
        <w:ind w:left="26" w:right="85" w:firstLine="508"/>
        <w:rPr>
          <w:rFonts w:ascii="楷体" w:hAnsi="楷体" w:eastAsia="楷体" w:cs="楷体"/>
          <w:sz w:val="24"/>
          <w:szCs w:val="24"/>
        </w:rPr>
      </w:pPr>
      <w:r>
        <w:rPr>
          <w:rFonts w:ascii="楷体" w:hAnsi="楷体" w:eastAsia="楷体" w:cs="楷体"/>
          <w:spacing w:val="-4"/>
          <w:sz w:val="24"/>
          <w:szCs w:val="24"/>
        </w:rPr>
        <w:t>以上企业，不属于大企业的分支机构，不存在控股股东为大企业的情形，也</w:t>
      </w:r>
      <w:r>
        <w:rPr>
          <w:rFonts w:ascii="楷体" w:hAnsi="楷体" w:eastAsia="楷体" w:cs="楷体"/>
          <w:spacing w:val="-1"/>
          <w:sz w:val="24"/>
          <w:szCs w:val="24"/>
        </w:rPr>
        <w:t>不存在与大企业的负责人为同一人的情形。</w:t>
      </w:r>
    </w:p>
    <w:p w14:paraId="0F30A2D1">
      <w:pPr>
        <w:spacing w:before="5" w:line="220" w:lineRule="auto"/>
        <w:ind w:left="511"/>
        <w:rPr>
          <w:rFonts w:ascii="楷体" w:hAnsi="楷体" w:eastAsia="楷体" w:cs="楷体"/>
          <w:sz w:val="24"/>
          <w:szCs w:val="24"/>
        </w:rPr>
      </w:pPr>
      <w:r>
        <w:rPr>
          <w:rFonts w:ascii="楷体" w:hAnsi="楷体" w:eastAsia="楷体" w:cs="楷体"/>
          <w:spacing w:val="-1"/>
          <w:sz w:val="24"/>
          <w:szCs w:val="24"/>
        </w:rPr>
        <w:t>本企业对上述声明内容的真实性负责。如有虚假，将依法承担相应责任。</w:t>
      </w:r>
    </w:p>
    <w:p w14:paraId="4C76DD1C">
      <w:pPr>
        <w:pStyle w:val="3"/>
        <w:spacing w:line="268" w:lineRule="auto"/>
      </w:pPr>
    </w:p>
    <w:p w14:paraId="4C458595">
      <w:pPr>
        <w:pStyle w:val="3"/>
        <w:spacing w:line="269" w:lineRule="auto"/>
      </w:pPr>
    </w:p>
    <w:p w14:paraId="1DDD827F">
      <w:pPr>
        <w:spacing w:before="78" w:line="225" w:lineRule="auto"/>
        <w:ind w:left="3980"/>
        <w:rPr>
          <w:rFonts w:ascii="楷体" w:hAnsi="楷体" w:eastAsia="楷体" w:cs="楷体"/>
          <w:sz w:val="24"/>
          <w:szCs w:val="24"/>
        </w:rPr>
      </w:pPr>
      <w:r>
        <w:rPr>
          <w:rFonts w:ascii="楷体" w:hAnsi="楷体" w:eastAsia="楷体" w:cs="楷体"/>
          <w:spacing w:val="-1"/>
          <w:sz w:val="24"/>
          <w:szCs w:val="24"/>
        </w:rPr>
        <w:t>企业名称（盖章）：</w:t>
      </w:r>
    </w:p>
    <w:p w14:paraId="738DDCC3">
      <w:pPr>
        <w:spacing w:before="159" w:line="224" w:lineRule="auto"/>
        <w:ind w:left="4034"/>
        <w:rPr>
          <w:rFonts w:ascii="楷体" w:hAnsi="楷体" w:eastAsia="楷体" w:cs="楷体"/>
          <w:sz w:val="24"/>
          <w:szCs w:val="24"/>
        </w:rPr>
      </w:pPr>
      <w:r>
        <w:rPr>
          <w:rFonts w:ascii="楷体" w:hAnsi="楷体" w:eastAsia="楷体" w:cs="楷体"/>
          <w:spacing w:val="-20"/>
          <w:sz w:val="24"/>
          <w:szCs w:val="24"/>
        </w:rPr>
        <w:t>日期：</w:t>
      </w:r>
    </w:p>
    <w:p w14:paraId="4BB0B188">
      <w:pPr>
        <w:spacing w:before="91" w:line="235" w:lineRule="auto"/>
        <w:ind w:left="35"/>
        <w:rPr>
          <w:rFonts w:ascii="楷体" w:hAnsi="楷体" w:eastAsia="楷体" w:cs="楷体"/>
          <w:sz w:val="24"/>
          <w:szCs w:val="24"/>
        </w:rPr>
      </w:pPr>
      <w:r>
        <w:rPr>
          <w:rFonts w:ascii="楷体" w:hAnsi="楷体" w:eastAsia="楷体" w:cs="楷体"/>
          <w:spacing w:val="-11"/>
          <w:sz w:val="24"/>
          <w:szCs w:val="24"/>
        </w:rPr>
        <w:t>注：</w:t>
      </w:r>
    </w:p>
    <w:p w14:paraId="50FDDAB1">
      <w:pPr>
        <w:spacing w:before="215" w:line="347" w:lineRule="auto"/>
        <w:ind w:left="23" w:right="110" w:firstLine="12"/>
        <w:rPr>
          <w:rFonts w:ascii="楷体" w:hAnsi="楷体" w:eastAsia="楷体" w:cs="楷体"/>
          <w:sz w:val="24"/>
          <w:szCs w:val="24"/>
        </w:rPr>
      </w:pPr>
      <w:r>
        <w:rPr>
          <w:rFonts w:ascii="楷体" w:hAnsi="楷体" w:eastAsia="楷体" w:cs="楷体"/>
          <w:spacing w:val="-1"/>
          <w:sz w:val="24"/>
          <w:szCs w:val="24"/>
        </w:rPr>
        <w:t>1、供应商根据《工业和信息化部、国家统计局、国家发展和改革委员会、财政</w:t>
      </w:r>
      <w:r>
        <w:rPr>
          <w:rFonts w:ascii="楷体" w:hAnsi="楷体" w:eastAsia="楷体" w:cs="楷体"/>
          <w:spacing w:val="-3"/>
          <w:sz w:val="24"/>
          <w:szCs w:val="24"/>
        </w:rPr>
        <w:t>部关于印发中小企业划型标准规定的通知》</w:t>
      </w:r>
      <w:r>
        <w:rPr>
          <w:rFonts w:ascii="楷体" w:hAnsi="楷体" w:eastAsia="楷体" w:cs="楷体"/>
          <w:spacing w:val="-66"/>
          <w:sz w:val="24"/>
          <w:szCs w:val="24"/>
        </w:rPr>
        <w:t xml:space="preserve"> </w:t>
      </w:r>
      <w:r>
        <w:rPr>
          <w:rFonts w:ascii="楷体" w:hAnsi="楷体" w:eastAsia="楷体" w:cs="楷体"/>
          <w:spacing w:val="-3"/>
          <w:sz w:val="24"/>
          <w:szCs w:val="24"/>
        </w:rPr>
        <w:t>(工信部联</w:t>
      </w:r>
      <w:r>
        <w:rPr>
          <w:rFonts w:ascii="楷体" w:hAnsi="楷体" w:eastAsia="楷体" w:cs="楷体"/>
          <w:spacing w:val="-4"/>
          <w:sz w:val="24"/>
          <w:szCs w:val="24"/>
        </w:rPr>
        <w:t>企业(2011)300</w:t>
      </w:r>
      <w:r>
        <w:rPr>
          <w:rFonts w:ascii="楷体" w:hAnsi="楷体" w:eastAsia="楷体" w:cs="楷体"/>
          <w:spacing w:val="-45"/>
          <w:sz w:val="24"/>
          <w:szCs w:val="24"/>
        </w:rPr>
        <w:t xml:space="preserve"> </w:t>
      </w:r>
      <w:r>
        <w:rPr>
          <w:rFonts w:ascii="楷体" w:hAnsi="楷体" w:eastAsia="楷体" w:cs="楷体"/>
          <w:spacing w:val="-4"/>
          <w:sz w:val="24"/>
          <w:szCs w:val="24"/>
        </w:rPr>
        <w:t>号)规定，</w:t>
      </w:r>
      <w:r>
        <w:rPr>
          <w:rFonts w:ascii="楷体" w:hAnsi="楷体" w:eastAsia="楷体" w:cs="楷体"/>
          <w:spacing w:val="-1"/>
          <w:sz w:val="24"/>
          <w:szCs w:val="24"/>
        </w:rPr>
        <w:t>结合自身实际，确定对应的中小企业划型。</w:t>
      </w:r>
    </w:p>
    <w:p w14:paraId="63CB9752">
      <w:pPr>
        <w:spacing w:before="7" w:line="348" w:lineRule="auto"/>
        <w:ind w:left="27" w:right="87" w:hanging="6"/>
        <w:rPr>
          <w:rFonts w:ascii="楷体" w:hAnsi="楷体" w:eastAsia="楷体" w:cs="楷体"/>
          <w:sz w:val="24"/>
          <w:szCs w:val="24"/>
        </w:rPr>
      </w:pPr>
      <w:r>
        <w:rPr>
          <w:rFonts w:ascii="楷体" w:hAnsi="楷体" w:eastAsia="楷体" w:cs="楷体"/>
          <w:sz w:val="24"/>
          <w:szCs w:val="24"/>
        </w:rPr>
        <w:t>2、从业人员、营业收入、资产总额填报上一年度数据，无</w:t>
      </w:r>
      <w:r>
        <w:rPr>
          <w:rFonts w:ascii="楷体" w:hAnsi="楷体" w:eastAsia="楷体" w:cs="楷体"/>
          <w:spacing w:val="-1"/>
          <w:sz w:val="24"/>
          <w:szCs w:val="24"/>
        </w:rPr>
        <w:t>上一年度数据的新成</w:t>
      </w:r>
      <w:r>
        <w:rPr>
          <w:rFonts w:ascii="楷体" w:hAnsi="楷体" w:eastAsia="楷体" w:cs="楷体"/>
          <w:sz w:val="24"/>
          <w:szCs w:val="24"/>
        </w:rPr>
        <w:t>立企业从业人员、营业收入、资产总额均填0，根据提交投标(响应)文件时的实</w:t>
      </w:r>
      <w:r>
        <w:rPr>
          <w:rFonts w:ascii="楷体" w:hAnsi="楷体" w:eastAsia="楷体" w:cs="楷体"/>
          <w:spacing w:val="-2"/>
          <w:sz w:val="24"/>
          <w:szCs w:val="24"/>
        </w:rPr>
        <w:t>际情况填写企业类型。</w:t>
      </w:r>
    </w:p>
    <w:p w14:paraId="3F070DE9">
      <w:pPr>
        <w:spacing w:line="348" w:lineRule="auto"/>
        <w:rPr>
          <w:rFonts w:ascii="楷体" w:hAnsi="楷体" w:eastAsia="楷体" w:cs="楷体"/>
          <w:sz w:val="24"/>
          <w:szCs w:val="24"/>
        </w:rPr>
        <w:sectPr>
          <w:headerReference r:id="rId142" w:type="default"/>
          <w:footerReference r:id="rId143" w:type="default"/>
          <w:pgSz w:w="11906" w:h="16839"/>
          <w:pgMar w:top="1163" w:right="1711" w:bottom="1180" w:left="1785" w:header="833" w:footer="1018" w:gutter="0"/>
          <w:cols w:space="720" w:num="1"/>
        </w:sectPr>
      </w:pPr>
    </w:p>
    <w:p w14:paraId="39ED2911">
      <w:pPr>
        <w:pStyle w:val="3"/>
        <w:spacing w:line="340" w:lineRule="auto"/>
      </w:pPr>
    </w:p>
    <w:p w14:paraId="3A91470B">
      <w:pPr>
        <w:spacing w:before="98" w:line="225" w:lineRule="auto"/>
        <w:ind w:left="46"/>
        <w:rPr>
          <w:rFonts w:ascii="楷体" w:hAnsi="楷体" w:eastAsia="楷体" w:cs="楷体"/>
          <w:sz w:val="30"/>
          <w:szCs w:val="30"/>
        </w:rPr>
      </w:pPr>
      <w:r>
        <w:rPr>
          <w:rFonts w:ascii="楷体" w:hAnsi="楷体" w:eastAsia="楷体" w:cs="楷体"/>
          <w:b/>
          <w:bCs/>
          <w:spacing w:val="-5"/>
          <w:sz w:val="30"/>
          <w:szCs w:val="30"/>
        </w:rPr>
        <w:t>附件</w:t>
      </w:r>
      <w:r>
        <w:rPr>
          <w:rFonts w:ascii="楷体" w:hAnsi="楷体" w:eastAsia="楷体" w:cs="楷体"/>
          <w:spacing w:val="-65"/>
          <w:sz w:val="30"/>
          <w:szCs w:val="30"/>
        </w:rPr>
        <w:t xml:space="preserve"> </w:t>
      </w:r>
      <w:r>
        <w:rPr>
          <w:rFonts w:ascii="楷体" w:hAnsi="楷体" w:eastAsia="楷体" w:cs="楷体"/>
          <w:b/>
          <w:bCs/>
          <w:spacing w:val="-5"/>
          <w:sz w:val="30"/>
          <w:szCs w:val="30"/>
        </w:rPr>
        <w:t>8</w:t>
      </w:r>
      <w:r>
        <w:rPr>
          <w:rFonts w:ascii="楷体" w:hAnsi="楷体" w:eastAsia="楷体" w:cs="楷体"/>
          <w:b/>
          <w:bCs/>
          <w:spacing w:val="-17"/>
          <w:sz w:val="30"/>
          <w:szCs w:val="30"/>
        </w:rPr>
        <w:t>：（</w:t>
      </w:r>
      <w:r>
        <w:rPr>
          <w:rFonts w:ascii="楷体" w:hAnsi="楷体" w:eastAsia="楷体" w:cs="楷体"/>
          <w:b/>
          <w:bCs/>
          <w:spacing w:val="-5"/>
          <w:sz w:val="30"/>
          <w:szCs w:val="30"/>
        </w:rPr>
        <w:t>如有）</w:t>
      </w:r>
    </w:p>
    <w:p w14:paraId="6DC67615">
      <w:pPr>
        <w:spacing w:before="258" w:line="225" w:lineRule="auto"/>
        <w:ind w:left="2516"/>
        <w:rPr>
          <w:rFonts w:ascii="楷体" w:hAnsi="楷体" w:eastAsia="楷体" w:cs="楷体"/>
          <w:sz w:val="30"/>
          <w:szCs w:val="30"/>
        </w:rPr>
      </w:pPr>
      <w:r>
        <w:rPr>
          <w:rFonts w:ascii="楷体" w:hAnsi="楷体" w:eastAsia="楷体" w:cs="楷体"/>
          <w:b/>
          <w:bCs/>
          <w:spacing w:val="-3"/>
          <w:sz w:val="30"/>
          <w:szCs w:val="30"/>
        </w:rPr>
        <w:t>残疾人福利性单位声明函</w:t>
      </w:r>
    </w:p>
    <w:p w14:paraId="79F3F822">
      <w:pPr>
        <w:pStyle w:val="3"/>
        <w:spacing w:line="297" w:lineRule="auto"/>
      </w:pPr>
    </w:p>
    <w:p w14:paraId="3F0B2F28">
      <w:pPr>
        <w:pStyle w:val="3"/>
        <w:spacing w:line="298" w:lineRule="auto"/>
      </w:pPr>
    </w:p>
    <w:p w14:paraId="01E67C6B">
      <w:pPr>
        <w:spacing w:before="78" w:line="360" w:lineRule="auto"/>
        <w:ind w:left="17" w:firstLine="493"/>
        <w:jc w:val="both"/>
        <w:rPr>
          <w:rFonts w:ascii="楷体" w:hAnsi="楷体" w:eastAsia="楷体" w:cs="楷体"/>
          <w:sz w:val="24"/>
          <w:szCs w:val="24"/>
        </w:rPr>
      </w:pPr>
      <w:r>
        <w:rPr>
          <w:rFonts w:ascii="楷体" w:hAnsi="楷体" w:eastAsia="楷体" w:cs="楷体"/>
          <w:spacing w:val="-6"/>
          <w:sz w:val="24"/>
          <w:szCs w:val="24"/>
        </w:rPr>
        <w:t>本单位郑重声明，根据《财政部</w:t>
      </w:r>
      <w:r>
        <w:rPr>
          <w:rFonts w:ascii="楷体" w:hAnsi="楷体" w:eastAsia="楷体" w:cs="楷体"/>
          <w:spacing w:val="44"/>
          <w:sz w:val="24"/>
          <w:szCs w:val="24"/>
        </w:rPr>
        <w:t xml:space="preserve"> </w:t>
      </w:r>
      <w:r>
        <w:rPr>
          <w:rFonts w:ascii="楷体" w:hAnsi="楷体" w:eastAsia="楷体" w:cs="楷体"/>
          <w:spacing w:val="-6"/>
          <w:sz w:val="24"/>
          <w:szCs w:val="24"/>
        </w:rPr>
        <w:t>民政部</w:t>
      </w:r>
      <w:r>
        <w:rPr>
          <w:rFonts w:ascii="楷体" w:hAnsi="楷体" w:eastAsia="楷体" w:cs="楷体"/>
          <w:spacing w:val="37"/>
          <w:sz w:val="24"/>
          <w:szCs w:val="24"/>
        </w:rPr>
        <w:t xml:space="preserve"> </w:t>
      </w:r>
      <w:r>
        <w:rPr>
          <w:rFonts w:ascii="楷体" w:hAnsi="楷体" w:eastAsia="楷体" w:cs="楷体"/>
          <w:spacing w:val="-6"/>
          <w:sz w:val="24"/>
          <w:szCs w:val="24"/>
        </w:rPr>
        <w:t>中国残疾人联合会关于促进残疾人</w:t>
      </w:r>
      <w:r>
        <w:rPr>
          <w:rFonts w:ascii="楷体" w:hAnsi="楷体" w:eastAsia="楷体" w:cs="楷体"/>
          <w:spacing w:val="-3"/>
          <w:sz w:val="24"/>
          <w:szCs w:val="24"/>
        </w:rPr>
        <w:t>就业政府采购政策的通知》（财库〔2017〕 141号）的规定，本单位为符合条件的残疾人福利性单位，且本单位参加</w:t>
      </w:r>
      <w:r>
        <w:rPr>
          <w:rFonts w:ascii="楷体" w:hAnsi="楷体" w:eastAsia="楷体" w:cs="楷体"/>
          <w:spacing w:val="-3"/>
          <w:sz w:val="24"/>
          <w:szCs w:val="24"/>
          <w:u w:val="single" w:color="auto"/>
        </w:rPr>
        <w:t xml:space="preserve">           </w:t>
      </w:r>
      <w:r>
        <w:rPr>
          <w:rFonts w:ascii="楷体" w:hAnsi="楷体" w:eastAsia="楷体" w:cs="楷体"/>
          <w:spacing w:val="-93"/>
          <w:sz w:val="24"/>
          <w:szCs w:val="24"/>
        </w:rPr>
        <w:t xml:space="preserve"> </w:t>
      </w:r>
      <w:r>
        <w:rPr>
          <w:rFonts w:ascii="楷体" w:hAnsi="楷体" w:eastAsia="楷体" w:cs="楷体"/>
          <w:spacing w:val="-3"/>
          <w:sz w:val="24"/>
          <w:szCs w:val="24"/>
        </w:rPr>
        <w:t>单位的</w:t>
      </w:r>
      <w:r>
        <w:rPr>
          <w:rFonts w:ascii="楷体" w:hAnsi="楷体" w:eastAsia="楷体" w:cs="楷体"/>
          <w:spacing w:val="-3"/>
          <w:sz w:val="24"/>
          <w:szCs w:val="24"/>
          <w:u w:val="single" w:color="auto"/>
        </w:rPr>
        <w:t xml:space="preserve">           </w:t>
      </w:r>
      <w:r>
        <w:rPr>
          <w:rFonts w:ascii="楷体" w:hAnsi="楷体" w:eastAsia="楷体" w:cs="楷体"/>
          <w:spacing w:val="-108"/>
          <w:sz w:val="24"/>
          <w:szCs w:val="24"/>
        </w:rPr>
        <w:t xml:space="preserve"> </w:t>
      </w:r>
      <w:r>
        <w:rPr>
          <w:rFonts w:ascii="楷体" w:hAnsi="楷体" w:eastAsia="楷体" w:cs="楷体"/>
          <w:spacing w:val="-3"/>
          <w:sz w:val="24"/>
          <w:szCs w:val="24"/>
        </w:rPr>
        <w:t>项目采购活</w:t>
      </w:r>
      <w:r>
        <w:rPr>
          <w:rFonts w:ascii="楷体" w:hAnsi="楷体" w:eastAsia="楷体" w:cs="楷体"/>
          <w:spacing w:val="-1"/>
          <w:sz w:val="24"/>
          <w:szCs w:val="24"/>
        </w:rPr>
        <w:t>动提供本单位制造的货物（由本单位承担工程/提供服务</w:t>
      </w:r>
      <w:r>
        <w:rPr>
          <w:rFonts w:ascii="楷体" w:hAnsi="楷体" w:eastAsia="楷体" w:cs="楷体"/>
          <w:spacing w:val="14"/>
          <w:sz w:val="24"/>
          <w:szCs w:val="24"/>
        </w:rPr>
        <w:t>），</w:t>
      </w:r>
      <w:r>
        <w:rPr>
          <w:rFonts w:ascii="楷体" w:hAnsi="楷体" w:eastAsia="楷体" w:cs="楷体"/>
          <w:spacing w:val="-1"/>
          <w:sz w:val="24"/>
          <w:szCs w:val="24"/>
        </w:rPr>
        <w:t>或者提供其他残疾人福利性单位制造的货物（不包括使用非残疾人福利性单位注册商</w:t>
      </w:r>
      <w:r>
        <w:rPr>
          <w:rFonts w:ascii="楷体" w:hAnsi="楷体" w:eastAsia="楷体" w:cs="楷体"/>
          <w:spacing w:val="-2"/>
          <w:sz w:val="24"/>
          <w:szCs w:val="24"/>
        </w:rPr>
        <w:t>标的货物）。</w:t>
      </w:r>
    </w:p>
    <w:p w14:paraId="2A8CBB30">
      <w:pPr>
        <w:spacing w:line="220" w:lineRule="auto"/>
        <w:ind w:left="511"/>
        <w:rPr>
          <w:rFonts w:ascii="楷体" w:hAnsi="楷体" w:eastAsia="楷体" w:cs="楷体"/>
          <w:sz w:val="24"/>
          <w:szCs w:val="24"/>
        </w:rPr>
      </w:pPr>
      <w:r>
        <w:rPr>
          <w:rFonts w:ascii="楷体" w:hAnsi="楷体" w:eastAsia="楷体" w:cs="楷体"/>
          <w:spacing w:val="-1"/>
          <w:sz w:val="24"/>
          <w:szCs w:val="24"/>
        </w:rPr>
        <w:t>本单位对上述声明的真实性负责。如有虚假，将依法承担相应责任。</w:t>
      </w:r>
    </w:p>
    <w:p w14:paraId="2B9CD0C2">
      <w:pPr>
        <w:pStyle w:val="3"/>
        <w:spacing w:line="258" w:lineRule="auto"/>
      </w:pPr>
    </w:p>
    <w:p w14:paraId="1AB789AA">
      <w:pPr>
        <w:pStyle w:val="3"/>
        <w:spacing w:line="258" w:lineRule="auto"/>
      </w:pPr>
    </w:p>
    <w:p w14:paraId="6918602C">
      <w:pPr>
        <w:pStyle w:val="3"/>
        <w:spacing w:line="258" w:lineRule="auto"/>
      </w:pPr>
    </w:p>
    <w:p w14:paraId="14DBF597">
      <w:pPr>
        <w:pStyle w:val="3"/>
        <w:spacing w:line="259" w:lineRule="auto"/>
      </w:pPr>
    </w:p>
    <w:p w14:paraId="69F2DFF5">
      <w:pPr>
        <w:spacing w:before="78" w:line="225" w:lineRule="auto"/>
        <w:ind w:left="3868"/>
        <w:rPr>
          <w:rFonts w:ascii="楷体" w:hAnsi="楷体" w:eastAsia="楷体" w:cs="楷体"/>
          <w:sz w:val="24"/>
          <w:szCs w:val="24"/>
        </w:rPr>
      </w:pPr>
      <w:r>
        <w:rPr>
          <w:rFonts w:ascii="楷体" w:hAnsi="楷体" w:eastAsia="楷体" w:cs="楷体"/>
          <w:spacing w:val="-3"/>
          <w:sz w:val="24"/>
          <w:szCs w:val="24"/>
        </w:rPr>
        <w:t>单位名称（盖章</w:t>
      </w:r>
      <w:r>
        <w:rPr>
          <w:rFonts w:ascii="楷体" w:hAnsi="楷体" w:eastAsia="楷体" w:cs="楷体"/>
          <w:spacing w:val="2"/>
          <w:sz w:val="24"/>
          <w:szCs w:val="24"/>
        </w:rPr>
        <w:t>）：</w:t>
      </w:r>
    </w:p>
    <w:p w14:paraId="47BCB5B8">
      <w:pPr>
        <w:spacing w:before="175" w:line="224" w:lineRule="auto"/>
        <w:ind w:left="3914"/>
        <w:rPr>
          <w:rFonts w:ascii="楷体" w:hAnsi="楷体" w:eastAsia="楷体" w:cs="楷体"/>
          <w:sz w:val="24"/>
          <w:szCs w:val="24"/>
        </w:rPr>
      </w:pPr>
      <w:r>
        <w:rPr>
          <w:rFonts w:ascii="楷体" w:hAnsi="楷体" w:eastAsia="楷体" w:cs="楷体"/>
          <w:spacing w:val="-24"/>
          <w:sz w:val="24"/>
          <w:szCs w:val="24"/>
        </w:rPr>
        <w:t>日</w:t>
      </w:r>
      <w:r>
        <w:rPr>
          <w:rFonts w:ascii="楷体" w:hAnsi="楷体" w:eastAsia="楷体" w:cs="楷体"/>
          <w:spacing w:val="5"/>
          <w:sz w:val="24"/>
          <w:szCs w:val="24"/>
        </w:rPr>
        <w:t xml:space="preserve">  </w:t>
      </w:r>
      <w:r>
        <w:rPr>
          <w:rFonts w:ascii="楷体" w:hAnsi="楷体" w:eastAsia="楷体" w:cs="楷体"/>
          <w:spacing w:val="-24"/>
          <w:sz w:val="24"/>
          <w:szCs w:val="24"/>
        </w:rPr>
        <w:t>期：</w:t>
      </w:r>
    </w:p>
    <w:p w14:paraId="59E0968F">
      <w:pPr>
        <w:pStyle w:val="3"/>
        <w:spacing w:line="244" w:lineRule="auto"/>
      </w:pPr>
    </w:p>
    <w:p w14:paraId="7365034D">
      <w:pPr>
        <w:pStyle w:val="3"/>
        <w:spacing w:line="244" w:lineRule="auto"/>
      </w:pPr>
    </w:p>
    <w:p w14:paraId="5835FF67">
      <w:pPr>
        <w:pStyle w:val="3"/>
        <w:spacing w:line="244" w:lineRule="auto"/>
      </w:pPr>
    </w:p>
    <w:p w14:paraId="65D39B16">
      <w:pPr>
        <w:pStyle w:val="3"/>
        <w:spacing w:line="244" w:lineRule="auto"/>
      </w:pPr>
    </w:p>
    <w:p w14:paraId="4FD7A3F1">
      <w:pPr>
        <w:pStyle w:val="3"/>
        <w:spacing w:line="244" w:lineRule="auto"/>
      </w:pPr>
    </w:p>
    <w:p w14:paraId="01DFCD77">
      <w:pPr>
        <w:pStyle w:val="3"/>
        <w:spacing w:line="244" w:lineRule="auto"/>
      </w:pPr>
    </w:p>
    <w:p w14:paraId="39D58EDC">
      <w:pPr>
        <w:pStyle w:val="3"/>
        <w:spacing w:line="245" w:lineRule="auto"/>
      </w:pPr>
    </w:p>
    <w:p w14:paraId="2A5BB6A1">
      <w:pPr>
        <w:pStyle w:val="3"/>
        <w:spacing w:line="245" w:lineRule="auto"/>
      </w:pPr>
    </w:p>
    <w:p w14:paraId="5DA188E8">
      <w:pPr>
        <w:spacing w:before="78" w:line="359" w:lineRule="auto"/>
        <w:ind w:left="14" w:right="57" w:firstLine="21"/>
        <w:jc w:val="both"/>
        <w:rPr>
          <w:rFonts w:ascii="楷体" w:hAnsi="楷体" w:eastAsia="楷体" w:cs="楷体"/>
          <w:sz w:val="24"/>
          <w:szCs w:val="24"/>
        </w:rPr>
      </w:pPr>
      <w:r>
        <w:rPr>
          <w:rFonts w:ascii="楷体" w:hAnsi="楷体" w:eastAsia="楷体" w:cs="楷体"/>
          <w:spacing w:val="-6"/>
          <w:sz w:val="24"/>
          <w:szCs w:val="24"/>
        </w:rPr>
        <w:t>注：1.供应商应仔细阅读《财政部</w:t>
      </w:r>
      <w:r>
        <w:rPr>
          <w:rFonts w:ascii="楷体" w:hAnsi="楷体" w:eastAsia="楷体" w:cs="楷体"/>
          <w:spacing w:val="56"/>
          <w:sz w:val="24"/>
          <w:szCs w:val="24"/>
        </w:rPr>
        <w:t xml:space="preserve"> </w:t>
      </w:r>
      <w:r>
        <w:rPr>
          <w:rFonts w:ascii="楷体" w:hAnsi="楷体" w:eastAsia="楷体" w:cs="楷体"/>
          <w:spacing w:val="-6"/>
          <w:sz w:val="24"/>
          <w:szCs w:val="24"/>
        </w:rPr>
        <w:t>民政部</w:t>
      </w:r>
      <w:r>
        <w:rPr>
          <w:rFonts w:ascii="楷体" w:hAnsi="楷体" w:eastAsia="楷体" w:cs="楷体"/>
          <w:spacing w:val="37"/>
          <w:sz w:val="24"/>
          <w:szCs w:val="24"/>
        </w:rPr>
        <w:t xml:space="preserve"> </w:t>
      </w:r>
      <w:r>
        <w:rPr>
          <w:rFonts w:ascii="楷体" w:hAnsi="楷体" w:eastAsia="楷体" w:cs="楷体"/>
          <w:spacing w:val="-6"/>
          <w:sz w:val="24"/>
          <w:szCs w:val="24"/>
        </w:rPr>
        <w:t>中国残疾人联合会关于促进残疾人就</w:t>
      </w:r>
      <w:r>
        <w:rPr>
          <w:rFonts w:ascii="楷体" w:hAnsi="楷体" w:eastAsia="楷体" w:cs="楷体"/>
          <w:spacing w:val="-3"/>
          <w:sz w:val="24"/>
          <w:szCs w:val="24"/>
        </w:rPr>
        <w:t>业政府采购政策的通知》，并如实填写本表，符合条件的供应商未按上述要求提</w:t>
      </w:r>
      <w:r>
        <w:rPr>
          <w:rFonts w:ascii="楷体" w:hAnsi="楷体" w:eastAsia="楷体" w:cs="楷体"/>
          <w:spacing w:val="-1"/>
          <w:sz w:val="24"/>
          <w:szCs w:val="24"/>
        </w:rPr>
        <w:t>供、填写的，评审时不予以考虑。</w:t>
      </w:r>
    </w:p>
    <w:p w14:paraId="4AB0E8A1">
      <w:pPr>
        <w:spacing w:before="7" w:line="359" w:lineRule="auto"/>
        <w:ind w:left="16" w:right="20" w:firstLine="244"/>
        <w:jc w:val="both"/>
        <w:rPr>
          <w:rFonts w:ascii="楷体" w:hAnsi="楷体" w:eastAsia="楷体" w:cs="楷体"/>
          <w:sz w:val="24"/>
          <w:szCs w:val="24"/>
        </w:rPr>
      </w:pPr>
      <w:r>
        <w:rPr>
          <w:rFonts w:ascii="楷体" w:hAnsi="楷体" w:eastAsia="楷体" w:cs="楷体"/>
          <w:spacing w:val="-2"/>
          <w:sz w:val="24"/>
          <w:szCs w:val="24"/>
        </w:rPr>
        <w:t>2.如不是该类企业则不需提供相关声明，若提供虚假材料谋取中标、成交的，</w:t>
      </w:r>
      <w:r>
        <w:rPr>
          <w:rFonts w:ascii="楷体" w:hAnsi="楷体" w:eastAsia="楷体" w:cs="楷体"/>
          <w:spacing w:val="3"/>
          <w:sz w:val="24"/>
          <w:szCs w:val="24"/>
        </w:rPr>
        <w:t>将按照《中华人民共和国政府采购法》第七十七条规定</w:t>
      </w:r>
      <w:r>
        <w:rPr>
          <w:rFonts w:ascii="楷体" w:hAnsi="楷体" w:eastAsia="楷体" w:cs="楷体"/>
          <w:spacing w:val="2"/>
          <w:sz w:val="24"/>
          <w:szCs w:val="24"/>
        </w:rPr>
        <w:t>对供应商处以采购金额</w:t>
      </w:r>
      <w:r>
        <w:rPr>
          <w:rFonts w:ascii="楷体" w:hAnsi="楷体" w:eastAsia="楷体" w:cs="楷体"/>
          <w:spacing w:val="-3"/>
          <w:sz w:val="24"/>
          <w:szCs w:val="24"/>
        </w:rPr>
        <w:t>千分之五以上千分之十以下的罚款，列入不良行为记录名单，在一至三年内禁止参加政府采购活动，有违法所得的，并处没收违法所得，情节严重的，由工商行</w:t>
      </w:r>
      <w:r>
        <w:rPr>
          <w:rFonts w:ascii="楷体" w:hAnsi="楷体" w:eastAsia="楷体" w:cs="楷体"/>
          <w:sz w:val="24"/>
          <w:szCs w:val="24"/>
        </w:rPr>
        <w:t>政管理机关吊销营业执照；构成犯罪的，依法追究刑</w:t>
      </w:r>
      <w:r>
        <w:rPr>
          <w:rFonts w:ascii="楷体" w:hAnsi="楷体" w:eastAsia="楷体" w:cs="楷体"/>
          <w:spacing w:val="-1"/>
          <w:sz w:val="24"/>
          <w:szCs w:val="24"/>
        </w:rPr>
        <w:t>事责任。</w:t>
      </w:r>
    </w:p>
    <w:p w14:paraId="2DCC58B6">
      <w:pPr>
        <w:spacing w:line="359" w:lineRule="auto"/>
        <w:rPr>
          <w:rFonts w:ascii="楷体" w:hAnsi="楷体" w:eastAsia="楷体" w:cs="楷体"/>
          <w:sz w:val="24"/>
          <w:szCs w:val="24"/>
        </w:rPr>
        <w:sectPr>
          <w:headerReference r:id="rId144" w:type="default"/>
          <w:footerReference r:id="rId145" w:type="default"/>
          <w:pgSz w:w="11906" w:h="16839"/>
          <w:pgMar w:top="1163" w:right="1741" w:bottom="1180" w:left="1785" w:header="833" w:footer="1018" w:gutter="0"/>
          <w:cols w:space="720" w:num="1"/>
        </w:sectPr>
      </w:pPr>
    </w:p>
    <w:p w14:paraId="088F2662">
      <w:pPr>
        <w:pStyle w:val="3"/>
        <w:spacing w:line="340" w:lineRule="auto"/>
      </w:pPr>
    </w:p>
    <w:p w14:paraId="220DEFD3">
      <w:pPr>
        <w:spacing w:before="98" w:line="225" w:lineRule="auto"/>
        <w:ind w:left="46"/>
        <w:rPr>
          <w:rFonts w:ascii="楷体" w:hAnsi="楷体" w:eastAsia="楷体" w:cs="楷体"/>
          <w:sz w:val="30"/>
          <w:szCs w:val="30"/>
        </w:rPr>
      </w:pPr>
      <w:r>
        <w:rPr>
          <w:rFonts w:ascii="楷体" w:hAnsi="楷体" w:eastAsia="楷体" w:cs="楷体"/>
          <w:b/>
          <w:bCs/>
          <w:spacing w:val="-4"/>
          <w:sz w:val="30"/>
          <w:szCs w:val="30"/>
        </w:rPr>
        <w:t>附件</w:t>
      </w:r>
      <w:r>
        <w:rPr>
          <w:rFonts w:ascii="楷体" w:hAnsi="楷体" w:eastAsia="楷体" w:cs="楷体"/>
          <w:spacing w:val="-69"/>
          <w:sz w:val="30"/>
          <w:szCs w:val="30"/>
        </w:rPr>
        <w:t xml:space="preserve"> </w:t>
      </w:r>
      <w:r>
        <w:rPr>
          <w:rFonts w:ascii="楷体" w:hAnsi="楷体" w:eastAsia="楷体" w:cs="楷体"/>
          <w:b/>
          <w:bCs/>
          <w:spacing w:val="-4"/>
          <w:sz w:val="30"/>
          <w:szCs w:val="30"/>
        </w:rPr>
        <w:t>9</w:t>
      </w:r>
      <w:r>
        <w:rPr>
          <w:rFonts w:ascii="楷体" w:hAnsi="楷体" w:eastAsia="楷体" w:cs="楷体"/>
          <w:b/>
          <w:bCs/>
          <w:spacing w:val="-18"/>
          <w:sz w:val="30"/>
          <w:szCs w:val="30"/>
        </w:rPr>
        <w:t>：（</w:t>
      </w:r>
      <w:r>
        <w:rPr>
          <w:rFonts w:ascii="楷体" w:hAnsi="楷体" w:eastAsia="楷体" w:cs="楷体"/>
          <w:b/>
          <w:bCs/>
          <w:spacing w:val="-4"/>
          <w:sz w:val="30"/>
          <w:szCs w:val="30"/>
        </w:rPr>
        <w:t>如有）</w:t>
      </w:r>
    </w:p>
    <w:p w14:paraId="1D42C851">
      <w:pPr>
        <w:pStyle w:val="3"/>
        <w:spacing w:line="279" w:lineRule="auto"/>
      </w:pPr>
    </w:p>
    <w:p w14:paraId="7FDD13B6">
      <w:pPr>
        <w:spacing w:before="97" w:line="227" w:lineRule="auto"/>
        <w:ind w:left="2976"/>
        <w:rPr>
          <w:rFonts w:ascii="楷体" w:hAnsi="楷体" w:eastAsia="楷体" w:cs="楷体"/>
          <w:sz w:val="30"/>
          <w:szCs w:val="30"/>
        </w:rPr>
      </w:pPr>
      <w:r>
        <w:rPr>
          <w:rFonts w:ascii="楷体" w:hAnsi="楷体" w:eastAsia="楷体" w:cs="楷体"/>
          <w:b/>
          <w:bCs/>
          <w:spacing w:val="-4"/>
          <w:sz w:val="30"/>
          <w:szCs w:val="30"/>
        </w:rPr>
        <w:t>监狱企业证明文件</w:t>
      </w:r>
    </w:p>
    <w:p w14:paraId="1BD70D02">
      <w:pPr>
        <w:pStyle w:val="3"/>
        <w:spacing w:line="243" w:lineRule="auto"/>
      </w:pPr>
    </w:p>
    <w:p w14:paraId="6F8F8EA2">
      <w:pPr>
        <w:spacing w:before="78" w:line="360" w:lineRule="auto"/>
        <w:ind w:left="14" w:firstLine="483"/>
        <w:jc w:val="both"/>
        <w:rPr>
          <w:rFonts w:ascii="楷体" w:hAnsi="楷体" w:eastAsia="楷体" w:cs="楷体"/>
          <w:sz w:val="24"/>
          <w:szCs w:val="24"/>
        </w:rPr>
      </w:pPr>
      <w:r>
        <w:rPr>
          <w:rFonts w:ascii="楷体" w:hAnsi="楷体" w:eastAsia="楷体" w:cs="楷体"/>
          <w:spacing w:val="-10"/>
          <w:sz w:val="24"/>
          <w:szCs w:val="24"/>
        </w:rPr>
        <w:t>根据财政部、司法部《关于政府采购支持监狱企业发展有关问题的通知》（财</w:t>
      </w:r>
      <w:r>
        <w:rPr>
          <w:rFonts w:ascii="楷体" w:hAnsi="楷体" w:eastAsia="楷体" w:cs="楷体"/>
          <w:sz w:val="24"/>
          <w:szCs w:val="24"/>
        </w:rPr>
        <w:t>库〔2014〕68</w:t>
      </w:r>
      <w:r>
        <w:rPr>
          <w:rFonts w:ascii="楷体" w:hAnsi="楷体" w:eastAsia="楷体" w:cs="楷体"/>
          <w:spacing w:val="-46"/>
          <w:sz w:val="24"/>
          <w:szCs w:val="24"/>
        </w:rPr>
        <w:t xml:space="preserve"> </w:t>
      </w:r>
      <w:r>
        <w:rPr>
          <w:rFonts w:ascii="楷体" w:hAnsi="楷体" w:eastAsia="楷体" w:cs="楷体"/>
          <w:sz w:val="24"/>
          <w:szCs w:val="24"/>
        </w:rPr>
        <w:t>号）的规定，监狱企业是指由</w:t>
      </w:r>
      <w:r>
        <w:rPr>
          <w:rFonts w:ascii="楷体" w:hAnsi="楷体" w:eastAsia="楷体" w:cs="楷体"/>
          <w:spacing w:val="-1"/>
          <w:sz w:val="24"/>
          <w:szCs w:val="24"/>
        </w:rPr>
        <w:t>司法部认定的为罪犯、戒毒人员提</w:t>
      </w:r>
      <w:r>
        <w:rPr>
          <w:rFonts w:ascii="楷体" w:hAnsi="楷体" w:eastAsia="楷体" w:cs="楷体"/>
          <w:spacing w:val="-3"/>
          <w:sz w:val="24"/>
          <w:szCs w:val="24"/>
        </w:rPr>
        <w:t>供生产项目和劳动对象，且全部产权属于司法部监狱管理局、戒毒管理局、直属</w:t>
      </w:r>
      <w:r>
        <w:rPr>
          <w:rFonts w:ascii="楷体" w:hAnsi="楷体" w:eastAsia="楷体" w:cs="楷体"/>
          <w:spacing w:val="-7"/>
          <w:sz w:val="24"/>
          <w:szCs w:val="24"/>
        </w:rPr>
        <w:t>煤矿管理局，各省、自治区、直辖市监狱管理局、戒毒管理局，各地（设区的市）</w:t>
      </w:r>
      <w:r>
        <w:rPr>
          <w:rFonts w:ascii="楷体" w:hAnsi="楷体" w:eastAsia="楷体" w:cs="楷体"/>
          <w:spacing w:val="-3"/>
          <w:sz w:val="24"/>
          <w:szCs w:val="24"/>
        </w:rPr>
        <w:t>监狱、强制隔离戒毒所、戒毒康复所，以及新疆生产建设兵团监狱管理局、戒毒</w:t>
      </w:r>
      <w:r>
        <w:rPr>
          <w:rFonts w:ascii="楷体" w:hAnsi="楷体" w:eastAsia="楷体" w:cs="楷体"/>
          <w:sz w:val="24"/>
          <w:szCs w:val="24"/>
        </w:rPr>
        <w:t>管理局的企业。</w:t>
      </w:r>
    </w:p>
    <w:p w14:paraId="7F297CD5">
      <w:pPr>
        <w:spacing w:before="2" w:line="359" w:lineRule="auto"/>
        <w:ind w:left="18" w:right="90" w:firstLine="485"/>
        <w:rPr>
          <w:rFonts w:ascii="楷体" w:hAnsi="楷体" w:eastAsia="楷体" w:cs="楷体"/>
          <w:sz w:val="24"/>
          <w:szCs w:val="24"/>
        </w:rPr>
      </w:pPr>
      <w:r>
        <w:rPr>
          <w:rFonts w:ascii="楷体" w:hAnsi="楷体" w:eastAsia="楷体" w:cs="楷体"/>
          <w:spacing w:val="-3"/>
          <w:sz w:val="24"/>
          <w:szCs w:val="24"/>
        </w:rPr>
        <w:t>监狱企业参加政府采购活动时，应当提供由省级以上监狱管理</w:t>
      </w:r>
      <w:r>
        <w:rPr>
          <w:rFonts w:ascii="楷体" w:hAnsi="楷体" w:eastAsia="楷体" w:cs="楷体"/>
          <w:spacing w:val="-4"/>
          <w:sz w:val="24"/>
          <w:szCs w:val="24"/>
        </w:rPr>
        <w:t>局、戒毒管理</w:t>
      </w:r>
      <w:r>
        <w:rPr>
          <w:rFonts w:ascii="楷体" w:hAnsi="楷体" w:eastAsia="楷体" w:cs="楷体"/>
          <w:sz w:val="24"/>
          <w:szCs w:val="24"/>
        </w:rPr>
        <w:t>局（含新疆生产建设兵团）出具的属于监狱企业</w:t>
      </w:r>
      <w:r>
        <w:rPr>
          <w:rFonts w:ascii="楷体" w:hAnsi="楷体" w:eastAsia="楷体" w:cs="楷体"/>
          <w:spacing w:val="-1"/>
          <w:sz w:val="24"/>
          <w:szCs w:val="24"/>
        </w:rPr>
        <w:t>的证明文件。</w:t>
      </w:r>
    </w:p>
    <w:p w14:paraId="4CD6D5D9">
      <w:pPr>
        <w:pStyle w:val="3"/>
        <w:spacing w:line="244" w:lineRule="auto"/>
      </w:pPr>
    </w:p>
    <w:p w14:paraId="7A6788B2">
      <w:pPr>
        <w:pStyle w:val="3"/>
        <w:spacing w:line="244" w:lineRule="auto"/>
      </w:pPr>
    </w:p>
    <w:p w14:paraId="74E33B93">
      <w:pPr>
        <w:pStyle w:val="3"/>
        <w:spacing w:line="244" w:lineRule="auto"/>
      </w:pPr>
    </w:p>
    <w:p w14:paraId="4969027C">
      <w:pPr>
        <w:pStyle w:val="3"/>
        <w:spacing w:line="245" w:lineRule="auto"/>
      </w:pPr>
    </w:p>
    <w:p w14:paraId="3CC749F7">
      <w:pPr>
        <w:pStyle w:val="3"/>
        <w:spacing w:line="245" w:lineRule="auto"/>
      </w:pPr>
    </w:p>
    <w:p w14:paraId="3311BBEC">
      <w:pPr>
        <w:pStyle w:val="3"/>
        <w:spacing w:line="245" w:lineRule="auto"/>
      </w:pPr>
    </w:p>
    <w:p w14:paraId="623D9165">
      <w:pPr>
        <w:pStyle w:val="3"/>
        <w:spacing w:line="245" w:lineRule="auto"/>
      </w:pPr>
    </w:p>
    <w:p w14:paraId="11C531B3">
      <w:pPr>
        <w:pStyle w:val="3"/>
        <w:spacing w:line="245" w:lineRule="auto"/>
      </w:pPr>
    </w:p>
    <w:p w14:paraId="1429ECD9">
      <w:pPr>
        <w:pStyle w:val="3"/>
        <w:spacing w:line="245" w:lineRule="auto"/>
      </w:pPr>
    </w:p>
    <w:p w14:paraId="7B4F4E4C">
      <w:pPr>
        <w:pStyle w:val="3"/>
        <w:spacing w:line="245" w:lineRule="auto"/>
      </w:pPr>
    </w:p>
    <w:p w14:paraId="27D2894E">
      <w:pPr>
        <w:pStyle w:val="3"/>
        <w:spacing w:line="245" w:lineRule="auto"/>
      </w:pPr>
    </w:p>
    <w:p w14:paraId="61329282">
      <w:pPr>
        <w:pStyle w:val="3"/>
        <w:spacing w:line="245" w:lineRule="auto"/>
      </w:pPr>
    </w:p>
    <w:p w14:paraId="1E955FA2">
      <w:pPr>
        <w:pStyle w:val="3"/>
        <w:spacing w:line="245" w:lineRule="auto"/>
      </w:pPr>
    </w:p>
    <w:p w14:paraId="1E229A5E">
      <w:pPr>
        <w:pStyle w:val="3"/>
        <w:spacing w:line="245" w:lineRule="auto"/>
      </w:pPr>
    </w:p>
    <w:p w14:paraId="6E8547E2">
      <w:pPr>
        <w:pStyle w:val="3"/>
        <w:spacing w:line="245" w:lineRule="auto"/>
      </w:pPr>
    </w:p>
    <w:p w14:paraId="3A3A0540">
      <w:pPr>
        <w:pStyle w:val="3"/>
        <w:spacing w:line="245" w:lineRule="auto"/>
      </w:pPr>
    </w:p>
    <w:p w14:paraId="70514F58">
      <w:pPr>
        <w:pStyle w:val="3"/>
        <w:spacing w:line="245" w:lineRule="auto"/>
      </w:pPr>
    </w:p>
    <w:p w14:paraId="65C2E23C">
      <w:pPr>
        <w:pStyle w:val="3"/>
        <w:spacing w:line="245" w:lineRule="auto"/>
      </w:pPr>
    </w:p>
    <w:p w14:paraId="33F43F0A">
      <w:pPr>
        <w:pStyle w:val="3"/>
        <w:spacing w:line="245" w:lineRule="auto"/>
      </w:pPr>
    </w:p>
    <w:p w14:paraId="02AAE357">
      <w:pPr>
        <w:spacing w:before="79" w:line="232" w:lineRule="auto"/>
        <w:ind w:left="19"/>
        <w:rPr>
          <w:rFonts w:ascii="楷体" w:hAnsi="楷体" w:eastAsia="楷体" w:cs="楷体"/>
          <w:sz w:val="24"/>
          <w:szCs w:val="24"/>
        </w:rPr>
      </w:pPr>
      <w:r>
        <w:rPr>
          <w:rFonts w:ascii="楷体" w:hAnsi="楷体" w:eastAsia="楷体" w:cs="楷体"/>
          <w:spacing w:val="-2"/>
          <w:sz w:val="24"/>
          <w:szCs w:val="24"/>
        </w:rPr>
        <w:t>说明：</w:t>
      </w:r>
    </w:p>
    <w:p w14:paraId="268164D0">
      <w:pPr>
        <w:spacing w:before="166" w:line="220" w:lineRule="auto"/>
        <w:ind w:left="561"/>
        <w:rPr>
          <w:rFonts w:ascii="楷体" w:hAnsi="楷体" w:eastAsia="楷体" w:cs="楷体"/>
          <w:sz w:val="24"/>
          <w:szCs w:val="24"/>
        </w:rPr>
      </w:pPr>
      <w:r>
        <w:rPr>
          <w:rFonts w:ascii="楷体" w:hAnsi="楷体" w:eastAsia="楷体" w:cs="楷体"/>
          <w:spacing w:val="-1"/>
          <w:sz w:val="24"/>
          <w:szCs w:val="24"/>
        </w:rPr>
        <w:t>1.无格式要求，由出具监狱企业证明的单位自行拟定；</w:t>
      </w:r>
    </w:p>
    <w:p w14:paraId="7567B014">
      <w:pPr>
        <w:spacing w:before="181" w:line="358" w:lineRule="auto"/>
        <w:ind w:left="14" w:right="90" w:firstLine="533"/>
        <w:rPr>
          <w:rFonts w:ascii="楷体" w:hAnsi="楷体" w:eastAsia="楷体" w:cs="楷体"/>
          <w:sz w:val="24"/>
          <w:szCs w:val="24"/>
        </w:rPr>
      </w:pPr>
      <w:r>
        <w:rPr>
          <w:rFonts w:ascii="楷体" w:hAnsi="楷体" w:eastAsia="楷体" w:cs="楷体"/>
          <w:spacing w:val="3"/>
          <w:sz w:val="24"/>
          <w:szCs w:val="24"/>
        </w:rPr>
        <w:t>2.如不是该类企业则不需提供相关声明，若提供虚假材料</w:t>
      </w:r>
      <w:r>
        <w:rPr>
          <w:rFonts w:ascii="楷体" w:hAnsi="楷体" w:eastAsia="楷体" w:cs="楷体"/>
          <w:spacing w:val="2"/>
          <w:sz w:val="24"/>
          <w:szCs w:val="24"/>
        </w:rPr>
        <w:t>谋取中标、成交</w:t>
      </w:r>
      <w:r>
        <w:rPr>
          <w:rFonts w:ascii="楷体" w:hAnsi="楷体" w:eastAsia="楷体" w:cs="楷体"/>
          <w:spacing w:val="4"/>
          <w:sz w:val="24"/>
          <w:szCs w:val="24"/>
        </w:rPr>
        <w:t>的，将按照《中华人民共和国政府采购法》第七十七条规定对供应商处以采购</w:t>
      </w:r>
      <w:r>
        <w:rPr>
          <w:rFonts w:ascii="楷体" w:hAnsi="楷体" w:eastAsia="楷体" w:cs="楷体"/>
          <w:spacing w:val="-3"/>
          <w:sz w:val="24"/>
          <w:szCs w:val="24"/>
        </w:rPr>
        <w:t>金额千分之五以上千分之十以下的罚款，列入不良行为记录名单，在一至三年内禁止参加政府采购活动，有违法所得的，并处没收违法所得，情节严重的，由工</w:t>
      </w:r>
      <w:r>
        <w:rPr>
          <w:rFonts w:ascii="楷体" w:hAnsi="楷体" w:eastAsia="楷体" w:cs="楷体"/>
          <w:sz w:val="24"/>
          <w:szCs w:val="24"/>
        </w:rPr>
        <w:t>商行政管理机关吊销营业执照；构成犯罪的，依法追究刑事责</w:t>
      </w:r>
      <w:r>
        <w:rPr>
          <w:rFonts w:ascii="楷体" w:hAnsi="楷体" w:eastAsia="楷体" w:cs="楷体"/>
          <w:spacing w:val="-1"/>
          <w:sz w:val="24"/>
          <w:szCs w:val="24"/>
        </w:rPr>
        <w:t>任。</w:t>
      </w:r>
    </w:p>
    <w:sectPr>
      <w:headerReference r:id="rId146" w:type="default"/>
      <w:footerReference r:id="rId147" w:type="default"/>
      <w:pgSz w:w="11906" w:h="16839"/>
      <w:pgMar w:top="1163" w:right="1709" w:bottom="1180" w:left="1785" w:header="833" w:footer="101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MS UI Gothic">
    <w:panose1 w:val="020B0600070205080204"/>
    <w:charset w:val="86"/>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30ADF">
    <w:pPr>
      <w:spacing w:line="176" w:lineRule="auto"/>
      <w:ind w:left="4493"/>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6953E">
    <w:pPr>
      <w:spacing w:line="173" w:lineRule="auto"/>
      <w:ind w:left="4864"/>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F252B">
    <w:pPr>
      <w:spacing w:line="176" w:lineRule="auto"/>
      <w:ind w:left="4863"/>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E9EB4">
    <w:pPr>
      <w:spacing w:line="173" w:lineRule="auto"/>
      <w:ind w:left="4862"/>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C5AB8">
    <w:pPr>
      <w:spacing w:line="176" w:lineRule="auto"/>
      <w:ind w:left="4866"/>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C979C">
    <w:pPr>
      <w:spacing w:line="176" w:lineRule="auto"/>
      <w:ind w:left="4497"/>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93A17">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56ABF">
    <w:pPr>
      <w:spacing w:line="176" w:lineRule="auto"/>
      <w:ind w:left="4471"/>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11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65B59">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226BB">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0A77D">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04AA6">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651F8">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DF1AE">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E8848">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95E2">
    <w:pPr>
      <w:spacing w:line="176" w:lineRule="auto"/>
      <w:ind w:left="4466"/>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D46EA">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43020">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E5CB0">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5A68E">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072FA">
    <w:pPr>
      <w:spacing w:line="176" w:lineRule="auto"/>
      <w:ind w:left="449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B287A">
    <w:pPr>
      <w:spacing w:line="176" w:lineRule="auto"/>
      <w:ind w:left="449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5C7C0">
    <w:pPr>
      <w:spacing w:line="176" w:lineRule="auto"/>
      <w:ind w:left="449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EE554">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B5A59">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03A0B">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6A897">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AB245">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31</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4C8DC">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687D3">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64CC">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34</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B157C">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35</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C9971">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36</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0EDF5">
    <w:pPr>
      <w:spacing w:line="176" w:lineRule="auto"/>
      <w:ind w:left="445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FD663">
    <w:pPr>
      <w:spacing w:line="176" w:lineRule="auto"/>
      <w:ind w:left="4541"/>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488D">
    <w:pPr>
      <w:spacing w:line="176" w:lineRule="auto"/>
      <w:ind w:left="445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67506">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392E4">
    <w:pPr>
      <w:spacing w:line="176" w:lineRule="auto"/>
      <w:ind w:left="436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4CDE5">
    <w:pPr>
      <w:spacing w:line="176" w:lineRule="auto"/>
      <w:ind w:left="436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EF2DF">
    <w:pPr>
      <w:spacing w:line="176" w:lineRule="auto"/>
      <w:ind w:left="436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2E20">
    <w:pPr>
      <w:spacing w:line="176" w:lineRule="auto"/>
      <w:ind w:left="436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4AB47">
    <w:pPr>
      <w:spacing w:line="176" w:lineRule="auto"/>
      <w:ind w:left="436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BD13E">
    <w:pPr>
      <w:spacing w:line="176" w:lineRule="auto"/>
      <w:ind w:left="436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FCD04">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ED5A">
    <w:pPr>
      <w:spacing w:line="176" w:lineRule="auto"/>
      <w:ind w:left="465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62FD3">
    <w:pPr>
      <w:spacing w:line="176" w:lineRule="auto"/>
      <w:ind w:left="466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50</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D047C">
    <w:pPr>
      <w:spacing w:line="176"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7608B">
    <w:pPr>
      <w:spacing w:line="176"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52</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01B2B">
    <w:pPr>
      <w:spacing w:line="176"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36A39">
    <w:pPr>
      <w:spacing w:line="176"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54</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942F0">
    <w:pPr>
      <w:spacing w:line="173"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55</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7388A">
    <w:pPr>
      <w:spacing w:line="176"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719A7">
    <w:pPr>
      <w:spacing w:line="173" w:lineRule="auto"/>
      <w:ind w:left="498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57</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F8C2">
    <w:pPr>
      <w:spacing w:line="176" w:lineRule="auto"/>
      <w:ind w:left="423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58</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7CDC0">
    <w:pPr>
      <w:spacing w:line="176" w:lineRule="auto"/>
      <w:ind w:left="423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E6381">
    <w:pPr>
      <w:spacing w:line="176" w:lineRule="auto"/>
      <w:ind w:left="423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60</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4F032">
    <w:pPr>
      <w:spacing w:line="176" w:lineRule="auto"/>
      <w:ind w:left="423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61</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60B48">
    <w:pPr>
      <w:spacing w:line="176" w:lineRule="auto"/>
      <w:ind w:left="423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62</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40F40">
    <w:pPr>
      <w:spacing w:line="176" w:lineRule="auto"/>
      <w:ind w:left="423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63</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7C982">
    <w:pPr>
      <w:spacing w:line="176" w:lineRule="auto"/>
      <w:ind w:left="423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64</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7565">
    <w:pPr>
      <w:spacing w:line="176" w:lineRule="auto"/>
      <w:ind w:left="423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65</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55DE2">
    <w:pPr>
      <w:spacing w:line="176" w:lineRule="auto"/>
      <w:ind w:left="507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66</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E6022">
    <w:pPr>
      <w:spacing w:line="176" w:lineRule="auto"/>
      <w:ind w:left="418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67</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8E6E8">
    <w:pPr>
      <w:spacing w:line="176" w:lineRule="auto"/>
      <w:ind w:left="432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68</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D94A7">
    <w:pPr>
      <w:spacing w:line="176" w:lineRule="auto"/>
      <w:ind w:left="432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69</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EF892">
    <w:pPr>
      <w:spacing w:line="176" w:lineRule="auto"/>
      <w:ind w:left="432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70</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655E0">
    <w:pPr>
      <w:spacing w:line="176" w:lineRule="auto"/>
      <w:ind w:left="4435"/>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71</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6E862">
    <w:pPr>
      <w:spacing w:line="176" w:lineRule="auto"/>
      <w:ind w:left="432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72</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F3F64">
    <w:pPr>
      <w:spacing w:line="176" w:lineRule="auto"/>
      <w:ind w:left="432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73</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720BB">
    <w:pPr>
      <w:spacing w:line="176" w:lineRule="auto"/>
      <w:ind w:left="432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74</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09E57">
    <w:pPr>
      <w:spacing w:line="173"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75</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C4933">
    <w:pPr>
      <w:spacing w:line="176" w:lineRule="auto"/>
      <w:ind w:left="434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76</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8C061">
    <w:pPr>
      <w:spacing w:line="173" w:lineRule="auto"/>
      <w:ind w:left="427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77</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D5B7D">
    <w:pPr>
      <w:spacing w:line="176" w:lineRule="auto"/>
      <w:ind w:left="442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78</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68D98">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79</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3569A">
    <w:pPr>
      <w:spacing w:line="176" w:lineRule="auto"/>
      <w:ind w:left="4091"/>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80</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52CFF">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81</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73DDC">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82</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F4BBB">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83</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11322">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07818">
    <w:pPr>
      <w:spacing w:before="45" w:line="224" w:lineRule="auto"/>
      <w:ind w:left="33"/>
      <w:rPr>
        <w:rFonts w:ascii="楷体" w:hAnsi="楷体" w:eastAsia="楷体" w:cs="楷体"/>
        <w:sz w:val="18"/>
        <w:szCs w:val="18"/>
      </w:rPr>
    </w:pPr>
    <w:r>
      <w:pict>
        <v:shape id="_x0000_s4097" o:spid="_x0000_s4097" style="position:absolute;left:0pt;margin-left:78.8pt;margin-top:55.2pt;height:0.75pt;width:440.55pt;mso-position-horizontal-relative:page;mso-position-vertical-relative:page;z-index:251659264;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99E11">
    <w:pPr>
      <w:spacing w:before="45" w:line="224" w:lineRule="auto"/>
      <w:ind w:left="33"/>
      <w:rPr>
        <w:rFonts w:ascii="楷体" w:hAnsi="楷体" w:eastAsia="楷体" w:cs="楷体"/>
        <w:sz w:val="18"/>
        <w:szCs w:val="18"/>
      </w:rPr>
    </w:pPr>
    <w:r>
      <w:pict>
        <v:shape id="_x0000_s4098" o:spid="_x0000_s4098" style="position:absolute;left:0pt;margin-left:78.8pt;margin-top:55.2pt;height:0.75pt;width:440.55pt;mso-position-horizontal-relative:page;mso-position-vertical-relative:page;z-index:251660288;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05490">
    <w:pPr>
      <w:spacing w:before="45" w:line="224" w:lineRule="auto"/>
      <w:ind w:left="33"/>
      <w:rPr>
        <w:rFonts w:ascii="楷体" w:hAnsi="楷体" w:eastAsia="楷体" w:cs="楷体"/>
        <w:sz w:val="18"/>
        <w:szCs w:val="18"/>
      </w:rPr>
    </w:pPr>
    <w:r>
      <w:pict>
        <v:shape id="_x0000_s4099" o:spid="_x0000_s4099" style="position:absolute;left:0pt;margin-left:78.8pt;margin-top:55.2pt;height:0.75pt;width:440.55pt;mso-position-horizontal-relative:page;mso-position-vertical-relative:page;z-index:251661312;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1C84C">
    <w:pPr>
      <w:spacing w:before="45" w:line="224" w:lineRule="auto"/>
      <w:ind w:left="32"/>
      <w:rPr>
        <w:rFonts w:ascii="楷体" w:hAnsi="楷体" w:eastAsia="楷体" w:cs="楷体"/>
        <w:sz w:val="18"/>
        <w:szCs w:val="18"/>
      </w:rPr>
    </w:pPr>
    <w:r>
      <w:pict>
        <v:shape id="_x0000_s4103" o:spid="_x0000_s4103" style="position:absolute;left:0pt;margin-left:70.9pt;margin-top:55.2pt;height:0.75pt;width:453.6pt;mso-position-horizontal-relative:page;mso-position-vertical-relative:page;z-index:25166336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4BDD8">
    <w:pPr>
      <w:spacing w:before="45" w:line="224" w:lineRule="auto"/>
      <w:ind w:left="398"/>
      <w:rPr>
        <w:rFonts w:ascii="楷体" w:hAnsi="楷体" w:eastAsia="楷体" w:cs="楷体"/>
        <w:sz w:val="18"/>
        <w:szCs w:val="18"/>
      </w:rPr>
    </w:pPr>
    <w:r>
      <w:pict>
        <v:shape id="_x0000_s4104" o:spid="_x0000_s4104" style="position:absolute;left:0pt;margin-left:70.9pt;margin-top:55.2pt;height:0.75pt;width:453.6pt;mso-position-horizontal-relative:page;mso-position-vertical-relative:page;z-index:251664384;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3895">
    <w:pPr>
      <w:spacing w:before="45" w:line="224" w:lineRule="auto"/>
      <w:ind w:left="32"/>
      <w:rPr>
        <w:rFonts w:ascii="楷体" w:hAnsi="楷体" w:eastAsia="楷体" w:cs="楷体"/>
        <w:sz w:val="18"/>
        <w:szCs w:val="18"/>
      </w:rPr>
    </w:pPr>
    <w:r>
      <w:pict>
        <v:shape id="_x0000_s4105" o:spid="_x0000_s4105" style="position:absolute;left:0pt;margin-left:70.9pt;margin-top:55.2pt;height:0.75pt;width:453.6pt;mso-position-horizontal-relative:page;mso-position-vertical-relative:page;z-index:251665408;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C91CC">
    <w:pPr>
      <w:spacing w:before="45" w:line="224" w:lineRule="auto"/>
      <w:ind w:left="32"/>
      <w:rPr>
        <w:rFonts w:ascii="楷体" w:hAnsi="楷体" w:eastAsia="楷体" w:cs="楷体"/>
        <w:sz w:val="18"/>
        <w:szCs w:val="18"/>
      </w:rPr>
    </w:pPr>
    <w:r>
      <w:pict>
        <v:shape id="_x0000_s4106" o:spid="_x0000_s4106" style="position:absolute;left:0pt;margin-left:70.9pt;margin-top:55.2pt;height:0.75pt;width:453.6pt;mso-position-horizontal-relative:page;mso-position-vertical-relative:page;z-index:25166643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73FBF">
    <w:pPr>
      <w:spacing w:before="45" w:line="224" w:lineRule="auto"/>
      <w:ind w:left="32"/>
      <w:rPr>
        <w:rFonts w:ascii="楷体" w:hAnsi="楷体" w:eastAsia="楷体" w:cs="楷体"/>
        <w:sz w:val="18"/>
        <w:szCs w:val="18"/>
      </w:rPr>
    </w:pPr>
    <w:r>
      <w:pict>
        <v:shape id="_x0000_s4107" o:spid="_x0000_s4107" style="position:absolute;left:0pt;margin-left:70.9pt;margin-top:55.2pt;height:0.75pt;width:453.6pt;mso-position-horizontal-relative:page;mso-position-vertical-relative:page;z-index:25166233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88C43">
    <w:pPr>
      <w:spacing w:before="45" w:line="224" w:lineRule="auto"/>
      <w:ind w:left="32"/>
      <w:rPr>
        <w:rFonts w:ascii="楷体" w:hAnsi="楷体" w:eastAsia="楷体" w:cs="楷体"/>
        <w:sz w:val="18"/>
        <w:szCs w:val="18"/>
      </w:rPr>
    </w:pPr>
    <w:r>
      <w:pict>
        <v:shape id="_x0000_s4108" o:spid="_x0000_s4108" style="position:absolute;left:0pt;margin-left:70.9pt;margin-top:55.2pt;height:0.75pt;width:453.6pt;mso-position-horizontal-relative:page;mso-position-vertical-relative:page;z-index:25166336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A1831">
    <w:pPr>
      <w:spacing w:before="45" w:line="224" w:lineRule="auto"/>
      <w:ind w:left="32"/>
      <w:rPr>
        <w:rFonts w:ascii="楷体" w:hAnsi="楷体" w:eastAsia="楷体" w:cs="楷体"/>
        <w:sz w:val="18"/>
        <w:szCs w:val="18"/>
      </w:rPr>
    </w:pPr>
    <w:r>
      <w:pict>
        <v:shape id="_x0000_s4109" o:spid="_x0000_s4109" style="position:absolute;left:0pt;margin-left:70.9pt;margin-top:55.2pt;height:0.75pt;width:453.6pt;mso-position-horizontal-relative:page;mso-position-vertical-relative:page;z-index:25166745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EA7AF">
    <w:pPr>
      <w:spacing w:before="45" w:line="224" w:lineRule="auto"/>
      <w:ind w:left="32"/>
      <w:rPr>
        <w:rFonts w:ascii="楷体" w:hAnsi="楷体" w:eastAsia="楷体" w:cs="楷体"/>
        <w:sz w:val="18"/>
        <w:szCs w:val="18"/>
      </w:rPr>
    </w:pPr>
    <w:r>
      <w:pict>
        <v:shape id="_x0000_s4110" o:spid="_x0000_s4110" style="position:absolute;left:0pt;margin-left:70.9pt;margin-top:55.2pt;height:0.75pt;width:453.6pt;mso-position-horizontal-relative:page;mso-position-vertical-relative:page;z-index:25166848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6D336">
    <w:pPr>
      <w:spacing w:before="45" w:line="224" w:lineRule="auto"/>
      <w:ind w:left="32"/>
      <w:rPr>
        <w:rFonts w:ascii="楷体" w:hAnsi="楷体" w:eastAsia="楷体" w:cs="楷体"/>
        <w:sz w:val="18"/>
        <w:szCs w:val="18"/>
      </w:rPr>
    </w:pPr>
    <w:r>
      <w:pict>
        <v:shape id="_x0000_s4111" o:spid="_x0000_s4111" style="position:absolute;left:0pt;margin-left:70.9pt;margin-top:55.2pt;height:0.75pt;width:453.6pt;mso-position-horizontal-relative:page;mso-position-vertical-relative:page;z-index:25166643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6283F">
    <w:pPr>
      <w:spacing w:before="45" w:line="224" w:lineRule="auto"/>
      <w:ind w:left="32"/>
      <w:rPr>
        <w:rFonts w:ascii="楷体" w:hAnsi="楷体" w:eastAsia="楷体" w:cs="楷体"/>
        <w:sz w:val="18"/>
        <w:szCs w:val="18"/>
      </w:rPr>
    </w:pPr>
    <w:r>
      <w:pict>
        <v:shape id="_x0000_s4112" o:spid="_x0000_s4112" style="position:absolute;left:0pt;margin-left:70.9pt;margin-top:55.2pt;height:0.75pt;width:453.6pt;mso-position-horizontal-relative:page;mso-position-vertical-relative:page;z-index:25166233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689A8">
    <w:pPr>
      <w:spacing w:before="45" w:line="224" w:lineRule="auto"/>
      <w:ind w:left="32"/>
      <w:rPr>
        <w:rFonts w:ascii="楷体" w:hAnsi="楷体" w:eastAsia="楷体" w:cs="楷体"/>
        <w:sz w:val="18"/>
        <w:szCs w:val="18"/>
      </w:rPr>
    </w:pPr>
    <w:r>
      <w:pict>
        <v:shape id="_x0000_s4113" o:spid="_x0000_s4113" style="position:absolute;left:0pt;margin-left:70.9pt;margin-top:55.2pt;height:0.75pt;width:453.6pt;mso-position-horizontal-relative:page;mso-position-vertical-relative:page;z-index:251669504;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E9606">
    <w:pPr>
      <w:spacing w:before="45" w:line="224" w:lineRule="auto"/>
      <w:ind w:left="32"/>
      <w:rPr>
        <w:rFonts w:ascii="楷体" w:hAnsi="楷体" w:eastAsia="楷体" w:cs="楷体"/>
        <w:sz w:val="18"/>
        <w:szCs w:val="18"/>
      </w:rPr>
    </w:pPr>
    <w:r>
      <w:pict>
        <v:shape id="_x0000_s4114" o:spid="_x0000_s4114" style="position:absolute;left:0pt;margin-left:70.9pt;margin-top:55.2pt;height:0.75pt;width:453.6pt;mso-position-horizontal-relative:page;mso-position-vertical-relative:page;z-index:25166336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9DB54">
    <w:pPr>
      <w:spacing w:before="45" w:line="224" w:lineRule="auto"/>
      <w:ind w:left="32"/>
      <w:rPr>
        <w:rFonts w:ascii="楷体" w:hAnsi="楷体" w:eastAsia="楷体" w:cs="楷体"/>
        <w:sz w:val="18"/>
        <w:szCs w:val="18"/>
      </w:rPr>
    </w:pPr>
    <w:r>
      <w:pict>
        <v:shape id="_x0000_s4115" o:spid="_x0000_s4115" style="position:absolute;left:0pt;margin-left:70.9pt;margin-top:55.2pt;height:0.75pt;width:453.6pt;mso-position-horizontal-relative:page;mso-position-vertical-relative:page;z-index:25166643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81A67">
    <w:pPr>
      <w:spacing w:before="45" w:line="224" w:lineRule="auto"/>
      <w:ind w:left="32"/>
      <w:rPr>
        <w:rFonts w:ascii="楷体" w:hAnsi="楷体" w:eastAsia="楷体" w:cs="楷体"/>
        <w:sz w:val="18"/>
        <w:szCs w:val="18"/>
      </w:rPr>
    </w:pPr>
    <w:r>
      <w:pict>
        <v:shape id="_x0000_s4116" o:spid="_x0000_s4116" style="position:absolute;left:0pt;margin-left:70.9pt;margin-top:55.2pt;height:0.75pt;width:453.6pt;mso-position-horizontal-relative:page;mso-position-vertical-relative:page;z-index:25166336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2B532">
    <w:pPr>
      <w:spacing w:before="45" w:line="224" w:lineRule="auto"/>
      <w:ind w:left="32"/>
      <w:rPr>
        <w:rFonts w:ascii="楷体" w:hAnsi="楷体" w:eastAsia="楷体" w:cs="楷体"/>
        <w:sz w:val="18"/>
        <w:szCs w:val="18"/>
      </w:rPr>
    </w:pPr>
    <w:r>
      <w:pict>
        <v:shape id="_x0000_s4117" o:spid="_x0000_s4117" style="position:absolute;left:0pt;margin-left:70.9pt;margin-top:55.2pt;height:0.75pt;width:453.6pt;mso-position-horizontal-relative:page;mso-position-vertical-relative:page;z-index:25166643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0C4BC">
    <w:pPr>
      <w:spacing w:before="45" w:line="224" w:lineRule="auto"/>
      <w:ind w:left="32"/>
      <w:rPr>
        <w:rFonts w:ascii="楷体" w:hAnsi="楷体" w:eastAsia="楷体" w:cs="楷体"/>
        <w:sz w:val="18"/>
        <w:szCs w:val="18"/>
      </w:rPr>
    </w:pPr>
    <w:r>
      <w:pict>
        <v:shape id="_x0000_s4118" o:spid="_x0000_s4118" style="position:absolute;left:0pt;margin-left:70.9pt;margin-top:55.2pt;height:0.75pt;width:453.6pt;mso-position-horizontal-relative:page;mso-position-vertical-relative:page;z-index:251670528;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FD8C6">
    <w:pPr>
      <w:spacing w:before="45" w:line="224" w:lineRule="auto"/>
      <w:ind w:left="75"/>
      <w:rPr>
        <w:rFonts w:ascii="楷体" w:hAnsi="楷体" w:eastAsia="楷体" w:cs="楷体"/>
        <w:sz w:val="18"/>
        <w:szCs w:val="18"/>
      </w:rPr>
    </w:pPr>
    <w:r>
      <w:pict>
        <v:shape id="_x0000_s4119" o:spid="_x0000_s4119" style="position:absolute;left:0pt;margin-left:70.9pt;margin-top:55.2pt;height:0.75pt;width:453.6pt;mso-position-horizontal-relative:page;mso-position-vertical-relative:page;z-index:25167155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E00B1">
    <w:pPr>
      <w:spacing w:before="45" w:line="224" w:lineRule="auto"/>
      <w:ind w:left="32"/>
      <w:rPr>
        <w:rFonts w:ascii="楷体" w:hAnsi="楷体" w:eastAsia="楷体" w:cs="楷体"/>
        <w:sz w:val="18"/>
        <w:szCs w:val="18"/>
      </w:rPr>
    </w:pPr>
    <w:r>
      <w:pict>
        <v:shape id="_x0000_s4120" o:spid="_x0000_s4120" style="position:absolute;left:0pt;margin-left:70.9pt;margin-top:55.2pt;height:0.75pt;width:453.6pt;mso-position-horizontal-relative:page;mso-position-vertical-relative:page;z-index:25167257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6BBC2">
    <w:pPr>
      <w:spacing w:before="45" w:line="224" w:lineRule="auto"/>
      <w:ind w:left="32"/>
      <w:rPr>
        <w:rFonts w:ascii="楷体" w:hAnsi="楷体" w:eastAsia="楷体" w:cs="楷体"/>
        <w:sz w:val="18"/>
        <w:szCs w:val="18"/>
      </w:rPr>
    </w:pPr>
    <w:r>
      <w:pict>
        <v:shape id="_x0000_s4121" o:spid="_x0000_s4121" style="position:absolute;left:0pt;margin-left:70.9pt;margin-top:55.2pt;height:0.75pt;width:453.6pt;mso-position-horizontal-relative:page;mso-position-vertical-relative:page;z-index:25167360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5677A">
    <w:pPr>
      <w:spacing w:before="45" w:line="224" w:lineRule="auto"/>
      <w:ind w:left="32"/>
      <w:rPr>
        <w:rFonts w:ascii="楷体" w:hAnsi="楷体" w:eastAsia="楷体" w:cs="楷体"/>
        <w:sz w:val="18"/>
        <w:szCs w:val="18"/>
      </w:rPr>
    </w:pPr>
    <w:r>
      <w:pict>
        <v:shape id="_x0000_s4122" o:spid="_x0000_s4122" style="position:absolute;left:0pt;margin-left:70.9pt;margin-top:55.2pt;height:0.75pt;width:453.6pt;mso-position-horizontal-relative:page;mso-position-vertical-relative:page;z-index:25167257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33930">
    <w:pPr>
      <w:spacing w:before="45" w:line="224" w:lineRule="auto"/>
      <w:ind w:left="32"/>
      <w:rPr>
        <w:rFonts w:ascii="楷体" w:hAnsi="楷体" w:eastAsia="楷体" w:cs="楷体"/>
        <w:sz w:val="18"/>
        <w:szCs w:val="18"/>
      </w:rPr>
    </w:pPr>
    <w:r>
      <w:pict>
        <v:shape id="_x0000_s4123" o:spid="_x0000_s4123" style="position:absolute;left:0pt;margin-left:70.9pt;margin-top:55.2pt;height:0.75pt;width:453.6pt;mso-position-horizontal-relative:page;mso-position-vertical-relative:page;z-index:251674624;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7BE40">
    <w:pPr>
      <w:spacing w:before="45" w:line="224" w:lineRule="auto"/>
      <w:ind w:left="32"/>
      <w:rPr>
        <w:rFonts w:ascii="楷体" w:hAnsi="楷体" w:eastAsia="楷体" w:cs="楷体"/>
        <w:sz w:val="18"/>
        <w:szCs w:val="18"/>
      </w:rPr>
    </w:pPr>
    <w:r>
      <w:pict>
        <v:shape id="_x0000_s4124" o:spid="_x0000_s4124" style="position:absolute;left:0pt;margin-left:70.9pt;margin-top:55.2pt;height:0.75pt;width:453.6pt;mso-position-horizontal-relative:page;mso-position-vertical-relative:page;z-index:251675648;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9DF5C">
    <w:pPr>
      <w:spacing w:before="45" w:line="224" w:lineRule="auto"/>
      <w:ind w:left="32"/>
      <w:rPr>
        <w:rFonts w:ascii="楷体" w:hAnsi="楷体" w:eastAsia="楷体" w:cs="楷体"/>
        <w:sz w:val="18"/>
        <w:szCs w:val="18"/>
      </w:rPr>
    </w:pPr>
    <w:r>
      <w:pict>
        <v:shape id="_x0000_s4125" o:spid="_x0000_s4125" style="position:absolute;left:0pt;margin-left:70.9pt;margin-top:55.2pt;height:0.75pt;width:453.6pt;mso-position-horizontal-relative:page;mso-position-vertical-relative:page;z-index:25167667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E2051">
    <w:pPr>
      <w:spacing w:before="45" w:line="224" w:lineRule="auto"/>
      <w:ind w:left="32"/>
      <w:rPr>
        <w:rFonts w:ascii="楷体" w:hAnsi="楷体" w:eastAsia="楷体" w:cs="楷体"/>
        <w:sz w:val="18"/>
        <w:szCs w:val="18"/>
      </w:rPr>
    </w:pPr>
    <w:r>
      <w:pict>
        <v:shape id="_x0000_s4126" o:spid="_x0000_s4126" style="position:absolute;left:0pt;margin-left:70.9pt;margin-top:55.2pt;height:0.75pt;width:453.6pt;mso-position-horizontal-relative:page;mso-position-vertical-relative:page;z-index:25167769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3F74">
    <w:pPr>
      <w:spacing w:before="45" w:line="224" w:lineRule="auto"/>
      <w:ind w:left="32"/>
      <w:rPr>
        <w:rFonts w:ascii="楷体" w:hAnsi="楷体" w:eastAsia="楷体" w:cs="楷体"/>
        <w:sz w:val="18"/>
        <w:szCs w:val="18"/>
      </w:rPr>
    </w:pPr>
    <w:r>
      <w:pict>
        <v:shape id="_x0000_s4127" o:spid="_x0000_s4127" style="position:absolute;left:0pt;margin-left:70.9pt;margin-top:55.2pt;height:0.75pt;width:453.6pt;mso-position-horizontal-relative:page;mso-position-vertical-relative:page;z-index:25167872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118E6">
    <w:pPr>
      <w:spacing w:before="45" w:line="224" w:lineRule="auto"/>
      <w:ind w:left="32"/>
      <w:rPr>
        <w:rFonts w:ascii="楷体" w:hAnsi="楷体" w:eastAsia="楷体" w:cs="楷体"/>
        <w:sz w:val="18"/>
        <w:szCs w:val="18"/>
      </w:rPr>
    </w:pPr>
    <w:r>
      <w:pict>
        <v:shape id="_x0000_s4128" o:spid="_x0000_s4128" style="position:absolute;left:0pt;margin-left:70.9pt;margin-top:55.2pt;height:0.75pt;width:453.6pt;mso-position-horizontal-relative:page;mso-position-vertical-relative:page;z-index:251679744;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39338">
    <w:pPr>
      <w:spacing w:before="45" w:line="224" w:lineRule="auto"/>
      <w:ind w:left="32"/>
      <w:rPr>
        <w:rFonts w:ascii="楷体" w:hAnsi="楷体" w:eastAsia="楷体" w:cs="楷体"/>
        <w:sz w:val="18"/>
        <w:szCs w:val="18"/>
      </w:rPr>
    </w:pPr>
    <w:r>
      <w:pict>
        <v:shape id="_x0000_s4129" o:spid="_x0000_s4129" style="position:absolute;left:0pt;margin-left:70.9pt;margin-top:55.2pt;height:0.75pt;width:453.6pt;mso-position-horizontal-relative:page;mso-position-vertical-relative:page;z-index:251680768;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677B4">
    <w:pPr>
      <w:spacing w:before="45" w:line="224" w:lineRule="auto"/>
      <w:ind w:left="122"/>
      <w:rPr>
        <w:rFonts w:ascii="楷体" w:hAnsi="楷体" w:eastAsia="楷体" w:cs="楷体"/>
        <w:sz w:val="18"/>
        <w:szCs w:val="18"/>
      </w:rPr>
    </w:pPr>
    <w:r>
      <w:pict>
        <v:shape id="_x0000_s4130" o:spid="_x0000_s4130" style="position:absolute;left:0pt;margin-left:70.9pt;margin-top:55.2pt;height:0.75pt;width:453.6pt;mso-position-horizontal-relative:page;mso-position-vertical-relative:page;z-index:251681792;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EFB8E">
    <w:pPr>
      <w:spacing w:before="45" w:line="224" w:lineRule="auto"/>
      <w:ind w:left="35"/>
      <w:rPr>
        <w:rFonts w:ascii="楷体" w:hAnsi="楷体" w:eastAsia="楷体" w:cs="楷体"/>
        <w:sz w:val="18"/>
        <w:szCs w:val="18"/>
      </w:rPr>
    </w:pPr>
    <w:r>
      <w:pict>
        <v:shape id="_x0000_s4131" o:spid="_x0000_s4131" style="position:absolute;left:0pt;margin-left:70.9pt;margin-top:55.2pt;height:0.75pt;width:453.6pt;mso-position-horizontal-relative:page;mso-position-vertical-relative:page;z-index:251682816;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0985F">
    <w:pPr>
      <w:spacing w:before="45" w:line="224" w:lineRule="auto"/>
      <w:ind w:left="32"/>
      <w:rPr>
        <w:rFonts w:ascii="楷体" w:hAnsi="楷体" w:eastAsia="楷体" w:cs="楷体"/>
        <w:sz w:val="18"/>
        <w:szCs w:val="18"/>
      </w:rPr>
    </w:pPr>
    <w:r>
      <w:pict>
        <v:shape id="_x0000_s4132" o:spid="_x0000_s4132" style="position:absolute;left:0pt;margin-left:70.9pt;margin-top:55.2pt;height:0.75pt;width:453.6pt;mso-position-horizontal-relative:page;mso-position-vertical-relative:page;z-index:251663360;mso-width-relative:page;mso-height-relative:page;" fillcolor="#000000" filled="t" stroked="f" coordsize="9072,15" o:allowincell="f" path="m0,0l9071,0,9071,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A1714">
    <w:pPr>
      <w:spacing w:before="45" w:line="224" w:lineRule="auto"/>
      <w:ind w:left="32"/>
      <w:rPr>
        <w:rFonts w:ascii="楷体" w:hAnsi="楷体" w:eastAsia="楷体" w:cs="楷体"/>
        <w:sz w:val="18"/>
        <w:szCs w:val="18"/>
      </w:rPr>
    </w:pPr>
    <w:r>
      <w:pict>
        <v:shape id="_x0000_s4133" o:spid="_x0000_s4133" style="position:absolute;left:0pt;margin-left:76.55pt;margin-top:55.2pt;height:0.75pt;width:445.05pt;mso-position-horizontal-relative:page;mso-position-vertical-relative:page;z-index:251683840;mso-width-relative:page;mso-height-relative:page;" fillcolor="#000000" filled="t" stroked="f" coordsize="8900,15" o:allowincell="f" path="m0,0l8900,0,890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2D2AD">
    <w:pPr>
      <w:spacing w:before="45" w:line="224" w:lineRule="auto"/>
      <w:ind w:left="32"/>
      <w:rPr>
        <w:rFonts w:ascii="楷体" w:hAnsi="楷体" w:eastAsia="楷体" w:cs="楷体"/>
        <w:sz w:val="18"/>
        <w:szCs w:val="18"/>
      </w:rPr>
    </w:pPr>
    <w:r>
      <w:pict>
        <v:shape id="_x0000_s4134" o:spid="_x0000_s4134" style="position:absolute;left:0pt;margin-left:76.55pt;margin-top:55.2pt;height:0.75pt;width:445.05pt;mso-position-horizontal-relative:page;mso-position-vertical-relative:page;z-index:251684864;mso-width-relative:page;mso-height-relative:page;" fillcolor="#000000" filled="t" stroked="f" coordsize="8900,15" o:allowincell="f" path="m0,0l8900,0,890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C30B9">
    <w:pPr>
      <w:spacing w:before="45" w:line="224" w:lineRule="auto"/>
      <w:ind w:left="32"/>
      <w:rPr>
        <w:rFonts w:ascii="楷体" w:hAnsi="楷体" w:eastAsia="楷体" w:cs="楷体"/>
        <w:sz w:val="18"/>
        <w:szCs w:val="18"/>
      </w:rPr>
    </w:pPr>
    <w:r>
      <w:pict>
        <v:shape id="_x0000_s4135" o:spid="_x0000_s4135" style="position:absolute;left:0pt;margin-left:76.55pt;margin-top:55.2pt;height:0.75pt;width:445.05pt;mso-position-horizontal-relative:page;mso-position-vertical-relative:page;z-index:251683840;mso-width-relative:page;mso-height-relative:page;" fillcolor="#000000" filled="t" stroked="f" coordsize="8900,15" o:allowincell="f" path="m0,0l8900,0,890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AE4D3">
    <w:pPr>
      <w:spacing w:before="45" w:line="224" w:lineRule="auto"/>
      <w:ind w:left="32"/>
      <w:rPr>
        <w:rFonts w:ascii="楷体" w:hAnsi="楷体" w:eastAsia="楷体" w:cs="楷体"/>
        <w:sz w:val="18"/>
        <w:szCs w:val="18"/>
      </w:rPr>
    </w:pPr>
    <w:r>
      <w:pict>
        <v:shape id="_x0000_s4136" o:spid="_x0000_s4136" style="position:absolute;left:0pt;margin-left:76.55pt;margin-top:55.2pt;height:0.75pt;width:445.05pt;mso-position-horizontal-relative:page;mso-position-vertical-relative:page;z-index:251685888;mso-width-relative:page;mso-height-relative:page;" fillcolor="#000000" filled="t" stroked="f" coordsize="8900,15" o:allowincell="f" path="m0,0l8900,0,890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D69F5">
    <w:pPr>
      <w:spacing w:before="45" w:line="224" w:lineRule="auto"/>
      <w:ind w:left="31"/>
      <w:rPr>
        <w:rFonts w:ascii="楷体" w:hAnsi="楷体" w:eastAsia="楷体" w:cs="楷体"/>
        <w:sz w:val="18"/>
        <w:szCs w:val="18"/>
      </w:rPr>
    </w:pPr>
    <w:r>
      <w:pict>
        <v:shape id="_x0000_s4137" o:spid="_x0000_s4137" style="position:absolute;left:0pt;margin-left:81.65pt;margin-top:55.2pt;height:0.75pt;width:432.05pt;mso-position-horizontal-relative:page;mso-position-vertical-relative:page;z-index:251686912;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FADFD">
    <w:pPr>
      <w:spacing w:before="45" w:line="224" w:lineRule="auto"/>
      <w:ind w:left="457"/>
      <w:rPr>
        <w:rFonts w:ascii="楷体" w:hAnsi="楷体" w:eastAsia="楷体" w:cs="楷体"/>
        <w:sz w:val="18"/>
        <w:szCs w:val="18"/>
      </w:rPr>
    </w:pPr>
    <w:r>
      <w:pict>
        <v:shape id="_x0000_s4138" o:spid="_x0000_s4138" style="position:absolute;left:0pt;margin-left:81.65pt;margin-top:55.2pt;height:0.75pt;width:432.05pt;mso-position-horizontal-relative:page;mso-position-vertical-relative:page;z-index:251687936;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1269F">
    <w:pPr>
      <w:spacing w:before="45" w:line="224" w:lineRule="auto"/>
      <w:ind w:left="459"/>
      <w:rPr>
        <w:rFonts w:ascii="楷体" w:hAnsi="楷体" w:eastAsia="楷体" w:cs="楷体"/>
        <w:sz w:val="18"/>
        <w:szCs w:val="18"/>
      </w:rPr>
    </w:pPr>
    <w:r>
      <w:pict>
        <v:shape id="_x0000_s4139" o:spid="_x0000_s4139" style="position:absolute;left:0pt;margin-left:81.65pt;margin-top:55.2pt;height:0.75pt;width:432.05pt;mso-position-horizontal-relative:page;mso-position-vertical-relative:page;z-index:251688960;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8C154">
    <w:pPr>
      <w:spacing w:before="45" w:line="224" w:lineRule="auto"/>
      <w:ind w:left="781"/>
      <w:rPr>
        <w:rFonts w:ascii="楷体" w:hAnsi="楷体" w:eastAsia="楷体" w:cs="楷体"/>
        <w:sz w:val="18"/>
        <w:szCs w:val="18"/>
      </w:rPr>
    </w:pPr>
    <w:r>
      <w:pict>
        <v:shape id="_x0000_s4140" o:spid="_x0000_s4140" style="position:absolute;left:0pt;margin-left:81.65pt;margin-top:55.2pt;height:0.75pt;width:432.05pt;mso-position-horizontal-relative:page;mso-position-vertical-relative:page;z-index:251689984;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20AC4">
    <w:pPr>
      <w:spacing w:before="45" w:line="224" w:lineRule="auto"/>
      <w:ind w:left="31"/>
      <w:rPr>
        <w:rFonts w:ascii="楷体" w:hAnsi="楷体" w:eastAsia="楷体" w:cs="楷体"/>
        <w:sz w:val="18"/>
        <w:szCs w:val="18"/>
      </w:rPr>
    </w:pPr>
    <w:r>
      <w:pict>
        <v:shape id="_x0000_s4141" o:spid="_x0000_s4141" style="position:absolute;left:0pt;margin-left:81.65pt;margin-top:55.2pt;height:0.75pt;width:432.05pt;mso-position-horizontal-relative:page;mso-position-vertical-relative:page;z-index:251691008;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E9232">
    <w:pPr>
      <w:spacing w:before="45" w:line="224" w:lineRule="auto"/>
      <w:ind w:left="32"/>
      <w:rPr>
        <w:rFonts w:ascii="楷体" w:hAnsi="楷体" w:eastAsia="楷体" w:cs="楷体"/>
        <w:sz w:val="18"/>
        <w:szCs w:val="18"/>
      </w:rPr>
    </w:pPr>
    <w:r>
      <w:pict>
        <v:shape id="_x0000_s4142" o:spid="_x0000_s4142" style="position:absolute;left:0pt;margin-left:81.65pt;margin-top:55.2pt;height:0.75pt;width:432.05pt;mso-position-horizontal-relative:page;mso-position-vertical-relative:page;z-index:251692032;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C7D06">
    <w:pPr>
      <w:spacing w:before="45" w:line="224" w:lineRule="auto"/>
      <w:ind w:left="31"/>
      <w:rPr>
        <w:rFonts w:ascii="楷体" w:hAnsi="楷体" w:eastAsia="楷体" w:cs="楷体"/>
        <w:sz w:val="18"/>
        <w:szCs w:val="18"/>
      </w:rPr>
    </w:pPr>
    <w:r>
      <w:pict>
        <v:shape id="_x0000_s4143" o:spid="_x0000_s4143" style="position:absolute;left:0pt;margin-left:81.65pt;margin-top:55.2pt;height:0.75pt;width:432.05pt;mso-position-horizontal-relative:page;mso-position-vertical-relative:page;z-index:251693056;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E3814">
    <w:pPr>
      <w:spacing w:before="45" w:line="224" w:lineRule="auto"/>
      <w:ind w:left="31"/>
      <w:rPr>
        <w:rFonts w:ascii="楷体" w:hAnsi="楷体" w:eastAsia="楷体" w:cs="楷体"/>
        <w:sz w:val="18"/>
        <w:szCs w:val="18"/>
      </w:rPr>
    </w:pPr>
    <w:r>
      <w:pict>
        <v:shape id="_x0000_s4144" o:spid="_x0000_s4144" style="position:absolute;left:0pt;margin-left:81.65pt;margin-top:55.2pt;height:0.75pt;width:432.05pt;mso-position-horizontal-relative:page;mso-position-vertical-relative:page;z-index:251694080;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5DFB0">
    <w:pPr>
      <w:spacing w:before="45" w:line="224" w:lineRule="auto"/>
      <w:ind w:left="32"/>
      <w:rPr>
        <w:rFonts w:ascii="楷体" w:hAnsi="楷体" w:eastAsia="楷体" w:cs="楷体"/>
        <w:sz w:val="18"/>
        <w:szCs w:val="18"/>
      </w:rPr>
    </w:pPr>
    <w:r>
      <w:pict>
        <v:shape id="_x0000_s4145" o:spid="_x0000_s4145" style="position:absolute;left:0pt;margin-left:81.65pt;margin-top:55.2pt;height:0.75pt;width:432.05pt;mso-position-horizontal-relative:page;mso-position-vertical-relative:page;z-index:251695104;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D6364">
    <w:pPr>
      <w:spacing w:before="45" w:line="224" w:lineRule="auto"/>
      <w:ind w:left="866"/>
      <w:rPr>
        <w:rFonts w:ascii="楷体" w:hAnsi="楷体" w:eastAsia="楷体" w:cs="楷体"/>
        <w:sz w:val="18"/>
        <w:szCs w:val="18"/>
      </w:rPr>
    </w:pPr>
    <w:r>
      <w:pict>
        <v:shape id="_x0000_s4146" o:spid="_x0000_s4146" style="position:absolute;left:0pt;margin-left:81.65pt;margin-top:55.2pt;height:0.75pt;width:432.05pt;mso-position-horizontal-relative:page;mso-position-vertical-relative:page;z-index:251696128;mso-width-relative:page;mso-height-relative:page;" fillcolor="#000000" filled="t" stroked="f" coordsize="8640,15" o:allowincell="f" path="m0,0l8640,0,864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F1A8C">
    <w:pPr>
      <w:spacing w:before="45" w:line="224" w:lineRule="auto"/>
      <w:ind w:left="145"/>
      <w:rPr>
        <w:rFonts w:ascii="楷体" w:hAnsi="楷体" w:eastAsia="楷体" w:cs="楷体"/>
        <w:sz w:val="18"/>
        <w:szCs w:val="18"/>
      </w:rPr>
    </w:pPr>
    <w:r>
      <w:pict>
        <v:shape id="_x0000_s4147" o:spid="_x0000_s4147" style="position:absolute;left:0pt;margin-left:90pt;margin-top:55.2pt;height:0.75pt;width:415.3pt;mso-position-horizontal-relative:page;mso-position-vertical-relative:page;z-index:251697152;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334F2">
    <w:pPr>
      <w:spacing w:before="45" w:line="224" w:lineRule="auto"/>
      <w:ind w:left="33"/>
      <w:rPr>
        <w:rFonts w:ascii="楷体" w:hAnsi="楷体" w:eastAsia="楷体" w:cs="楷体"/>
        <w:sz w:val="18"/>
        <w:szCs w:val="18"/>
      </w:rPr>
    </w:pPr>
    <w:r>
      <w:pict>
        <v:shape id="_x0000_s4148" o:spid="_x0000_s4148" style="position:absolute;left:0pt;margin-left:78.8pt;margin-top:55.2pt;height:0.75pt;width:440.55pt;mso-position-horizontal-relative:page;mso-position-vertical-relative:page;z-index:251698176;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F9CD5">
    <w:pPr>
      <w:spacing w:before="45" w:line="224" w:lineRule="auto"/>
      <w:ind w:left="33"/>
      <w:rPr>
        <w:rFonts w:ascii="楷体" w:hAnsi="楷体" w:eastAsia="楷体" w:cs="楷体"/>
        <w:sz w:val="18"/>
        <w:szCs w:val="18"/>
      </w:rPr>
    </w:pPr>
    <w:r>
      <w:pict>
        <v:shape id="_x0000_s4149" o:spid="_x0000_s4149" style="position:absolute;left:0pt;margin-left:78.8pt;margin-top:55.2pt;height:0.75pt;width:440.55pt;mso-position-horizontal-relative:page;mso-position-vertical-relative:page;z-index:251699200;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62225">
    <w:pPr>
      <w:spacing w:before="45" w:line="224" w:lineRule="auto"/>
      <w:ind w:left="33"/>
      <w:rPr>
        <w:rFonts w:ascii="楷体" w:hAnsi="楷体" w:eastAsia="楷体" w:cs="楷体"/>
        <w:sz w:val="18"/>
        <w:szCs w:val="18"/>
      </w:rPr>
    </w:pPr>
    <w:r>
      <w:pict>
        <v:shape id="_x0000_s4150" o:spid="_x0000_s4150" style="position:absolute;left:0pt;margin-left:78.8pt;margin-top:55.2pt;height:0.75pt;width:440.55pt;mso-position-horizontal-relative:page;mso-position-vertical-relative:page;z-index:251700224;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7032B">
    <w:pPr>
      <w:spacing w:before="45" w:line="224" w:lineRule="auto"/>
      <w:ind w:left="146"/>
      <w:rPr>
        <w:rFonts w:ascii="楷体" w:hAnsi="楷体" w:eastAsia="楷体" w:cs="楷体"/>
        <w:sz w:val="18"/>
        <w:szCs w:val="18"/>
      </w:rPr>
    </w:pPr>
    <w:r>
      <w:pict>
        <v:shape id="_x0000_s4151" o:spid="_x0000_s4151" style="position:absolute;left:0pt;margin-left:78.8pt;margin-top:55.2pt;height:0.75pt;width:440.55pt;mso-position-horizontal-relative:page;mso-position-vertical-relative:page;z-index:251701248;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AC8E6">
    <w:pPr>
      <w:spacing w:before="45" w:line="224" w:lineRule="auto"/>
      <w:ind w:left="33"/>
      <w:rPr>
        <w:rFonts w:ascii="楷体" w:hAnsi="楷体" w:eastAsia="楷体" w:cs="楷体"/>
        <w:sz w:val="18"/>
        <w:szCs w:val="18"/>
      </w:rPr>
    </w:pPr>
    <w:r>
      <w:pict>
        <v:shape id="_x0000_s4152" o:spid="_x0000_s4152" style="position:absolute;left:0pt;margin-left:78.8pt;margin-top:55.2pt;height:0.75pt;width:440.55pt;mso-position-horizontal-relative:page;mso-position-vertical-relative:page;z-index:251702272;mso-width-relative:page;mso-height-relative:page;" fillcolor="#000000" filled="t" stroked="f" coordsize="8810,15" o:allowincell="f" path="m0,0l8810,0,8810,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6E5FA">
    <w:pPr>
      <w:spacing w:before="45" w:line="224" w:lineRule="auto"/>
      <w:ind w:left="46"/>
      <w:rPr>
        <w:rFonts w:ascii="楷体" w:hAnsi="楷体" w:eastAsia="楷体" w:cs="楷体"/>
        <w:sz w:val="18"/>
        <w:szCs w:val="18"/>
      </w:rPr>
    </w:pPr>
    <w:r>
      <w:pict>
        <v:shape id="_x0000_s4153" o:spid="_x0000_s4153" style="position:absolute;left:0pt;margin-left:90pt;margin-top:55.2pt;height:0.75pt;width:415.3pt;mso-position-horizontal-relative:page;mso-position-vertical-relative:page;z-index:251703296;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0F9A2">
    <w:pPr>
      <w:spacing w:before="45" w:line="224" w:lineRule="auto"/>
      <w:ind w:left="306"/>
      <w:rPr>
        <w:rFonts w:ascii="楷体" w:hAnsi="楷体" w:eastAsia="楷体" w:cs="楷体"/>
        <w:sz w:val="18"/>
        <w:szCs w:val="18"/>
      </w:rPr>
    </w:pPr>
    <w:r>
      <w:pict>
        <v:shape id="_x0000_s4154" o:spid="_x0000_s4154" style="position:absolute;left:0pt;margin-left:90pt;margin-top:55.2pt;height:0.75pt;width:415.3pt;mso-position-horizontal-relative:page;mso-position-vertical-relative:page;z-index:251704320;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D80A8">
    <w:pPr>
      <w:spacing w:before="45" w:line="224" w:lineRule="auto"/>
      <w:ind w:left="240"/>
      <w:rPr>
        <w:rFonts w:ascii="楷体" w:hAnsi="楷体" w:eastAsia="楷体" w:cs="楷体"/>
        <w:sz w:val="18"/>
        <w:szCs w:val="18"/>
      </w:rPr>
    </w:pPr>
    <w:r>
      <w:pict>
        <v:shape id="_x0000_s4155" o:spid="_x0000_s4155" style="position:absolute;left:0pt;margin-left:90pt;margin-top:55.2pt;height:0.75pt;width:415.3pt;mso-position-horizontal-relative:page;mso-position-vertical-relative:page;z-index:251705344;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EB2ED">
    <w:pPr>
      <w:spacing w:before="45" w:line="224" w:lineRule="auto"/>
      <w:ind w:left="383"/>
      <w:rPr>
        <w:rFonts w:ascii="楷体" w:hAnsi="楷体" w:eastAsia="楷体" w:cs="楷体"/>
        <w:sz w:val="18"/>
        <w:szCs w:val="18"/>
      </w:rPr>
    </w:pPr>
    <w:r>
      <w:pict>
        <v:shape id="_x0000_s4156" o:spid="_x0000_s4156" style="position:absolute;left:0pt;margin-left:90pt;margin-top:55.2pt;height:0.75pt;width:415.3pt;mso-position-horizontal-relative:page;mso-position-vertical-relative:page;z-index:251706368;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BC2E">
    <w:pPr>
      <w:spacing w:before="45" w:line="224" w:lineRule="auto"/>
      <w:ind w:left="46"/>
      <w:rPr>
        <w:rFonts w:ascii="楷体" w:hAnsi="楷体" w:eastAsia="楷体" w:cs="楷体"/>
        <w:sz w:val="18"/>
        <w:szCs w:val="18"/>
      </w:rPr>
    </w:pPr>
    <w:r>
      <w:pict>
        <v:shape id="_x0000_s4157" o:spid="_x0000_s4157" style="position:absolute;left:0pt;margin-left:90pt;margin-top:55.2pt;height:0.75pt;width:415.3pt;mso-position-horizontal-relative:page;mso-position-vertical-relative:page;z-index:251703296;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DE049">
    <w:pPr>
      <w:spacing w:before="45" w:line="224" w:lineRule="auto"/>
      <w:ind w:left="50"/>
      <w:rPr>
        <w:rFonts w:ascii="楷体" w:hAnsi="楷体" w:eastAsia="楷体" w:cs="楷体"/>
        <w:sz w:val="18"/>
        <w:szCs w:val="18"/>
      </w:rPr>
    </w:pPr>
    <w:r>
      <w:pict>
        <v:shape id="_x0000_s4158" o:spid="_x0000_s4158" style="position:absolute;left:0pt;margin-left:90pt;margin-top:55.2pt;height:0.75pt;width:415.3pt;mso-position-horizontal-relative:page;mso-position-vertical-relative:page;z-index:251707392;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3DFDB">
    <w:pPr>
      <w:spacing w:before="45" w:line="224" w:lineRule="auto"/>
      <w:ind w:left="46"/>
      <w:rPr>
        <w:rFonts w:ascii="楷体" w:hAnsi="楷体" w:eastAsia="楷体" w:cs="楷体"/>
        <w:sz w:val="18"/>
        <w:szCs w:val="18"/>
      </w:rPr>
    </w:pPr>
    <w:r>
      <w:pict>
        <v:shape id="_x0000_s4159" o:spid="_x0000_s4159" style="position:absolute;left:0pt;margin-left:90pt;margin-top:55.2pt;height:0.75pt;width:415.3pt;mso-position-horizontal-relative:page;mso-position-vertical-relative:page;z-index:251708416;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2BF87">
    <w:pPr>
      <w:spacing w:before="45" w:line="224" w:lineRule="auto"/>
      <w:ind w:left="46"/>
      <w:rPr>
        <w:rFonts w:ascii="楷体" w:hAnsi="楷体" w:eastAsia="楷体" w:cs="楷体"/>
        <w:sz w:val="18"/>
        <w:szCs w:val="18"/>
      </w:rPr>
    </w:pPr>
    <w:r>
      <w:pict>
        <v:shape id="_x0000_s4160" o:spid="_x0000_s4160" style="position:absolute;left:0pt;margin-left:90pt;margin-top:55.2pt;height:0.75pt;width:415.3pt;mso-position-horizontal-relative:page;mso-position-vertical-relative:page;z-index:251709440;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8A006">
    <w:pPr>
      <w:spacing w:before="45" w:line="224" w:lineRule="auto"/>
      <w:ind w:left="46"/>
      <w:rPr>
        <w:rFonts w:ascii="楷体" w:hAnsi="楷体" w:eastAsia="楷体" w:cs="楷体"/>
        <w:sz w:val="18"/>
        <w:szCs w:val="18"/>
      </w:rPr>
    </w:pPr>
    <w:r>
      <w:pict>
        <v:shape id="_x0000_s4161" o:spid="_x0000_s4161" style="position:absolute;left:0pt;margin-left:90pt;margin-top:55.2pt;height:0.75pt;width:415.3pt;mso-position-horizontal-relative:page;mso-position-vertical-relative:page;z-index:251708416;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FC075">
    <w:pPr>
      <w:spacing w:before="45" w:line="224" w:lineRule="auto"/>
      <w:ind w:left="46"/>
      <w:rPr>
        <w:rFonts w:ascii="楷体" w:hAnsi="楷体" w:eastAsia="楷体" w:cs="楷体"/>
        <w:sz w:val="18"/>
        <w:szCs w:val="18"/>
      </w:rPr>
    </w:pPr>
    <w:r>
      <w:pict>
        <v:shape id="_x0000_s4162" o:spid="_x0000_s4162" style="position:absolute;left:0pt;margin-left:90pt;margin-top:55.2pt;height:0.75pt;width:415.3pt;mso-position-horizontal-relative:page;mso-position-vertical-relative:page;z-index:251710464;mso-width-relative:page;mso-height-relative:page;" fillcolor="#000000" filled="t" stroked="f" coordsize="8305,15" o:allowincell="f" path="m0,0l8305,0,8305,14,0,14,0,0xe">
          <v:path/>
          <v:fill on="t" focussize="0,0"/>
          <v:stroke on="f"/>
          <v:imagedata o:title=""/>
          <o:lock v:ext="edit"/>
        </v:shape>
      </w:pict>
    </w:r>
    <w:r>
      <w:rPr>
        <w:rFonts w:hint="eastAsia" w:ascii="楷体" w:hAnsi="楷体" w:eastAsia="楷体" w:cs="楷体"/>
        <w:sz w:val="18"/>
        <w:szCs w:val="18"/>
        <w:lang w:eastAsia="zh-CN"/>
      </w:rPr>
      <w:t>白河县冷水河流域（西营镇段）水污染治理项目工程监理服务</w:t>
    </w:r>
    <w:r>
      <w:rPr>
        <w:rFonts w:ascii="楷体" w:hAnsi="楷体" w:eastAsia="楷体" w:cs="楷体"/>
        <w:sz w:val="18"/>
        <w:szCs w:val="18"/>
      </w:rPr>
      <w:t xml:space="preserve">          </w:t>
    </w:r>
    <w:r>
      <w:rPr>
        <w:rFonts w:ascii="楷体" w:hAnsi="楷体" w:eastAsia="楷体" w:cs="楷体"/>
        <w:spacing w:val="-1"/>
        <w:sz w:val="18"/>
        <w:szCs w:val="18"/>
      </w:rPr>
      <w:t xml:space="preserve">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878CCE"/>
    <w:multiLevelType w:val="singleLevel"/>
    <w:tmpl w:val="A8878CC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hdrShapeDefaults>
    <o:shapelayout v:ext="edit">
      <o:idmap v:ext="edit" data="3,4"/>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3EF781B"/>
    <w:rsid w:val="04046574"/>
    <w:rsid w:val="045A77D7"/>
    <w:rsid w:val="062956B3"/>
    <w:rsid w:val="0A6A629A"/>
    <w:rsid w:val="0A7964DD"/>
    <w:rsid w:val="0B5C6899"/>
    <w:rsid w:val="0D4E1EA3"/>
    <w:rsid w:val="0E6D6359"/>
    <w:rsid w:val="0F1E29AB"/>
    <w:rsid w:val="0FE97C61"/>
    <w:rsid w:val="115832F0"/>
    <w:rsid w:val="1650051A"/>
    <w:rsid w:val="171644EB"/>
    <w:rsid w:val="19362169"/>
    <w:rsid w:val="196071E6"/>
    <w:rsid w:val="198E3657"/>
    <w:rsid w:val="19E25E4D"/>
    <w:rsid w:val="1A420D37"/>
    <w:rsid w:val="1A4E34E2"/>
    <w:rsid w:val="1B547549"/>
    <w:rsid w:val="1C6C3581"/>
    <w:rsid w:val="1D293D92"/>
    <w:rsid w:val="1D715C89"/>
    <w:rsid w:val="20BB13D5"/>
    <w:rsid w:val="210E639D"/>
    <w:rsid w:val="21470C8B"/>
    <w:rsid w:val="21FC7CC7"/>
    <w:rsid w:val="24D32F62"/>
    <w:rsid w:val="25E76599"/>
    <w:rsid w:val="261A071C"/>
    <w:rsid w:val="26451C3D"/>
    <w:rsid w:val="28090A48"/>
    <w:rsid w:val="295436CE"/>
    <w:rsid w:val="29BB3FC4"/>
    <w:rsid w:val="2A57134C"/>
    <w:rsid w:val="2B277B63"/>
    <w:rsid w:val="2BA47406"/>
    <w:rsid w:val="2C74137F"/>
    <w:rsid w:val="2CE01402"/>
    <w:rsid w:val="2D5E2E05"/>
    <w:rsid w:val="2DCC67A0"/>
    <w:rsid w:val="2EB536D8"/>
    <w:rsid w:val="309F019C"/>
    <w:rsid w:val="32981347"/>
    <w:rsid w:val="32B538D4"/>
    <w:rsid w:val="334868C9"/>
    <w:rsid w:val="356211B9"/>
    <w:rsid w:val="35CB558F"/>
    <w:rsid w:val="35EF5721"/>
    <w:rsid w:val="36266C69"/>
    <w:rsid w:val="386677F1"/>
    <w:rsid w:val="399860D0"/>
    <w:rsid w:val="3B787F67"/>
    <w:rsid w:val="40730CFD"/>
    <w:rsid w:val="42CB4E20"/>
    <w:rsid w:val="443D3AFC"/>
    <w:rsid w:val="449A0F4E"/>
    <w:rsid w:val="44AB315B"/>
    <w:rsid w:val="46364CA7"/>
    <w:rsid w:val="467632F5"/>
    <w:rsid w:val="48F84495"/>
    <w:rsid w:val="496438D9"/>
    <w:rsid w:val="4AA04062"/>
    <w:rsid w:val="4B15715A"/>
    <w:rsid w:val="4C502ABC"/>
    <w:rsid w:val="4CA30BBC"/>
    <w:rsid w:val="4D4E6D7A"/>
    <w:rsid w:val="4DEA6AA2"/>
    <w:rsid w:val="4EB33338"/>
    <w:rsid w:val="5076286F"/>
    <w:rsid w:val="50C17863"/>
    <w:rsid w:val="51312C3A"/>
    <w:rsid w:val="51452242"/>
    <w:rsid w:val="544E58B1"/>
    <w:rsid w:val="55A33B91"/>
    <w:rsid w:val="569C2904"/>
    <w:rsid w:val="587C29ED"/>
    <w:rsid w:val="5955323E"/>
    <w:rsid w:val="59C02DAD"/>
    <w:rsid w:val="59F9006D"/>
    <w:rsid w:val="5B1C7E9E"/>
    <w:rsid w:val="5C0C052C"/>
    <w:rsid w:val="5CE4390F"/>
    <w:rsid w:val="5D2D2508"/>
    <w:rsid w:val="5E345B18"/>
    <w:rsid w:val="61D90EB0"/>
    <w:rsid w:val="6271733B"/>
    <w:rsid w:val="62EA0E9B"/>
    <w:rsid w:val="63CB2A7A"/>
    <w:rsid w:val="654F3237"/>
    <w:rsid w:val="65B71508"/>
    <w:rsid w:val="66B67FC3"/>
    <w:rsid w:val="671309C0"/>
    <w:rsid w:val="672C076F"/>
    <w:rsid w:val="67A930D3"/>
    <w:rsid w:val="69074555"/>
    <w:rsid w:val="69244B90"/>
    <w:rsid w:val="6A294057"/>
    <w:rsid w:val="6A347B10"/>
    <w:rsid w:val="6C00528B"/>
    <w:rsid w:val="6C207F6F"/>
    <w:rsid w:val="6DB8130B"/>
    <w:rsid w:val="6FA523D2"/>
    <w:rsid w:val="70C40644"/>
    <w:rsid w:val="71662034"/>
    <w:rsid w:val="72A42E14"/>
    <w:rsid w:val="747C2511"/>
    <w:rsid w:val="768947FB"/>
    <w:rsid w:val="772462D2"/>
    <w:rsid w:val="79183555"/>
    <w:rsid w:val="79832E1B"/>
    <w:rsid w:val="79975481"/>
    <w:rsid w:val="7D081231"/>
    <w:rsid w:val="7EFB0260"/>
    <w:rsid w:val="7FD12D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楷体" w:hAnsi="楷体" w:eastAsia="楷体" w:cs="楷体"/>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header" Target="header42.xml"/><Relationship Id="rId98" Type="http://schemas.openxmlformats.org/officeDocument/2006/relationships/footer" Target="footer53.xml"/><Relationship Id="rId97" Type="http://schemas.openxmlformats.org/officeDocument/2006/relationships/footer" Target="footer52.xml"/><Relationship Id="rId96" Type="http://schemas.openxmlformats.org/officeDocument/2006/relationships/footer" Target="footer51.xml"/><Relationship Id="rId95" Type="http://schemas.openxmlformats.org/officeDocument/2006/relationships/footer" Target="footer50.xml"/><Relationship Id="rId94" Type="http://schemas.openxmlformats.org/officeDocument/2006/relationships/footer" Target="footer49.xml"/><Relationship Id="rId93" Type="http://schemas.openxmlformats.org/officeDocument/2006/relationships/footer" Target="footer48.xml"/><Relationship Id="rId92" Type="http://schemas.openxmlformats.org/officeDocument/2006/relationships/footer" Target="footer47.xml"/><Relationship Id="rId91" Type="http://schemas.openxmlformats.org/officeDocument/2006/relationships/header" Target="header41.xml"/><Relationship Id="rId90" Type="http://schemas.openxmlformats.org/officeDocument/2006/relationships/footer" Target="footer46.xml"/><Relationship Id="rId9" Type="http://schemas.openxmlformats.org/officeDocument/2006/relationships/footer" Target="footer1.xml"/><Relationship Id="rId89" Type="http://schemas.openxmlformats.org/officeDocument/2006/relationships/header" Target="header40.xml"/><Relationship Id="rId88" Type="http://schemas.openxmlformats.org/officeDocument/2006/relationships/footer" Target="footer45.xml"/><Relationship Id="rId87" Type="http://schemas.openxmlformats.org/officeDocument/2006/relationships/header" Target="header39.xml"/><Relationship Id="rId86" Type="http://schemas.openxmlformats.org/officeDocument/2006/relationships/footer" Target="footer44.xml"/><Relationship Id="rId85" Type="http://schemas.openxmlformats.org/officeDocument/2006/relationships/header" Target="header38.xml"/><Relationship Id="rId84" Type="http://schemas.openxmlformats.org/officeDocument/2006/relationships/footer" Target="footer43.xml"/><Relationship Id="rId83" Type="http://schemas.openxmlformats.org/officeDocument/2006/relationships/footer" Target="footer42.xml"/><Relationship Id="rId82" Type="http://schemas.openxmlformats.org/officeDocument/2006/relationships/footer" Target="footer41.xml"/><Relationship Id="rId81" Type="http://schemas.openxmlformats.org/officeDocument/2006/relationships/header" Target="header37.xml"/><Relationship Id="rId80" Type="http://schemas.openxmlformats.org/officeDocument/2006/relationships/footer" Target="footer40.xml"/><Relationship Id="rId8" Type="http://schemas.openxmlformats.org/officeDocument/2006/relationships/header" Target="header4.xml"/><Relationship Id="rId79" Type="http://schemas.openxmlformats.org/officeDocument/2006/relationships/header" Target="header36.xml"/><Relationship Id="rId78" Type="http://schemas.openxmlformats.org/officeDocument/2006/relationships/footer" Target="footer39.xml"/><Relationship Id="rId77" Type="http://schemas.openxmlformats.org/officeDocument/2006/relationships/header" Target="header35.xml"/><Relationship Id="rId76" Type="http://schemas.openxmlformats.org/officeDocument/2006/relationships/footer" Target="footer38.xml"/><Relationship Id="rId75" Type="http://schemas.openxmlformats.org/officeDocument/2006/relationships/header" Target="header34.xml"/><Relationship Id="rId74" Type="http://schemas.openxmlformats.org/officeDocument/2006/relationships/footer" Target="footer37.xml"/><Relationship Id="rId73" Type="http://schemas.openxmlformats.org/officeDocument/2006/relationships/header" Target="header33.xml"/><Relationship Id="rId72" Type="http://schemas.openxmlformats.org/officeDocument/2006/relationships/footer" Target="footer36.xml"/><Relationship Id="rId71" Type="http://schemas.openxmlformats.org/officeDocument/2006/relationships/header" Target="header32.xml"/><Relationship Id="rId70" Type="http://schemas.openxmlformats.org/officeDocument/2006/relationships/footer" Target="footer35.xml"/><Relationship Id="rId7" Type="http://schemas.openxmlformats.org/officeDocument/2006/relationships/header" Target="header3.xml"/><Relationship Id="rId69" Type="http://schemas.openxmlformats.org/officeDocument/2006/relationships/header" Target="header31.xml"/><Relationship Id="rId68" Type="http://schemas.openxmlformats.org/officeDocument/2006/relationships/footer" Target="footer34.xml"/><Relationship Id="rId67" Type="http://schemas.openxmlformats.org/officeDocument/2006/relationships/header" Target="header30.xml"/><Relationship Id="rId66" Type="http://schemas.openxmlformats.org/officeDocument/2006/relationships/footer" Target="footer33.xml"/><Relationship Id="rId65" Type="http://schemas.openxmlformats.org/officeDocument/2006/relationships/header" Target="header29.xml"/><Relationship Id="rId64" Type="http://schemas.openxmlformats.org/officeDocument/2006/relationships/footer" Target="footer32.xml"/><Relationship Id="rId63" Type="http://schemas.openxmlformats.org/officeDocument/2006/relationships/footer" Target="footer31.xml"/><Relationship Id="rId62" Type="http://schemas.openxmlformats.org/officeDocument/2006/relationships/header" Target="header28.xml"/><Relationship Id="rId61" Type="http://schemas.openxmlformats.org/officeDocument/2006/relationships/footer" Target="footer30.xml"/><Relationship Id="rId60" Type="http://schemas.openxmlformats.org/officeDocument/2006/relationships/header" Target="header27.xml"/><Relationship Id="rId6" Type="http://schemas.openxmlformats.org/officeDocument/2006/relationships/header" Target="header2.xml"/><Relationship Id="rId59" Type="http://schemas.openxmlformats.org/officeDocument/2006/relationships/footer" Target="footer29.xml"/><Relationship Id="rId58" Type="http://schemas.openxmlformats.org/officeDocument/2006/relationships/header" Target="header26.xml"/><Relationship Id="rId57" Type="http://schemas.openxmlformats.org/officeDocument/2006/relationships/footer" Target="footer28.xml"/><Relationship Id="rId56" Type="http://schemas.openxmlformats.org/officeDocument/2006/relationships/header" Target="header25.xml"/><Relationship Id="rId55" Type="http://schemas.openxmlformats.org/officeDocument/2006/relationships/footer" Target="footer27.xml"/><Relationship Id="rId54" Type="http://schemas.openxmlformats.org/officeDocument/2006/relationships/header" Target="header24.xml"/><Relationship Id="rId53" Type="http://schemas.openxmlformats.org/officeDocument/2006/relationships/footer" Target="footer26.xml"/><Relationship Id="rId52" Type="http://schemas.openxmlformats.org/officeDocument/2006/relationships/header" Target="header23.xml"/><Relationship Id="rId51" Type="http://schemas.openxmlformats.org/officeDocument/2006/relationships/footer" Target="footer25.xml"/><Relationship Id="rId50" Type="http://schemas.openxmlformats.org/officeDocument/2006/relationships/header" Target="header22.xml"/><Relationship Id="rId5" Type="http://schemas.openxmlformats.org/officeDocument/2006/relationships/header" Target="header1.xml"/><Relationship Id="rId49" Type="http://schemas.openxmlformats.org/officeDocument/2006/relationships/footer" Target="footer24.xml"/><Relationship Id="rId48" Type="http://schemas.openxmlformats.org/officeDocument/2006/relationships/header" Target="header21.xml"/><Relationship Id="rId47" Type="http://schemas.openxmlformats.org/officeDocument/2006/relationships/footer" Target="footer23.xml"/><Relationship Id="rId46" Type="http://schemas.openxmlformats.org/officeDocument/2006/relationships/footer" Target="footer22.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footer" Target="footer17.xml"/><Relationship Id="rId37" Type="http://schemas.openxmlformats.org/officeDocument/2006/relationships/header" Target="header17.xml"/><Relationship Id="rId36" Type="http://schemas.openxmlformats.org/officeDocument/2006/relationships/footer" Target="footer16.xml"/><Relationship Id="rId35" Type="http://schemas.openxmlformats.org/officeDocument/2006/relationships/header" Target="header16.xml"/><Relationship Id="rId34" Type="http://schemas.openxmlformats.org/officeDocument/2006/relationships/footer" Target="footer15.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3" Type="http://schemas.openxmlformats.org/officeDocument/2006/relationships/fontTable" Target="fontTable.xml"/><Relationship Id="rId152" Type="http://schemas.openxmlformats.org/officeDocument/2006/relationships/numbering" Target="numbering.xml"/><Relationship Id="rId151" Type="http://schemas.openxmlformats.org/officeDocument/2006/relationships/customXml" Target="../customXml/item1.xml"/><Relationship Id="rId150" Type="http://schemas.openxmlformats.org/officeDocument/2006/relationships/image" Target="media/image2.png"/><Relationship Id="rId15" Type="http://schemas.openxmlformats.org/officeDocument/2006/relationships/header" Target="header6.xml"/><Relationship Id="rId149" Type="http://schemas.openxmlformats.org/officeDocument/2006/relationships/image" Target="media/image1.png"/><Relationship Id="rId148" Type="http://schemas.openxmlformats.org/officeDocument/2006/relationships/theme" Target="theme/theme1.xml"/><Relationship Id="rId147" Type="http://schemas.openxmlformats.org/officeDocument/2006/relationships/footer" Target="footer80.xml"/><Relationship Id="rId146" Type="http://schemas.openxmlformats.org/officeDocument/2006/relationships/header" Target="header63.xml"/><Relationship Id="rId145" Type="http://schemas.openxmlformats.org/officeDocument/2006/relationships/footer" Target="footer79.xml"/><Relationship Id="rId144" Type="http://schemas.openxmlformats.org/officeDocument/2006/relationships/header" Target="header62.xml"/><Relationship Id="rId143" Type="http://schemas.openxmlformats.org/officeDocument/2006/relationships/footer" Target="footer78.xml"/><Relationship Id="rId142" Type="http://schemas.openxmlformats.org/officeDocument/2006/relationships/header" Target="header61.xml"/><Relationship Id="rId141" Type="http://schemas.openxmlformats.org/officeDocument/2006/relationships/footer" Target="footer77.xml"/><Relationship Id="rId140" Type="http://schemas.openxmlformats.org/officeDocument/2006/relationships/header" Target="header60.xml"/><Relationship Id="rId14" Type="http://schemas.openxmlformats.org/officeDocument/2006/relationships/footer" Target="footer5.xml"/><Relationship Id="rId139" Type="http://schemas.openxmlformats.org/officeDocument/2006/relationships/footer" Target="footer76.xml"/><Relationship Id="rId138" Type="http://schemas.openxmlformats.org/officeDocument/2006/relationships/header" Target="header59.xml"/><Relationship Id="rId137" Type="http://schemas.openxmlformats.org/officeDocument/2006/relationships/footer" Target="footer75.xml"/><Relationship Id="rId136" Type="http://schemas.openxmlformats.org/officeDocument/2006/relationships/header" Target="header58.xml"/><Relationship Id="rId135" Type="http://schemas.openxmlformats.org/officeDocument/2006/relationships/footer" Target="footer74.xml"/><Relationship Id="rId134" Type="http://schemas.openxmlformats.org/officeDocument/2006/relationships/header" Target="header57.xml"/><Relationship Id="rId133" Type="http://schemas.openxmlformats.org/officeDocument/2006/relationships/footer" Target="footer73.xml"/><Relationship Id="rId132" Type="http://schemas.openxmlformats.org/officeDocument/2006/relationships/header" Target="header56.xml"/><Relationship Id="rId131" Type="http://schemas.openxmlformats.org/officeDocument/2006/relationships/footer" Target="footer72.xml"/><Relationship Id="rId130" Type="http://schemas.openxmlformats.org/officeDocument/2006/relationships/header" Target="header55.xml"/><Relationship Id="rId13" Type="http://schemas.openxmlformats.org/officeDocument/2006/relationships/footer" Target="footer4.xml"/><Relationship Id="rId129" Type="http://schemas.openxmlformats.org/officeDocument/2006/relationships/footer" Target="footer71.xml"/><Relationship Id="rId128" Type="http://schemas.openxmlformats.org/officeDocument/2006/relationships/header" Target="header54.xml"/><Relationship Id="rId127" Type="http://schemas.openxmlformats.org/officeDocument/2006/relationships/footer" Target="footer70.xml"/><Relationship Id="rId126" Type="http://schemas.openxmlformats.org/officeDocument/2006/relationships/footer" Target="footer69.xml"/><Relationship Id="rId125" Type="http://schemas.openxmlformats.org/officeDocument/2006/relationships/footer" Target="footer68.xml"/><Relationship Id="rId124" Type="http://schemas.openxmlformats.org/officeDocument/2006/relationships/header" Target="header53.xml"/><Relationship Id="rId123" Type="http://schemas.openxmlformats.org/officeDocument/2006/relationships/footer" Target="footer67.xml"/><Relationship Id="rId122" Type="http://schemas.openxmlformats.org/officeDocument/2006/relationships/header" Target="header52.xml"/><Relationship Id="rId121" Type="http://schemas.openxmlformats.org/officeDocument/2006/relationships/footer" Target="footer66.xml"/><Relationship Id="rId120" Type="http://schemas.openxmlformats.org/officeDocument/2006/relationships/header" Target="header51.xml"/><Relationship Id="rId12" Type="http://schemas.openxmlformats.org/officeDocument/2006/relationships/footer" Target="footer3.xml"/><Relationship Id="rId119" Type="http://schemas.openxmlformats.org/officeDocument/2006/relationships/footer" Target="footer65.xml"/><Relationship Id="rId118" Type="http://schemas.openxmlformats.org/officeDocument/2006/relationships/header" Target="header50.xml"/><Relationship Id="rId117" Type="http://schemas.openxmlformats.org/officeDocument/2006/relationships/footer" Target="footer64.xml"/><Relationship Id="rId116" Type="http://schemas.openxmlformats.org/officeDocument/2006/relationships/header" Target="header49.xml"/><Relationship Id="rId115" Type="http://schemas.openxmlformats.org/officeDocument/2006/relationships/footer" Target="footer63.xml"/><Relationship Id="rId114" Type="http://schemas.openxmlformats.org/officeDocument/2006/relationships/header" Target="header48.xml"/><Relationship Id="rId113" Type="http://schemas.openxmlformats.org/officeDocument/2006/relationships/footer" Target="footer62.xml"/><Relationship Id="rId112" Type="http://schemas.openxmlformats.org/officeDocument/2006/relationships/header" Target="header47.xml"/><Relationship Id="rId111" Type="http://schemas.openxmlformats.org/officeDocument/2006/relationships/footer" Target="footer61.xml"/><Relationship Id="rId110" Type="http://schemas.openxmlformats.org/officeDocument/2006/relationships/footer" Target="footer60.xml"/><Relationship Id="rId11" Type="http://schemas.openxmlformats.org/officeDocument/2006/relationships/footer" Target="footer2.xml"/><Relationship Id="rId109" Type="http://schemas.openxmlformats.org/officeDocument/2006/relationships/header" Target="header46.xml"/><Relationship Id="rId108" Type="http://schemas.openxmlformats.org/officeDocument/2006/relationships/footer" Target="footer59.xml"/><Relationship Id="rId107" Type="http://schemas.openxmlformats.org/officeDocument/2006/relationships/header" Target="header45.xml"/><Relationship Id="rId106" Type="http://schemas.openxmlformats.org/officeDocument/2006/relationships/footer" Target="footer58.xml"/><Relationship Id="rId105" Type="http://schemas.openxmlformats.org/officeDocument/2006/relationships/footer" Target="footer57.xml"/><Relationship Id="rId104" Type="http://schemas.openxmlformats.org/officeDocument/2006/relationships/footer" Target="footer56.xml"/><Relationship Id="rId103" Type="http://schemas.openxmlformats.org/officeDocument/2006/relationships/header" Target="header44.xml"/><Relationship Id="rId102" Type="http://schemas.openxmlformats.org/officeDocument/2006/relationships/footer" Target="footer55.xml"/><Relationship Id="rId101" Type="http://schemas.openxmlformats.org/officeDocument/2006/relationships/header" Target="header43.xml"/><Relationship Id="rId100" Type="http://schemas.openxmlformats.org/officeDocument/2006/relationships/footer" Target="footer5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3"/>
    <customShpInfo spid="_x0000_s4104"/>
    <customShpInfo spid="_x0000_s4105"/>
    <customShpInfo spid="_x0000_s4106"/>
    <customShpInfo spid="_x0000_s4107"/>
    <customShpInfo spid="_x0000_s4108"/>
    <customShpInfo spid="_x0000_s4109"/>
    <customShpInfo spid="_x0000_s4110"/>
    <customShpInfo spid="_x0000_s4111"/>
    <customShpInfo spid="_x0000_s4112"/>
    <customShpInfo spid="_x0000_s4113"/>
    <customShpInfo spid="_x0000_s4114"/>
    <customShpInfo spid="_x0000_s4115"/>
    <customShpInfo spid="_x0000_s4116"/>
    <customShpInfo spid="_x0000_s4117"/>
    <customShpInfo spid="_x0000_s4118"/>
    <customShpInfo spid="_x0000_s4119"/>
    <customShpInfo spid="_x0000_s4120"/>
    <customShpInfo spid="_x0000_s4121"/>
    <customShpInfo spid="_x0000_s4122"/>
    <customShpInfo spid="_x0000_s4123"/>
    <customShpInfo spid="_x0000_s4124"/>
    <customShpInfo spid="_x0000_s4125"/>
    <customShpInfo spid="_x0000_s4126"/>
    <customShpInfo spid="_x0000_s4127"/>
    <customShpInfo spid="_x0000_s4128"/>
    <customShpInfo spid="_x0000_s4129"/>
    <customShpInfo spid="_x0000_s4130"/>
    <customShpInfo spid="_x0000_s4131"/>
    <customShpInfo spid="_x0000_s4132"/>
    <customShpInfo spid="_x0000_s4133"/>
    <customShpInfo spid="_x0000_s4134"/>
    <customShpInfo spid="_x0000_s4135"/>
    <customShpInfo spid="_x0000_s4136"/>
    <customShpInfo spid="_x0000_s4137"/>
    <customShpInfo spid="_x0000_s4138"/>
    <customShpInfo spid="_x0000_s4139"/>
    <customShpInfo spid="_x0000_s4140"/>
    <customShpInfo spid="_x0000_s4141"/>
    <customShpInfo spid="_x0000_s4142"/>
    <customShpInfo spid="_x0000_s4143"/>
    <customShpInfo spid="_x0000_s4144"/>
    <customShpInfo spid="_x0000_s4145"/>
    <customShpInfo spid="_x0000_s4146"/>
    <customShpInfo spid="_x0000_s4147"/>
    <customShpInfo spid="_x0000_s4148"/>
    <customShpInfo spid="_x0000_s4149"/>
    <customShpInfo spid="_x0000_s4150"/>
    <customShpInfo spid="_x0000_s4151"/>
    <customShpInfo spid="_x0000_s4152"/>
    <customShpInfo spid="_x0000_s4153"/>
    <customShpInfo spid="_x0000_s4154"/>
    <customShpInfo spid="_x0000_s4155"/>
    <customShpInfo spid="_x0000_s4156"/>
    <customShpInfo spid="_x0000_s4157"/>
    <customShpInfo spid="_x0000_s4158"/>
    <customShpInfo spid="_x0000_s4159"/>
    <customShpInfo spid="_x0000_s4160"/>
    <customShpInfo spid="_x0000_s4161"/>
    <customShpInfo spid="_x0000_s416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88</Pages>
  <Words>33941</Words>
  <Characters>36098</Characters>
  <TotalTime>2</TotalTime>
  <ScaleCrop>false</ScaleCrop>
  <LinksUpToDate>false</LinksUpToDate>
  <CharactersWithSpaces>37895</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2026-04-17T16:32:00Z</dcterms:created>
  <dc:creator>郭颖</dc:creator>
  <cp:lastModifiedBy>时光静好</cp:lastModifiedBy>
  <dcterms:modified xsi:type="dcterms:W3CDTF">2026-06-04T02:59:47Z</dcterms:modified>
  <dc:title>政府采购货物和服务项目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2026-05-12T08:51:26Z</vt:filetime>
  </property>
  <property fmtid="{D5CDD505-2E9C-101B-9397-08002B2CF9AE}" pid="4" name="KSOTemplateDocerSaveRecord">
    <vt:lpwstr>eyJoZGlkIjoiN2ZhOWVjNWFkOThjNjhmZWI2YTBhZjJhNjc2MTdlNzUiLCJ1c2VySWQiOiI1NDg1NjEzMTQifQ==</vt:lpwstr>
  </property>
  <property fmtid="{D5CDD505-2E9C-101B-9397-08002B2CF9AE}" pid="5" name="KSOProductBuildVer">
    <vt:lpwstr>2052-12.1.0.26375</vt:lpwstr>
  </property>
  <property fmtid="{D5CDD505-2E9C-101B-9397-08002B2CF9AE}" pid="6" name="ICV">
    <vt:lpwstr>3659C5C737894324BE0DA973A53B4CC5_12</vt:lpwstr>
  </property>
</Properties>
</file>