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BE545">
      <w:pPr>
        <w:jc w:val="center"/>
        <w:rPr>
          <w:rFonts w:hint="eastAsia" w:ascii="宋体" w:hAnsi="宋体" w:eastAsia="宋体"/>
          <w:b/>
          <w:color w:val="FF0000"/>
          <w:spacing w:val="-20"/>
          <w:sz w:val="44"/>
          <w:szCs w:val="44"/>
          <w:lang w:eastAsia="zh-CN"/>
        </w:rPr>
      </w:pPr>
      <w:r>
        <w:rPr>
          <w:rFonts w:hint="eastAsia" w:ascii="宋体" w:hAnsi="宋体"/>
          <w:b/>
          <w:color w:val="FF0000"/>
          <w:spacing w:val="-20"/>
          <w:sz w:val="44"/>
          <w:szCs w:val="44"/>
          <w:lang w:eastAsia="zh-CN"/>
        </w:rPr>
        <w:t>（</w:t>
      </w:r>
      <w:r>
        <w:rPr>
          <w:rFonts w:hint="eastAsia" w:ascii="宋体" w:hAnsi="宋体"/>
          <w:b/>
          <w:color w:val="FF0000"/>
          <w:spacing w:val="-20"/>
          <w:sz w:val="44"/>
          <w:szCs w:val="44"/>
          <w:lang w:val="en-US" w:eastAsia="zh-CN"/>
        </w:rPr>
        <w:t>★本合同仅供参考，具体以实际签订合同为准</w:t>
      </w:r>
      <w:r>
        <w:rPr>
          <w:rFonts w:hint="eastAsia" w:ascii="宋体" w:hAnsi="宋体"/>
          <w:b/>
          <w:color w:val="FF0000"/>
          <w:spacing w:val="-20"/>
          <w:sz w:val="44"/>
          <w:szCs w:val="44"/>
          <w:lang w:eastAsia="zh-CN"/>
        </w:rPr>
        <w:t>）</w:t>
      </w:r>
    </w:p>
    <w:p w14:paraId="148562D3">
      <w:pPr>
        <w:jc w:val="center"/>
        <w:rPr>
          <w:rFonts w:hint="eastAsia" w:ascii="宋体" w:hAnsi="宋体"/>
          <w:b/>
          <w:spacing w:val="-20"/>
          <w:sz w:val="58"/>
          <w:szCs w:val="58"/>
        </w:rPr>
      </w:pPr>
    </w:p>
    <w:p w14:paraId="372ED83D">
      <w:pPr>
        <w:jc w:val="center"/>
        <w:rPr>
          <w:rFonts w:hint="eastAsia" w:ascii="方正小标宋简体" w:hAnsi="宋体" w:eastAsia="方正小标宋简体"/>
          <w:bCs/>
          <w:spacing w:val="-20"/>
          <w:sz w:val="44"/>
          <w:szCs w:val="44"/>
        </w:rPr>
      </w:pPr>
      <w:r>
        <w:rPr>
          <w:rFonts w:hint="eastAsia" w:ascii="方正小标宋简体" w:hAnsi="宋体" w:eastAsia="方正小标宋简体"/>
          <w:bCs/>
          <w:spacing w:val="-20"/>
          <w:sz w:val="44"/>
          <w:szCs w:val="44"/>
          <w:lang w:eastAsia="zh-CN"/>
        </w:rPr>
        <w:t>陕西省实物地质资料岩心数字化专题</w:t>
      </w:r>
      <w:r>
        <w:rPr>
          <w:rFonts w:hint="eastAsia" w:ascii="方正小标宋简体" w:hAnsi="宋体" w:eastAsia="方正小标宋简体"/>
          <w:bCs/>
          <w:spacing w:val="-20"/>
          <w:sz w:val="44"/>
          <w:szCs w:val="44"/>
        </w:rPr>
        <w:t>项目</w:t>
      </w:r>
    </w:p>
    <w:p w14:paraId="2C7D85B6">
      <w:pPr>
        <w:jc w:val="center"/>
        <w:rPr>
          <w:rFonts w:hint="eastAsia" w:ascii="宋体" w:hAnsi="宋体"/>
          <w:bCs/>
          <w:spacing w:val="-20"/>
          <w:sz w:val="58"/>
          <w:szCs w:val="58"/>
        </w:rPr>
      </w:pPr>
      <w:r>
        <w:rPr>
          <w:rFonts w:hint="eastAsia" w:ascii="方正小标宋简体" w:hAnsi="宋体" w:eastAsia="方正小标宋简体"/>
          <w:bCs/>
          <w:spacing w:val="-20"/>
          <w:sz w:val="44"/>
          <w:szCs w:val="44"/>
        </w:rPr>
        <w:t>合同书</w:t>
      </w:r>
    </w:p>
    <w:p w14:paraId="0A382466">
      <w:pPr>
        <w:pStyle w:val="9"/>
        <w:widowControl w:val="0"/>
        <w:spacing w:before="0" w:beforeAutospacing="0" w:after="0" w:afterAutospacing="0" w:line="360" w:lineRule="auto"/>
        <w:jc w:val="center"/>
        <w:rPr>
          <w:rFonts w:ascii="Times New Roman" w:hAnsi="Times New Roman"/>
          <w:color w:val="auto"/>
          <w:kern w:val="2"/>
          <w:sz w:val="21"/>
          <w:szCs w:val="21"/>
        </w:rPr>
      </w:pPr>
    </w:p>
    <w:p w14:paraId="77511985">
      <w:pPr>
        <w:jc w:val="center"/>
        <w:rPr>
          <w:rFonts w:hint="eastAsia" w:ascii="宋体" w:hAnsi="宋体"/>
          <w:sz w:val="30"/>
          <w:szCs w:val="30"/>
        </w:rPr>
      </w:pPr>
    </w:p>
    <w:p w14:paraId="726D3848">
      <w:pPr>
        <w:pStyle w:val="24"/>
      </w:pPr>
    </w:p>
    <w:p w14:paraId="4C960B58">
      <w:pPr>
        <w:jc w:val="center"/>
        <w:rPr>
          <w:rFonts w:hint="eastAsia" w:ascii="宋体" w:hAnsi="宋体"/>
          <w:sz w:val="30"/>
          <w:szCs w:val="30"/>
        </w:rPr>
      </w:pPr>
      <w:bookmarkStart w:id="0" w:name="_GoBack"/>
      <w:bookmarkEnd w:id="0"/>
    </w:p>
    <w:p w14:paraId="3EDC1560">
      <w:pPr>
        <w:jc w:val="center"/>
        <w:rPr>
          <w:rFonts w:hint="eastAsia" w:ascii="宋体" w:hAnsi="宋体"/>
          <w:sz w:val="30"/>
          <w:szCs w:val="30"/>
        </w:rPr>
      </w:pPr>
    </w:p>
    <w:p w14:paraId="35E504B9">
      <w:pPr>
        <w:jc w:val="center"/>
        <w:rPr>
          <w:rFonts w:hint="eastAsia" w:ascii="宋体" w:hAnsi="宋体"/>
          <w:sz w:val="30"/>
          <w:szCs w:val="30"/>
        </w:rPr>
      </w:pPr>
    </w:p>
    <w:p w14:paraId="10DB9327">
      <w:pPr>
        <w:jc w:val="center"/>
        <w:rPr>
          <w:rFonts w:hint="eastAsia" w:ascii="宋体" w:hAnsi="宋体"/>
          <w:sz w:val="30"/>
          <w:szCs w:val="30"/>
        </w:rPr>
      </w:pPr>
    </w:p>
    <w:p w14:paraId="48919FCC">
      <w:pPr>
        <w:jc w:val="center"/>
        <w:rPr>
          <w:rFonts w:hint="eastAsia" w:ascii="宋体" w:hAnsi="宋体"/>
          <w:sz w:val="30"/>
          <w:szCs w:val="30"/>
        </w:rPr>
      </w:pPr>
    </w:p>
    <w:p w14:paraId="29AE1D4D">
      <w:pPr>
        <w:jc w:val="center"/>
        <w:rPr>
          <w:rFonts w:hint="eastAsia" w:ascii="宋体" w:hAnsi="宋体"/>
          <w:sz w:val="30"/>
          <w:szCs w:val="30"/>
        </w:rPr>
      </w:pPr>
    </w:p>
    <w:p w14:paraId="7EE0505B">
      <w:pPr>
        <w:jc w:val="center"/>
        <w:rPr>
          <w:rFonts w:hint="eastAsia" w:ascii="宋体" w:hAnsi="宋体"/>
          <w:sz w:val="30"/>
          <w:szCs w:val="30"/>
        </w:rPr>
      </w:pPr>
    </w:p>
    <w:p w14:paraId="62A00B58">
      <w:pPr>
        <w:rPr>
          <w:rFonts w:hint="eastAsia" w:ascii="宋体" w:hAnsi="宋体"/>
          <w:sz w:val="30"/>
          <w:szCs w:val="30"/>
        </w:rPr>
      </w:pPr>
    </w:p>
    <w:p w14:paraId="3C732D27">
      <w:pPr>
        <w:rPr>
          <w:rFonts w:hint="eastAsia" w:ascii="宋体" w:hAnsi="宋体"/>
          <w:sz w:val="30"/>
          <w:szCs w:val="30"/>
        </w:rPr>
      </w:pPr>
    </w:p>
    <w:p w14:paraId="692E58E1">
      <w:pPr>
        <w:spacing w:line="360" w:lineRule="auto"/>
        <w:ind w:firstLine="1920" w:firstLineChars="600"/>
        <w:jc w:val="both"/>
        <w:rPr>
          <w:rFonts w:hint="eastAsia" w:ascii="仿宋_GB2312" w:hAnsi="宋体" w:eastAsia="仿宋_GB2312"/>
          <w:sz w:val="32"/>
          <w:szCs w:val="32"/>
        </w:rPr>
      </w:pPr>
      <w:r>
        <w:rPr>
          <w:rFonts w:ascii="仿宋_GB2312" w:hAnsi="宋体" w:eastAsia="仿宋_GB2312"/>
          <w:sz w:val="32"/>
          <w:szCs w:val="32"/>
        </w:rPr>
        <w:t>签订地点：</w:t>
      </w:r>
      <w:r>
        <w:rPr>
          <w:rFonts w:hint="eastAsia" w:ascii="仿宋_GB2312" w:hAnsi="宋体" w:eastAsia="仿宋_GB2312"/>
          <w:sz w:val="32"/>
          <w:szCs w:val="32"/>
          <w:u w:val="single"/>
        </w:rPr>
        <w:t xml:space="preserve">   陕西省西安市    </w:t>
      </w:r>
    </w:p>
    <w:p w14:paraId="281CA700">
      <w:pPr>
        <w:spacing w:line="360" w:lineRule="auto"/>
        <w:jc w:val="center"/>
        <w:rPr>
          <w:rFonts w:hint="eastAsia"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sz w:val="32"/>
          <w:szCs w:val="32"/>
        </w:rPr>
        <w:t>签订时间：</w:t>
      </w:r>
      <w:r>
        <w:rPr>
          <w:rFonts w:hint="eastAsia" w:ascii="仿宋_GB2312" w:hAnsi="宋体" w:eastAsia="仿宋_GB2312"/>
          <w:sz w:val="32"/>
          <w:szCs w:val="32"/>
          <w:u w:val="single"/>
        </w:rPr>
        <w:t xml:space="preserve">     </w:t>
      </w:r>
      <w:r>
        <w:rPr>
          <w:rFonts w:ascii="仿宋_GB2312" w:hAnsi="宋体" w:eastAsia="仿宋_GB2312"/>
          <w:sz w:val="32"/>
          <w:szCs w:val="32"/>
          <w:u w:val="single"/>
        </w:rPr>
        <w:t xml:space="preserve">年  </w:t>
      </w:r>
      <w:r>
        <w:rPr>
          <w:rFonts w:hint="eastAsia" w:ascii="仿宋_GB2312" w:hAnsi="宋体" w:eastAsia="仿宋_GB2312"/>
          <w:sz w:val="32"/>
          <w:szCs w:val="32"/>
          <w:u w:val="single"/>
        </w:rPr>
        <w:t xml:space="preserve"> </w:t>
      </w:r>
      <w:r>
        <w:rPr>
          <w:rFonts w:ascii="仿宋_GB2312" w:hAnsi="宋体" w:eastAsia="仿宋_GB2312"/>
          <w:sz w:val="32"/>
          <w:szCs w:val="32"/>
          <w:u w:val="single"/>
        </w:rPr>
        <w:t xml:space="preserve"> 月  </w:t>
      </w:r>
      <w:r>
        <w:rPr>
          <w:rFonts w:hint="eastAsia" w:ascii="仿宋_GB2312" w:hAnsi="宋体" w:eastAsia="仿宋_GB2312"/>
          <w:sz w:val="32"/>
          <w:szCs w:val="32"/>
          <w:u w:val="single"/>
        </w:rPr>
        <w:t xml:space="preserve"> </w:t>
      </w:r>
      <w:r>
        <w:rPr>
          <w:rFonts w:ascii="仿宋_GB2312" w:hAnsi="宋体" w:eastAsia="仿宋_GB2312"/>
          <w:sz w:val="32"/>
          <w:szCs w:val="32"/>
          <w:u w:val="single"/>
        </w:rPr>
        <w:t xml:space="preserve"> 日</w:t>
      </w:r>
    </w:p>
    <w:p w14:paraId="12AED7CE">
      <w:pPr>
        <w:rPr>
          <w:rFonts w:hint="eastAsia" w:ascii="宋体" w:hAnsi="宋体"/>
          <w:sz w:val="32"/>
          <w:szCs w:val="32"/>
        </w:rPr>
      </w:pPr>
    </w:p>
    <w:p w14:paraId="0C090099">
      <w:pPr>
        <w:rPr>
          <w:rFonts w:hint="eastAsia" w:ascii="宋体" w:hAnsi="宋体"/>
          <w:sz w:val="32"/>
          <w:szCs w:val="32"/>
        </w:rPr>
      </w:pPr>
    </w:p>
    <w:p w14:paraId="1C5C6962">
      <w:pPr>
        <w:pStyle w:val="23"/>
        <w:jc w:val="center"/>
        <w:outlineLvl w:val="2"/>
        <w:rPr>
          <w:rFonts w:ascii="宋体" w:hAnsi="宋体"/>
          <w:b/>
          <w:sz w:val="36"/>
          <w:szCs w:val="21"/>
        </w:rPr>
      </w:pPr>
      <w:r>
        <w:rPr>
          <w:rFonts w:ascii="宋体" w:hAnsi="宋体"/>
          <w:b/>
          <w:sz w:val="36"/>
          <w:szCs w:val="21"/>
        </w:rPr>
        <w:br w:type="page"/>
      </w:r>
    </w:p>
    <w:p w14:paraId="6F33E703">
      <w:pPr>
        <w:pStyle w:val="23"/>
        <w:jc w:val="both"/>
        <w:outlineLvl w:val="2"/>
        <w:rPr>
          <w:rFonts w:ascii="宋体" w:hAnsi="宋体"/>
          <w:b/>
          <w:sz w:val="36"/>
          <w:szCs w:val="21"/>
        </w:rPr>
      </w:pPr>
    </w:p>
    <w:p w14:paraId="4194626E">
      <w:pPr>
        <w:pStyle w:val="23"/>
        <w:jc w:val="center"/>
        <w:outlineLvl w:val="2"/>
        <w:rPr>
          <w:rFonts w:ascii="宋体" w:hAnsi="宋体" w:eastAsia="宋体" w:cs="Times New Roman"/>
          <w:b/>
          <w:spacing w:val="-20"/>
          <w:kern w:val="2"/>
          <w:sz w:val="36"/>
          <w:szCs w:val="36"/>
          <w:u w:val="single"/>
          <w:lang w:eastAsia="zh-CN"/>
        </w:rPr>
      </w:pPr>
      <w:r>
        <w:rPr>
          <w:rFonts w:hint="default" w:ascii="宋体" w:hAnsi="宋体" w:eastAsia="宋体" w:cs="Times New Roman"/>
          <w:b/>
          <w:spacing w:val="-20"/>
          <w:kern w:val="2"/>
          <w:sz w:val="36"/>
          <w:szCs w:val="36"/>
          <w:u w:val="single"/>
          <w:lang w:eastAsia="zh-CN"/>
        </w:rPr>
        <w:t>陕西省实物地质资料岩心数字化专题项目合同书</w:t>
      </w:r>
    </w:p>
    <w:p w14:paraId="724D182F">
      <w:pPr>
        <w:jc w:val="center"/>
        <w:rPr>
          <w:rFonts w:hint="eastAsia" w:ascii="宋体" w:hAnsi="宋体"/>
          <w:b/>
          <w:sz w:val="36"/>
          <w:szCs w:val="21"/>
        </w:rPr>
      </w:pPr>
    </w:p>
    <w:p w14:paraId="2659649F">
      <w:pPr>
        <w:spacing w:line="570" w:lineRule="exact"/>
        <w:ind w:firstLine="480" w:firstLineChars="200"/>
        <w:rPr>
          <w:rFonts w:hint="eastAsia" w:ascii="宋体" w:hAnsi="宋体"/>
          <w:snapToGrid w:val="0"/>
          <w:color w:val="E54C5E" w:themeColor="accent6"/>
          <w:kern w:val="0"/>
          <w:sz w:val="24"/>
          <w14:textFill>
            <w14:solidFill>
              <w14:schemeClr w14:val="accent6"/>
            </w14:solidFill>
          </w14:textFill>
        </w:rPr>
      </w:pPr>
      <w:r>
        <w:rPr>
          <w:rFonts w:hint="eastAsia" w:ascii="宋体" w:hAnsi="宋体"/>
          <w:snapToGrid w:val="0"/>
          <w:kern w:val="0"/>
          <w:sz w:val="24"/>
        </w:rPr>
        <w:t>甲方：</w:t>
      </w:r>
      <w:r>
        <w:rPr>
          <w:rFonts w:hint="eastAsia" w:ascii="宋体" w:hAnsi="宋体"/>
          <w:snapToGrid w:val="0"/>
          <w:color w:val="E54C5E" w:themeColor="accent6"/>
          <w:kern w:val="0"/>
          <w:sz w:val="24"/>
          <w14:textFill>
            <w14:solidFill>
              <w14:schemeClr w14:val="accent6"/>
            </w14:solidFill>
          </w14:textFill>
        </w:rPr>
        <w:t>陕西省自然资源信息中心</w:t>
      </w:r>
    </w:p>
    <w:p w14:paraId="017A14A7">
      <w:pPr>
        <w:spacing w:line="570" w:lineRule="exact"/>
        <w:ind w:firstLine="1200" w:firstLineChars="500"/>
        <w:rPr>
          <w:rFonts w:hint="eastAsia" w:ascii="宋体" w:hAnsi="宋体"/>
          <w:snapToGrid w:val="0"/>
          <w:color w:val="E54C5E" w:themeColor="accent6"/>
          <w:kern w:val="0"/>
          <w:sz w:val="24"/>
          <w14:textFill>
            <w14:solidFill>
              <w14:schemeClr w14:val="accent6"/>
            </w14:solidFill>
          </w14:textFill>
        </w:rPr>
      </w:pPr>
      <w:r>
        <w:rPr>
          <w:rFonts w:hint="eastAsia" w:ascii="宋体" w:hAnsi="宋体"/>
          <w:snapToGrid w:val="0"/>
          <w:color w:val="E54C5E" w:themeColor="accent6"/>
          <w:kern w:val="0"/>
          <w:sz w:val="24"/>
          <w14:textFill>
            <w14:solidFill>
              <w14:schemeClr w14:val="accent6"/>
            </w14:solidFill>
          </w14:textFill>
        </w:rPr>
        <w:t>（陕西省地质资料档案馆）</w:t>
      </w:r>
    </w:p>
    <w:p w14:paraId="311FD857">
      <w:pPr>
        <w:spacing w:line="570" w:lineRule="exact"/>
        <w:ind w:firstLine="480" w:firstLineChars="200"/>
        <w:rPr>
          <w:rFonts w:hint="eastAsia" w:ascii="宋体" w:hAnsi="宋体"/>
          <w:snapToGrid w:val="0"/>
          <w:color w:val="E54C5E" w:themeColor="accent6"/>
          <w:kern w:val="0"/>
          <w:sz w:val="24"/>
          <w14:textFill>
            <w14:solidFill>
              <w14:schemeClr w14:val="accent6"/>
            </w14:solidFill>
          </w14:textFill>
        </w:rPr>
      </w:pPr>
      <w:r>
        <w:rPr>
          <w:rFonts w:hint="eastAsia" w:ascii="宋体" w:hAnsi="宋体"/>
          <w:snapToGrid w:val="0"/>
          <w:color w:val="E54C5E" w:themeColor="accent6"/>
          <w:kern w:val="0"/>
          <w:sz w:val="24"/>
          <w14:textFill>
            <w14:solidFill>
              <w14:schemeClr w14:val="accent6"/>
            </w14:solidFill>
          </w14:textFill>
        </w:rPr>
        <w:t>住所地：</w:t>
      </w:r>
      <w:r>
        <w:rPr>
          <w:rFonts w:hint="eastAsia" w:ascii="宋体" w:hAnsi="宋体"/>
          <w:snapToGrid w:val="0"/>
          <w:color w:val="E54C5E" w:themeColor="accent6"/>
          <w:kern w:val="0"/>
          <w:sz w:val="24"/>
          <w:lang w:val="en-US" w:eastAsia="zh-CN"/>
          <w14:textFill>
            <w14:solidFill>
              <w14:schemeClr w14:val="accent6"/>
            </w14:solidFill>
          </w14:textFill>
        </w:rPr>
        <w:t>西安市碑林区</w:t>
      </w:r>
      <w:r>
        <w:rPr>
          <w:rFonts w:hint="eastAsia" w:ascii="宋体" w:hAnsi="宋体"/>
          <w:snapToGrid w:val="0"/>
          <w:color w:val="E54C5E" w:themeColor="accent6"/>
          <w:kern w:val="0"/>
          <w:sz w:val="24"/>
          <w14:textFill>
            <w14:solidFill>
              <w14:schemeClr w14:val="accent6"/>
            </w14:solidFill>
          </w14:textFill>
        </w:rPr>
        <w:t>雁塔北路100号</w:t>
      </w:r>
    </w:p>
    <w:p w14:paraId="71FDFDEA">
      <w:pPr>
        <w:spacing w:line="570" w:lineRule="exact"/>
        <w:ind w:firstLine="480" w:firstLineChars="200"/>
        <w:rPr>
          <w:rFonts w:hint="eastAsia" w:ascii="宋体" w:hAnsi="宋体"/>
          <w:snapToGrid w:val="0"/>
          <w:kern w:val="0"/>
          <w:sz w:val="24"/>
        </w:rPr>
      </w:pPr>
      <w:r>
        <w:rPr>
          <w:rFonts w:hint="eastAsia" w:ascii="宋体" w:hAnsi="宋体"/>
          <w:snapToGrid w:val="0"/>
          <w:kern w:val="0"/>
          <w:sz w:val="24"/>
        </w:rPr>
        <w:t>法定代表人：郑飞</w:t>
      </w:r>
    </w:p>
    <w:p w14:paraId="759148C3">
      <w:pPr>
        <w:spacing w:line="570" w:lineRule="exact"/>
        <w:ind w:firstLine="480" w:firstLineChars="200"/>
        <w:rPr>
          <w:rFonts w:hint="eastAsia" w:ascii="宋体" w:hAnsi="宋体"/>
          <w:snapToGrid w:val="0"/>
          <w:kern w:val="0"/>
          <w:sz w:val="24"/>
        </w:rPr>
      </w:pPr>
    </w:p>
    <w:p w14:paraId="357B8A5C">
      <w:pPr>
        <w:spacing w:line="570" w:lineRule="exact"/>
        <w:ind w:firstLine="480" w:firstLineChars="200"/>
        <w:rPr>
          <w:rFonts w:hint="eastAsia" w:ascii="宋体" w:hAnsi="宋体"/>
          <w:snapToGrid w:val="0"/>
          <w:kern w:val="0"/>
          <w:sz w:val="24"/>
        </w:rPr>
      </w:pPr>
      <w:r>
        <w:rPr>
          <w:rFonts w:hint="eastAsia" w:ascii="宋体" w:hAnsi="宋体"/>
          <w:snapToGrid w:val="0"/>
          <w:kern w:val="0"/>
          <w:sz w:val="24"/>
        </w:rPr>
        <w:t>乙方：</w:t>
      </w:r>
    </w:p>
    <w:p w14:paraId="449CC2B7">
      <w:pPr>
        <w:spacing w:line="570" w:lineRule="exact"/>
        <w:ind w:firstLine="480" w:firstLineChars="200"/>
        <w:rPr>
          <w:rFonts w:hint="eastAsia" w:ascii="宋体" w:hAnsi="宋体"/>
          <w:snapToGrid w:val="0"/>
          <w:kern w:val="0"/>
          <w:sz w:val="24"/>
        </w:rPr>
      </w:pPr>
      <w:r>
        <w:rPr>
          <w:rFonts w:hint="eastAsia" w:ascii="宋体" w:hAnsi="宋体"/>
          <w:snapToGrid w:val="0"/>
          <w:kern w:val="0"/>
          <w:sz w:val="24"/>
        </w:rPr>
        <w:t>住所地：</w:t>
      </w:r>
    </w:p>
    <w:p w14:paraId="0F5BCE9E">
      <w:pPr>
        <w:spacing w:line="570" w:lineRule="exact"/>
        <w:ind w:firstLine="480" w:firstLineChars="200"/>
        <w:rPr>
          <w:rFonts w:hint="eastAsia" w:ascii="宋体" w:hAnsi="宋体"/>
          <w:snapToGrid w:val="0"/>
          <w:kern w:val="0"/>
          <w:sz w:val="24"/>
        </w:rPr>
      </w:pPr>
      <w:r>
        <w:rPr>
          <w:rFonts w:hint="eastAsia" w:ascii="宋体" w:hAnsi="宋体"/>
          <w:snapToGrid w:val="0"/>
          <w:kern w:val="0"/>
          <w:sz w:val="24"/>
        </w:rPr>
        <w:t>法定代表人：</w:t>
      </w:r>
    </w:p>
    <w:p w14:paraId="527FF51C">
      <w:pPr>
        <w:rPr>
          <w:rFonts w:ascii="黑体" w:eastAsia="黑体"/>
          <w:b/>
          <w:sz w:val="36"/>
          <w:szCs w:val="36"/>
        </w:rPr>
      </w:pPr>
    </w:p>
    <w:p w14:paraId="45473A8A">
      <w:pPr>
        <w:spacing w:line="570" w:lineRule="exact"/>
        <w:ind w:firstLine="480" w:firstLineChars="200"/>
        <w:rPr>
          <w:rFonts w:hint="eastAsia" w:ascii="宋体" w:hAnsi="宋体"/>
          <w:snapToGrid w:val="0"/>
          <w:kern w:val="0"/>
          <w:sz w:val="24"/>
        </w:rPr>
      </w:pPr>
      <w:r>
        <w:rPr>
          <w:rFonts w:hint="eastAsia" w:ascii="宋体" w:hAnsi="宋体"/>
          <w:snapToGrid w:val="0"/>
          <w:color w:val="auto"/>
          <w:kern w:val="0"/>
          <w:sz w:val="24"/>
          <w:lang w:eastAsia="zh-CN"/>
        </w:rPr>
        <w:t>陕西省实物地质资料岩心数字化专题项目</w:t>
      </w:r>
      <w:r>
        <w:rPr>
          <w:rFonts w:hint="eastAsia" w:ascii="宋体" w:hAnsi="宋体"/>
          <w:snapToGrid w:val="0"/>
          <w:color w:val="E54C5E" w:themeColor="accent6"/>
          <w:kern w:val="0"/>
          <w:sz w:val="24"/>
          <w14:textFill>
            <w14:solidFill>
              <w14:schemeClr w14:val="accent6"/>
            </w14:solidFill>
          </w14:textFill>
        </w:rPr>
        <w:t>在陕西省自然资源信息中心（陕西省地质资料档案馆）的全程监督管理下，</w:t>
      </w:r>
      <w:r>
        <w:rPr>
          <w:rFonts w:hint="eastAsia" w:ascii="宋体" w:hAnsi="宋体"/>
          <w:snapToGrid w:val="0"/>
          <w:kern w:val="0"/>
          <w:sz w:val="24"/>
        </w:rPr>
        <w:t>由</w:t>
      </w:r>
      <w:r>
        <w:rPr>
          <w:rFonts w:hint="eastAsia" w:ascii="宋体" w:hAnsi="宋体"/>
          <w:snapToGrid w:val="0"/>
          <w:kern w:val="0"/>
          <w:sz w:val="24"/>
          <w:lang w:val="en-US" w:eastAsia="zh-CN"/>
        </w:rPr>
        <w:t>方宇工程咨询有限公司</w:t>
      </w:r>
      <w:r>
        <w:rPr>
          <w:rFonts w:hint="eastAsia" w:ascii="宋体" w:hAnsi="宋体"/>
          <w:snapToGrid w:val="0"/>
          <w:kern w:val="0"/>
          <w:sz w:val="24"/>
        </w:rPr>
        <w:t>组织</w:t>
      </w:r>
      <w:r>
        <w:rPr>
          <w:rFonts w:hint="eastAsia" w:ascii="宋体" w:hAnsi="宋体"/>
          <w:snapToGrid w:val="0"/>
          <w:kern w:val="0"/>
          <w:sz w:val="24"/>
          <w:lang w:val="en-US" w:eastAsia="zh-CN"/>
        </w:rPr>
        <w:t>公开招标</w:t>
      </w:r>
      <w:r>
        <w:rPr>
          <w:rFonts w:hint="eastAsia" w:ascii="宋体" w:hAnsi="宋体"/>
          <w:snapToGrid w:val="0"/>
          <w:kern w:val="0"/>
          <w:sz w:val="24"/>
        </w:rPr>
        <w:t>，经评标委员会评审推荐，</w:t>
      </w:r>
      <w:r>
        <w:rPr>
          <w:rFonts w:hint="eastAsia" w:ascii="宋体" w:hAnsi="宋体"/>
          <w:bCs/>
          <w:sz w:val="24"/>
        </w:rPr>
        <w:t xml:space="preserve">陕西省自然资源信息中心（陕西省地质资料档案馆） </w:t>
      </w:r>
      <w:r>
        <w:rPr>
          <w:rFonts w:hint="eastAsia" w:ascii="宋体" w:hAnsi="宋体"/>
          <w:sz w:val="24"/>
        </w:rPr>
        <w:t>(以下简称“甲方”)</w:t>
      </w:r>
      <w:r>
        <w:rPr>
          <w:rFonts w:hint="eastAsia" w:ascii="宋体" w:hAnsi="宋体"/>
          <w:snapToGrid w:val="0"/>
          <w:kern w:val="0"/>
          <w:sz w:val="24"/>
        </w:rPr>
        <w:t>确定</w:t>
      </w:r>
      <w:r>
        <w:rPr>
          <w:rFonts w:hint="eastAsia" w:ascii="宋体" w:hAnsi="宋体"/>
          <w:snapToGrid w:val="0"/>
          <w:kern w:val="0"/>
          <w:sz w:val="24"/>
          <w:lang w:val="en-US" w:eastAsia="zh-CN"/>
        </w:rPr>
        <w:t xml:space="preserve">        </w:t>
      </w:r>
      <w:r>
        <w:rPr>
          <w:rFonts w:hint="eastAsia" w:ascii="宋体" w:hAnsi="宋体"/>
          <w:snapToGrid w:val="0"/>
          <w:kern w:val="0"/>
          <w:sz w:val="24"/>
        </w:rPr>
        <w:t>（以下简称“乙方”）为本项目</w:t>
      </w:r>
      <w:r>
        <w:rPr>
          <w:rFonts w:hint="eastAsia" w:ascii="宋体" w:hAnsi="宋体"/>
          <w:kern w:val="0"/>
          <w:sz w:val="24"/>
        </w:rPr>
        <w:t>中标单位。</w:t>
      </w:r>
    </w:p>
    <w:p w14:paraId="2BADD63A">
      <w:pPr>
        <w:spacing w:line="570" w:lineRule="exact"/>
        <w:ind w:firstLine="480" w:firstLineChars="200"/>
        <w:rPr>
          <w:rFonts w:hint="eastAsia" w:ascii="宋体" w:hAnsi="宋体"/>
          <w:kern w:val="0"/>
          <w:sz w:val="24"/>
        </w:rPr>
      </w:pPr>
      <w:r>
        <w:rPr>
          <w:rFonts w:hint="eastAsia" w:ascii="宋体" w:hAnsi="宋体"/>
          <w:kern w:val="0"/>
          <w:sz w:val="24"/>
        </w:rPr>
        <w:t>依据《中华人民共和国民法典》和《中华人民共和国政府采购法》，经双方协商，按下述条款和条件签署本合同。</w:t>
      </w:r>
    </w:p>
    <w:p w14:paraId="16DBCE62">
      <w:pPr>
        <w:pStyle w:val="25"/>
        <w:spacing w:line="570" w:lineRule="exact"/>
        <w:ind w:firstLine="470"/>
        <w:rPr>
          <w:rFonts w:hint="eastAsia"/>
          <w:b w:val="0"/>
          <w:kern w:val="0"/>
          <w:sz w:val="24"/>
          <w:szCs w:val="24"/>
        </w:rPr>
      </w:pPr>
      <w:r>
        <w:rPr>
          <w:rFonts w:hint="eastAsia"/>
          <w:b w:val="0"/>
          <w:kern w:val="0"/>
          <w:sz w:val="24"/>
          <w:szCs w:val="24"/>
        </w:rPr>
        <w:t>甲方通过</w:t>
      </w:r>
      <w:r>
        <w:rPr>
          <w:rFonts w:hint="eastAsia"/>
          <w:b w:val="0"/>
          <w:kern w:val="0"/>
          <w:sz w:val="24"/>
          <w:szCs w:val="24"/>
          <w:lang w:val="en-US" w:eastAsia="zh-CN"/>
        </w:rPr>
        <w:t>公开招标</w:t>
      </w:r>
      <w:r>
        <w:rPr>
          <w:rFonts w:hint="eastAsia"/>
          <w:b w:val="0"/>
          <w:kern w:val="0"/>
          <w:sz w:val="24"/>
          <w:szCs w:val="24"/>
        </w:rPr>
        <w:t>方式，接受了乙方以总金额</w:t>
      </w:r>
      <w:r>
        <w:rPr>
          <w:rFonts w:hint="eastAsia"/>
          <w:bCs/>
          <w:sz w:val="24"/>
          <w:szCs w:val="24"/>
          <w:u w:val="single"/>
        </w:rPr>
        <w:t>元</w:t>
      </w:r>
      <w:r>
        <w:rPr>
          <w:rFonts w:hint="eastAsia"/>
          <w:sz w:val="24"/>
          <w:szCs w:val="24"/>
          <w:u w:val="single"/>
        </w:rPr>
        <w:t>整 (00.00元)</w:t>
      </w:r>
      <w:r>
        <w:rPr>
          <w:rFonts w:hint="eastAsia"/>
          <w:b w:val="0"/>
          <w:kern w:val="0"/>
          <w:sz w:val="24"/>
          <w:szCs w:val="24"/>
        </w:rPr>
        <w:t>(以下简称“合同价”)为本项目提供的货物及服务。</w:t>
      </w:r>
    </w:p>
    <w:p w14:paraId="42D90AEC">
      <w:pPr>
        <w:spacing w:line="560" w:lineRule="exact"/>
        <w:rPr>
          <w:rFonts w:hint="eastAsia" w:ascii="宋体" w:hAnsi="宋体"/>
          <w:b/>
          <w:sz w:val="24"/>
        </w:rPr>
      </w:pPr>
    </w:p>
    <w:p w14:paraId="549EF3DE">
      <w:pPr>
        <w:spacing w:line="560" w:lineRule="exact"/>
        <w:rPr>
          <w:rFonts w:hint="eastAsia" w:ascii="宋体" w:hAnsi="宋体"/>
          <w:b/>
          <w:sz w:val="24"/>
        </w:rPr>
      </w:pPr>
    </w:p>
    <w:p w14:paraId="05C95139">
      <w:pPr>
        <w:spacing w:line="560" w:lineRule="exact"/>
        <w:rPr>
          <w:rFonts w:hint="eastAsia" w:ascii="宋体" w:hAnsi="宋体"/>
          <w:b/>
          <w:sz w:val="24"/>
        </w:rPr>
      </w:pPr>
    </w:p>
    <w:p w14:paraId="46899B68">
      <w:pPr>
        <w:pStyle w:val="9"/>
        <w:rPr>
          <w:rFonts w:hint="eastAsia"/>
        </w:rPr>
      </w:pPr>
    </w:p>
    <w:p w14:paraId="747EAE08">
      <w:pPr>
        <w:tabs>
          <w:tab w:val="left" w:pos="480"/>
        </w:tabs>
        <w:spacing w:line="570" w:lineRule="exact"/>
        <w:jc w:val="left"/>
        <w:rPr>
          <w:rFonts w:hint="eastAsia" w:ascii="宋体" w:hAnsi="宋体"/>
          <w:sz w:val="24"/>
        </w:rPr>
      </w:pPr>
      <w:r>
        <w:rPr>
          <w:rFonts w:hint="eastAsia" w:ascii="宋体" w:hAnsi="宋体"/>
          <w:sz w:val="24"/>
        </w:rPr>
        <w:t xml:space="preserve">    1.合同总价款为人民币</w:t>
      </w:r>
      <w:r>
        <w:rPr>
          <w:rFonts w:hint="eastAsia"/>
          <w:b/>
          <w:bCs/>
          <w:sz w:val="24"/>
          <w:u w:val="single"/>
        </w:rPr>
        <w:t>元整 (0.00元)</w:t>
      </w:r>
      <w:r>
        <w:rPr>
          <w:rFonts w:hint="eastAsia" w:ascii="宋体" w:hAnsi="宋体"/>
          <w:b/>
          <w:bCs/>
          <w:sz w:val="24"/>
          <w:u w:val="single"/>
        </w:rPr>
        <w:t>，该价款为含税价。</w:t>
      </w:r>
      <w:r>
        <w:rPr>
          <w:rFonts w:hint="eastAsia" w:ascii="宋体" w:hAnsi="宋体"/>
          <w:sz w:val="24"/>
        </w:rPr>
        <w:t xml:space="preserve">                    </w:t>
      </w:r>
    </w:p>
    <w:p w14:paraId="3C8E91CC">
      <w:pPr>
        <w:tabs>
          <w:tab w:val="left" w:pos="480"/>
        </w:tabs>
        <w:spacing w:line="570" w:lineRule="exact"/>
        <w:ind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.合同总价款不受市场价格变化因素的影响。</w:t>
      </w:r>
    </w:p>
    <w:p w14:paraId="431CAF2A">
      <w:pPr>
        <w:tabs>
          <w:tab w:val="left" w:pos="480"/>
        </w:tabs>
        <w:spacing w:line="570" w:lineRule="exact"/>
        <w:jc w:val="left"/>
        <w:rPr>
          <w:rFonts w:hint="eastAsia" w:ascii="宋体" w:hAnsi="宋体"/>
          <w:b/>
          <w:sz w:val="24"/>
        </w:rPr>
      </w:pPr>
      <w:r>
        <w:rPr>
          <w:rFonts w:hint="eastAsia" w:ascii="宋体" w:hAnsi="宋体"/>
          <w:b/>
          <w:sz w:val="24"/>
        </w:rPr>
        <w:t>二、项目内容</w:t>
      </w:r>
    </w:p>
    <w:p w14:paraId="3D22B4E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①岩心数字化前期处理工作：对1.4万米馆藏岩心进行标准化整理，包括按回次核对岩心、岩心牌相关信息，岩心清洁、清除灰尘、污垢，更换统一标准岩心箱等工作。②岩心扫描数字化工作：完成1.4万米岩心的表面图像扫描，对图像数据进行裁剪拼接处理，完成扫描后岩心上架工作。③研发省级版实物地质资料业务管理系统，实现实物资料基础数据管理、岩心图像扫描数字化数据管理以及各类数据查询检索统计。与地质资料管理服务系统实现数据对接，打通成果、原始、实物资料数据链路。</w:t>
      </w:r>
    </w:p>
    <w:p w14:paraId="0167817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1、负责对指定钻孔的岩心进行专业化整理。</w:t>
      </w:r>
    </w:p>
    <w:p w14:paraId="744F8FA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2、负责对岩心进行扫描采集前的各项核对、清理、清洁、换箱、整理标签等前处理工作。</w:t>
      </w:r>
    </w:p>
    <w:p w14:paraId="39E1663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3、应保证图像清晰、颜色不失真，精度不低于600DPI（1：1比例）。</w:t>
      </w:r>
    </w:p>
    <w:p w14:paraId="5B7F5C4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4、负责岩心图像裁剪、拼接，按深度归位录入岩心图像数据库。</w:t>
      </w:r>
    </w:p>
    <w:p w14:paraId="1EE68445">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5、负责岩心图像归位准确无误，数据库完整实用。数据结构及名称符合地质调查行业规范，实现岩心观察描述、查询。</w:t>
      </w:r>
    </w:p>
    <w:p w14:paraId="303BA5B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6、开发省级版实物地质资料业务管理系统前需充分调研，明确业务功能、数据管理及与地质资料管理服务系统的集成应用需求。</w:t>
      </w:r>
    </w:p>
    <w:p w14:paraId="40DF34E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7、负责完成省级版实物地质资料业务管理系统总体架构、功能模块、数据库、数据标准及接口等设计。</w:t>
      </w:r>
    </w:p>
    <w:p w14:paraId="5E2B1A6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8、研发省级版实物地质资料业务管理系统，实现项目、钻孔、岩心等基础数据管理，岩心图像等数字化成果管理，以及数据查询、统计等功能；完成与地质资料管理服务系统的数据对接，实现成果、原始、实物地质资料关联贯通。</w:t>
      </w:r>
    </w:p>
    <w:p w14:paraId="70A5502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9、项目开展过程中，在岩心专业整理、扫描数字化等环节实行三级审核标准。在岩心图像、岩心图像数据库归档、系统部署前要接受用户审核。确保岩心专业整理、岩心图像扫描采集、岩心图像库录入等环节的正确性。</w:t>
      </w:r>
    </w:p>
    <w:p w14:paraId="0C5171C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10、进度安排：按照用户的调度，合理、均衡地开展工作，月底向用户提供当月的工作进度情况说明并提交阶段工作成果。</w:t>
      </w:r>
    </w:p>
    <w:p w14:paraId="351F6B5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lang w:bidi="ar"/>
        </w:rPr>
      </w:pPr>
      <w:r>
        <w:rPr>
          <w:rFonts w:hint="eastAsia" w:ascii="宋体" w:hAnsi="宋体" w:cs="宋体"/>
          <w:color w:val="000000"/>
          <w:kern w:val="0"/>
          <w:sz w:val="24"/>
          <w:lang w:bidi="ar"/>
        </w:rPr>
        <w:t>11、提供成果：提供的资料、数据、材料或样品包括但不限于：各工作钻孔岩心图像成果数据资料、工作钻孔岩心图像库、软件系统1套、系统使用说明、测试报告、项目成果报告等文档1套。</w:t>
      </w:r>
    </w:p>
    <w:p w14:paraId="5274AC22">
      <w:pPr>
        <w:spacing w:line="550" w:lineRule="exact"/>
        <w:rPr>
          <w:rFonts w:hint="eastAsia" w:ascii="宋体" w:hAnsi="宋体"/>
          <w:b/>
          <w:sz w:val="24"/>
        </w:rPr>
      </w:pPr>
      <w:r>
        <w:rPr>
          <w:rFonts w:hint="eastAsia" w:ascii="宋体" w:hAnsi="宋体"/>
          <w:b/>
          <w:sz w:val="24"/>
          <w:lang w:val="en-US" w:eastAsia="zh-CN"/>
        </w:rPr>
        <w:t>三</w:t>
      </w:r>
      <w:r>
        <w:rPr>
          <w:rFonts w:hint="eastAsia" w:ascii="宋体" w:hAnsi="宋体"/>
          <w:b/>
          <w:sz w:val="24"/>
        </w:rPr>
        <w:t>、知识产权</w:t>
      </w:r>
    </w:p>
    <w:p w14:paraId="1E904254">
      <w:pPr>
        <w:numPr>
          <w:ins w:id="0" w:author="王" w:date=""/>
        </w:numPr>
        <w:tabs>
          <w:tab w:val="left" w:pos="480"/>
        </w:tabs>
        <w:spacing w:line="570" w:lineRule="exact"/>
        <w:ind w:firstLine="480" w:firstLineChars="200"/>
        <w:rPr>
          <w:rFonts w:hint="eastAsia" w:ascii="宋体" w:hAnsi="宋体"/>
          <w:sz w:val="24"/>
        </w:rPr>
      </w:pPr>
      <w:r>
        <w:rPr>
          <w:rFonts w:hint="eastAsia" w:ascii="宋体" w:hAnsi="宋体"/>
          <w:sz w:val="24"/>
        </w:rPr>
        <w:t>乙方在向甲方提供服务的过程中，应当保证乙方的设备以及技术服务不涉及任何知识产权纠纷事宜，如有发生，由此所引起的一切法律后果应当由乙方自行承担，因此给甲方造成损失的，乙方还应赔偿甲方遭受的全部损失。</w:t>
      </w:r>
    </w:p>
    <w:p w14:paraId="3E709828">
      <w:pPr>
        <w:spacing w:line="550" w:lineRule="exact"/>
        <w:rPr>
          <w:rFonts w:hint="eastAsia" w:ascii="宋体" w:hAnsi="宋体"/>
          <w:b/>
          <w:sz w:val="24"/>
        </w:rPr>
      </w:pPr>
      <w:r>
        <w:rPr>
          <w:rFonts w:hint="eastAsia" w:ascii="宋体" w:hAnsi="宋体"/>
          <w:b/>
          <w:sz w:val="24"/>
          <w:lang w:val="en-US" w:eastAsia="zh-CN"/>
        </w:rPr>
        <w:t>四</w:t>
      </w:r>
      <w:r>
        <w:rPr>
          <w:rFonts w:hint="eastAsia" w:ascii="宋体" w:hAnsi="宋体"/>
          <w:b/>
          <w:sz w:val="24"/>
        </w:rPr>
        <w:t>、服务期限</w:t>
      </w:r>
    </w:p>
    <w:p w14:paraId="233F95A0">
      <w:pPr>
        <w:tabs>
          <w:tab w:val="left" w:pos="480"/>
        </w:tabs>
        <w:spacing w:line="570" w:lineRule="exact"/>
        <w:ind w:firstLine="480" w:firstLineChars="200"/>
        <w:jc w:val="left"/>
        <w:rPr>
          <w:rFonts w:hint="eastAsia" w:ascii="宋体" w:hAnsi="宋体"/>
          <w:sz w:val="24"/>
        </w:rPr>
      </w:pPr>
      <w:r>
        <w:rPr>
          <w:rFonts w:ascii="宋体" w:hAnsi="宋体" w:eastAsia="宋体" w:cs="Times New Roman"/>
          <w:kern w:val="2"/>
          <w:sz w:val="24"/>
          <w:szCs w:val="24"/>
          <w:lang w:eastAsia="zh-CN"/>
        </w:rPr>
        <w:t>1.项目期限：合同签订后</w:t>
      </w:r>
      <w:r>
        <w:rPr>
          <w:rFonts w:hint="default" w:ascii="宋体" w:hAnsi="宋体" w:eastAsia="宋体" w:cs="Times New Roman"/>
          <w:kern w:val="2"/>
          <w:sz w:val="24"/>
          <w:szCs w:val="24"/>
          <w:lang w:eastAsia="zh-CN"/>
        </w:rPr>
        <w:t>150</w:t>
      </w:r>
      <w:r>
        <w:rPr>
          <w:rFonts w:ascii="宋体" w:hAnsi="宋体" w:eastAsia="宋体" w:cs="Times New Roman"/>
          <w:kern w:val="2"/>
          <w:sz w:val="24"/>
          <w:szCs w:val="24"/>
          <w:lang w:eastAsia="zh-CN"/>
        </w:rPr>
        <w:t>天内完成岩心前期处理及数字化工作，1</w:t>
      </w:r>
      <w:r>
        <w:rPr>
          <w:rFonts w:hint="default" w:ascii="宋体" w:hAnsi="宋体" w:eastAsia="宋体" w:cs="Times New Roman"/>
          <w:kern w:val="2"/>
          <w:sz w:val="24"/>
          <w:szCs w:val="24"/>
          <w:lang w:eastAsia="zh-CN"/>
        </w:rPr>
        <w:t>80</w:t>
      </w:r>
      <w:r>
        <w:rPr>
          <w:rFonts w:ascii="宋体" w:hAnsi="宋体" w:eastAsia="宋体" w:cs="Times New Roman"/>
          <w:kern w:val="2"/>
          <w:sz w:val="24"/>
          <w:szCs w:val="24"/>
          <w:lang w:eastAsia="zh-CN"/>
        </w:rPr>
        <w:t>天内完成业务系统部署及数据处理等工作，合同签订2</w:t>
      </w:r>
      <w:r>
        <w:rPr>
          <w:rFonts w:hint="default" w:ascii="宋体" w:hAnsi="宋体" w:eastAsia="宋体" w:cs="Times New Roman"/>
          <w:kern w:val="2"/>
          <w:sz w:val="24"/>
          <w:szCs w:val="24"/>
          <w:lang w:eastAsia="zh-CN"/>
        </w:rPr>
        <w:t>10</w:t>
      </w:r>
      <w:r>
        <w:rPr>
          <w:rFonts w:ascii="宋体" w:hAnsi="宋体" w:eastAsia="宋体" w:cs="Times New Roman"/>
          <w:kern w:val="2"/>
          <w:sz w:val="24"/>
          <w:szCs w:val="24"/>
          <w:lang w:eastAsia="zh-CN"/>
        </w:rPr>
        <w:t>天内提交所有成果交付验收。</w:t>
      </w:r>
    </w:p>
    <w:p w14:paraId="5766A460">
      <w:pPr>
        <w:autoSpaceDN w:val="0"/>
        <w:spacing w:line="550" w:lineRule="exact"/>
        <w:rPr>
          <w:rFonts w:hint="eastAsia" w:ascii="宋体" w:hAnsi="宋体"/>
          <w:b/>
          <w:kern w:val="0"/>
          <w:sz w:val="24"/>
        </w:rPr>
      </w:pPr>
      <w:r>
        <w:rPr>
          <w:rFonts w:hint="eastAsia" w:ascii="宋体" w:hAnsi="宋体"/>
          <w:b/>
          <w:kern w:val="0"/>
          <w:sz w:val="24"/>
          <w:lang w:val="en-US" w:eastAsia="zh-CN"/>
        </w:rPr>
        <w:t>五</w:t>
      </w:r>
      <w:r>
        <w:rPr>
          <w:rFonts w:hint="eastAsia" w:ascii="宋体" w:hAnsi="宋体"/>
          <w:b/>
          <w:kern w:val="0"/>
          <w:sz w:val="24"/>
        </w:rPr>
        <w:t>、结算</w:t>
      </w:r>
    </w:p>
    <w:p w14:paraId="72E64668">
      <w:pPr>
        <w:tabs>
          <w:tab w:val="left" w:pos="480"/>
        </w:tabs>
        <w:spacing w:line="570" w:lineRule="exact"/>
        <w:ind w:firstLine="480" w:firstLineChars="200"/>
        <w:jc w:val="left"/>
        <w:rPr>
          <w:rFonts w:hint="eastAsia" w:ascii="宋体" w:hAnsi="宋体"/>
          <w:sz w:val="24"/>
        </w:rPr>
      </w:pPr>
      <w:r>
        <w:rPr>
          <w:rFonts w:hint="eastAsia" w:ascii="宋体" w:hAnsi="宋体"/>
          <w:sz w:val="24"/>
        </w:rPr>
        <w:t>1.付款方式</w:t>
      </w:r>
    </w:p>
    <w:p w14:paraId="420C9BB9">
      <w:pPr>
        <w:tabs>
          <w:tab w:val="left" w:pos="480"/>
        </w:tabs>
        <w:spacing w:line="570" w:lineRule="exact"/>
        <w:ind w:firstLine="480" w:firstLineChars="200"/>
        <w:jc w:val="left"/>
        <w:rPr>
          <w:rFonts w:hint="eastAsia" w:ascii="宋体" w:hAnsi="宋体"/>
          <w:sz w:val="24"/>
        </w:rPr>
      </w:pPr>
      <w:r>
        <w:rPr>
          <w:rFonts w:hint="eastAsia" w:ascii="宋体" w:hAnsi="宋体"/>
          <w:sz w:val="24"/>
        </w:rPr>
        <w:t>1、结算单位：采购人结算，在付款前必须开具等额发票给采购人。</w:t>
      </w:r>
    </w:p>
    <w:p w14:paraId="0D54E84B">
      <w:pPr>
        <w:tabs>
          <w:tab w:val="left" w:pos="480"/>
        </w:tabs>
        <w:spacing w:line="570" w:lineRule="exact"/>
        <w:ind w:firstLine="480" w:firstLineChars="200"/>
        <w:jc w:val="left"/>
        <w:rPr>
          <w:rFonts w:hint="eastAsia" w:ascii="宋体" w:hAnsi="宋体"/>
          <w:sz w:val="24"/>
        </w:rPr>
      </w:pPr>
      <w:r>
        <w:rPr>
          <w:rFonts w:hint="eastAsia" w:ascii="宋体" w:hAnsi="宋体"/>
          <w:sz w:val="24"/>
        </w:rPr>
        <w:t>2、付款方式：</w:t>
      </w:r>
    </w:p>
    <w:p w14:paraId="2A4FF5DC">
      <w:pPr>
        <w:tabs>
          <w:tab w:val="left" w:pos="480"/>
        </w:tabs>
        <w:spacing w:line="570" w:lineRule="exact"/>
        <w:ind w:firstLine="480" w:firstLineChars="200"/>
        <w:jc w:val="left"/>
        <w:rPr>
          <w:rFonts w:hint="eastAsia" w:ascii="宋体" w:hAnsi="宋体"/>
          <w:sz w:val="24"/>
        </w:rPr>
      </w:pPr>
      <w:r>
        <w:rPr>
          <w:rFonts w:hint="eastAsia" w:ascii="宋体" w:hAnsi="宋体"/>
          <w:sz w:val="24"/>
        </w:rPr>
        <w:t>（1）合同签订后支付合同金额的40%；</w:t>
      </w:r>
    </w:p>
    <w:p w14:paraId="56346FB7">
      <w:pPr>
        <w:tabs>
          <w:tab w:val="left" w:pos="480"/>
        </w:tabs>
        <w:spacing w:line="570" w:lineRule="exact"/>
        <w:ind w:firstLine="480" w:firstLineChars="200"/>
        <w:jc w:val="left"/>
        <w:rPr>
          <w:rFonts w:hint="eastAsia" w:ascii="宋体" w:hAnsi="宋体"/>
          <w:sz w:val="24"/>
        </w:rPr>
      </w:pPr>
      <w:r>
        <w:rPr>
          <w:rFonts w:hint="eastAsia" w:ascii="宋体" w:hAnsi="宋体"/>
          <w:sz w:val="24"/>
        </w:rPr>
        <w:t>（2）扫描数字化工作量完成后支付合同金额的40%；</w:t>
      </w:r>
    </w:p>
    <w:p w14:paraId="693DEF86">
      <w:pPr>
        <w:tabs>
          <w:tab w:val="left" w:pos="480"/>
        </w:tabs>
        <w:spacing w:line="570" w:lineRule="exact"/>
        <w:ind w:firstLine="480" w:firstLineChars="200"/>
        <w:jc w:val="left"/>
        <w:rPr>
          <w:rFonts w:hint="eastAsia" w:ascii="宋体" w:hAnsi="宋体"/>
          <w:sz w:val="24"/>
        </w:rPr>
      </w:pPr>
      <w:r>
        <w:rPr>
          <w:rFonts w:hint="eastAsia" w:ascii="宋体" w:hAnsi="宋体"/>
          <w:sz w:val="24"/>
          <w:lang w:eastAsia="zh-CN"/>
        </w:rPr>
        <w:t>（3）</w:t>
      </w:r>
      <w:r>
        <w:rPr>
          <w:rFonts w:hint="eastAsia" w:ascii="宋体" w:hAnsi="宋体"/>
          <w:sz w:val="24"/>
        </w:rPr>
        <w:t>项目验收合格后，支付合同金额的</w:t>
      </w:r>
      <w:r>
        <w:rPr>
          <w:rFonts w:hint="eastAsia" w:ascii="宋体" w:hAnsi="宋体"/>
          <w:sz w:val="24"/>
          <w:lang w:eastAsia="zh-CN"/>
        </w:rPr>
        <w:t>2</w:t>
      </w:r>
      <w:r>
        <w:rPr>
          <w:rFonts w:hint="eastAsia" w:ascii="宋体" w:hAnsi="宋体"/>
          <w:sz w:val="24"/>
        </w:rPr>
        <w:t>0%。</w:t>
      </w:r>
    </w:p>
    <w:p w14:paraId="068836FD">
      <w:pPr>
        <w:tabs>
          <w:tab w:val="left" w:pos="480"/>
        </w:tabs>
        <w:spacing w:line="570" w:lineRule="exact"/>
        <w:ind w:firstLine="480" w:firstLineChars="200"/>
        <w:jc w:val="left"/>
        <w:rPr>
          <w:rFonts w:hint="eastAsia" w:ascii="宋体" w:hAnsi="宋体"/>
          <w:sz w:val="24"/>
        </w:rPr>
      </w:pPr>
      <w:r>
        <w:rPr>
          <w:rFonts w:hint="eastAsia" w:ascii="宋体" w:hAnsi="宋体"/>
          <w:sz w:val="24"/>
        </w:rPr>
        <w:t>2.</w:t>
      </w:r>
      <w:r>
        <w:rPr>
          <w:rFonts w:ascii="宋体" w:hAnsi="宋体"/>
          <w:sz w:val="24"/>
        </w:rPr>
        <w:t>履约保证金</w:t>
      </w:r>
      <w:r>
        <w:rPr>
          <w:rFonts w:hint="eastAsia" w:ascii="宋体" w:hAnsi="宋体"/>
          <w:sz w:val="24"/>
        </w:rPr>
        <w:t>：无</w:t>
      </w:r>
    </w:p>
    <w:p w14:paraId="69AEDC2C">
      <w:pPr>
        <w:tabs>
          <w:tab w:val="left" w:pos="480"/>
        </w:tabs>
        <w:spacing w:line="570" w:lineRule="exact"/>
        <w:ind w:left="839" w:leftChars="228" w:hanging="360" w:hangingChars="150"/>
        <w:jc w:val="left"/>
        <w:rPr>
          <w:rFonts w:hint="eastAsia" w:ascii="宋体" w:hAnsi="宋体"/>
          <w:sz w:val="24"/>
        </w:rPr>
      </w:pPr>
      <w:r>
        <w:rPr>
          <w:rFonts w:hint="eastAsia" w:ascii="宋体" w:hAnsi="宋体"/>
          <w:sz w:val="24"/>
        </w:rPr>
        <w:t>3.支付方式：银行转账。</w:t>
      </w:r>
    </w:p>
    <w:p w14:paraId="6744F274">
      <w:pPr>
        <w:tabs>
          <w:tab w:val="left" w:pos="480"/>
        </w:tabs>
        <w:spacing w:line="570" w:lineRule="exact"/>
        <w:ind w:left="839" w:leftChars="228" w:hanging="360" w:hangingChars="150"/>
        <w:jc w:val="left"/>
        <w:rPr>
          <w:rFonts w:hint="eastAsia" w:ascii="宋体" w:hAnsi="宋体"/>
          <w:sz w:val="24"/>
        </w:rPr>
      </w:pPr>
      <w:r>
        <w:rPr>
          <w:rFonts w:hint="eastAsia" w:ascii="宋体" w:hAnsi="宋体"/>
          <w:sz w:val="24"/>
        </w:rPr>
        <w:t>户  名： 有限公司</w:t>
      </w:r>
    </w:p>
    <w:p w14:paraId="64C41752">
      <w:pPr>
        <w:tabs>
          <w:tab w:val="left" w:pos="480"/>
        </w:tabs>
        <w:spacing w:line="570" w:lineRule="exact"/>
        <w:ind w:left="839" w:leftChars="228" w:hanging="360" w:hangingChars="150"/>
        <w:jc w:val="left"/>
        <w:rPr>
          <w:rFonts w:hint="eastAsia" w:ascii="宋体" w:hAnsi="宋体"/>
          <w:sz w:val="24"/>
        </w:rPr>
      </w:pPr>
      <w:r>
        <w:rPr>
          <w:rFonts w:hint="eastAsia" w:ascii="宋体" w:hAnsi="宋体"/>
          <w:sz w:val="24"/>
        </w:rPr>
        <w:t>开户行： 支行</w:t>
      </w:r>
    </w:p>
    <w:p w14:paraId="64DD12DC">
      <w:pPr>
        <w:tabs>
          <w:tab w:val="left" w:pos="480"/>
        </w:tabs>
        <w:spacing w:line="570" w:lineRule="exact"/>
        <w:ind w:firstLine="480" w:firstLineChars="200"/>
        <w:jc w:val="left"/>
        <w:rPr>
          <w:rFonts w:hint="eastAsia" w:ascii="宋体" w:hAnsi="宋体"/>
          <w:sz w:val="24"/>
        </w:rPr>
      </w:pPr>
      <w:r>
        <w:rPr>
          <w:rFonts w:hint="eastAsia" w:ascii="宋体" w:hAnsi="宋体"/>
          <w:sz w:val="24"/>
        </w:rPr>
        <w:t xml:space="preserve">账  号： </w:t>
      </w:r>
    </w:p>
    <w:p w14:paraId="66248494">
      <w:pPr>
        <w:tabs>
          <w:tab w:val="left" w:pos="480"/>
        </w:tabs>
        <w:spacing w:line="570" w:lineRule="exact"/>
        <w:jc w:val="left"/>
        <w:rPr>
          <w:rFonts w:hint="eastAsia" w:ascii="宋体" w:hAnsi="宋体"/>
          <w:b/>
          <w:bCs/>
          <w:sz w:val="24"/>
        </w:rPr>
      </w:pPr>
      <w:r>
        <w:rPr>
          <w:rFonts w:hint="eastAsia" w:ascii="宋体" w:hAnsi="宋体"/>
          <w:b/>
          <w:bCs/>
          <w:sz w:val="24"/>
          <w:lang w:val="en-US" w:eastAsia="zh-CN"/>
        </w:rPr>
        <w:t>六</w:t>
      </w:r>
      <w:r>
        <w:rPr>
          <w:rFonts w:hint="eastAsia" w:ascii="宋体" w:hAnsi="宋体"/>
          <w:b/>
          <w:bCs/>
          <w:sz w:val="24"/>
        </w:rPr>
        <w:t>、验收</w:t>
      </w:r>
    </w:p>
    <w:p w14:paraId="6E810847">
      <w:pPr>
        <w:tabs>
          <w:tab w:val="left" w:pos="480"/>
        </w:tabs>
        <w:spacing w:line="570" w:lineRule="exact"/>
        <w:ind w:firstLine="480" w:firstLineChars="200"/>
        <w:jc w:val="left"/>
        <w:rPr>
          <w:rFonts w:hint="eastAsia" w:ascii="宋体" w:hAnsi="宋体"/>
          <w:sz w:val="24"/>
        </w:rPr>
      </w:pPr>
      <w:r>
        <w:rPr>
          <w:rFonts w:hint="eastAsia" w:ascii="宋体" w:hAnsi="宋体"/>
          <w:sz w:val="24"/>
        </w:rPr>
        <w:t>供应商应按采购方的具体技术及时间要求，完成相应工作成果并全部提交后，采购方按具体技术要求进行项目验收。</w:t>
      </w:r>
    </w:p>
    <w:p w14:paraId="1F64EC01">
      <w:pPr>
        <w:tabs>
          <w:tab w:val="left" w:pos="480"/>
        </w:tabs>
        <w:spacing w:line="570" w:lineRule="exact"/>
        <w:jc w:val="left"/>
        <w:rPr>
          <w:rFonts w:hint="eastAsia" w:ascii="宋体" w:hAnsi="宋体"/>
          <w:b/>
          <w:bCs/>
          <w:sz w:val="24"/>
        </w:rPr>
      </w:pPr>
      <w:r>
        <w:rPr>
          <w:rFonts w:hint="eastAsia" w:ascii="宋体" w:hAnsi="宋体"/>
          <w:b/>
          <w:bCs/>
          <w:sz w:val="24"/>
          <w:lang w:val="en-US" w:eastAsia="zh-CN"/>
        </w:rPr>
        <w:t>七、</w:t>
      </w:r>
      <w:r>
        <w:rPr>
          <w:rFonts w:hint="eastAsia" w:ascii="宋体" w:hAnsi="宋体"/>
          <w:b/>
          <w:bCs/>
          <w:sz w:val="24"/>
        </w:rPr>
        <w:t>、安全保密条款</w:t>
      </w:r>
    </w:p>
    <w:p w14:paraId="7FD4CF27">
      <w:pPr>
        <w:tabs>
          <w:tab w:val="left" w:pos="480"/>
        </w:tabs>
        <w:spacing w:line="570" w:lineRule="exact"/>
        <w:ind w:firstLine="480" w:firstLineChars="200"/>
        <w:jc w:val="left"/>
        <w:rPr>
          <w:rFonts w:hint="eastAsia" w:ascii="宋体" w:hAnsi="宋体"/>
          <w:sz w:val="24"/>
        </w:rPr>
      </w:pPr>
      <w:r>
        <w:rPr>
          <w:rFonts w:hint="eastAsia" w:ascii="宋体" w:hAnsi="宋体"/>
          <w:sz w:val="24"/>
        </w:rPr>
        <w:t>1.乙方应严格遵守《保密法》的规定和国家档案局办公室关于印发《档案数字化外包安全管理规范》及《档案服务外包管理工作规范》。</w:t>
      </w:r>
    </w:p>
    <w:p w14:paraId="3C5B82B1">
      <w:pPr>
        <w:tabs>
          <w:tab w:val="left" w:pos="480"/>
        </w:tabs>
        <w:spacing w:line="570" w:lineRule="exact"/>
        <w:ind w:firstLine="480" w:firstLineChars="200"/>
        <w:jc w:val="left"/>
        <w:rPr>
          <w:rFonts w:hint="eastAsia" w:ascii="宋体" w:hAnsi="宋体"/>
          <w:sz w:val="24"/>
        </w:rPr>
      </w:pPr>
      <w:r>
        <w:rPr>
          <w:rFonts w:hint="eastAsia" w:ascii="宋体" w:hAnsi="宋体"/>
          <w:sz w:val="24"/>
        </w:rPr>
        <w:t xml:space="preserve"> 2.乙方应提供具体工作人员的相关简历、身份证复印件，确保人员身份真实及安全。如乙方工作人员在本合同履行期间产生劳动争议及其他纠纷（包括但不限于如下情形：乙方工作人员在工作期间，如因其过错造成第三人的财产损失或人身伤害；乙方工作人员在非工作时间（包括上下班在途时间）所发生的事故；乙方工作人员</w:t>
      </w:r>
      <w:r>
        <w:rPr>
          <w:rFonts w:ascii="宋体" w:hAnsi="宋体"/>
          <w:sz w:val="24"/>
        </w:rPr>
        <w:t>私自外出期间以及</w:t>
      </w:r>
      <w:r>
        <w:rPr>
          <w:rFonts w:hint="eastAsia" w:ascii="宋体" w:hAnsi="宋体"/>
          <w:sz w:val="24"/>
        </w:rPr>
        <w:t>工作期间内，</w:t>
      </w:r>
      <w:r>
        <w:rPr>
          <w:rFonts w:ascii="宋体" w:hAnsi="宋体"/>
          <w:sz w:val="24"/>
        </w:rPr>
        <w:t>因自身突发疾病而发生的意外伤亡</w:t>
      </w:r>
      <w:r>
        <w:rPr>
          <w:rFonts w:hint="eastAsia" w:ascii="宋体" w:hAnsi="宋体"/>
          <w:sz w:val="24"/>
        </w:rPr>
        <w:t>等），均由乙方负责处理，并承担全部法律责任，与甲方无关。</w:t>
      </w:r>
    </w:p>
    <w:p w14:paraId="1BC81B85">
      <w:pPr>
        <w:tabs>
          <w:tab w:val="left" w:pos="480"/>
        </w:tabs>
        <w:spacing w:line="570" w:lineRule="exact"/>
        <w:ind w:firstLine="480" w:firstLineChars="200"/>
        <w:jc w:val="left"/>
        <w:rPr>
          <w:rFonts w:hint="eastAsia" w:ascii="宋体" w:hAnsi="宋体"/>
          <w:sz w:val="24"/>
        </w:rPr>
      </w:pPr>
      <w:r>
        <w:rPr>
          <w:rFonts w:hint="eastAsia" w:ascii="宋体" w:hAnsi="宋体"/>
          <w:sz w:val="24"/>
        </w:rPr>
        <w:t>3.乙方工作人员在甲方现场工作时不得使用个人U盘或移动硬盘等拷贝设备，若确需数据拷贝，须经甲方书面同意并在甲方监督下，由乙方现场经理用指定设备拷贝。</w:t>
      </w:r>
    </w:p>
    <w:p w14:paraId="61E7F4B0">
      <w:pPr>
        <w:tabs>
          <w:tab w:val="left" w:pos="480"/>
        </w:tabs>
        <w:spacing w:line="570" w:lineRule="exact"/>
        <w:ind w:firstLine="480" w:firstLineChars="200"/>
        <w:jc w:val="left"/>
        <w:rPr>
          <w:rFonts w:hint="eastAsia" w:ascii="宋体" w:hAnsi="宋体"/>
          <w:sz w:val="24"/>
        </w:rPr>
      </w:pPr>
      <w:r>
        <w:rPr>
          <w:rFonts w:hint="eastAsia" w:ascii="宋体" w:hAnsi="宋体"/>
          <w:sz w:val="24"/>
        </w:rPr>
        <w:t>4.乙方的工作用机进入甲方现场后须编号登记，项目期间一律不得撤离现场，若设备需更换返修，需经甲方工作人员核查拆除移交硬盘后方可撤离。</w:t>
      </w:r>
    </w:p>
    <w:p w14:paraId="72A9A9BF">
      <w:pPr>
        <w:tabs>
          <w:tab w:val="left" w:pos="480"/>
        </w:tabs>
        <w:spacing w:line="570" w:lineRule="exact"/>
        <w:ind w:firstLine="480" w:firstLineChars="200"/>
        <w:jc w:val="left"/>
        <w:rPr>
          <w:rFonts w:hint="eastAsia" w:ascii="宋体" w:hAnsi="宋体"/>
          <w:sz w:val="24"/>
        </w:rPr>
      </w:pPr>
      <w:r>
        <w:rPr>
          <w:rFonts w:hint="eastAsia" w:ascii="宋体" w:hAnsi="宋体"/>
          <w:sz w:val="24"/>
        </w:rPr>
        <w:t>5.乙方工作完成后，在甲方的配合下，销毁乙方设备中全部有关本次加工数据的信息，作业过程中所产生的废光盘以及校对草稿，均应全部交与甲方处理，若发生信息泄密情况,由乙方承担相应的民事、行政及刑事责任。</w:t>
      </w:r>
    </w:p>
    <w:p w14:paraId="0D08FC64">
      <w:pPr>
        <w:tabs>
          <w:tab w:val="left" w:pos="480"/>
        </w:tabs>
        <w:spacing w:line="570" w:lineRule="exact"/>
        <w:ind w:firstLine="480" w:firstLineChars="200"/>
        <w:jc w:val="left"/>
        <w:rPr>
          <w:rFonts w:hint="eastAsia" w:ascii="宋体" w:hAnsi="宋体"/>
          <w:sz w:val="24"/>
        </w:rPr>
      </w:pPr>
      <w:r>
        <w:rPr>
          <w:rFonts w:hint="eastAsia" w:ascii="宋体" w:hAnsi="宋体"/>
          <w:sz w:val="24"/>
        </w:rPr>
        <w:t>6.为保证数据安全，项目完成后，乙方将服务器硬盘、计算机硬盘无偿移交给甲方。</w:t>
      </w:r>
    </w:p>
    <w:p w14:paraId="413147D7">
      <w:pPr>
        <w:tabs>
          <w:tab w:val="left" w:pos="480"/>
        </w:tabs>
        <w:spacing w:line="570" w:lineRule="exact"/>
        <w:ind w:firstLine="480" w:firstLineChars="200"/>
        <w:jc w:val="left"/>
        <w:rPr>
          <w:rFonts w:hint="eastAsia" w:ascii="宋体" w:hAnsi="宋体"/>
          <w:sz w:val="24"/>
        </w:rPr>
      </w:pPr>
      <w:r>
        <w:rPr>
          <w:rFonts w:hint="eastAsia" w:ascii="宋体" w:hAnsi="宋体"/>
          <w:sz w:val="24"/>
        </w:rPr>
        <w:t>7.乙方应当于合同签订后5日内向甲方提供本项目实施的保密承诺书一份，该承诺书应当加盖乙方公章，并由乙方法定代表人签字确认。</w:t>
      </w:r>
    </w:p>
    <w:p w14:paraId="4A6A1A7D">
      <w:pPr>
        <w:tabs>
          <w:tab w:val="left" w:pos="480"/>
        </w:tabs>
        <w:spacing w:line="570" w:lineRule="exact"/>
        <w:ind w:firstLine="480" w:firstLineChars="200"/>
        <w:jc w:val="left"/>
        <w:rPr>
          <w:rFonts w:hint="eastAsia" w:ascii="宋体" w:hAnsi="宋体"/>
          <w:sz w:val="24"/>
        </w:rPr>
      </w:pPr>
      <w:r>
        <w:rPr>
          <w:rFonts w:hint="eastAsia" w:ascii="宋体" w:hAnsi="宋体"/>
          <w:sz w:val="24"/>
        </w:rPr>
        <w:t>8.如甲方在本合同履行中及本合同终止后，乙方对项目内容始终承担保密义务。如乙方违反本合同有关保密条款的约定，甲方有权追究乙方的民事、行政及刑事责任。</w:t>
      </w:r>
    </w:p>
    <w:p w14:paraId="582CC37C">
      <w:pPr>
        <w:autoSpaceDN w:val="0"/>
        <w:spacing w:line="550" w:lineRule="exact"/>
        <w:rPr>
          <w:rFonts w:hint="eastAsia" w:ascii="宋体" w:hAnsi="宋体"/>
          <w:b/>
          <w:kern w:val="0"/>
          <w:sz w:val="24"/>
        </w:rPr>
      </w:pPr>
      <w:r>
        <w:rPr>
          <w:rFonts w:hint="eastAsia" w:ascii="宋体" w:hAnsi="宋体"/>
          <w:b/>
          <w:kern w:val="0"/>
          <w:sz w:val="24"/>
          <w:lang w:val="en-US" w:eastAsia="zh-CN"/>
        </w:rPr>
        <w:t>八</w:t>
      </w:r>
      <w:r>
        <w:rPr>
          <w:rFonts w:hint="eastAsia" w:ascii="宋体" w:hAnsi="宋体"/>
          <w:b/>
          <w:kern w:val="0"/>
          <w:sz w:val="24"/>
        </w:rPr>
        <w:t>、售后服务</w:t>
      </w:r>
    </w:p>
    <w:p w14:paraId="1E5D6F1A">
      <w:pPr>
        <w:tabs>
          <w:tab w:val="left" w:pos="480"/>
        </w:tabs>
        <w:spacing w:line="570" w:lineRule="exact"/>
        <w:ind w:firstLine="480" w:firstLineChars="200"/>
        <w:jc w:val="left"/>
        <w:rPr>
          <w:rFonts w:hint="eastAsia" w:ascii="宋体" w:hAnsi="宋体"/>
          <w:sz w:val="24"/>
        </w:rPr>
      </w:pPr>
      <w:r>
        <w:rPr>
          <w:rFonts w:hint="eastAsia" w:ascii="宋体" w:hAnsi="宋体"/>
          <w:sz w:val="24"/>
        </w:rPr>
        <w:t>供应商须与采购方保持全面沟通，随时跟进与项目相关的工作，并就项目成果实际使用过程中出现的问题提供咨询、分析和解决方法。</w:t>
      </w:r>
    </w:p>
    <w:p w14:paraId="75B02CA8">
      <w:pPr>
        <w:autoSpaceDN w:val="0"/>
        <w:spacing w:line="550" w:lineRule="exact"/>
        <w:rPr>
          <w:rFonts w:hint="eastAsia" w:ascii="宋体" w:hAnsi="宋体"/>
          <w:b/>
          <w:kern w:val="0"/>
          <w:sz w:val="24"/>
        </w:rPr>
      </w:pPr>
      <w:r>
        <w:rPr>
          <w:rFonts w:hint="eastAsia" w:ascii="宋体" w:hAnsi="宋体"/>
          <w:b/>
          <w:kern w:val="0"/>
          <w:sz w:val="24"/>
          <w:lang w:val="en-US" w:eastAsia="zh-CN"/>
        </w:rPr>
        <w:t>九</w:t>
      </w:r>
      <w:r>
        <w:rPr>
          <w:rFonts w:hint="eastAsia" w:ascii="宋体" w:hAnsi="宋体"/>
          <w:b/>
          <w:kern w:val="0"/>
          <w:sz w:val="24"/>
        </w:rPr>
        <w:t>、违约责任</w:t>
      </w:r>
    </w:p>
    <w:p w14:paraId="187691BA">
      <w:pPr>
        <w:tabs>
          <w:tab w:val="left" w:pos="480"/>
        </w:tabs>
        <w:spacing w:line="570" w:lineRule="exact"/>
        <w:ind w:firstLine="480" w:firstLineChars="200"/>
        <w:jc w:val="left"/>
        <w:rPr>
          <w:rFonts w:hint="eastAsia" w:ascii="宋体" w:hAnsi="宋体"/>
          <w:sz w:val="24"/>
        </w:rPr>
      </w:pPr>
      <w:r>
        <w:rPr>
          <w:rFonts w:hint="eastAsia" w:ascii="宋体" w:hAnsi="宋体"/>
          <w:sz w:val="24"/>
        </w:rPr>
        <w:t xml:space="preserve">1.依据《中华人民共和国民法典》《中华人民共和国政府采购法》的相关条款和本合同约定，乙方未全面履行合同义务或者发生违约，甲方有权单方面解除合同，且乙方应承担相应的违约责任，并赔偿由此给甲方造成的全部经济损失（包括直接损失及间接损失）。除本合同另有约定外，乙方承担违约责任的金额为本合同总金额的20%。 </w:t>
      </w:r>
    </w:p>
    <w:p w14:paraId="35DB43D8">
      <w:pPr>
        <w:tabs>
          <w:tab w:val="left" w:pos="480"/>
        </w:tabs>
        <w:spacing w:line="570" w:lineRule="exact"/>
        <w:ind w:firstLine="480" w:firstLineChars="200"/>
        <w:jc w:val="left"/>
        <w:rPr>
          <w:rFonts w:hint="eastAsia" w:ascii="宋体" w:hAnsi="宋体"/>
          <w:sz w:val="24"/>
        </w:rPr>
      </w:pPr>
      <w:r>
        <w:rPr>
          <w:rFonts w:hint="eastAsia" w:ascii="宋体" w:hAnsi="宋体"/>
          <w:sz w:val="24"/>
        </w:rPr>
        <w:t>2.甲乙双方必须遵守本合同并执行合同中的各项规定，保证本合同的正常履行。任何一方均不得无故擅自单方解除合同，否则，违约方应向守约方赔偿合同总金额20%的违约金。</w:t>
      </w:r>
    </w:p>
    <w:p w14:paraId="2DF7AB00">
      <w:pPr>
        <w:tabs>
          <w:tab w:val="left" w:pos="480"/>
        </w:tabs>
        <w:spacing w:line="570" w:lineRule="exact"/>
        <w:ind w:firstLine="480" w:firstLineChars="200"/>
        <w:jc w:val="left"/>
        <w:rPr>
          <w:rFonts w:hint="eastAsia" w:ascii="宋体" w:hAnsi="宋体"/>
          <w:sz w:val="24"/>
        </w:rPr>
      </w:pPr>
      <w:r>
        <w:rPr>
          <w:rFonts w:hint="eastAsia" w:ascii="宋体" w:hAnsi="宋体"/>
          <w:sz w:val="24"/>
        </w:rPr>
        <w:t>3.如因乙方未适当履行本合同义务，或乙方/其工作人员在履行职务过程中的疏忽、失职、过错等故意或者过失原因给甲方造成损失或侵害，包括但不限于甲方本身的任何损失、由此而导致的甲方对任何第三方的法律责任等，乙方对此均应承担全部的赔偿责任。</w:t>
      </w:r>
    </w:p>
    <w:p w14:paraId="75D93D5D">
      <w:pPr>
        <w:tabs>
          <w:tab w:val="left" w:pos="480"/>
        </w:tabs>
        <w:spacing w:line="570" w:lineRule="exact"/>
        <w:ind w:firstLine="480" w:firstLineChars="200"/>
        <w:jc w:val="left"/>
        <w:rPr>
          <w:rFonts w:hint="eastAsia" w:ascii="宋体" w:hAnsi="宋体"/>
          <w:sz w:val="24"/>
        </w:rPr>
      </w:pPr>
      <w:r>
        <w:rPr>
          <w:rFonts w:hint="eastAsia" w:ascii="宋体" w:hAnsi="宋体"/>
          <w:sz w:val="24"/>
        </w:rPr>
        <w:t>4.甲方保留因乙方对本次加工的数据泄露、丢失、损坏造成损失追究其民事、行政及刑事责任的权利；同时乙方不得以任何方式把本次加工的数据信息做其它用途，否则，由此给甲方造成的后果及全部损失由乙方负责并予以赔偿。</w:t>
      </w:r>
    </w:p>
    <w:p w14:paraId="73173917">
      <w:pPr>
        <w:tabs>
          <w:tab w:val="left" w:pos="480"/>
        </w:tabs>
        <w:spacing w:line="570" w:lineRule="exact"/>
        <w:ind w:firstLine="480" w:firstLineChars="200"/>
        <w:jc w:val="left"/>
        <w:rPr>
          <w:rFonts w:hint="eastAsia" w:ascii="宋体" w:hAnsi="宋体"/>
          <w:sz w:val="24"/>
        </w:rPr>
      </w:pPr>
      <w:r>
        <w:rPr>
          <w:rFonts w:hint="eastAsia" w:ascii="宋体" w:hAnsi="宋体"/>
          <w:sz w:val="24"/>
        </w:rPr>
        <w:t>5.因乙方原因未能在本合同约定工作期限内完成服务项目，则乙方应自逾期之日起每周按合同总价款的百分之零点五（0.5%）支付延期赔偿金，如乙方累计逾期达30日，甲方有权单方解除合同，并要求乙方支付合同总价款20%的违约金，同时乙方向甲方支付延期赔偿金的责任不予免除。</w:t>
      </w:r>
    </w:p>
    <w:p w14:paraId="7585098A">
      <w:pPr>
        <w:tabs>
          <w:tab w:val="left" w:pos="480"/>
        </w:tabs>
        <w:spacing w:line="570" w:lineRule="exact"/>
        <w:ind w:firstLine="480" w:firstLineChars="200"/>
        <w:jc w:val="left"/>
        <w:rPr>
          <w:rFonts w:hint="eastAsia" w:ascii="宋体" w:hAnsi="宋体"/>
          <w:sz w:val="24"/>
        </w:rPr>
      </w:pPr>
      <w:r>
        <w:rPr>
          <w:rFonts w:hint="eastAsia" w:ascii="宋体" w:hAnsi="宋体"/>
          <w:sz w:val="24"/>
        </w:rPr>
        <w:t>6.乙方擅自将本项目转包、分包给任意第三人，甲方有权单方解除合同，并有权要求乙方支付合同总金额30%的违约金，同时乙方应当向甲方赔偿由此所造成的全部损失。</w:t>
      </w:r>
    </w:p>
    <w:p w14:paraId="64868912">
      <w:pPr>
        <w:tabs>
          <w:tab w:val="left" w:pos="480"/>
        </w:tabs>
        <w:spacing w:line="570" w:lineRule="exact"/>
        <w:ind w:firstLine="480"/>
        <w:jc w:val="left"/>
        <w:rPr>
          <w:rFonts w:hint="eastAsia" w:ascii="宋体" w:hAnsi="宋体"/>
          <w:sz w:val="24"/>
        </w:rPr>
      </w:pPr>
      <w:r>
        <w:rPr>
          <w:rFonts w:hint="eastAsia" w:ascii="宋体" w:hAnsi="宋体"/>
          <w:sz w:val="24"/>
        </w:rPr>
        <w:t>7.乙方在签订合同时应成立项目组，按投标书人员配备部分的承诺指定项目经理及技术骨干，乙方在项目实施期间不得擅自撤出工作设备、更换现场工作人员，乙方发生上述行为如无法提出合理解释或拒不改正，甲方有权单方解除合同，并有权要求乙方按照合同总价款的20%向甲方支付违约金。（若确需人员调整，须甲、乙双方协商并经甲方书面认可后，乙方方可更换人员。）</w:t>
      </w:r>
    </w:p>
    <w:p w14:paraId="3BC05944">
      <w:pPr>
        <w:pStyle w:val="10"/>
        <w:spacing w:line="570" w:lineRule="exact"/>
        <w:ind w:firstLine="480" w:firstLineChars="200"/>
        <w:rPr>
          <w:rFonts w:hint="eastAsia" w:ascii="宋体" w:hAnsi="宋体"/>
          <w:sz w:val="24"/>
          <w:szCs w:val="24"/>
        </w:rPr>
      </w:pPr>
      <w:r>
        <w:rPr>
          <w:rFonts w:hint="eastAsia" w:ascii="宋体" w:hAnsi="宋体"/>
          <w:sz w:val="24"/>
          <w:szCs w:val="24"/>
        </w:rPr>
        <w:t xml:space="preserve"> 8.本合同提前解除或终止的，双方按照甲方验收合格的实际工作量依据第一条约定的核算方式进行结算，多退少补。多出部分合同款项乙方应在双方完成结算确认后3个工作日内一次性退还，如逾期退还的，按照全国银行间同业拆借中心公布的一年前贷款市场报价利率的四倍支付利息。</w:t>
      </w:r>
    </w:p>
    <w:p w14:paraId="11611C2A">
      <w:pPr>
        <w:autoSpaceDN w:val="0"/>
        <w:spacing w:line="550" w:lineRule="exact"/>
        <w:rPr>
          <w:rFonts w:hint="eastAsia" w:ascii="宋体" w:hAnsi="宋体"/>
          <w:b/>
          <w:kern w:val="0"/>
          <w:sz w:val="24"/>
        </w:rPr>
      </w:pPr>
      <w:r>
        <w:rPr>
          <w:rFonts w:hint="eastAsia" w:ascii="宋体" w:hAnsi="宋体"/>
          <w:b/>
          <w:kern w:val="0"/>
          <w:sz w:val="24"/>
        </w:rPr>
        <w:t>十、 合同争议的解决</w:t>
      </w:r>
    </w:p>
    <w:p w14:paraId="3D9CE219">
      <w:pPr>
        <w:tabs>
          <w:tab w:val="left" w:pos="480"/>
        </w:tabs>
        <w:spacing w:line="570" w:lineRule="exact"/>
        <w:ind w:firstLine="480" w:firstLineChars="200"/>
        <w:jc w:val="left"/>
        <w:rPr>
          <w:rFonts w:hint="eastAsia" w:ascii="宋体" w:hAnsi="宋体"/>
          <w:sz w:val="24"/>
        </w:rPr>
      </w:pPr>
      <w:r>
        <w:rPr>
          <w:rFonts w:hint="eastAsia" w:ascii="宋体" w:hAnsi="宋体"/>
          <w:sz w:val="24"/>
        </w:rPr>
        <w:t>合同执行中发生争议的，双方应协商解决，协商达不成一致时，任何一方可向西安仲裁委员会提请仲裁。</w:t>
      </w:r>
    </w:p>
    <w:p w14:paraId="19502DC9">
      <w:pPr>
        <w:autoSpaceDN w:val="0"/>
        <w:spacing w:line="550" w:lineRule="exact"/>
        <w:rPr>
          <w:rFonts w:hint="eastAsia" w:ascii="宋体" w:hAnsi="宋体"/>
          <w:b/>
          <w:kern w:val="0"/>
          <w:sz w:val="24"/>
        </w:rPr>
      </w:pPr>
      <w:r>
        <w:rPr>
          <w:rFonts w:hint="eastAsia" w:ascii="宋体" w:hAnsi="宋体"/>
          <w:b/>
          <w:kern w:val="0"/>
          <w:sz w:val="24"/>
          <w:lang w:val="en-US" w:eastAsia="zh-CN"/>
        </w:rPr>
        <w:t>十一</w:t>
      </w:r>
      <w:r>
        <w:rPr>
          <w:rFonts w:hint="eastAsia" w:ascii="宋体" w:hAnsi="宋体"/>
          <w:b/>
          <w:kern w:val="0"/>
          <w:sz w:val="24"/>
        </w:rPr>
        <w:t>、不可抗力</w:t>
      </w:r>
    </w:p>
    <w:p w14:paraId="3365A945">
      <w:pPr>
        <w:tabs>
          <w:tab w:val="left" w:pos="480"/>
        </w:tabs>
        <w:spacing w:line="570" w:lineRule="exact"/>
        <w:ind w:firstLine="480" w:firstLineChars="200"/>
        <w:jc w:val="left"/>
        <w:rPr>
          <w:rFonts w:hint="eastAsia" w:ascii="宋体" w:hAnsi="宋体"/>
          <w:sz w:val="24"/>
        </w:rPr>
      </w:pPr>
      <w:r>
        <w:rPr>
          <w:rFonts w:hint="eastAsia" w:ascii="宋体" w:hAnsi="宋体"/>
          <w:sz w:val="24"/>
        </w:rPr>
        <w:t>1.</w:t>
      </w:r>
      <w:r>
        <w:rPr>
          <w:rFonts w:ascii="宋体" w:hAnsi="宋体"/>
          <w:sz w:val="24"/>
        </w:rPr>
        <w:t>不可抗力发生后，应在合同约定或合理的时间内通知对方，以便对方采取措施，减轻不可抗力可能造成的损失，同时，应当在合理的时间内提供有关方面出具的证明。</w:t>
      </w:r>
      <w:r>
        <w:rPr>
          <w:rFonts w:hint="eastAsia" w:ascii="宋体" w:hAnsi="宋体"/>
          <w:sz w:val="24"/>
        </w:rPr>
        <w:t>并且双方均应</w:t>
      </w:r>
      <w:r>
        <w:rPr>
          <w:rFonts w:ascii="宋体" w:hAnsi="宋体"/>
          <w:sz w:val="24"/>
        </w:rPr>
        <w:t>采取合理措施，防止损失扩大。如发生不可抗力</w:t>
      </w:r>
      <w:r>
        <w:rPr>
          <w:rFonts w:hint="eastAsia" w:ascii="宋体" w:hAnsi="宋体"/>
          <w:sz w:val="24"/>
        </w:rPr>
        <w:t>，任何</w:t>
      </w:r>
      <w:r>
        <w:rPr>
          <w:rFonts w:ascii="宋体" w:hAnsi="宋体"/>
          <w:sz w:val="24"/>
        </w:rPr>
        <w:t>一方当事人不及时采取措施或采取的措施不合理、不适当，致使损失扩大的，则</w:t>
      </w:r>
      <w:r>
        <w:rPr>
          <w:rFonts w:hint="eastAsia" w:ascii="宋体" w:hAnsi="宋体"/>
          <w:sz w:val="24"/>
        </w:rPr>
        <w:t>该方应就</w:t>
      </w:r>
      <w:r>
        <w:rPr>
          <w:rFonts w:ascii="宋体" w:hAnsi="宋体"/>
          <w:sz w:val="24"/>
        </w:rPr>
        <w:t>扩大部分</w:t>
      </w:r>
      <w:r>
        <w:rPr>
          <w:rFonts w:hint="eastAsia" w:ascii="宋体" w:hAnsi="宋体"/>
          <w:sz w:val="24"/>
        </w:rPr>
        <w:t>承担相应的责任</w:t>
      </w:r>
      <w:r>
        <w:rPr>
          <w:rFonts w:ascii="宋体" w:hAnsi="宋体"/>
          <w:sz w:val="24"/>
        </w:rPr>
        <w:t>。</w:t>
      </w:r>
    </w:p>
    <w:p w14:paraId="5F66091E">
      <w:pPr>
        <w:tabs>
          <w:tab w:val="left" w:pos="480"/>
        </w:tabs>
        <w:spacing w:line="570" w:lineRule="exact"/>
        <w:ind w:firstLine="480" w:firstLineChars="200"/>
        <w:jc w:val="left"/>
        <w:rPr>
          <w:rFonts w:hint="eastAsia" w:ascii="宋体" w:hAnsi="宋体"/>
          <w:sz w:val="24"/>
        </w:rPr>
      </w:pPr>
      <w:r>
        <w:rPr>
          <w:rFonts w:hint="eastAsia" w:ascii="宋体" w:hAnsi="宋体"/>
          <w:sz w:val="24"/>
        </w:rPr>
        <w:t>2.</w:t>
      </w:r>
      <w:r>
        <w:rPr>
          <w:rFonts w:ascii="宋体" w:hAnsi="宋体"/>
          <w:sz w:val="24"/>
        </w:rPr>
        <w:t>对方当事人接到发生不可抗力的</w:t>
      </w:r>
      <w:r>
        <w:rPr>
          <w:rFonts w:hint="eastAsia" w:ascii="宋体" w:hAnsi="宋体"/>
          <w:sz w:val="24"/>
        </w:rPr>
        <w:t>书面</w:t>
      </w:r>
      <w:r>
        <w:rPr>
          <w:rFonts w:ascii="宋体" w:hAnsi="宋体"/>
          <w:sz w:val="24"/>
        </w:rPr>
        <w:t>通知后，应立即采取适当措施避免或减小损失，同时，对已经发生或可能发生的损失作出评估，以便合同双方当事人采取继续履行合同、变更合同还是解除合同的应变措施。</w:t>
      </w:r>
    </w:p>
    <w:p w14:paraId="359BE88D">
      <w:pPr>
        <w:tabs>
          <w:tab w:val="left" w:pos="480"/>
        </w:tabs>
        <w:spacing w:line="570" w:lineRule="exact"/>
        <w:ind w:firstLine="480" w:firstLineChars="200"/>
        <w:jc w:val="left"/>
        <w:rPr>
          <w:rFonts w:hint="eastAsia" w:ascii="宋体" w:hAnsi="宋体"/>
          <w:sz w:val="24"/>
        </w:rPr>
      </w:pPr>
      <w:r>
        <w:rPr>
          <w:rFonts w:hint="eastAsia" w:ascii="宋体" w:hAnsi="宋体"/>
          <w:sz w:val="24"/>
        </w:rPr>
        <w:t>3.</w:t>
      </w:r>
      <w:r>
        <w:rPr>
          <w:rFonts w:ascii="宋体" w:hAnsi="宋体"/>
          <w:sz w:val="24"/>
        </w:rPr>
        <w:t>不可抗力事件的发生，对履行合同的影响可能有大有小，有时只是暂时影响到合同的履行，可以通过延期履行实现合同的目的，对此不能行使法定解除权。只有不可抗力致使合同目的不能实现时，</w:t>
      </w:r>
      <w:r>
        <w:rPr>
          <w:rFonts w:hint="eastAsia" w:ascii="宋体" w:hAnsi="宋体"/>
          <w:sz w:val="24"/>
        </w:rPr>
        <w:t>任何一方均</w:t>
      </w:r>
      <w:r>
        <w:rPr>
          <w:rFonts w:ascii="宋体" w:hAnsi="宋体"/>
          <w:sz w:val="24"/>
        </w:rPr>
        <w:t>可以解除合同。</w:t>
      </w:r>
    </w:p>
    <w:p w14:paraId="5FE96140">
      <w:pPr>
        <w:tabs>
          <w:tab w:val="left" w:pos="480"/>
        </w:tabs>
        <w:spacing w:line="550" w:lineRule="exact"/>
        <w:ind w:left="826" w:hanging="826" w:hangingChars="343"/>
        <w:rPr>
          <w:rFonts w:hint="eastAsia" w:ascii="宋体" w:hAnsi="宋体"/>
          <w:b/>
          <w:kern w:val="0"/>
          <w:sz w:val="24"/>
        </w:rPr>
      </w:pPr>
      <w:r>
        <w:rPr>
          <w:rFonts w:hint="eastAsia" w:ascii="宋体" w:hAnsi="宋体"/>
          <w:b/>
          <w:kern w:val="0"/>
          <w:sz w:val="24"/>
        </w:rPr>
        <w:t>十</w:t>
      </w:r>
      <w:r>
        <w:rPr>
          <w:rFonts w:hint="eastAsia" w:ascii="宋体" w:hAnsi="宋体"/>
          <w:b/>
          <w:kern w:val="0"/>
          <w:sz w:val="24"/>
          <w:lang w:val="en-US" w:eastAsia="zh-CN"/>
        </w:rPr>
        <w:t>二</w:t>
      </w:r>
      <w:r>
        <w:rPr>
          <w:rFonts w:hint="eastAsia" w:ascii="宋体" w:hAnsi="宋体"/>
          <w:b/>
          <w:kern w:val="0"/>
          <w:sz w:val="24"/>
        </w:rPr>
        <w:t>、本合份数</w:t>
      </w:r>
    </w:p>
    <w:p w14:paraId="66CADB84">
      <w:pPr>
        <w:tabs>
          <w:tab w:val="left" w:pos="480"/>
        </w:tabs>
        <w:spacing w:line="570" w:lineRule="exact"/>
        <w:ind w:firstLine="480" w:firstLineChars="200"/>
        <w:rPr>
          <w:rFonts w:hint="eastAsia" w:ascii="宋体" w:hAnsi="宋体"/>
          <w:sz w:val="24"/>
        </w:rPr>
      </w:pPr>
      <w:r>
        <w:rPr>
          <w:rFonts w:hint="eastAsia" w:ascii="宋体" w:hAnsi="宋体"/>
          <w:color w:val="E54C5E" w:themeColor="accent6"/>
          <w:sz w:val="24"/>
          <w14:textFill>
            <w14:solidFill>
              <w14:schemeClr w14:val="accent6"/>
            </w14:solidFill>
          </w14:textFill>
        </w:rPr>
        <w:t>本合同一式</w:t>
      </w:r>
      <w:r>
        <w:rPr>
          <w:rFonts w:hint="eastAsia" w:ascii="宋体" w:hAnsi="宋体"/>
          <w:color w:val="E54C5E" w:themeColor="accent6"/>
          <w:sz w:val="24"/>
          <w:lang w:val="en-US" w:eastAsia="zh-CN"/>
          <w14:textFill>
            <w14:solidFill>
              <w14:schemeClr w14:val="accent6"/>
            </w14:solidFill>
          </w14:textFill>
        </w:rPr>
        <w:t>陆</w:t>
      </w:r>
      <w:r>
        <w:rPr>
          <w:rFonts w:hint="eastAsia" w:ascii="宋体" w:hAnsi="宋体"/>
          <w:color w:val="E54C5E" w:themeColor="accent6"/>
          <w:sz w:val="24"/>
          <w14:textFill>
            <w14:solidFill>
              <w14:schemeClr w14:val="accent6"/>
            </w14:solidFill>
          </w14:textFill>
        </w:rPr>
        <w:t>份，甲方、乙方各执</w:t>
      </w:r>
      <w:r>
        <w:rPr>
          <w:rFonts w:hint="eastAsia" w:ascii="宋体" w:hAnsi="宋体"/>
          <w:color w:val="E54C5E" w:themeColor="accent6"/>
          <w:sz w:val="24"/>
          <w:lang w:val="en-US" w:eastAsia="zh-CN"/>
          <w14:textFill>
            <w14:solidFill>
              <w14:schemeClr w14:val="accent6"/>
            </w14:solidFill>
          </w14:textFill>
        </w:rPr>
        <w:t>叁</w:t>
      </w:r>
      <w:r>
        <w:rPr>
          <w:rFonts w:hint="eastAsia" w:ascii="宋体" w:hAnsi="宋体"/>
          <w:color w:val="E54C5E" w:themeColor="accent6"/>
          <w:sz w:val="24"/>
          <w14:textFill>
            <w14:solidFill>
              <w14:schemeClr w14:val="accent6"/>
            </w14:solidFill>
          </w14:textFill>
        </w:rPr>
        <w:t>份，</w:t>
      </w:r>
      <w:r>
        <w:rPr>
          <w:rFonts w:hint="eastAsia" w:ascii="宋体" w:hAnsi="宋体"/>
          <w:sz w:val="24"/>
        </w:rPr>
        <w:t>经双方法定代表人或授权代表签字并加盖公章或合同专用章后生效，合同执行完毕自动失效。（合同的服务承诺则长期有效）。</w:t>
      </w:r>
    </w:p>
    <w:p w14:paraId="2906A16D">
      <w:pPr>
        <w:autoSpaceDN w:val="0"/>
        <w:spacing w:line="550" w:lineRule="exact"/>
        <w:rPr>
          <w:rFonts w:hint="eastAsia" w:ascii="宋体" w:hAnsi="宋体"/>
          <w:b/>
          <w:kern w:val="0"/>
          <w:sz w:val="24"/>
        </w:rPr>
      </w:pPr>
      <w:r>
        <w:rPr>
          <w:rFonts w:hint="eastAsia" w:ascii="宋体" w:hAnsi="宋体"/>
          <w:b/>
          <w:kern w:val="0"/>
          <w:sz w:val="24"/>
        </w:rPr>
        <w:t>十</w:t>
      </w:r>
      <w:r>
        <w:rPr>
          <w:rFonts w:hint="eastAsia" w:ascii="宋体" w:hAnsi="宋体"/>
          <w:b/>
          <w:kern w:val="0"/>
          <w:sz w:val="24"/>
          <w:lang w:val="en-US" w:eastAsia="zh-CN"/>
        </w:rPr>
        <w:t>三</w:t>
      </w:r>
      <w:r>
        <w:rPr>
          <w:rFonts w:hint="eastAsia" w:ascii="宋体" w:hAnsi="宋体"/>
          <w:b/>
          <w:kern w:val="0"/>
          <w:sz w:val="24"/>
        </w:rPr>
        <w:t>、其他事项</w:t>
      </w:r>
    </w:p>
    <w:p w14:paraId="0856BB9E">
      <w:pPr>
        <w:tabs>
          <w:tab w:val="left" w:pos="480"/>
        </w:tabs>
        <w:spacing w:line="570" w:lineRule="exact"/>
        <w:ind w:firstLine="480" w:firstLineChars="200"/>
        <w:jc w:val="left"/>
        <w:rPr>
          <w:rFonts w:hint="eastAsia" w:ascii="宋体" w:hAnsi="宋体"/>
          <w:sz w:val="24"/>
        </w:rPr>
      </w:pPr>
      <w:r>
        <w:rPr>
          <w:rFonts w:hint="eastAsia" w:ascii="宋体" w:hAnsi="宋体"/>
          <w:sz w:val="24"/>
        </w:rPr>
        <w:t>1.本合同未尽事宜，由甲、乙双方协商确认后，可以签订书面补充协议作为本合同的一部分，与本合同具有同等法律效力。</w:t>
      </w:r>
    </w:p>
    <w:p w14:paraId="02290DD4">
      <w:pPr>
        <w:tabs>
          <w:tab w:val="left" w:pos="480"/>
        </w:tabs>
        <w:spacing w:line="570" w:lineRule="exact"/>
        <w:ind w:firstLine="480" w:firstLineChars="200"/>
        <w:jc w:val="left"/>
        <w:rPr>
          <w:rFonts w:hint="eastAsia" w:ascii="宋体" w:hAnsi="宋体"/>
          <w:sz w:val="24"/>
        </w:rPr>
      </w:pPr>
      <w:r>
        <w:rPr>
          <w:rFonts w:hint="eastAsia" w:ascii="宋体" w:hAnsi="宋体"/>
          <w:sz w:val="24"/>
        </w:rPr>
        <w:t>2.合同一经签订，任何一方不得擅自变更、中止或终止合同。对确需变更、调整或中止、终止合同的，双方应按规定履行相应的手续。</w:t>
      </w:r>
    </w:p>
    <w:p w14:paraId="25D70F38">
      <w:pPr>
        <w:tabs>
          <w:tab w:val="left" w:pos="480"/>
        </w:tabs>
        <w:spacing w:line="570" w:lineRule="exact"/>
        <w:ind w:firstLine="480" w:firstLineChars="200"/>
        <w:jc w:val="left"/>
        <w:rPr>
          <w:rFonts w:hint="eastAsia" w:ascii="宋体" w:hAnsi="宋体"/>
          <w:sz w:val="24"/>
        </w:rPr>
      </w:pPr>
      <w:r>
        <w:rPr>
          <w:rFonts w:hint="eastAsia" w:ascii="宋体" w:hAnsi="宋体"/>
          <w:sz w:val="24"/>
        </w:rPr>
        <w:t>3.本合同按照中华人民共和国的现行法律进行解释。</w:t>
      </w:r>
    </w:p>
    <w:p w14:paraId="18D05262">
      <w:pPr>
        <w:tabs>
          <w:tab w:val="left" w:pos="480"/>
        </w:tabs>
        <w:spacing w:line="550" w:lineRule="exact"/>
        <w:ind w:left="839" w:leftChars="228" w:hanging="360" w:hangingChars="150"/>
        <w:jc w:val="left"/>
        <w:rPr>
          <w:rFonts w:ascii="宋体" w:hAnsi="宋体"/>
          <w:sz w:val="24"/>
        </w:rPr>
      </w:pPr>
    </w:p>
    <w:p w14:paraId="29CACB14">
      <w:pPr>
        <w:tabs>
          <w:tab w:val="left" w:pos="480"/>
        </w:tabs>
        <w:spacing w:line="550" w:lineRule="exact"/>
        <w:ind w:left="839" w:leftChars="228" w:hanging="360" w:hangingChars="150"/>
        <w:jc w:val="left"/>
        <w:rPr>
          <w:rFonts w:ascii="宋体" w:hAnsi="宋体"/>
          <w:sz w:val="24"/>
        </w:rPr>
      </w:pPr>
    </w:p>
    <w:p w14:paraId="7C058A38">
      <w:pPr>
        <w:tabs>
          <w:tab w:val="left" w:pos="480"/>
        </w:tabs>
        <w:spacing w:line="550" w:lineRule="exact"/>
        <w:ind w:left="839" w:leftChars="228" w:hanging="360" w:hangingChars="150"/>
        <w:jc w:val="left"/>
        <w:rPr>
          <w:rFonts w:hint="eastAsia" w:ascii="宋体" w:hAnsi="宋体"/>
          <w:sz w:val="24"/>
        </w:rPr>
      </w:pPr>
    </w:p>
    <w:p w14:paraId="02E0CD37">
      <w:pPr>
        <w:tabs>
          <w:tab w:val="left" w:pos="480"/>
        </w:tabs>
        <w:spacing w:line="550" w:lineRule="exact"/>
        <w:jc w:val="left"/>
        <w:rPr>
          <w:rFonts w:hint="eastAsia" w:ascii="宋体" w:hAnsi="宋体"/>
          <w:sz w:val="24"/>
        </w:rPr>
      </w:pPr>
    </w:p>
    <w:p w14:paraId="3E033A2B">
      <w:pPr>
        <w:tabs>
          <w:tab w:val="left" w:pos="480"/>
        </w:tabs>
        <w:spacing w:line="550" w:lineRule="exact"/>
        <w:jc w:val="left"/>
        <w:rPr>
          <w:rFonts w:hint="eastAsia" w:ascii="宋体" w:hAnsi="宋体"/>
          <w:sz w:val="24"/>
        </w:rPr>
      </w:pPr>
    </w:p>
    <w:p w14:paraId="63DF11D7">
      <w:pPr>
        <w:tabs>
          <w:tab w:val="left" w:pos="480"/>
        </w:tabs>
        <w:spacing w:line="550" w:lineRule="exact"/>
        <w:jc w:val="left"/>
        <w:rPr>
          <w:rFonts w:hint="eastAsia" w:ascii="宋体" w:hAnsi="宋体"/>
          <w:sz w:val="24"/>
        </w:rPr>
      </w:pPr>
    </w:p>
    <w:p w14:paraId="35617699">
      <w:pPr>
        <w:tabs>
          <w:tab w:val="left" w:pos="480"/>
        </w:tabs>
        <w:spacing w:line="550" w:lineRule="exact"/>
        <w:jc w:val="left"/>
        <w:rPr>
          <w:rFonts w:hint="eastAsia" w:ascii="宋体" w:hAnsi="宋体"/>
          <w:sz w:val="24"/>
        </w:rPr>
      </w:pPr>
    </w:p>
    <w:p w14:paraId="0B59A343">
      <w:pPr>
        <w:pStyle w:val="8"/>
        <w:spacing w:line="240" w:lineRule="auto"/>
        <w:ind w:firstLine="420" w:firstLineChars="200"/>
        <w:rPr>
          <w:rFonts w:hint="eastAsia"/>
          <w:szCs w:val="28"/>
        </w:rPr>
      </w:pPr>
    </w:p>
    <w:p w14:paraId="1ACB3F7C">
      <w:pPr>
        <w:pStyle w:val="8"/>
        <w:spacing w:line="240" w:lineRule="auto"/>
        <w:ind w:firstLine="480" w:firstLineChars="200"/>
        <w:rPr>
          <w:rFonts w:hint="eastAsia" w:ascii="宋体" w:hAnsi="宋体" w:eastAsia="宋体" w:cs="Times New Roman"/>
          <w:color w:val="E54C5E" w:themeColor="accent6"/>
          <w:kern w:val="2"/>
          <w:sz w:val="24"/>
          <w:szCs w:val="24"/>
          <w:lang w:val="en-US" w:eastAsia="zh-CN" w:bidi="ar-SA"/>
          <w14:textFill>
            <w14:solidFill>
              <w14:schemeClr w14:val="accent6"/>
            </w14:solidFill>
          </w14:textFill>
        </w:rPr>
      </w:pPr>
      <w:r>
        <w:rPr>
          <w:rFonts w:hint="eastAsia" w:ascii="宋体" w:hAnsi="宋体" w:eastAsia="宋体" w:cs="Times New Roman"/>
          <w:color w:val="E54C5E" w:themeColor="accent6"/>
          <w:kern w:val="2"/>
          <w:sz w:val="24"/>
          <w:szCs w:val="24"/>
          <w:lang w:val="en-US" w:eastAsia="zh-CN" w:bidi="ar-SA"/>
          <w14:textFill>
            <w14:solidFill>
              <w14:schemeClr w14:val="accent6"/>
            </w14:solidFill>
          </w14:textFill>
        </w:rPr>
        <w:t>（以下无正文）</w:t>
      </w:r>
    </w:p>
    <w:p w14:paraId="1ACC5D88">
      <w:pPr>
        <w:tabs>
          <w:tab w:val="left" w:pos="480"/>
        </w:tabs>
        <w:spacing w:line="550" w:lineRule="exact"/>
        <w:jc w:val="left"/>
        <w:rPr>
          <w:rFonts w:hint="eastAsia" w:ascii="宋体" w:hAnsi="宋体"/>
          <w:sz w:val="24"/>
        </w:rPr>
      </w:pPr>
    </w:p>
    <w:p w14:paraId="720337B6">
      <w:pPr>
        <w:tabs>
          <w:tab w:val="left" w:pos="480"/>
        </w:tabs>
        <w:spacing w:line="550" w:lineRule="exact"/>
        <w:jc w:val="left"/>
        <w:rPr>
          <w:rFonts w:hint="eastAsia" w:ascii="宋体" w:hAnsi="宋体"/>
          <w:sz w:val="24"/>
        </w:rPr>
      </w:pPr>
    </w:p>
    <w:p w14:paraId="261A6B1D">
      <w:pPr>
        <w:tabs>
          <w:tab w:val="left" w:pos="480"/>
        </w:tabs>
        <w:spacing w:line="550" w:lineRule="exact"/>
        <w:jc w:val="left"/>
        <w:rPr>
          <w:rFonts w:hint="eastAsia" w:ascii="宋体" w:hAnsi="宋体"/>
          <w:sz w:val="24"/>
        </w:rPr>
      </w:pPr>
    </w:p>
    <w:p w14:paraId="59504054">
      <w:pPr>
        <w:tabs>
          <w:tab w:val="left" w:pos="480"/>
        </w:tabs>
        <w:spacing w:line="550" w:lineRule="exact"/>
        <w:jc w:val="left"/>
        <w:rPr>
          <w:rFonts w:hint="eastAsia" w:ascii="宋体" w:hAnsi="宋体"/>
          <w:sz w:val="24"/>
        </w:rPr>
      </w:pPr>
    </w:p>
    <w:tbl>
      <w:tblPr>
        <w:tblStyle w:val="14"/>
        <w:tblpPr w:leftFromText="180" w:rightFromText="180" w:vertAnchor="text" w:tblpXSpec="center" w:tblpY="1"/>
        <w:tblOverlap w:val="never"/>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3"/>
        <w:gridCol w:w="4697"/>
      </w:tblGrid>
      <w:tr w14:paraId="26B04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83" w:type="dxa"/>
            <w:tcBorders>
              <w:top w:val="single" w:color="auto" w:sz="4" w:space="0"/>
              <w:left w:val="single" w:color="auto" w:sz="4" w:space="0"/>
              <w:bottom w:val="single" w:color="auto" w:sz="4" w:space="0"/>
              <w:right w:val="single" w:color="auto" w:sz="4" w:space="0"/>
            </w:tcBorders>
            <w:vAlign w:val="center"/>
          </w:tcPr>
          <w:p w14:paraId="528287B3">
            <w:pPr>
              <w:spacing w:line="360" w:lineRule="auto"/>
              <w:jc w:val="center"/>
              <w:rPr>
                <w:rFonts w:hint="eastAsia" w:ascii="宋体" w:hAnsi="宋体"/>
                <w:b/>
                <w:sz w:val="24"/>
              </w:rPr>
            </w:pPr>
            <w:r>
              <w:rPr>
                <w:rFonts w:hint="eastAsia" w:ascii="宋体" w:hAnsi="宋体"/>
                <w:b/>
                <w:sz w:val="24"/>
              </w:rPr>
              <w:t>甲  方</w:t>
            </w:r>
          </w:p>
        </w:tc>
        <w:tc>
          <w:tcPr>
            <w:tcW w:w="4697" w:type="dxa"/>
            <w:tcBorders>
              <w:top w:val="single" w:color="auto" w:sz="4" w:space="0"/>
              <w:left w:val="single" w:color="auto" w:sz="4" w:space="0"/>
              <w:bottom w:val="single" w:color="auto" w:sz="4" w:space="0"/>
              <w:right w:val="single" w:color="auto" w:sz="4" w:space="0"/>
            </w:tcBorders>
            <w:vAlign w:val="center"/>
          </w:tcPr>
          <w:p w14:paraId="380B381D">
            <w:pPr>
              <w:spacing w:line="360" w:lineRule="auto"/>
              <w:jc w:val="center"/>
              <w:rPr>
                <w:rFonts w:hint="eastAsia" w:ascii="宋体" w:hAnsi="宋体"/>
                <w:b/>
                <w:sz w:val="24"/>
              </w:rPr>
            </w:pPr>
            <w:r>
              <w:rPr>
                <w:rFonts w:hint="eastAsia" w:ascii="宋体" w:hAnsi="宋体"/>
                <w:b/>
                <w:sz w:val="24"/>
              </w:rPr>
              <w:t>乙  方</w:t>
            </w:r>
          </w:p>
        </w:tc>
      </w:tr>
      <w:tr w14:paraId="34DC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trPr>
        <w:tc>
          <w:tcPr>
            <w:tcW w:w="4683" w:type="dxa"/>
            <w:tcBorders>
              <w:top w:val="single" w:color="auto" w:sz="4" w:space="0"/>
              <w:left w:val="single" w:color="auto" w:sz="4" w:space="0"/>
              <w:bottom w:val="single" w:color="auto" w:sz="4" w:space="0"/>
              <w:right w:val="single" w:color="auto" w:sz="4" w:space="0"/>
            </w:tcBorders>
            <w:vAlign w:val="center"/>
          </w:tcPr>
          <w:p w14:paraId="052DE0E3">
            <w:pPr>
              <w:spacing w:line="360" w:lineRule="auto"/>
              <w:jc w:val="left"/>
              <w:rPr>
                <w:rFonts w:hint="eastAsia" w:ascii="宋体" w:hAnsi="宋体"/>
                <w:sz w:val="24"/>
              </w:rPr>
            </w:pPr>
            <w:r>
              <w:rPr>
                <w:rFonts w:hint="eastAsia" w:ascii="宋体" w:hAnsi="宋体"/>
                <w:sz w:val="24"/>
              </w:rPr>
              <w:t>陕西省自然资源信息中心</w:t>
            </w:r>
          </w:p>
          <w:p w14:paraId="6A98C485">
            <w:pPr>
              <w:spacing w:line="360" w:lineRule="auto"/>
              <w:jc w:val="left"/>
              <w:rPr>
                <w:rFonts w:hint="eastAsia" w:ascii="宋体" w:hAnsi="宋体" w:eastAsia="楷体"/>
                <w:sz w:val="24"/>
              </w:rPr>
            </w:pPr>
            <w:r>
              <w:rPr>
                <w:rFonts w:hint="eastAsia" w:ascii="宋体" w:hAnsi="宋体"/>
                <w:sz w:val="24"/>
              </w:rPr>
              <w:t>（陕西省地质资料档案馆）</w:t>
            </w:r>
          </w:p>
          <w:p w14:paraId="138232A0">
            <w:pPr>
              <w:spacing w:line="360" w:lineRule="auto"/>
              <w:jc w:val="left"/>
              <w:rPr>
                <w:rFonts w:hint="eastAsia" w:ascii="宋体" w:hAnsi="宋体"/>
                <w:sz w:val="24"/>
              </w:rPr>
            </w:pPr>
            <w:r>
              <w:rPr>
                <w:rFonts w:hint="eastAsia" w:ascii="宋体" w:hAnsi="宋体"/>
                <w:sz w:val="24"/>
              </w:rPr>
              <w:t>（盖章）</w:t>
            </w:r>
          </w:p>
        </w:tc>
        <w:tc>
          <w:tcPr>
            <w:tcW w:w="4697" w:type="dxa"/>
            <w:tcBorders>
              <w:top w:val="single" w:color="auto" w:sz="4" w:space="0"/>
              <w:left w:val="single" w:color="auto" w:sz="4" w:space="0"/>
              <w:bottom w:val="single" w:color="auto" w:sz="4" w:space="0"/>
              <w:right w:val="single" w:color="auto" w:sz="4" w:space="0"/>
            </w:tcBorders>
            <w:vAlign w:val="center"/>
          </w:tcPr>
          <w:p w14:paraId="21DD1563">
            <w:pPr>
              <w:spacing w:line="360" w:lineRule="auto"/>
              <w:jc w:val="left"/>
              <w:rPr>
                <w:rFonts w:hint="eastAsia" w:ascii="宋体" w:hAnsi="宋体"/>
                <w:sz w:val="24"/>
              </w:rPr>
            </w:pPr>
            <w:r>
              <w:rPr>
                <w:rFonts w:hint="eastAsia" w:ascii="宋体" w:hAnsi="宋体"/>
                <w:sz w:val="24"/>
              </w:rPr>
              <w:t>（盖章）</w:t>
            </w:r>
          </w:p>
        </w:tc>
      </w:tr>
      <w:tr w14:paraId="043FB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83" w:type="dxa"/>
            <w:tcBorders>
              <w:top w:val="single" w:color="auto" w:sz="4" w:space="0"/>
              <w:left w:val="single" w:color="auto" w:sz="4" w:space="0"/>
              <w:bottom w:val="single" w:color="auto" w:sz="4" w:space="0"/>
              <w:right w:val="single" w:color="auto" w:sz="4" w:space="0"/>
            </w:tcBorders>
            <w:vAlign w:val="center"/>
          </w:tcPr>
          <w:p w14:paraId="4444EAD5">
            <w:pPr>
              <w:spacing w:line="360" w:lineRule="auto"/>
              <w:jc w:val="left"/>
              <w:rPr>
                <w:rFonts w:hint="eastAsia" w:ascii="宋体" w:hAnsi="宋体"/>
                <w:sz w:val="24"/>
              </w:rPr>
            </w:pPr>
            <w:r>
              <w:rPr>
                <w:rFonts w:hint="eastAsia" w:ascii="宋体" w:hAnsi="宋体"/>
                <w:sz w:val="24"/>
              </w:rPr>
              <w:t>地址：</w:t>
            </w:r>
            <w:r>
              <w:rPr>
                <w:rFonts w:hint="eastAsia" w:ascii="宋体" w:hAnsi="宋体"/>
                <w:color w:val="E54C5E" w:themeColor="accent6"/>
                <w:sz w:val="24"/>
                <w:lang w:val="en-US" w:eastAsia="zh-CN"/>
                <w14:textFill>
                  <w14:solidFill>
                    <w14:schemeClr w14:val="accent6"/>
                  </w14:solidFill>
                </w14:textFill>
              </w:rPr>
              <w:t>西安市碑林区</w:t>
            </w:r>
            <w:r>
              <w:rPr>
                <w:rFonts w:hint="eastAsia" w:ascii="宋体" w:hAnsi="宋体"/>
                <w:color w:val="E54C5E" w:themeColor="accent6"/>
                <w:sz w:val="24"/>
                <w14:textFill>
                  <w14:solidFill>
                    <w14:schemeClr w14:val="accent6"/>
                  </w14:solidFill>
                </w14:textFill>
              </w:rPr>
              <w:t>雁塔北路100号</w:t>
            </w:r>
          </w:p>
        </w:tc>
        <w:tc>
          <w:tcPr>
            <w:tcW w:w="4697" w:type="dxa"/>
            <w:tcBorders>
              <w:top w:val="single" w:color="auto" w:sz="4" w:space="0"/>
              <w:left w:val="single" w:color="auto" w:sz="4" w:space="0"/>
              <w:bottom w:val="single" w:color="auto" w:sz="4" w:space="0"/>
              <w:right w:val="single" w:color="auto" w:sz="4" w:space="0"/>
            </w:tcBorders>
            <w:vAlign w:val="center"/>
          </w:tcPr>
          <w:p w14:paraId="13636136">
            <w:pPr>
              <w:spacing w:line="360" w:lineRule="auto"/>
              <w:jc w:val="left"/>
              <w:rPr>
                <w:rFonts w:hint="eastAsia" w:ascii="宋体" w:hAnsi="宋体"/>
                <w:sz w:val="24"/>
              </w:rPr>
            </w:pPr>
            <w:r>
              <w:rPr>
                <w:rFonts w:hint="eastAsia" w:ascii="宋体" w:hAnsi="宋体"/>
                <w:sz w:val="24"/>
              </w:rPr>
              <w:t>地址：</w:t>
            </w:r>
            <w:r>
              <w:rPr>
                <w:rFonts w:hint="eastAsia" w:ascii="宋体" w:hAnsi="宋体"/>
                <w:snapToGrid w:val="0"/>
                <w:kern w:val="0"/>
                <w:sz w:val="24"/>
              </w:rPr>
              <w:t>室</w:t>
            </w:r>
          </w:p>
        </w:tc>
      </w:tr>
      <w:tr w14:paraId="3A35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0" w:hRule="atLeast"/>
        </w:trPr>
        <w:tc>
          <w:tcPr>
            <w:tcW w:w="4683" w:type="dxa"/>
            <w:tcBorders>
              <w:top w:val="single" w:color="auto" w:sz="4" w:space="0"/>
              <w:left w:val="single" w:color="auto" w:sz="4" w:space="0"/>
              <w:right w:val="single" w:color="auto" w:sz="4" w:space="0"/>
            </w:tcBorders>
            <w:vAlign w:val="center"/>
          </w:tcPr>
          <w:p w14:paraId="44E6ACEB">
            <w:pPr>
              <w:spacing w:line="360" w:lineRule="auto"/>
              <w:jc w:val="left"/>
              <w:rPr>
                <w:rFonts w:hint="eastAsia" w:ascii="宋体" w:hAnsi="宋体"/>
                <w:sz w:val="24"/>
              </w:rPr>
            </w:pPr>
            <w:r>
              <w:rPr>
                <w:rFonts w:hint="eastAsia" w:ascii="宋体" w:hAnsi="宋体"/>
                <w:sz w:val="24"/>
              </w:rPr>
              <w:t>法定代表人或委托代理人</w:t>
            </w:r>
          </w:p>
          <w:p w14:paraId="6917788B">
            <w:pPr>
              <w:spacing w:line="360" w:lineRule="auto"/>
              <w:jc w:val="left"/>
              <w:rPr>
                <w:rFonts w:hint="eastAsia" w:ascii="宋体" w:hAnsi="宋体"/>
                <w:sz w:val="24"/>
              </w:rPr>
            </w:pPr>
            <w:r>
              <w:rPr>
                <w:rFonts w:hint="eastAsia" w:ascii="宋体" w:hAnsi="宋体"/>
                <w:sz w:val="24"/>
              </w:rPr>
              <w:t>（签字或盖章）：</w:t>
            </w:r>
          </w:p>
        </w:tc>
        <w:tc>
          <w:tcPr>
            <w:tcW w:w="4697" w:type="dxa"/>
            <w:tcBorders>
              <w:top w:val="single" w:color="auto" w:sz="4" w:space="0"/>
              <w:left w:val="single" w:color="auto" w:sz="4" w:space="0"/>
              <w:bottom w:val="single" w:color="auto" w:sz="4" w:space="0"/>
              <w:right w:val="single" w:color="auto" w:sz="4" w:space="0"/>
            </w:tcBorders>
            <w:vAlign w:val="center"/>
          </w:tcPr>
          <w:p w14:paraId="75168BA8">
            <w:pPr>
              <w:spacing w:line="360" w:lineRule="auto"/>
              <w:jc w:val="left"/>
              <w:rPr>
                <w:rFonts w:hint="eastAsia" w:ascii="宋体" w:hAnsi="宋体"/>
                <w:sz w:val="24"/>
              </w:rPr>
            </w:pPr>
            <w:r>
              <w:rPr>
                <w:rFonts w:hint="eastAsia" w:ascii="宋体" w:hAnsi="宋体"/>
                <w:sz w:val="24"/>
              </w:rPr>
              <w:t>法定代表人或委托代理人</w:t>
            </w:r>
          </w:p>
          <w:p w14:paraId="2EC0FBA1">
            <w:pPr>
              <w:spacing w:line="360" w:lineRule="auto"/>
              <w:jc w:val="left"/>
              <w:rPr>
                <w:rFonts w:hint="eastAsia" w:ascii="宋体" w:hAnsi="宋体"/>
                <w:sz w:val="24"/>
              </w:rPr>
            </w:pPr>
            <w:r>
              <w:rPr>
                <w:rFonts w:hint="eastAsia" w:ascii="宋体" w:hAnsi="宋体"/>
                <w:sz w:val="24"/>
              </w:rPr>
              <w:t>（签字或盖章）：</w:t>
            </w:r>
          </w:p>
        </w:tc>
      </w:tr>
      <w:tr w14:paraId="7F0F4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83" w:type="dxa"/>
            <w:tcBorders>
              <w:top w:val="single" w:color="auto" w:sz="4" w:space="0"/>
              <w:left w:val="single" w:color="auto" w:sz="4" w:space="0"/>
              <w:bottom w:val="single" w:color="auto" w:sz="4" w:space="0"/>
              <w:right w:val="single" w:color="auto" w:sz="4" w:space="0"/>
            </w:tcBorders>
            <w:vAlign w:val="center"/>
          </w:tcPr>
          <w:p w14:paraId="322E7480">
            <w:pPr>
              <w:spacing w:line="360" w:lineRule="auto"/>
              <w:jc w:val="left"/>
              <w:rPr>
                <w:rFonts w:hint="eastAsia" w:ascii="宋体" w:hAnsi="宋体"/>
                <w:sz w:val="24"/>
              </w:rPr>
            </w:pPr>
            <w:r>
              <w:rPr>
                <w:rFonts w:hint="eastAsia" w:ascii="宋体" w:hAnsi="宋体"/>
                <w:sz w:val="24"/>
              </w:rPr>
              <w:t>电话：</w:t>
            </w:r>
          </w:p>
        </w:tc>
        <w:tc>
          <w:tcPr>
            <w:tcW w:w="4697" w:type="dxa"/>
            <w:tcBorders>
              <w:top w:val="single" w:color="auto" w:sz="4" w:space="0"/>
              <w:left w:val="single" w:color="auto" w:sz="4" w:space="0"/>
              <w:bottom w:val="single" w:color="auto" w:sz="4" w:space="0"/>
              <w:right w:val="single" w:color="auto" w:sz="4" w:space="0"/>
            </w:tcBorders>
            <w:vAlign w:val="center"/>
          </w:tcPr>
          <w:p w14:paraId="0CE58F5A">
            <w:pPr>
              <w:spacing w:line="360" w:lineRule="auto"/>
              <w:jc w:val="left"/>
              <w:rPr>
                <w:rFonts w:hint="eastAsia" w:ascii="宋体" w:hAnsi="宋体"/>
                <w:sz w:val="24"/>
              </w:rPr>
            </w:pPr>
            <w:r>
              <w:rPr>
                <w:rFonts w:hint="eastAsia" w:ascii="宋体" w:hAnsi="宋体"/>
                <w:sz w:val="24"/>
              </w:rPr>
              <w:t>电话：</w:t>
            </w:r>
          </w:p>
        </w:tc>
      </w:tr>
      <w:tr w14:paraId="69C9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4683" w:type="dxa"/>
            <w:tcBorders>
              <w:top w:val="single" w:color="auto" w:sz="4" w:space="0"/>
              <w:left w:val="single" w:color="auto" w:sz="4" w:space="0"/>
              <w:bottom w:val="single" w:color="auto" w:sz="4" w:space="0"/>
              <w:right w:val="single" w:color="auto" w:sz="4" w:space="0"/>
            </w:tcBorders>
            <w:vAlign w:val="center"/>
          </w:tcPr>
          <w:p w14:paraId="4194A6D8">
            <w:pPr>
              <w:spacing w:line="360" w:lineRule="auto"/>
              <w:jc w:val="left"/>
              <w:rPr>
                <w:rFonts w:hint="eastAsia" w:ascii="宋体" w:hAnsi="宋体"/>
                <w:sz w:val="24"/>
              </w:rPr>
            </w:pPr>
            <w:r>
              <w:rPr>
                <w:rFonts w:hint="eastAsia" w:ascii="宋体" w:hAnsi="宋体"/>
                <w:sz w:val="24"/>
              </w:rPr>
              <w:t>日期：      年     月     日</w:t>
            </w:r>
          </w:p>
        </w:tc>
        <w:tc>
          <w:tcPr>
            <w:tcW w:w="4697" w:type="dxa"/>
            <w:tcBorders>
              <w:top w:val="single" w:color="auto" w:sz="4" w:space="0"/>
              <w:left w:val="single" w:color="auto" w:sz="4" w:space="0"/>
              <w:bottom w:val="single" w:color="auto" w:sz="4" w:space="0"/>
              <w:right w:val="single" w:color="auto" w:sz="4" w:space="0"/>
            </w:tcBorders>
            <w:vAlign w:val="center"/>
          </w:tcPr>
          <w:p w14:paraId="2B118F1E">
            <w:pPr>
              <w:spacing w:line="360" w:lineRule="auto"/>
              <w:jc w:val="left"/>
              <w:rPr>
                <w:rFonts w:hint="eastAsia" w:ascii="宋体" w:hAnsi="宋体"/>
                <w:sz w:val="24"/>
              </w:rPr>
            </w:pPr>
            <w:r>
              <w:rPr>
                <w:rFonts w:hint="eastAsia" w:ascii="宋体" w:hAnsi="宋体"/>
                <w:sz w:val="24"/>
              </w:rPr>
              <w:t>日期：      年     月     日</w:t>
            </w:r>
          </w:p>
        </w:tc>
      </w:tr>
    </w:tbl>
    <w:p w14:paraId="732C8019">
      <w:pPr>
        <w:pStyle w:val="4"/>
        <w:spacing w:before="0" w:after="0" w:line="570" w:lineRule="exact"/>
        <w:jc w:val="left"/>
        <w:rPr>
          <w:rFonts w:hint="eastAsia" w:ascii="宋体" w:hAnsi="宋体" w:cs="宋体"/>
          <w:bCs w:val="0"/>
          <w:sz w:val="28"/>
          <w:szCs w:val="24"/>
        </w:rPr>
      </w:pPr>
      <w:r>
        <w:rPr>
          <w:rFonts w:hint="eastAsia"/>
        </w:rPr>
        <w:br w:type="page"/>
      </w:r>
      <w:r>
        <w:rPr>
          <w:rFonts w:hint="eastAsia" w:ascii="Times New Roman" w:hAnsi="Times New Roman"/>
          <w:bCs w:val="0"/>
          <w:sz w:val="24"/>
          <w:szCs w:val="24"/>
        </w:rPr>
        <w:t>附件：</w:t>
      </w:r>
    </w:p>
    <w:p w14:paraId="17FD75DB">
      <w:pPr>
        <w:pStyle w:val="4"/>
        <w:spacing w:before="0" w:after="0" w:line="570" w:lineRule="exact"/>
        <w:rPr>
          <w:rFonts w:hint="eastAsia" w:ascii="宋体" w:hAnsi="宋体" w:cs="宋体"/>
          <w:b w:val="0"/>
          <w:bCs w:val="0"/>
          <w:sz w:val="24"/>
          <w:szCs w:val="24"/>
        </w:rPr>
      </w:pPr>
      <w:r>
        <w:rPr>
          <w:rFonts w:hint="eastAsia" w:ascii="黑体" w:hAnsi="黑体" w:eastAsia="黑体" w:cs="黑体"/>
          <w:b w:val="0"/>
          <w:sz w:val="32"/>
        </w:rPr>
        <w:t>保密协议</w:t>
      </w:r>
    </w:p>
    <w:p w14:paraId="0560B317">
      <w:pPr>
        <w:pStyle w:val="5"/>
        <w:numPr>
          <w:ilvl w:val="3"/>
          <w:numId w:val="0"/>
        </w:numPr>
        <w:spacing w:line="570" w:lineRule="exact"/>
        <w:rPr>
          <w:rFonts w:hint="eastAsia" w:ascii="宋体" w:hAnsi="宋体" w:cs="宋体"/>
          <w:b w:val="0"/>
          <w:bCs w:val="0"/>
          <w:sz w:val="24"/>
          <w:szCs w:val="24"/>
        </w:rPr>
      </w:pPr>
      <w:r>
        <w:rPr>
          <w:rFonts w:hint="eastAsia" w:ascii="宋体" w:hAnsi="宋体" w:cs="宋体"/>
          <w:b w:val="0"/>
          <w:bCs w:val="0"/>
          <w:sz w:val="24"/>
          <w:szCs w:val="24"/>
        </w:rPr>
        <w:t>甲方：陕西省自然资源信息中心（陕西省地质资料档案馆）</w:t>
      </w:r>
    </w:p>
    <w:p w14:paraId="434E7636">
      <w:pPr>
        <w:adjustRightInd w:val="0"/>
        <w:snapToGrid w:val="0"/>
        <w:spacing w:line="570" w:lineRule="exact"/>
        <w:rPr>
          <w:rFonts w:ascii="宋体" w:hAnsi="宋体" w:cs="宋体"/>
          <w:sz w:val="24"/>
        </w:rPr>
      </w:pPr>
      <w:r>
        <w:rPr>
          <w:rFonts w:hint="eastAsia" w:ascii="宋体" w:hAnsi="宋体" w:cs="宋体"/>
          <w:sz w:val="24"/>
        </w:rPr>
        <w:t>乙方：公司</w:t>
      </w:r>
    </w:p>
    <w:p w14:paraId="5C209C9E">
      <w:pPr>
        <w:adjustRightInd w:val="0"/>
        <w:snapToGrid w:val="0"/>
        <w:spacing w:line="570" w:lineRule="exact"/>
        <w:ind w:firstLine="480" w:firstLineChars="200"/>
        <w:rPr>
          <w:rFonts w:ascii="宋体" w:hAnsi="宋体" w:cs="宋体"/>
          <w:sz w:val="24"/>
        </w:rPr>
      </w:pPr>
      <w:r>
        <w:rPr>
          <w:rFonts w:hint="eastAsia" w:ascii="宋体" w:hAnsi="宋体" w:cs="宋体"/>
          <w:sz w:val="24"/>
        </w:rPr>
        <w:t>根据《中华人民共和国政府采购法》及实施条例、《中华人民共和国民法典》为确保甲方采购项目的保密安全，根据《中华人民共和国档案法》、《中华人民共和国保密法》和《档案数字化外包安全管理规范》的规定，经甲、乙双方商定，特签订如下保密协议：</w:t>
      </w:r>
    </w:p>
    <w:p w14:paraId="75166759">
      <w:pPr>
        <w:adjustRightInd w:val="0"/>
        <w:snapToGrid w:val="0"/>
        <w:spacing w:line="570" w:lineRule="exact"/>
        <w:ind w:firstLine="480" w:firstLineChars="200"/>
        <w:rPr>
          <w:rFonts w:ascii="宋体" w:hAnsi="宋体" w:cs="宋体"/>
          <w:sz w:val="24"/>
        </w:rPr>
      </w:pPr>
      <w:r>
        <w:rPr>
          <w:rFonts w:hint="eastAsia" w:ascii="宋体" w:hAnsi="宋体" w:cs="宋体"/>
          <w:sz w:val="24"/>
        </w:rPr>
        <w:t>1.乙方须遵守国家、行业以及甲方制定的相关保密规定，履行相关保密职责。甲方的保密规章、制度没有规定或者有不明确地方，乙方亦应本着谨慎、诚实的态度，采取任何必要、合理的措施，维护基于项目实施期间接触到的任务属于甲方或虽属于第三方但甲方承诺有保密义务的相关档案、资料，以保证其机密性。乙方须具有防止国家秘密泄漏的保密制度并严格管理。</w:t>
      </w:r>
    </w:p>
    <w:p w14:paraId="19736EF1">
      <w:pPr>
        <w:adjustRightInd w:val="0"/>
        <w:snapToGrid w:val="0"/>
        <w:spacing w:line="570" w:lineRule="exact"/>
        <w:ind w:firstLine="480" w:firstLineChars="200"/>
        <w:rPr>
          <w:rFonts w:ascii="宋体" w:hAnsi="宋体" w:cs="宋体"/>
          <w:sz w:val="24"/>
        </w:rPr>
      </w:pPr>
      <w:r>
        <w:rPr>
          <w:rFonts w:hint="eastAsia" w:ascii="宋体" w:hAnsi="宋体" w:cs="宋体"/>
          <w:sz w:val="24"/>
        </w:rPr>
        <w:t>2.乙方应对因工作需要接触的甲方的各类档案、目录以及电子文档，保守秘密，不得以任何方式带出工作场地或向外泄露，必须保守秘密。</w:t>
      </w:r>
    </w:p>
    <w:p w14:paraId="680DCC19">
      <w:pPr>
        <w:adjustRightInd w:val="0"/>
        <w:snapToGrid w:val="0"/>
        <w:spacing w:line="570" w:lineRule="exact"/>
        <w:ind w:firstLine="480" w:firstLineChars="200"/>
        <w:rPr>
          <w:rFonts w:ascii="宋体" w:hAnsi="宋体" w:cs="宋体"/>
          <w:sz w:val="24"/>
        </w:rPr>
      </w:pPr>
      <w:r>
        <w:rPr>
          <w:rFonts w:hint="eastAsia" w:ascii="宋体" w:hAnsi="宋体" w:cs="宋体"/>
          <w:sz w:val="24"/>
        </w:rPr>
        <w:t>3.乙方工作人员在进入甲方加工现场时，不得将移动电话及存储设备带入现场，严禁用USB数据线与所用加工设备连接获取信息或对资料、文件进行拍摄、录制等。</w:t>
      </w:r>
    </w:p>
    <w:p w14:paraId="3526F7EE">
      <w:pPr>
        <w:adjustRightInd w:val="0"/>
        <w:snapToGrid w:val="0"/>
        <w:spacing w:line="570" w:lineRule="exact"/>
        <w:ind w:firstLine="480" w:firstLineChars="200"/>
        <w:rPr>
          <w:rFonts w:ascii="宋体" w:hAnsi="宋体" w:cs="宋体"/>
          <w:sz w:val="24"/>
        </w:rPr>
      </w:pPr>
      <w:r>
        <w:rPr>
          <w:rFonts w:hint="eastAsia" w:ascii="宋体" w:hAnsi="宋体" w:cs="宋体"/>
          <w:sz w:val="24"/>
        </w:rPr>
        <w:t>4.乙方在项目完成后仍对其在甲方档案数据加工期间接触而知悉的档案及相关信息按合同要求履行保密义务。乙方在项目完成后承担保密义务的期限为无限期保密，直至甲方宣布档案公开。</w:t>
      </w:r>
    </w:p>
    <w:p w14:paraId="035CF4CD">
      <w:pPr>
        <w:adjustRightInd w:val="0"/>
        <w:snapToGrid w:val="0"/>
        <w:spacing w:line="570" w:lineRule="exact"/>
        <w:ind w:firstLine="480" w:firstLineChars="200"/>
        <w:rPr>
          <w:rFonts w:ascii="宋体" w:hAnsi="宋体" w:cs="宋体"/>
          <w:sz w:val="24"/>
        </w:rPr>
      </w:pPr>
      <w:r>
        <w:rPr>
          <w:rFonts w:hint="eastAsia" w:ascii="宋体" w:hAnsi="宋体" w:cs="宋体"/>
          <w:sz w:val="24"/>
        </w:rPr>
        <w:t>5.乙方进入甲方现场的所有设备进行编号登记，处理档案信息的计算机需设置开机密码，并封闭数字化设备的信息出口。在项目实施过程中一律不得撤离现场，若设备需要更换返修，需经甲方工作人员核查清空所有相关的数据方可撤离。</w:t>
      </w:r>
    </w:p>
    <w:p w14:paraId="754B6B12">
      <w:pPr>
        <w:adjustRightInd w:val="0"/>
        <w:snapToGrid w:val="0"/>
        <w:spacing w:line="570" w:lineRule="exact"/>
        <w:ind w:firstLine="480" w:firstLineChars="200"/>
        <w:rPr>
          <w:rFonts w:ascii="宋体" w:hAnsi="宋体" w:cs="宋体"/>
          <w:sz w:val="24"/>
        </w:rPr>
      </w:pPr>
      <w:r>
        <w:rPr>
          <w:rFonts w:hint="eastAsia" w:ascii="宋体" w:hAnsi="宋体" w:cs="宋体"/>
          <w:sz w:val="24"/>
        </w:rPr>
        <w:t>6.乙方在项目验收撤离现场时，在甲方的配合下，销毁乙方设备中全部有关本次加工数据的信息，作业过程中所产生的废光盘以及校对草稿，均交与甲方处理，或者在甲方授权的情况下，乙方负责销毁；若发生信息泄密情况，一切后果由乙方承担。</w:t>
      </w:r>
    </w:p>
    <w:p w14:paraId="60C14B28">
      <w:pPr>
        <w:adjustRightInd w:val="0"/>
        <w:snapToGrid w:val="0"/>
        <w:spacing w:line="570" w:lineRule="exact"/>
        <w:ind w:firstLine="480" w:firstLineChars="200"/>
        <w:rPr>
          <w:rFonts w:ascii="宋体" w:hAnsi="宋体" w:cs="宋体"/>
          <w:sz w:val="24"/>
        </w:rPr>
      </w:pPr>
      <w:r>
        <w:rPr>
          <w:rFonts w:hint="eastAsia" w:ascii="宋体" w:hAnsi="宋体" w:cs="宋体"/>
          <w:sz w:val="24"/>
        </w:rPr>
        <w:t>7.乙方应加强保密管理，实时监督保密工作，严格按甲方的要求履行保密职责和义务。</w:t>
      </w:r>
    </w:p>
    <w:p w14:paraId="2D5D1F74">
      <w:pPr>
        <w:adjustRightInd w:val="0"/>
        <w:snapToGrid w:val="0"/>
        <w:spacing w:line="570" w:lineRule="exact"/>
        <w:ind w:firstLine="480" w:firstLineChars="200"/>
        <w:rPr>
          <w:rFonts w:ascii="宋体" w:hAnsi="宋体" w:cs="宋体"/>
          <w:sz w:val="24"/>
        </w:rPr>
      </w:pPr>
      <w:r>
        <w:rPr>
          <w:rFonts w:hint="eastAsia" w:ascii="宋体" w:hAnsi="宋体" w:cs="宋体"/>
          <w:sz w:val="24"/>
        </w:rPr>
        <w:t>8.乙方承诺，项目实施期间，不得擅自使用任何属于他人的技术秘密或者其他商业秘密信息，亦不得擅自实施可能侵犯他人知识产权的行为。若乙方违反上述承诺而使甲方遭受第三方的侵权追责，乙方须承担甲方因此而发生的一切费用：甲方因此而承担赔偿责任的，有权向乙方追偿。上述费用甲方可以从乙方的应得项目款项中直接扣除或者直接向乙方追讨。</w:t>
      </w:r>
    </w:p>
    <w:p w14:paraId="362CDDC7">
      <w:pPr>
        <w:adjustRightInd w:val="0"/>
        <w:snapToGrid w:val="0"/>
        <w:spacing w:line="570" w:lineRule="exact"/>
        <w:ind w:firstLine="480" w:firstLineChars="200"/>
        <w:rPr>
          <w:rFonts w:ascii="宋体" w:hAnsi="宋体" w:cs="宋体"/>
          <w:sz w:val="24"/>
        </w:rPr>
      </w:pPr>
      <w:r>
        <w:rPr>
          <w:rFonts w:hint="eastAsia" w:ascii="宋体" w:hAnsi="宋体" w:cs="宋体"/>
          <w:sz w:val="24"/>
        </w:rPr>
        <w:t>9.甲方须有安防及外网隔离工作条件。</w:t>
      </w:r>
    </w:p>
    <w:p w14:paraId="6D41E466">
      <w:pPr>
        <w:adjustRightInd w:val="0"/>
        <w:snapToGrid w:val="0"/>
        <w:spacing w:line="570" w:lineRule="exact"/>
        <w:ind w:firstLine="480" w:firstLineChars="200"/>
        <w:rPr>
          <w:rFonts w:ascii="宋体" w:hAnsi="宋体" w:cs="宋体"/>
          <w:sz w:val="24"/>
        </w:rPr>
      </w:pPr>
      <w:r>
        <w:rPr>
          <w:rFonts w:hint="eastAsia" w:ascii="宋体" w:hAnsi="宋体" w:cs="宋体"/>
          <w:sz w:val="24"/>
        </w:rPr>
        <w:t>10.甲方督促乙方定期检查加工场地安保及设备安全。</w:t>
      </w:r>
    </w:p>
    <w:p w14:paraId="75CB1879">
      <w:pPr>
        <w:adjustRightInd w:val="0"/>
        <w:snapToGrid w:val="0"/>
        <w:spacing w:line="570" w:lineRule="exact"/>
        <w:ind w:firstLine="480" w:firstLineChars="200"/>
        <w:rPr>
          <w:rFonts w:ascii="宋体" w:hAnsi="宋体" w:cs="宋体"/>
          <w:sz w:val="24"/>
        </w:rPr>
      </w:pPr>
      <w:r>
        <w:rPr>
          <w:rFonts w:hint="eastAsia" w:ascii="宋体" w:hAnsi="宋体" w:cs="宋体"/>
          <w:sz w:val="24"/>
        </w:rPr>
        <w:t>11.乙方违反本协议，甲方有权要求乙方及时采取补救措施，以防止损失的进一步扩大。如因乙方原因造成甲方任何资料泄露致使甲方遭受相关经济损失或不良后果，甲方可解除与乙方签订的本次数据加工整合合同，同时乙方须承担全部责任，性质严重的，由相关部门追究法律责任。</w:t>
      </w:r>
    </w:p>
    <w:p w14:paraId="4BB30CD2">
      <w:pPr>
        <w:adjustRightInd w:val="0"/>
        <w:snapToGrid w:val="0"/>
        <w:spacing w:line="570" w:lineRule="exact"/>
        <w:ind w:firstLine="480" w:firstLineChars="200"/>
        <w:rPr>
          <w:rFonts w:ascii="宋体" w:hAnsi="宋体" w:cs="宋体"/>
          <w:sz w:val="24"/>
        </w:rPr>
      </w:pPr>
      <w:r>
        <w:rPr>
          <w:rFonts w:hint="eastAsia" w:ascii="宋体" w:hAnsi="宋体" w:cs="宋体"/>
          <w:sz w:val="24"/>
        </w:rPr>
        <w:t>12.甲、乙双方因履行本协议发生争议和违约责任的执行超过法律、法规赋予双方权限的，按正常渠道予以诉讼。</w:t>
      </w:r>
    </w:p>
    <w:p w14:paraId="3E5372F2">
      <w:pPr>
        <w:adjustRightInd w:val="0"/>
        <w:snapToGrid w:val="0"/>
        <w:spacing w:line="570" w:lineRule="exact"/>
        <w:ind w:firstLine="480" w:firstLineChars="200"/>
        <w:rPr>
          <w:rFonts w:ascii="宋体" w:hAnsi="宋体" w:cs="宋体"/>
          <w:sz w:val="24"/>
        </w:rPr>
      </w:pPr>
      <w:r>
        <w:rPr>
          <w:rFonts w:hint="eastAsia" w:ascii="宋体" w:hAnsi="宋体" w:cs="宋体"/>
          <w:sz w:val="24"/>
        </w:rPr>
        <w:t>13.本协议自甲、乙双方签字、盖章之日起生效。未尽事宜可本着平等、诚信的原则相互协商并签订补充协议予以明确。</w:t>
      </w:r>
    </w:p>
    <w:p w14:paraId="461C4775">
      <w:pPr>
        <w:adjustRightInd w:val="0"/>
        <w:snapToGrid w:val="0"/>
        <w:spacing w:line="570" w:lineRule="exact"/>
        <w:ind w:firstLine="480" w:firstLineChars="200"/>
        <w:rPr>
          <w:rFonts w:ascii="宋体" w:hAnsi="宋体" w:cs="宋体"/>
          <w:sz w:val="24"/>
        </w:rPr>
      </w:pPr>
      <w:r>
        <w:rPr>
          <w:rFonts w:hint="eastAsia" w:ascii="宋体" w:hAnsi="宋体" w:cs="宋体"/>
          <w:sz w:val="24"/>
        </w:rPr>
        <w:t>14.本协议作为项目合同书附件。</w:t>
      </w:r>
    </w:p>
    <w:p w14:paraId="4A5D523D">
      <w:pPr>
        <w:adjustRightInd w:val="0"/>
        <w:snapToGrid w:val="0"/>
        <w:spacing w:line="570" w:lineRule="exact"/>
        <w:ind w:firstLine="480" w:firstLineChars="200"/>
        <w:rPr>
          <w:rFonts w:ascii="宋体" w:hAnsi="宋体" w:cs="宋体"/>
          <w:sz w:val="24"/>
        </w:rPr>
      </w:pPr>
    </w:p>
    <w:p w14:paraId="448A30AF">
      <w:pPr>
        <w:adjustRightInd w:val="0"/>
        <w:snapToGrid w:val="0"/>
        <w:spacing w:line="570" w:lineRule="exact"/>
        <w:ind w:firstLine="480" w:firstLineChars="200"/>
        <w:rPr>
          <w:rFonts w:hint="eastAsia" w:ascii="宋体" w:hAnsi="宋体" w:cs="宋体"/>
          <w:sz w:val="24"/>
        </w:rPr>
      </w:pPr>
    </w:p>
    <w:p w14:paraId="1A7BB726">
      <w:pPr>
        <w:spacing w:line="570" w:lineRule="exact"/>
        <w:ind w:firstLine="480" w:firstLineChars="200"/>
        <w:rPr>
          <w:rFonts w:hint="eastAsia" w:ascii="宋体" w:hAnsi="宋体" w:cs="宋体"/>
          <w:sz w:val="24"/>
        </w:rPr>
      </w:pPr>
      <w:r>
        <w:rPr>
          <w:rFonts w:hint="eastAsia" w:ascii="宋体" w:hAnsi="宋体" w:cs="宋体"/>
          <w:sz w:val="24"/>
        </w:rPr>
        <w:t>甲方：陕西省自然资源信息中心      乙方：限公司</w:t>
      </w:r>
    </w:p>
    <w:p w14:paraId="1206AE6A">
      <w:pPr>
        <w:spacing w:line="570" w:lineRule="exact"/>
        <w:ind w:firstLine="480" w:firstLineChars="200"/>
        <w:rPr>
          <w:rFonts w:hint="eastAsia" w:ascii="宋体" w:hAnsi="宋体" w:cs="宋体"/>
          <w:sz w:val="24"/>
        </w:rPr>
      </w:pPr>
      <w:r>
        <w:rPr>
          <w:rFonts w:hint="eastAsia" w:ascii="宋体" w:hAnsi="宋体" w:cs="宋体"/>
          <w:sz w:val="24"/>
        </w:rPr>
        <w:t xml:space="preserve">（陕西省地质资料档案馆）                      </w:t>
      </w:r>
      <w:r>
        <w:rPr>
          <w:rFonts w:hint="eastAsia" w:ascii="宋体" w:hAnsi="宋体"/>
          <w:sz w:val="24"/>
        </w:rPr>
        <w:t xml:space="preserve"> </w:t>
      </w:r>
    </w:p>
    <w:p w14:paraId="48D675D1">
      <w:pPr>
        <w:spacing w:line="570" w:lineRule="exact"/>
        <w:ind w:firstLine="960" w:firstLineChars="400"/>
        <w:rPr>
          <w:rFonts w:hint="eastAsia" w:ascii="宋体" w:hAnsi="宋体" w:cs="宋体"/>
          <w:sz w:val="24"/>
        </w:rPr>
      </w:pPr>
      <w:r>
        <w:rPr>
          <w:rFonts w:hint="eastAsia" w:ascii="宋体" w:hAnsi="宋体" w:cs="宋体"/>
          <w:sz w:val="24"/>
        </w:rPr>
        <w:t>（盖章）                                   （盖章)</w:t>
      </w:r>
    </w:p>
    <w:p w14:paraId="62218390">
      <w:pPr>
        <w:spacing w:line="570" w:lineRule="exact"/>
        <w:ind w:firstLine="480" w:firstLineChars="200"/>
        <w:rPr>
          <w:rFonts w:hint="eastAsia" w:ascii="宋体" w:hAnsi="宋体" w:cs="宋体"/>
          <w:sz w:val="24"/>
        </w:rPr>
      </w:pPr>
      <w:r>
        <w:rPr>
          <w:rFonts w:hint="eastAsia" w:ascii="宋体" w:hAnsi="宋体" w:cs="宋体"/>
          <w:sz w:val="24"/>
        </w:rPr>
        <w:t>法定代表人或委托代理人：          法定代表人或委托代理人：</w:t>
      </w:r>
    </w:p>
    <w:p w14:paraId="0964DC53">
      <w:pPr>
        <w:spacing w:line="570" w:lineRule="exact"/>
        <w:ind w:firstLine="480" w:firstLineChars="200"/>
      </w:pPr>
      <w:r>
        <w:rPr>
          <w:rFonts w:hint="eastAsia" w:ascii="宋体" w:hAnsi="宋体" w:cs="宋体"/>
          <w:sz w:val="24"/>
        </w:rPr>
        <w:t>签约日期：     年   月   日       签约日期：     年    月    日</w:t>
      </w:r>
    </w:p>
    <w:p w14:paraId="41226327">
      <w:pPr>
        <w:spacing w:line="570" w:lineRule="exact"/>
      </w:pPr>
    </w:p>
    <w:p w14:paraId="5F3C85E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
    <w:altName w:val="宋体"/>
    <w:panose1 w:val="00000000000000000000"/>
    <w:charset w:val="86"/>
    <w:family w:val="auto"/>
    <w:pitch w:val="default"/>
    <w:sig w:usb0="00000000" w:usb1="00000000" w:usb2="0000001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15806">
    <w:pPr>
      <w:spacing w:line="1" w:lineRule="exact"/>
    </w:pPr>
    <w:r>
      <mc:AlternateContent>
        <mc:Choice Requires="wps">
          <w:drawing>
            <wp:anchor distT="0" distB="0" distL="114300" distR="114300" simplePos="0" relativeHeight="251659264" behindDoc="1" locked="0" layoutInCell="1" allowOverlap="1">
              <wp:simplePos x="0" y="0"/>
              <wp:positionH relativeFrom="page">
                <wp:posOffset>3831590</wp:posOffset>
              </wp:positionH>
              <wp:positionV relativeFrom="page">
                <wp:posOffset>9679305</wp:posOffset>
              </wp:positionV>
              <wp:extent cx="39370" cy="6731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9370" cy="67310"/>
                      </a:xfrm>
                      <a:prstGeom prst="rect">
                        <a:avLst/>
                      </a:prstGeom>
                      <a:noFill/>
                      <a:ln>
                        <a:noFill/>
                      </a:ln>
                      <a:effectLst/>
                    </wps:spPr>
                    <wps:txbx>
                      <w:txbxContent>
                        <w:p w14:paraId="1F366A31">
                          <w:pPr>
                            <w:pStyle w:val="22"/>
                            <w:jc w:val="left"/>
                            <w:rPr>
                              <w:sz w:val="15"/>
                              <w:szCs w:val="15"/>
                            </w:rPr>
                          </w:pPr>
                          <w:r>
                            <w:fldChar w:fldCharType="begin"/>
                          </w:r>
                          <w:r>
                            <w:instrText xml:space="preserve"> PAGE \* MERGEFORMAT </w:instrText>
                          </w:r>
                          <w:r>
                            <w:fldChar w:fldCharType="separate"/>
                          </w:r>
                          <w:r>
                            <w:rPr>
                              <w:rFonts w:eastAsia="Times New Roman"/>
                              <w:color w:val="000000"/>
                              <w:sz w:val="15"/>
                              <w:szCs w:val="15"/>
                            </w:rPr>
                            <w:t>#</w:t>
                          </w:r>
                          <w:r>
                            <w:rPr>
                              <w:rFonts w:eastAsia="Times New Roman"/>
                              <w:color w:val="000000"/>
                              <w:sz w:val="15"/>
                              <w:szCs w:val="15"/>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left:301.7pt;margin-top:762.15pt;height:5.3pt;width:3.1pt;mso-position-horizontal-relative:page;mso-position-vertical-relative:page;mso-wrap-style:none;z-index:-251657216;mso-width-relative:page;mso-height-relative:page;" filled="f" stroked="f" coordsize="21600,21600" o:gfxdata="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bvwE32QAAAA0BAAAPAAAAAAAAAAEAIAAAACIAAABkcnMv&#10;ZG93bnJldi54bWxQSwECFAAUAAAACACHTuJAScded8kBAACXAwAADgAAAAAAAAABACAAAAAoAQAA&#10;ZHJzL2Uyb0RvYy54bWxQSwUGAAAAAAYABgBZAQAAYwUAAAAA&#10;">
              <v:fill on="f" focussize="0,0"/>
              <v:stroke on="f"/>
              <v:imagedata o:title=""/>
              <o:lock v:ext="edit" aspectratio="f"/>
              <v:textbox inset="0mm,0mm,0mm,0mm" style="mso-fit-shape-to-text:t;">
                <w:txbxContent>
                  <w:p w14:paraId="1F366A31">
                    <w:pPr>
                      <w:pStyle w:val="22"/>
                      <w:jc w:val="left"/>
                      <w:rPr>
                        <w:sz w:val="15"/>
                        <w:szCs w:val="15"/>
                      </w:rPr>
                    </w:pPr>
                    <w:r>
                      <w:fldChar w:fldCharType="begin"/>
                    </w:r>
                    <w:r>
                      <w:instrText xml:space="preserve"> PAGE \* MERGEFORMAT </w:instrText>
                    </w:r>
                    <w:r>
                      <w:fldChar w:fldCharType="separate"/>
                    </w:r>
                    <w:r>
                      <w:rPr>
                        <w:rFonts w:eastAsia="Times New Roman"/>
                        <w:color w:val="000000"/>
                        <w:sz w:val="15"/>
                        <w:szCs w:val="15"/>
                      </w:rPr>
                      <w:t>#</w:t>
                    </w:r>
                    <w:r>
                      <w:rPr>
                        <w:rFonts w:eastAsia="Times New Roman"/>
                        <w:color w:val="000000"/>
                        <w:sz w:val="15"/>
                        <w:szCs w:val="15"/>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3A208F"/>
    <w:multiLevelType w:val="multilevel"/>
    <w:tmpl w:val="113A208F"/>
    <w:lvl w:ilvl="0" w:tentative="0">
      <w:start w:val="1"/>
      <w:numFmt w:val="japaneseCounting"/>
      <w:suff w:val="space"/>
      <w:lvlText w:val="%1、"/>
      <w:lvlJc w:val="left"/>
      <w:pPr>
        <w:ind w:left="0" w:firstLine="0"/>
      </w:pPr>
      <w:rPr>
        <w:rFonts w:ascii="Times New Roman" w:hAnsi="Times New Roman" w:eastAsia="黑体" w:cs="Times New Roman"/>
        <w:sz w:val="44"/>
        <w:lang w:val="en-US"/>
      </w:rPr>
    </w:lvl>
    <w:lvl w:ilvl="1" w:tentative="0">
      <w:start w:val="1"/>
      <w:numFmt w:val="decimal"/>
      <w:isLgl/>
      <w:suff w:val="space"/>
      <w:lvlText w:val="%1.%2"/>
      <w:lvlJc w:val="left"/>
      <w:pPr>
        <w:ind w:left="0" w:firstLine="0"/>
      </w:pPr>
      <w:rPr>
        <w:rFonts w:hint="default" w:ascii="Arial" w:hAnsi="Arial"/>
        <w:b/>
      </w:rPr>
    </w:lvl>
    <w:lvl w:ilvl="2" w:tentative="0">
      <w:start w:val="1"/>
      <w:numFmt w:val="decimal"/>
      <w:isLgl/>
      <w:suff w:val="space"/>
      <w:lvlText w:val="%1.%2.%3"/>
      <w:lvlJc w:val="left"/>
      <w:pPr>
        <w:ind w:left="0" w:firstLine="0"/>
      </w:pPr>
      <w:rPr>
        <w:rFonts w:hint="default" w:ascii="Arial" w:hAnsi="Arial"/>
        <w:b/>
      </w:rPr>
    </w:lvl>
    <w:lvl w:ilvl="3" w:tentative="0">
      <w:start w:val="1"/>
      <w:numFmt w:val="decimal"/>
      <w:pStyle w:val="5"/>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default" w:ascii="Arial" w:hAnsi="Arial"/>
      </w:rPr>
    </w:lvl>
    <w:lvl w:ilvl="5" w:tentative="0">
      <w:start w:val="1"/>
      <w:numFmt w:val="decimal"/>
      <w:isLgl/>
      <w:suff w:val="space"/>
      <w:lvlText w:val="%1.%2.%3.%4.%5.%6"/>
      <w:lvlJc w:val="left"/>
      <w:pPr>
        <w:ind w:left="0" w:firstLine="0"/>
      </w:pPr>
      <w:rPr>
        <w:rFonts w:hint="eastAsia"/>
      </w:rPr>
    </w:lvl>
    <w:lvl w:ilvl="6" w:tentative="0">
      <w:start w:val="1"/>
      <w:numFmt w:val="decimal"/>
      <w:isLgl/>
      <w:suff w:val="nothing"/>
      <w:lvlText w:val="%1.%2.%3.%4.%5.%6.%7"/>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
    <w15:presenceInfo w15:providerId="None" w15:userId="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DE6FD5"/>
    <w:rsid w:val="000E017D"/>
    <w:rsid w:val="001D4427"/>
    <w:rsid w:val="0028023B"/>
    <w:rsid w:val="00AF5027"/>
    <w:rsid w:val="00B865C6"/>
    <w:rsid w:val="00DE6FD5"/>
    <w:rsid w:val="00E52C19"/>
    <w:rsid w:val="00F63341"/>
    <w:rsid w:val="019C5F38"/>
    <w:rsid w:val="026E7971"/>
    <w:rsid w:val="05A33632"/>
    <w:rsid w:val="082B3374"/>
    <w:rsid w:val="0A770325"/>
    <w:rsid w:val="0ADF4592"/>
    <w:rsid w:val="0B4E623A"/>
    <w:rsid w:val="0F8676D2"/>
    <w:rsid w:val="1137400B"/>
    <w:rsid w:val="14374079"/>
    <w:rsid w:val="148040B3"/>
    <w:rsid w:val="15D84A2A"/>
    <w:rsid w:val="19176E46"/>
    <w:rsid w:val="195A572B"/>
    <w:rsid w:val="1BDF5DE3"/>
    <w:rsid w:val="1C442703"/>
    <w:rsid w:val="1F751511"/>
    <w:rsid w:val="1FA5516D"/>
    <w:rsid w:val="203A5E2C"/>
    <w:rsid w:val="24A70BC1"/>
    <w:rsid w:val="2540561F"/>
    <w:rsid w:val="285B3EDE"/>
    <w:rsid w:val="29E66781"/>
    <w:rsid w:val="2BB74F0F"/>
    <w:rsid w:val="2C9C1E8B"/>
    <w:rsid w:val="2DCF003E"/>
    <w:rsid w:val="302779B3"/>
    <w:rsid w:val="309D3273"/>
    <w:rsid w:val="31E324C2"/>
    <w:rsid w:val="321D581C"/>
    <w:rsid w:val="37665826"/>
    <w:rsid w:val="38796AD2"/>
    <w:rsid w:val="38941445"/>
    <w:rsid w:val="3AF919A6"/>
    <w:rsid w:val="3C941962"/>
    <w:rsid w:val="3FF027C2"/>
    <w:rsid w:val="40F52FEC"/>
    <w:rsid w:val="43430E5B"/>
    <w:rsid w:val="43BC51AC"/>
    <w:rsid w:val="4435592F"/>
    <w:rsid w:val="446B0738"/>
    <w:rsid w:val="451505D5"/>
    <w:rsid w:val="458610AC"/>
    <w:rsid w:val="46026DAB"/>
    <w:rsid w:val="462F56C6"/>
    <w:rsid w:val="46D10C0E"/>
    <w:rsid w:val="4DC932F8"/>
    <w:rsid w:val="52C25E50"/>
    <w:rsid w:val="53E74122"/>
    <w:rsid w:val="57042BE4"/>
    <w:rsid w:val="59C73615"/>
    <w:rsid w:val="59ED41B0"/>
    <w:rsid w:val="5AA47FD9"/>
    <w:rsid w:val="5CC47E84"/>
    <w:rsid w:val="5D375134"/>
    <w:rsid w:val="5D6927B9"/>
    <w:rsid w:val="5F3B79D8"/>
    <w:rsid w:val="5F3C3AEE"/>
    <w:rsid w:val="61B52BB6"/>
    <w:rsid w:val="640F6E0B"/>
    <w:rsid w:val="64362F3E"/>
    <w:rsid w:val="649E55F6"/>
    <w:rsid w:val="699D1804"/>
    <w:rsid w:val="69EA2A1E"/>
    <w:rsid w:val="6C3A254B"/>
    <w:rsid w:val="6EB833B6"/>
    <w:rsid w:val="730510F2"/>
    <w:rsid w:val="75652021"/>
    <w:rsid w:val="7827516C"/>
    <w:rsid w:val="79512D6A"/>
    <w:rsid w:val="7D9D0B8C"/>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99"/>
    <w:pPr>
      <w:keepNext/>
      <w:keepLines/>
      <w:spacing w:before="120" w:after="120" w:line="360" w:lineRule="auto"/>
      <w:jc w:val="center"/>
      <w:outlineLvl w:val="1"/>
    </w:pPr>
    <w:rPr>
      <w:rFonts w:ascii="Arial" w:hAnsi="Arial"/>
      <w:b/>
      <w:bCs/>
      <w:sz w:val="36"/>
      <w:szCs w:val="32"/>
    </w:rPr>
  </w:style>
  <w:style w:type="paragraph" w:styleId="5">
    <w:name w:val="heading 4"/>
    <w:basedOn w:val="1"/>
    <w:next w:val="1"/>
    <w:unhideWhenUsed/>
    <w:qFormat/>
    <w:uiPriority w:val="0"/>
    <w:pPr>
      <w:keepNext/>
      <w:keepLines/>
      <w:numPr>
        <w:ilvl w:val="3"/>
        <w:numId w:val="1"/>
      </w:numPr>
      <w:adjustRightInd w:val="0"/>
      <w:snapToGrid w:val="0"/>
      <w:spacing w:before="120" w:after="120"/>
      <w:outlineLvl w:val="3"/>
    </w:pPr>
    <w:rPr>
      <w:rFonts w:ascii="Arial" w:hAnsi="Arial"/>
      <w:b/>
      <w:bCs/>
      <w:sz w:val="28"/>
      <w:szCs w:val="28"/>
    </w:rPr>
  </w:style>
  <w:style w:type="paragraph" w:styleId="6">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customStyle="1" w:styleId="3">
    <w:name w:val="Default"/>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paragraph" w:styleId="7">
    <w:name w:val="Normal Indent"/>
    <w:basedOn w:val="1"/>
    <w:qFormat/>
    <w:uiPriority w:val="0"/>
    <w:pPr>
      <w:ind w:firstLine="420"/>
    </w:pPr>
    <w:rPr>
      <w:szCs w:val="28"/>
    </w:rPr>
  </w:style>
  <w:style w:type="paragraph" w:styleId="8">
    <w:name w:val="Body Text Indent"/>
    <w:basedOn w:val="1"/>
    <w:qFormat/>
    <w:uiPriority w:val="0"/>
    <w:pPr>
      <w:spacing w:line="60" w:lineRule="auto"/>
      <w:ind w:firstLine="840" w:firstLineChars="300"/>
    </w:pPr>
  </w:style>
  <w:style w:type="paragraph" w:styleId="9">
    <w:name w:val="Plain Text"/>
    <w:basedOn w:val="1"/>
    <w:qFormat/>
    <w:uiPriority w:val="0"/>
    <w:pPr>
      <w:widowControl/>
      <w:spacing w:before="100" w:beforeAutospacing="1" w:after="100" w:afterAutospacing="1"/>
      <w:jc w:val="left"/>
    </w:pPr>
    <w:rPr>
      <w:rFonts w:ascii="宋体" w:hAnsi="宋体"/>
      <w:color w:val="000000"/>
      <w:kern w:val="0"/>
      <w:sz w:val="24"/>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unhideWhenUsed/>
    <w:qFormat/>
    <w:uiPriority w:val="99"/>
    <w:pPr>
      <w:spacing w:after="120"/>
      <w:ind w:left="420" w:leftChars="200" w:firstLine="200" w:firstLineChars="200"/>
    </w:pPr>
    <w:rPr>
      <w:sz w:val="16"/>
      <w:szCs w:val="16"/>
    </w:rPr>
  </w:style>
  <w:style w:type="paragraph" w:styleId="13">
    <w:name w:val="Normal (Web)"/>
    <w:basedOn w:val="1"/>
    <w:qFormat/>
    <w:uiPriority w:val="99"/>
    <w:pPr>
      <w:widowControl/>
      <w:spacing w:before="100" w:beforeAutospacing="1" w:after="100" w:afterAutospacing="1"/>
      <w:jc w:val="left"/>
    </w:pPr>
    <w:rPr>
      <w:rFonts w:ascii="宋体" w:hAnsi="宋体"/>
      <w:color w:val="000000"/>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paragraph" w:customStyle="1" w:styleId="18">
    <w:name w:val="Heading #1|1"/>
    <w:basedOn w:val="1"/>
    <w:qFormat/>
    <w:uiPriority w:val="0"/>
    <w:pPr>
      <w:spacing w:after="2860" w:line="706" w:lineRule="exact"/>
      <w:jc w:val="center"/>
      <w:outlineLvl w:val="0"/>
    </w:pPr>
    <w:rPr>
      <w:rFonts w:ascii="宋体" w:hAnsi="宋体" w:cs="宋体"/>
      <w:sz w:val="46"/>
      <w:szCs w:val="46"/>
      <w:lang w:val="zh-TW" w:eastAsia="zh-TW" w:bidi="zh-TW"/>
    </w:rPr>
  </w:style>
  <w:style w:type="paragraph" w:customStyle="1" w:styleId="19">
    <w:name w:val="Body text|2"/>
    <w:basedOn w:val="1"/>
    <w:qFormat/>
    <w:uiPriority w:val="0"/>
    <w:pPr>
      <w:spacing w:after="190"/>
      <w:ind w:left="1420"/>
    </w:pPr>
    <w:rPr>
      <w:rFonts w:ascii="宋体" w:hAnsi="宋体" w:cs="宋体"/>
      <w:sz w:val="26"/>
      <w:szCs w:val="26"/>
      <w:u w:val="single"/>
      <w:lang w:val="zh-TW" w:eastAsia="zh-TW" w:bidi="zh-TW"/>
    </w:rPr>
  </w:style>
  <w:style w:type="paragraph" w:customStyle="1" w:styleId="20">
    <w:name w:val="Body text|1"/>
    <w:basedOn w:val="1"/>
    <w:qFormat/>
    <w:uiPriority w:val="0"/>
    <w:pPr>
      <w:spacing w:after="180" w:line="434" w:lineRule="auto"/>
      <w:ind w:firstLine="400"/>
    </w:pPr>
    <w:rPr>
      <w:rFonts w:ascii="宋体" w:hAnsi="宋体" w:cs="宋体"/>
      <w:sz w:val="22"/>
      <w:szCs w:val="22"/>
      <w:lang w:val="zh-TW" w:eastAsia="zh-TW" w:bidi="zh-TW"/>
    </w:rPr>
  </w:style>
  <w:style w:type="paragraph" w:customStyle="1" w:styleId="21">
    <w:name w:val="Heading #2|1"/>
    <w:basedOn w:val="1"/>
    <w:qFormat/>
    <w:uiPriority w:val="0"/>
    <w:pPr>
      <w:spacing w:after="180" w:line="453" w:lineRule="exact"/>
      <w:outlineLvl w:val="1"/>
    </w:pPr>
    <w:rPr>
      <w:rFonts w:ascii="宋体" w:hAnsi="宋体" w:cs="宋体"/>
      <w:b/>
      <w:bCs/>
      <w:sz w:val="22"/>
      <w:szCs w:val="22"/>
      <w:lang w:val="zh-TW" w:eastAsia="zh-TW" w:bidi="zh-TW"/>
    </w:rPr>
  </w:style>
  <w:style w:type="paragraph" w:customStyle="1" w:styleId="22">
    <w:name w:val="Header or footer|2"/>
    <w:basedOn w:val="1"/>
    <w:qFormat/>
    <w:uiPriority w:val="0"/>
    <w:rPr>
      <w:sz w:val="20"/>
      <w:szCs w:val="20"/>
      <w:lang w:val="zh-TW" w:eastAsia="zh-TW" w:bidi="zh-TW"/>
    </w:rPr>
  </w:style>
  <w:style w:type="paragraph" w:customStyle="1" w:styleId="23">
    <w:name w:val="null3"/>
    <w:hidden/>
    <w:qFormat/>
    <w:uiPriority w:val="0"/>
    <w:rPr>
      <w:rFonts w:hint="eastAsia" w:asciiTheme="minorHAnsi" w:hAnsiTheme="minorHAnsi" w:eastAsiaTheme="minorEastAsia" w:cstheme="minorBidi"/>
      <w:lang w:val="en-US" w:eastAsia="zh-Hans" w:bidi="ar-SA"/>
    </w:rPr>
  </w:style>
  <w:style w:type="paragraph" w:customStyle="1" w:styleId="2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Char1"/>
    <w:basedOn w:val="1"/>
    <w:qFormat/>
    <w:uiPriority w:val="0"/>
    <w:pPr>
      <w:spacing w:line="440" w:lineRule="exact"/>
      <w:ind w:firstLine="551" w:firstLineChars="196"/>
    </w:pPr>
    <w:rPr>
      <w:rFonts w:ascii="宋体" w:hAnsi="宋体"/>
      <w:b/>
      <w:sz w:val="28"/>
      <w:szCs w:val="2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5335</Words>
  <Characters>5435</Characters>
  <Lines>385</Lines>
  <Paragraphs>386</Paragraphs>
  <TotalTime>4</TotalTime>
  <ScaleCrop>false</ScaleCrop>
  <LinksUpToDate>false</LinksUpToDate>
  <CharactersWithSpaces>5643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2025-06-10T03:14:00Z</dcterms:created>
  <dc:creator>Administrator</dc:creator>
  <cp:lastModifiedBy>银冠 杨宁波17319983680</cp:lastModifiedBy>
  <dcterms:modified xsi:type="dcterms:W3CDTF">2026-08-10T02:10:33Z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E9132EB575A846A994383DD59D377214_13</vt:lpwstr>
  </property>
  <property fmtid="{D5CDD505-2E9C-101B-9397-08002B2CF9AE}" pid="4" name="KSOTemplateDocerSaveRecord">
    <vt:lpwstr>eyJoZGlkIjoiZjVhOThhZDQwY2YxZDAyNjE2YTA0Y2QwY2U5YWQ3MjUiLCJ1c2VySWQiOiIxNDIwMDE4MyJ9</vt:lpwstr>
  </property>
</Properties>
</file>