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版本号：FYZB2026-02120260806001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陕西省实物地质资料岩心数字化专题项目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FYZB2026-021</w:t>
      </w:r>
      <w:r>
        <w:br/>
      </w:r>
      <w:r>
        <w:br/>
      </w:r>
      <w:r>
        <w:br/>
      </w:r>
    </w:p>
    <w:p>
      <w:pPr>
        <w:pStyle w:val="null3"/>
        <w:jc w:val="center"/>
        <w:outlineLvl w:val="2"/>
      </w:pPr>
      <w:r>
        <w:rPr>
          <w:rFonts w:ascii="仿宋_GB2312" w:hAnsi="仿宋_GB2312" w:cs="仿宋_GB2312" w:eastAsia="仿宋_GB2312"/>
          <w:sz w:val="28"/>
          <w:b/>
        </w:rPr>
        <w:t>陕西省自然资源信息中心（陕西省地质资料档案馆）</w:t>
      </w:r>
    </w:p>
    <w:p>
      <w:pPr>
        <w:pStyle w:val="null3"/>
        <w:jc w:val="center"/>
        <w:outlineLvl w:val="2"/>
      </w:pPr>
      <w:r>
        <w:rPr>
          <w:rFonts w:ascii="仿宋_GB2312" w:hAnsi="仿宋_GB2312" w:cs="仿宋_GB2312" w:eastAsia="仿宋_GB2312"/>
          <w:sz w:val="28"/>
          <w:b/>
        </w:rPr>
        <w:t>方宇工程咨询有限公司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方宇工程咨询有限公司</w:t>
      </w:r>
      <w:r>
        <w:rPr>
          <w:rFonts w:ascii="仿宋_GB2312" w:hAnsi="仿宋_GB2312" w:cs="仿宋_GB2312" w:eastAsia="仿宋_GB2312"/>
        </w:rPr>
        <w:t>（以下简称“代理机构”）受</w:t>
      </w:r>
      <w:r>
        <w:rPr>
          <w:rFonts w:ascii="仿宋_GB2312" w:hAnsi="仿宋_GB2312" w:cs="仿宋_GB2312" w:eastAsia="仿宋_GB2312"/>
        </w:rPr>
        <w:t>陕西省自然资源信息中心（陕西省地质资料档案馆）</w:t>
      </w:r>
      <w:r>
        <w:rPr>
          <w:rFonts w:ascii="仿宋_GB2312" w:hAnsi="仿宋_GB2312" w:cs="仿宋_GB2312" w:eastAsia="仿宋_GB2312"/>
        </w:rPr>
        <w:t>委托，拟对</w:t>
      </w:r>
      <w:r>
        <w:rPr>
          <w:rFonts w:ascii="仿宋_GB2312" w:hAnsi="仿宋_GB2312" w:cs="仿宋_GB2312" w:eastAsia="仿宋_GB2312"/>
        </w:rPr>
        <w:t>陕西省实物地质资料岩心数字化专题项目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FYZB2026-021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陕西省实物地质资料岩心数字化专题项目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实施地点位于陕西省自然资源信息中心鄠邑库区（西安市鄠邑区石井街道土门村），该区域位置相对偏远，周边交通网络尚不完善，公共交通线路稀疏，库区周边地形复杂，存在部分未硬化道路及崎岖路段，中标单位需提前考察周边环境，规划好作业人员及作业设备运输方案，在库区内开展岩心前处理及扫描数字化等工作，库区电力供应不稳定（近三年年均停电3-4次），岩心扫描设备需配置UPS不间断电源；库区无住宿条件，中标单位需自行解决本单位现场作业人员的食宿及出行等问题。 该项目目前有14000米左右的重点钻孔岩心急需进行岩心扫描、岩心数字化处理，图像采集分辨率不低于600DPI。通过岩心分析，可以了解矿体的埋藏深度、产状、厚度；帮助专业人员分析矿物组成、矿产构造及分布规律等。该项目需依据《实物地质资料管理办法》、《自然资源部办公厅关于做好岩心数字化与信息共享工作的通知》、《岩心表面图像数字化技术规程》等相关文件要求，严格开展实物地质资料的整理、上架、管理等相关工作，对馆藏现有的岩心进行数字化及成果入库工作，从而实现实物地质资料的规范化、标准化归档。</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1、营业执照：具有独立承担民事责任的能力： ①如供应商是企业（包括合伙企业），应提供在工商部门注册的有效“企业法人营业执照”或“营业执照”； ②如供应商是事业单位，应提供有效的“事业单位法人证书” ③如供应商是为企业专业服务机构的，应提供执业许可证等证明文件； ④如供应商是个体工商户，应提供有效的“个体工商户营业执照”； ⑤如供应商为自然人，应提供有效的自然人身份证明；</w:t>
      </w:r>
    </w:p>
    <w:p>
      <w:pPr>
        <w:pStyle w:val="null3"/>
      </w:pPr>
      <w:r>
        <w:rPr>
          <w:rFonts w:ascii="仿宋_GB2312" w:hAnsi="仿宋_GB2312" w:cs="仿宋_GB2312" w:eastAsia="仿宋_GB2312"/>
        </w:rPr>
        <w:t>2、财务状况报告：提供2024年或2025年度完整的经审计的财务报告（包含“四表一注”），成立时间至提交响应文件截止时间不足一年的可提供成立后任意时段的资产负债表，或其投标前六个月内基本存款账户开户银行出具的资信证明，及（基本存款账户开户许可证，或开户银行打印的含有企业基本存款账户编号的《基本存款账户信息》）；</w:t>
      </w:r>
    </w:p>
    <w:p>
      <w:pPr>
        <w:pStyle w:val="null3"/>
      </w:pPr>
      <w:r>
        <w:rPr>
          <w:rFonts w:ascii="仿宋_GB2312" w:hAnsi="仿宋_GB2312" w:cs="仿宋_GB2312" w:eastAsia="仿宋_GB2312"/>
        </w:rPr>
        <w:t>3、税收缴纳证明：提供递交响应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4、社保缴纳证明：提供递交响应文件截止之日前一年内，任意一个月的社会保障资金缴存单据，或社保机构开具的社会保险参保缴费情况证明，（依法不需要缴纳社会保障资金的供应商应提供相关证明文件）；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5、无重大违法记录：提供参加本次政府采购活动前三年内在经营活动中没有重大违法记录的书面声明；</w:t>
      </w:r>
    </w:p>
    <w:p>
      <w:pPr>
        <w:pStyle w:val="null3"/>
      </w:pPr>
      <w:r>
        <w:rPr>
          <w:rFonts w:ascii="仿宋_GB2312" w:hAnsi="仿宋_GB2312" w:cs="仿宋_GB2312" w:eastAsia="仿宋_GB2312"/>
        </w:rPr>
        <w:t>6、信用主体查询：供应商须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w:t>
      </w:r>
    </w:p>
    <w:p>
      <w:pPr>
        <w:pStyle w:val="null3"/>
      </w:pPr>
      <w:r>
        <w:rPr>
          <w:rFonts w:ascii="仿宋_GB2312" w:hAnsi="仿宋_GB2312" w:cs="仿宋_GB2312" w:eastAsia="仿宋_GB2312"/>
        </w:rPr>
        <w:t>7、履行合同承诺：提供具有履行合同所必需的设备和专业技术能力的承诺函；未为本项目提供整体设计、规范编制或者项目管理、监理、检测等服务；</w:t>
      </w:r>
    </w:p>
    <w:p>
      <w:pPr>
        <w:pStyle w:val="null3"/>
      </w:pPr>
      <w:r>
        <w:rPr>
          <w:rFonts w:ascii="仿宋_GB2312" w:hAnsi="仿宋_GB2312" w:cs="仿宋_GB2312" w:eastAsia="仿宋_GB2312"/>
        </w:rPr>
        <w:t>8、授权书：法定代表人授权委托书：法定代表人直接参加开标的，须出具法定代表人身份证及法定代表人身份证明，法定代表人授权代表参加开标的，须出具法定代表人授权书及授权代表社保缴纳证明。</w:t>
      </w:r>
    </w:p>
    <w:p>
      <w:pPr>
        <w:pStyle w:val="null3"/>
      </w:pPr>
      <w:r>
        <w:rPr>
          <w:rFonts w:ascii="仿宋_GB2312" w:hAnsi="仿宋_GB2312" w:cs="仿宋_GB2312" w:eastAsia="仿宋_GB2312"/>
        </w:rPr>
        <w:t>9、控股管理关系：单位负责人为同一人或者存在直接控股、管理关系的供应商，不得参加同一合同下的政府采购活动。</w:t>
      </w:r>
    </w:p>
    <w:p>
      <w:pPr>
        <w:pStyle w:val="null3"/>
      </w:pPr>
      <w:r>
        <w:rPr>
          <w:rFonts w:ascii="仿宋_GB2312" w:hAnsi="仿宋_GB2312" w:cs="仿宋_GB2312" w:eastAsia="仿宋_GB2312"/>
        </w:rPr>
        <w:t>10、联合体：本项目不接受联合体投标。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陕西省自然资源信息中心（陕西省地质资料档案馆）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雁塔北路100号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17795918006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方宇工程咨询有限公司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陕西省西安市新城区西安市新城区尚勤路151号8层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18829039639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代理服务费收费标准：参照国家计委颁发的《招标代理服务收费管理暂行办法》（计价格〔2002〕1980号）和国家发展和改革委员会办公厅颁发的《关于招标代理服务收费有关问题的通知》（发改办价格〔2003〕857号）的有关规定执行。中标单位在领取中标通知书前，须向招标代理机构一次性支付招标代理服务费。 招标代理服务费账户：户名：方宇工程咨询有限公司 开户行：招商银行股份有限公司西安朝阳门支行 账号：291581028210001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陕西省自然资源信息中心（陕西省地质资料档案馆）</w:t>
      </w:r>
      <w:r>
        <w:rPr>
          <w:rFonts w:ascii="仿宋_GB2312" w:hAnsi="仿宋_GB2312" w:cs="仿宋_GB2312" w:eastAsia="仿宋_GB2312"/>
        </w:rPr>
        <w:t>和</w:t>
      </w:r>
      <w:r>
        <w:rPr>
          <w:rFonts w:ascii="仿宋_GB2312" w:hAnsi="仿宋_GB2312" w:cs="仿宋_GB2312" w:eastAsia="仿宋_GB2312"/>
        </w:rPr>
        <w:t>方宇工程咨询有限公司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陕西省自然资源信息中心（陕西省地质资料档案馆）</w:t>
      </w:r>
      <w:r>
        <w:rPr>
          <w:rFonts w:ascii="仿宋_GB2312" w:hAnsi="仿宋_GB2312" w:cs="仿宋_GB2312" w:eastAsia="仿宋_GB2312"/>
        </w:rPr>
        <w:t>负责解释。除上述招标文件内容，其他内容由</w:t>
      </w:r>
      <w:r>
        <w:rPr>
          <w:rFonts w:ascii="仿宋_GB2312" w:hAnsi="仿宋_GB2312" w:cs="仿宋_GB2312" w:eastAsia="仿宋_GB2312"/>
        </w:rPr>
        <w:t>方宇工程咨询有限公司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陕西省自然资源信息中心（陕西省地质资料档案馆）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方宇工程咨询有限公司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以最终签订的合同为准。</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以最终签订的合同为准。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陕西省自然资源信息中心（陕西省地质资料档案馆）</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方宇工程咨询有限公司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方宇工程咨询有限公司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联系人：王露</w:t>
      </w:r>
    </w:p>
    <w:p>
      <w:pPr>
        <w:pStyle w:val="null3"/>
      </w:pPr>
      <w:r>
        <w:rPr>
          <w:rFonts w:ascii="仿宋_GB2312" w:hAnsi="仿宋_GB2312" w:cs="仿宋_GB2312" w:eastAsia="仿宋_GB2312"/>
        </w:rPr>
        <w:t>联系电话：18829039639</w:t>
      </w:r>
    </w:p>
    <w:p>
      <w:pPr>
        <w:pStyle w:val="null3"/>
      </w:pPr>
      <w:r>
        <w:rPr>
          <w:rFonts w:ascii="仿宋_GB2312" w:hAnsi="仿宋_GB2312" w:cs="仿宋_GB2312" w:eastAsia="仿宋_GB2312"/>
        </w:rPr>
        <w:t>地址：西安市新城区尚勤路151号博瑞商务8层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实施地点位于陕西省自然资源信息中心鄠邑库区（西安市鄠邑区石井街道土门村），该区域位置相对偏远，周边交通网络尚不完善，公共交通线路稀疏，库区周边地形复杂，存在部分未硬化道路及崎岖路段，中标单位需提前考察周边环境，规划好作业人员及作业设备运输方案，在库区内开展岩心前处理及扫描数字化等工作，库区电力供应不稳定（近三年年均停电3-4次），岩心扫描设备需配置UPS不间断电源；库区无住宿条件，中标单位需自行解决本单位现场作业人员的食宿及出行等问题。 该项目目前有14000米左右的重点钻孔岩心急需进行岩心扫描、岩心数字化处理，图像采集分辨率不低于600DPI。通过岩心分析，可以了解矿体的埋藏深度、产状、厚度；帮助专业人员分析矿物组成、矿产构造及分布规律等。该项目需依据《实物地质资料管理办法》、《自然资源部办公厅关于做好岩心数字化与信息共享工作的通知》、《岩心表面图像数字化技术规程》等相关文件要求，严格开展实物地质资料的整理、上架、管理等相关工作，对馆藏现有的岩心进行数字化及成果入库工作，从而实现实物地质资料的规范化、标准化归档。</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2,000,000.00</w:t>
      </w:r>
    </w:p>
    <w:p>
      <w:pPr>
        <w:pStyle w:val="null3"/>
      </w:pPr>
      <w:r>
        <w:rPr>
          <w:rFonts w:ascii="仿宋_GB2312" w:hAnsi="仿宋_GB2312" w:cs="仿宋_GB2312" w:eastAsia="仿宋_GB2312"/>
        </w:rPr>
        <w:t>采购包最高限价（元）: 2,000,000.00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陕西省实物地质资料岩心数字化专题项目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标的名称：陕西省实物地质资料岩心数字化专题项目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 xml:space="preserve">      </w:t>
            </w:r>
            <w:r>
              <w:rPr>
                <w:rFonts w:ascii="仿宋_GB2312" w:hAnsi="仿宋_GB2312" w:cs="仿宋_GB2312" w:eastAsia="仿宋_GB2312"/>
              </w:rPr>
              <w:t>项目概述：本项目实施地点位于陕西省自然资源信息中心鄠邑库区（西安市鄠邑区石井街道土门村），该区域位置相对偏远，周边交通网络尚不完善，公共交通线路稀疏，库区周边地形复杂，存在部分未硬化道路及崎岖路段，中标单位需提前考察周边环境，规划好作业人员及作业设备运输方案，在库区内开展岩心前处理及扫描数字化等工作，库区电力供应不稳定（近三年年均停电</w:t>
            </w:r>
            <w:r>
              <w:rPr>
                <w:rFonts w:ascii="仿宋_GB2312" w:hAnsi="仿宋_GB2312" w:cs="仿宋_GB2312" w:eastAsia="仿宋_GB2312"/>
              </w:rPr>
              <w:t>3-4次），岩心扫描设备需配置UPS不间断电源；库区无住宿条件，中标单位需自行解决本单位现场作业人员的食宿及出行等问题。</w:t>
            </w:r>
          </w:p>
          <w:p>
            <w:pPr>
              <w:pStyle w:val="null3"/>
              <w:jc w:val="both"/>
            </w:pPr>
            <w:r>
              <w:rPr>
                <w:rFonts w:ascii="仿宋_GB2312" w:hAnsi="仿宋_GB2312" w:cs="仿宋_GB2312" w:eastAsia="仿宋_GB2312"/>
                <w:sz w:val="21"/>
              </w:rPr>
              <w:t xml:space="preserve">    该项目目前有</w:t>
            </w:r>
            <w:r>
              <w:rPr>
                <w:rFonts w:ascii="仿宋_GB2312" w:hAnsi="仿宋_GB2312" w:cs="仿宋_GB2312" w:eastAsia="仿宋_GB2312"/>
                <w:sz w:val="21"/>
              </w:rPr>
              <w:t>14000米左右的重点钻孔岩心急需进行岩心扫描、岩心数字化处理，图像采集分辨率不低于600DPI。通过岩心分析，可以了解矿体的埋藏深度、产状、厚度；帮助专业人员分析矿物组成、矿产构造及分布规律等。该项目需依据《实物地质资料管理办法》、《自然资源部办公厅关于做好岩心数字化与信息共享工作的通知》、《岩心表面图像数字化技术规程》等相关文件要求，严格开展实物地质资料的整理、上架、管理等相关工作，对馆藏现有的岩心进行数字化及成果入库工作，从而实现实物地质资料的规范化、标准化归档。</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 xml:space="preserve">    1.服务期限：合同签订后</w:t>
            </w:r>
            <w:r>
              <w:rPr>
                <w:rFonts w:ascii="仿宋_GB2312" w:hAnsi="仿宋_GB2312" w:cs="仿宋_GB2312" w:eastAsia="仿宋_GB2312"/>
              </w:rPr>
              <w:t>150</w:t>
            </w:r>
            <w:r>
              <w:rPr>
                <w:rFonts w:ascii="仿宋_GB2312" w:hAnsi="仿宋_GB2312" w:cs="仿宋_GB2312" w:eastAsia="仿宋_GB2312"/>
              </w:rPr>
              <w:t>天内完成岩心前期处理及数字化工作，</w:t>
            </w:r>
            <w:r>
              <w:rPr>
                <w:rFonts w:ascii="仿宋_GB2312" w:hAnsi="仿宋_GB2312" w:cs="仿宋_GB2312" w:eastAsia="仿宋_GB2312"/>
              </w:rPr>
              <w:t>1</w:t>
            </w:r>
            <w:r>
              <w:rPr>
                <w:rFonts w:ascii="仿宋_GB2312" w:hAnsi="仿宋_GB2312" w:cs="仿宋_GB2312" w:eastAsia="仿宋_GB2312"/>
              </w:rPr>
              <w:t>80</w:t>
            </w:r>
            <w:r>
              <w:rPr>
                <w:rFonts w:ascii="仿宋_GB2312" w:hAnsi="仿宋_GB2312" w:cs="仿宋_GB2312" w:eastAsia="仿宋_GB2312"/>
              </w:rPr>
              <w:t>天内完成业务系统部署及数据处理等工作，合同签订</w:t>
            </w:r>
            <w:r>
              <w:rPr>
                <w:rFonts w:ascii="仿宋_GB2312" w:hAnsi="仿宋_GB2312" w:cs="仿宋_GB2312" w:eastAsia="仿宋_GB2312"/>
              </w:rPr>
              <w:t>2</w:t>
            </w:r>
            <w:r>
              <w:rPr>
                <w:rFonts w:ascii="仿宋_GB2312" w:hAnsi="仿宋_GB2312" w:cs="仿宋_GB2312" w:eastAsia="仿宋_GB2312"/>
              </w:rPr>
              <w:t>10</w:t>
            </w:r>
            <w:r>
              <w:rPr>
                <w:rFonts w:ascii="仿宋_GB2312" w:hAnsi="仿宋_GB2312" w:cs="仿宋_GB2312" w:eastAsia="仿宋_GB2312"/>
              </w:rPr>
              <w:t>天内提交所有成果交付验收。</w:t>
            </w:r>
          </w:p>
          <w:p>
            <w:pPr>
              <w:pStyle w:val="null3"/>
              <w:jc w:val="both"/>
            </w:pPr>
            <w:r>
              <w:rPr>
                <w:rFonts w:ascii="仿宋_GB2312" w:hAnsi="仿宋_GB2312" w:cs="仿宋_GB2312" w:eastAsia="仿宋_GB2312"/>
                <w:sz w:val="21"/>
              </w:rPr>
              <w:t xml:space="preserve">    2.交付地点：采购人指定地点。</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rPr>
              <w:t>服务内容：</w:t>
            </w:r>
            <w:r>
              <w:rPr>
                <w:rFonts w:ascii="仿宋_GB2312" w:hAnsi="仿宋_GB2312" w:cs="仿宋_GB2312" w:eastAsia="仿宋_GB2312"/>
                <w:sz w:val="20"/>
              </w:rPr>
              <w:t>①岩心数字化前期处理工作：对1.4万米馆藏岩心进行标准化整理，包括按回次核对岩心、岩心牌相关信息，岩心清洁、清除灰尘、污垢，更换统一标准岩心箱等工作。②岩心扫描数字化工作：完成1.4万米岩心的表面图像扫描，对图像数据进行裁剪拼接处理，完成扫描后岩心上架工作。③研发省级版实物地质资料业务管理系统，实现实物资料基础数据管理、岩心图像扫描数字化数据管理以及各类数据查询检索统计。与地质资料管理服务系统实现数据对接，打通成果、原始、实物资料数据链路。</w:t>
            </w:r>
          </w:p>
          <w:p>
            <w:pPr>
              <w:pStyle w:val="null3"/>
              <w:jc w:val="both"/>
            </w:pPr>
            <w:r>
              <w:rPr>
                <w:rFonts w:ascii="仿宋_GB2312" w:hAnsi="仿宋_GB2312" w:cs="仿宋_GB2312" w:eastAsia="仿宋_GB2312"/>
                <w:sz w:val="20"/>
              </w:rPr>
              <w:t>1、负责对指定钻孔的岩心进行专业化整理。</w:t>
            </w:r>
          </w:p>
          <w:p>
            <w:pPr>
              <w:pStyle w:val="null3"/>
              <w:jc w:val="both"/>
            </w:pPr>
            <w:r>
              <w:rPr>
                <w:rFonts w:ascii="仿宋_GB2312" w:hAnsi="仿宋_GB2312" w:cs="仿宋_GB2312" w:eastAsia="仿宋_GB2312"/>
                <w:sz w:val="20"/>
              </w:rPr>
              <w:t>2、负责对岩心进行扫描采集前的各项核对、清理、清洁、换箱、整理标签等前处理工作。</w:t>
            </w:r>
          </w:p>
          <w:p>
            <w:pPr>
              <w:pStyle w:val="null3"/>
              <w:jc w:val="both"/>
            </w:pPr>
            <w:r>
              <w:rPr>
                <w:rFonts w:ascii="仿宋_GB2312" w:hAnsi="仿宋_GB2312" w:cs="仿宋_GB2312" w:eastAsia="仿宋_GB2312"/>
                <w:sz w:val="20"/>
              </w:rPr>
              <w:t>3、应保证图像清晰、颜色不失真，精度不低于600DPI（1：1比例）。</w:t>
            </w:r>
          </w:p>
          <w:p>
            <w:pPr>
              <w:pStyle w:val="null3"/>
              <w:jc w:val="both"/>
            </w:pPr>
            <w:r>
              <w:rPr>
                <w:rFonts w:ascii="仿宋_GB2312" w:hAnsi="仿宋_GB2312" w:cs="仿宋_GB2312" w:eastAsia="仿宋_GB2312"/>
                <w:sz w:val="20"/>
              </w:rPr>
              <w:t>4、负责岩心图像裁剪、拼接，按深度归位录入岩心图像数据库。</w:t>
            </w:r>
          </w:p>
          <w:p>
            <w:pPr>
              <w:pStyle w:val="null3"/>
              <w:jc w:val="both"/>
            </w:pPr>
            <w:r>
              <w:rPr>
                <w:rFonts w:ascii="仿宋_GB2312" w:hAnsi="仿宋_GB2312" w:cs="仿宋_GB2312" w:eastAsia="仿宋_GB2312"/>
                <w:sz w:val="20"/>
              </w:rPr>
              <w:t>5、负责岩心图像归位准确无误，数据库完整实用。数据结构及名称符合地质调查行业规范，实现岩心观察描述、查询。</w:t>
            </w:r>
          </w:p>
          <w:p>
            <w:pPr>
              <w:pStyle w:val="null3"/>
              <w:jc w:val="both"/>
            </w:pPr>
            <w:r>
              <w:rPr>
                <w:rFonts w:ascii="仿宋_GB2312" w:hAnsi="仿宋_GB2312" w:cs="仿宋_GB2312" w:eastAsia="仿宋_GB2312"/>
                <w:sz w:val="20"/>
              </w:rPr>
              <w:t>6、开发省级版实物地质资料业务管理系统前需充分调研，明确业务功能、数据管理及与地质资料管理服务系统的集成应用需求。</w:t>
            </w:r>
          </w:p>
          <w:p>
            <w:pPr>
              <w:pStyle w:val="null3"/>
              <w:jc w:val="both"/>
            </w:pPr>
            <w:r>
              <w:rPr>
                <w:rFonts w:ascii="仿宋_GB2312" w:hAnsi="仿宋_GB2312" w:cs="仿宋_GB2312" w:eastAsia="仿宋_GB2312"/>
                <w:sz w:val="20"/>
              </w:rPr>
              <w:t>7、负责完成省级版实物地质资料业务管理系统总体架构、功能模块、数据库、数据标准及接口等设计。</w:t>
            </w:r>
          </w:p>
          <w:p>
            <w:pPr>
              <w:pStyle w:val="null3"/>
              <w:jc w:val="both"/>
            </w:pPr>
            <w:r>
              <w:rPr>
                <w:rFonts w:ascii="仿宋_GB2312" w:hAnsi="仿宋_GB2312" w:cs="仿宋_GB2312" w:eastAsia="仿宋_GB2312"/>
                <w:sz w:val="20"/>
              </w:rPr>
              <w:t>8、研发省级版实物地质资料业务管理系统，实现项目、钻孔、岩心等基础数据管理，岩心图像等数字化成果管理，以及数据查询、统计等功能；完成与地质资料管理服务系统的数据对接，实现成果、原始、实物地质资料关联贯通。</w:t>
            </w:r>
          </w:p>
          <w:p>
            <w:pPr>
              <w:pStyle w:val="null3"/>
              <w:jc w:val="both"/>
            </w:pPr>
            <w:r>
              <w:rPr>
                <w:rFonts w:ascii="仿宋_GB2312" w:hAnsi="仿宋_GB2312" w:cs="仿宋_GB2312" w:eastAsia="仿宋_GB2312"/>
                <w:sz w:val="20"/>
              </w:rPr>
              <w:t>9、项目开展过程中，在岩心专业整理、扫描数字化等环节实行三级审核标准。在岩心图像、岩心图像数据库归档、系统部署前要接受用户审核。确保岩心专业整理、岩心图像扫描采集、岩心图像库录入等环节的正确性。</w:t>
            </w:r>
          </w:p>
          <w:p>
            <w:pPr>
              <w:pStyle w:val="null3"/>
              <w:jc w:val="both"/>
            </w:pPr>
            <w:r>
              <w:rPr>
                <w:rFonts w:ascii="仿宋_GB2312" w:hAnsi="仿宋_GB2312" w:cs="仿宋_GB2312" w:eastAsia="仿宋_GB2312"/>
                <w:sz w:val="20"/>
              </w:rPr>
              <w:t>10、进度安排：按照用户的调度，合理、均衡地开展工作，月底向用户提供当月的工作进度情况说明并提交阶段工作成果。</w:t>
            </w:r>
          </w:p>
          <w:p>
            <w:pPr>
              <w:pStyle w:val="null3"/>
              <w:jc w:val="both"/>
            </w:pPr>
            <w:r>
              <w:rPr>
                <w:rFonts w:ascii="仿宋_GB2312" w:hAnsi="仿宋_GB2312" w:cs="仿宋_GB2312" w:eastAsia="仿宋_GB2312"/>
                <w:sz w:val="20"/>
              </w:rPr>
              <w:t>11、提供成果：提供的资料、数据、材料或样品包括但不限于：各工作钻孔岩心图像成果数据资料、工作钻孔岩心图像库、软件系统1套、系统使用说明、测试报告、项目成果报告等文档1套。</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36"/>
              <w:gridCol w:w="421"/>
              <w:gridCol w:w="1272"/>
              <w:gridCol w:w="303"/>
              <w:gridCol w:w="317"/>
            </w:tblGrid>
            <w:tr>
              <w:tc>
                <w:tcPr>
                  <w:tcW w:type="dxa" w:w="2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序号</w:t>
                  </w:r>
                </w:p>
              </w:tc>
              <w:tc>
                <w:tcPr>
                  <w:tcW w:type="dxa" w:w="4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服务名称</w:t>
                  </w:r>
                </w:p>
              </w:tc>
              <w:tc>
                <w:tcPr>
                  <w:tcW w:type="dxa" w:w="1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服务需求</w:t>
                  </w:r>
                </w:p>
              </w:tc>
              <w:tc>
                <w:tcPr>
                  <w:tcW w:type="dxa" w:w="3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3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岩心数字化前期处理工作</w:t>
                  </w:r>
                </w:p>
              </w:tc>
              <w:tc>
                <w:tcPr>
                  <w:tcW w:type="dxa" w:w="1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对馆藏岩心进行标准化整理，包括标准岩心装具的采购，按回次核对岩心、岩心牌相关信息，岩心清洁、清除灰尘、污垢，更换统一岩心箱，其中岩心箱购置</w:t>
                  </w:r>
                  <w:r>
                    <w:rPr>
                      <w:rFonts w:ascii="仿宋_GB2312" w:hAnsi="仿宋_GB2312" w:cs="仿宋_GB2312" w:eastAsia="仿宋_GB2312"/>
                      <w:sz w:val="20"/>
                    </w:rPr>
                    <w:t>5000个。</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14000</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米</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w:t>
                  </w: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岩心扫描数字化工作</w:t>
                  </w:r>
                </w:p>
              </w:tc>
              <w:tc>
                <w:tcPr>
                  <w:tcW w:type="dxa" w:w="1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对馆藏岩心进行表面图像扫描工作，图像分辨率达</w:t>
                  </w:r>
                  <w:r>
                    <w:rPr>
                      <w:rFonts w:ascii="仿宋_GB2312" w:hAnsi="仿宋_GB2312" w:cs="仿宋_GB2312" w:eastAsia="仿宋_GB2312"/>
                      <w:sz w:val="20"/>
                    </w:rPr>
                    <w:t>600DPI，对图像进行裁剪拼接处理，扫描完成后对岩心集中上架工作。</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14000</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米</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w:t>
                  </w: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数字化成果入库</w:t>
                  </w:r>
                </w:p>
              </w:tc>
              <w:tc>
                <w:tcPr>
                  <w:tcW w:type="dxa" w:w="1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研发省级实物地质资料业务管理系统，实现：实物资料基础数据管理（如项目信息、钻孔信息、岩心信息等）；岩心图像扫描数字化数据管理；各类数据查询检索统计。与地质资料管理服务系统实现数据对接，打通成果、原始、实物资料数据链路。</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bl>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548"/>
              <w:gridCol w:w="544"/>
              <w:gridCol w:w="878"/>
              <w:gridCol w:w="402"/>
              <w:gridCol w:w="321"/>
              <w:gridCol w:w="2403"/>
            </w:tblGrid>
            <w:tr>
              <w:tc>
                <w:tcPr>
                  <w:tcW w:type="dxa" w:w="5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名称</w:t>
                  </w:r>
                </w:p>
              </w:tc>
              <w:tc>
                <w:tcPr>
                  <w:tcW w:type="dxa" w:w="5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格数</w:t>
                  </w:r>
                </w:p>
              </w:tc>
              <w:tc>
                <w:tcPr>
                  <w:tcW w:type="dxa" w:w="8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w:t>
                  </w:r>
                </w:p>
                <w:p>
                  <w:pPr>
                    <w:pStyle w:val="null3"/>
                    <w:jc w:val="center"/>
                  </w:pPr>
                  <w:r>
                    <w:rPr>
                      <w:rFonts w:ascii="仿宋_GB2312" w:hAnsi="仿宋_GB2312" w:cs="仿宋_GB2312" w:eastAsia="仿宋_GB2312"/>
                      <w:sz w:val="20"/>
                    </w:rPr>
                    <w:t>（长</w:t>
                  </w:r>
                  <w:r>
                    <w:rPr>
                      <w:rFonts w:ascii="仿宋_GB2312" w:hAnsi="仿宋_GB2312" w:cs="仿宋_GB2312" w:eastAsia="仿宋_GB2312"/>
                      <w:sz w:val="20"/>
                    </w:rPr>
                    <w:t>*宽*高mm）</w:t>
                  </w:r>
                </w:p>
              </w:tc>
              <w:tc>
                <w:tcPr>
                  <w:tcW w:type="dxa" w:w="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3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单位</w:t>
                  </w:r>
                </w:p>
              </w:tc>
              <w:tc>
                <w:tcPr>
                  <w:tcW w:type="dxa" w:w="24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技术参数</w:t>
                  </w:r>
                </w:p>
              </w:tc>
            </w:tr>
            <w:tr>
              <w:tc>
                <w:tcPr>
                  <w:tcW w:type="dxa" w:w="5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岩芯箱</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三格</w:t>
                  </w:r>
                </w:p>
              </w:tc>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1070*275*95</w:t>
                  </w:r>
                </w:p>
              </w:tc>
              <w:tc>
                <w:tcPr>
                  <w:tcW w:type="dxa" w:w="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2000</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个</w:t>
                  </w:r>
                </w:p>
              </w:tc>
              <w:tc>
                <w:tcPr>
                  <w:tcW w:type="dxa" w:w="24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1.材质要求</w:t>
                  </w:r>
                </w:p>
                <w:p>
                  <w:pPr>
                    <w:pStyle w:val="null3"/>
                    <w:jc w:val="both"/>
                  </w:pPr>
                  <w:r>
                    <w:rPr>
                      <w:rFonts w:ascii="仿宋_GB2312" w:hAnsi="仿宋_GB2312" w:cs="仿宋_GB2312" w:eastAsia="仿宋_GB2312"/>
                      <w:sz w:val="20"/>
                    </w:rPr>
                    <w:t>采用全新原生料高密度改性聚乙烯（</w:t>
                  </w:r>
                  <w:r>
                    <w:rPr>
                      <w:rFonts w:ascii="仿宋_GB2312" w:hAnsi="仿宋_GB2312" w:cs="仿宋_GB2312" w:eastAsia="仿宋_GB2312"/>
                      <w:sz w:val="20"/>
                    </w:rPr>
                    <w:t>HDPE）一体注塑成型，严禁使用回收再生废料；具备耐冲击、抗老化、耐温差，适用于野外地质库房长期存放岩芯。</w:t>
                  </w:r>
                </w:p>
                <w:p>
                  <w:pPr>
                    <w:pStyle w:val="null3"/>
                    <w:jc w:val="both"/>
                  </w:pPr>
                  <w:r>
                    <w:rPr>
                      <w:rFonts w:ascii="仿宋_GB2312" w:hAnsi="仿宋_GB2312" w:cs="仿宋_GB2312" w:eastAsia="仿宋_GB2312"/>
                      <w:sz w:val="20"/>
                    </w:rPr>
                    <w:t>2.结构工艺</w:t>
                  </w:r>
                </w:p>
                <w:p>
                  <w:pPr>
                    <w:pStyle w:val="null3"/>
                    <w:jc w:val="both"/>
                  </w:pPr>
                  <w:r>
                    <w:rPr>
                      <w:rFonts w:ascii="仿宋_GB2312" w:hAnsi="仿宋_GB2312" w:cs="仿宋_GB2312" w:eastAsia="仿宋_GB2312"/>
                      <w:sz w:val="20"/>
                    </w:rPr>
                    <w:t>盒体、内部隔板一体式注塑，壁厚均匀，无裂纹、毛刺、扭曲变形；盒体正面预留平整标识区域，便于标注井段、岩性信息。</w:t>
                  </w:r>
                </w:p>
                <w:p>
                  <w:pPr>
                    <w:pStyle w:val="null3"/>
                    <w:jc w:val="both"/>
                  </w:pPr>
                  <w:r>
                    <w:rPr>
                      <w:rFonts w:ascii="仿宋_GB2312" w:hAnsi="仿宋_GB2312" w:cs="仿宋_GB2312" w:eastAsia="仿宋_GB2312"/>
                      <w:sz w:val="20"/>
                    </w:rPr>
                    <w:t>3.堆叠要求</w:t>
                  </w:r>
                </w:p>
                <w:p>
                  <w:pPr>
                    <w:pStyle w:val="null3"/>
                    <w:jc w:val="both"/>
                  </w:pPr>
                  <w:r>
                    <w:rPr>
                      <w:rFonts w:ascii="仿宋_GB2312" w:hAnsi="仿宋_GB2312" w:cs="仿宋_GB2312" w:eastAsia="仿宋_GB2312"/>
                      <w:sz w:val="20"/>
                    </w:rPr>
                    <w:t>盒体具备互锁堆叠结构，满载岩芯多层堆叠不易滑移、挤压变形。</w:t>
                  </w:r>
                </w:p>
                <w:p>
                  <w:pPr>
                    <w:pStyle w:val="null3"/>
                    <w:jc w:val="both"/>
                  </w:pPr>
                  <w:r>
                    <w:rPr>
                      <w:rFonts w:ascii="仿宋_GB2312" w:hAnsi="仿宋_GB2312" w:cs="仿宋_GB2312" w:eastAsia="仿宋_GB2312"/>
                      <w:sz w:val="20"/>
                    </w:rPr>
                    <w:t>4.尺寸公差</w:t>
                  </w:r>
                </w:p>
                <w:p>
                  <w:pPr>
                    <w:pStyle w:val="null3"/>
                    <w:jc w:val="both"/>
                  </w:pPr>
                  <w:r>
                    <w:rPr>
                      <w:rFonts w:ascii="仿宋_GB2312" w:hAnsi="仿宋_GB2312" w:cs="仿宋_GB2312" w:eastAsia="仿宋_GB2312"/>
                      <w:sz w:val="20"/>
                    </w:rPr>
                    <w:t>外形长宽高尺寸公差</w:t>
                  </w:r>
                  <w:r>
                    <w:rPr>
                      <w:rFonts w:ascii="仿宋_GB2312" w:hAnsi="仿宋_GB2312" w:cs="仿宋_GB2312" w:eastAsia="仿宋_GB2312"/>
                      <w:sz w:val="20"/>
                    </w:rPr>
                    <w:t>≤±3mm，同规格产品统一、可互换。</w:t>
                  </w:r>
                </w:p>
                <w:p>
                  <w:pPr>
                    <w:pStyle w:val="null3"/>
                    <w:jc w:val="both"/>
                  </w:pPr>
                  <w:r>
                    <w:rPr>
                      <w:rFonts w:ascii="仿宋_GB2312" w:hAnsi="仿宋_GB2312" w:cs="仿宋_GB2312" w:eastAsia="仿宋_GB2312"/>
                      <w:sz w:val="20"/>
                    </w:rPr>
                    <w:t>5.装载适配要求</w:t>
                  </w:r>
                </w:p>
                <w:p>
                  <w:pPr>
                    <w:pStyle w:val="null3"/>
                    <w:jc w:val="both"/>
                  </w:pPr>
                  <w:r>
                    <w:rPr>
                      <w:rFonts w:ascii="仿宋_GB2312" w:hAnsi="仿宋_GB2312" w:cs="仿宋_GB2312" w:eastAsia="仿宋_GB2312"/>
                      <w:sz w:val="20"/>
                    </w:rPr>
                    <w:t>产品外形尺寸满足托盘摆放数量要求</w:t>
                  </w:r>
                  <w:r>
                    <w:rPr>
                      <w:rFonts w:ascii="仿宋_GB2312" w:hAnsi="仿宋_GB2312" w:cs="仿宋_GB2312" w:eastAsia="仿宋_GB2312"/>
                      <w:sz w:val="20"/>
                    </w:rPr>
                    <w:t>。</w:t>
                  </w:r>
                </w:p>
              </w:tc>
            </w:tr>
            <w:tr>
              <w:tc>
                <w:tcPr>
                  <w:tcW w:type="dxa" w:w="548"/>
                  <w:vMerge/>
                  <w:tcBorders>
                    <w:top w:val="none" w:color="000000" w:sz="4"/>
                    <w:left w:val="single" w:color="000000" w:sz="4"/>
                    <w:bottom w:val="single" w:color="000000" w:sz="4"/>
                    <w:right w:val="single" w:color="000000" w:sz="4"/>
                  </w:tcBorders>
                </w:tcP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四个</w:t>
                  </w:r>
                </w:p>
              </w:tc>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1070*275*85</w:t>
                  </w:r>
                </w:p>
              </w:tc>
              <w:tc>
                <w:tcPr>
                  <w:tcW w:type="dxa" w:w="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个</w:t>
                  </w:r>
                </w:p>
              </w:tc>
              <w:tc>
                <w:tcPr>
                  <w:tcW w:type="dxa" w:w="2403"/>
                  <w:vMerge/>
                  <w:tcBorders>
                    <w:top w:val="none" w:color="000000" w:sz="4"/>
                    <w:left w:val="single" w:color="000000" w:sz="4"/>
                    <w:bottom w:val="single" w:color="000000" w:sz="4"/>
                    <w:right w:val="single" w:color="000000" w:sz="4"/>
                  </w:tcBorders>
                </w:tcPr>
                <w:p/>
              </w:tc>
            </w:tr>
          </w:tbl>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rPr>
              <w:t>付款方式：</w:t>
            </w:r>
            <w:r>
              <w:rPr>
                <w:rFonts w:ascii="仿宋_GB2312" w:hAnsi="仿宋_GB2312" w:cs="仿宋_GB2312" w:eastAsia="仿宋_GB2312"/>
                <w:sz w:val="20"/>
              </w:rPr>
              <w:t>1、结算单位：采购人结算，在付款前必须开具等额发票给采购人。</w:t>
            </w:r>
          </w:p>
          <w:p>
            <w:pPr>
              <w:pStyle w:val="null3"/>
              <w:jc w:val="both"/>
            </w:pPr>
            <w:r>
              <w:rPr>
                <w:rFonts w:ascii="仿宋_GB2312" w:hAnsi="仿宋_GB2312" w:cs="仿宋_GB2312" w:eastAsia="仿宋_GB2312"/>
                <w:sz w:val="20"/>
              </w:rPr>
              <w:t>2、付款方式：</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1）合同签订后支付合同金额的40%；</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2）扫描数字化工作量完成后支付合同金额的40%；</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3）项目验收合格后，支付合同金额的20%。</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详见招标内容及要求。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详见招标内容及要求。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详见招标内容及要求。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合同签订后150天内完成岩心前期处理及数字化工作，180天内完成业务系统部署及数据处理等工作，合同签订210天内提交所有成果交付验收。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符合国家标准规范 （1）服务质量必须与合同要求一致，未按合同或采购文件要求提供服务或服务质量不能满足采购人要求，采购单位有权终止合同，甚至对供应商违约行为进行追究；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进度款，扫描数字化工作量完成后，达到付款条件起15个工作日内，支付合同总金额的40.0%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进度款，项目验收合格后，达到付款条件起15个工作日内，支付合同总金额的20.0%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服务或服务不能满足合同要求，采购人应当将服务商违约的情况以及拟采取的措施以书面形式报政府采购监管部门，根据政府采购监管部门的处理意见，采购人有权依据《中华人民共和国民法典》有关条款及合同约定终止合同，并要求服务商承担违约责任。同时，政府采购监管部门有权依据《中华人民共和国政府采购法》及相关法律法规对服务商的违法行为进行相应的处罚。 3.本合同在履行过程中发生的争议，由采购人、各项目县、中标供应商三方当事人协商解决，协商不成的依法向采购人所在地人民法院起诉。</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 1、本项目采购包1为非专门面向中小企业采购。 2、本项目属性为服务。 3、本项目采购包1采购标的所属行业为：其他未列明行业。 4、中标供应商在中标通知书发出后，需向代理机构提供纸质版投标文件（一正两副）。</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具有独立承担民事责任的能力： ①如供应商是企业（包括合伙企业），应提供在工商部门注册的有效“企业法人营业执照”或“营业执照”； ②如供应商是事业单位，应提供有效的“事业单位法人证书” ③如供应商是为企业专业服务机构的，应提供执业许可证等证明文件； ④如供应商是个体工商户，应提供有效的“个体工商户营业执照”； ⑤如供应商为自然人，应提供有效的自然人身份证明；</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或2025年度完整的经审计的财务报告（包含“四表一注”），成立时间至提交响应文件截止时间不足一年的可提供成立后任意时段的资产负债表，或其投标前六个月内基本存款账户开户银行出具的资信证明，及（基本存款账户开户许可证，或开户银行打印的含有企业基本存款账户编号的《基本存款账户信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信用主体查询</w:t>
            </w:r>
          </w:p>
        </w:tc>
        <w:tc>
          <w:tcPr>
            <w:tcW w:type="dxa" w:w="3322"/>
          </w:tcPr>
          <w:p>
            <w:pPr>
              <w:pStyle w:val="null3"/>
            </w:pPr>
            <w:r>
              <w:rPr>
                <w:rFonts w:ascii="仿宋_GB2312" w:hAnsi="仿宋_GB2312" w:cs="仿宋_GB2312" w:eastAsia="仿宋_GB2312"/>
              </w:rPr>
              <w:t>供应商须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履行合同承诺</w:t>
            </w:r>
          </w:p>
        </w:tc>
        <w:tc>
          <w:tcPr>
            <w:tcW w:type="dxa" w:w="3322"/>
          </w:tcPr>
          <w:p>
            <w:pPr>
              <w:pStyle w:val="null3"/>
            </w:pPr>
            <w:r>
              <w:rPr>
                <w:rFonts w:ascii="仿宋_GB2312" w:hAnsi="仿宋_GB2312" w:cs="仿宋_GB2312" w:eastAsia="仿宋_GB2312"/>
              </w:rPr>
              <w:t>提供具有履行合同所必需的设备和专业技术能力的承诺函；未为本项目提供整体设计、规范编制或者项目管理、监理、检测等服务；</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法定代表人授权委托书：法定代表人直接参加开标的，须出具法定代表人身份证及法定代表人身份证明，法定代表人授权代表参加开标的，须出具法定代表人授权书及授权代表社保缴纳证明。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其他符合性审查</w:t>
            </w:r>
          </w:p>
        </w:tc>
        <w:tc>
          <w:tcPr>
            <w:tcW w:type="dxa" w:w="3322"/>
          </w:tcPr>
          <w:p>
            <w:pPr>
              <w:pStyle w:val="null3"/>
            </w:pPr>
            <w:r>
              <w:rPr>
                <w:rFonts w:ascii="仿宋_GB2312" w:hAnsi="仿宋_GB2312" w:cs="仿宋_GB2312" w:eastAsia="仿宋_GB2312"/>
              </w:rPr>
              <w:t>1、提供的资格证明文件是否符合国家法律法规和招标文件的要求，并且齐全、真实、有效； 2、投标文件是否按照招标文件要求的格式编写； 3、投标内容是否有重大缺漏项； 4、投标报价是否具有唯一性； 5、投标文件的签署、加盖印章是否合格、有效； 6、投标报价是否未超过采购预算； 7、投标文件是否响应了招标文件要 求的全部条款、条件和规格要求，并且提供了支持文件，没有重大偏离。</w:t>
            </w:r>
          </w:p>
        </w:tc>
        <w:tc>
          <w:tcPr>
            <w:tcW w:type="dxa" w:w="1661"/>
          </w:tcPr>
          <w:p>
            <w:pPr>
              <w:pStyle w:val="null3"/>
            </w:pPr>
            <w:r>
              <w:rPr>
                <w:rFonts w:ascii="仿宋_GB2312" w:hAnsi="仿宋_GB2312" w:cs="仿宋_GB2312" w:eastAsia="仿宋_GB2312"/>
              </w:rPr>
              <w:t>服务内容及服务要求应答表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项目理解和熟悉程度</w:t>
            </w:r>
          </w:p>
        </w:tc>
        <w:tc>
          <w:tcPr>
            <w:tcW w:type="dxa" w:w="2492"/>
          </w:tcPr>
          <w:p>
            <w:pPr>
              <w:pStyle w:val="null3"/>
            </w:pPr>
            <w:r>
              <w:rPr>
                <w:rFonts w:ascii="仿宋_GB2312" w:hAnsi="仿宋_GB2312" w:cs="仿宋_GB2312" w:eastAsia="仿宋_GB2312"/>
              </w:rPr>
              <w:t>供应商根据本项目采购需求对岩心扫描前处理、图像扫描数字化、信息系统建设等方面要求提供的项目理解分析方案，细化量化指标包含：①项目背景分析；②服务目标；③服务内容及要求；每项方案内容为2分。每项方案内容每存在1处缺陷，扣1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工作流程</w:t>
            </w:r>
          </w:p>
        </w:tc>
        <w:tc>
          <w:tcPr>
            <w:tcW w:type="dxa" w:w="2492"/>
          </w:tcPr>
          <w:p>
            <w:pPr>
              <w:pStyle w:val="null3"/>
            </w:pPr>
            <w:r>
              <w:rPr>
                <w:rFonts w:ascii="仿宋_GB2312" w:hAnsi="仿宋_GB2312" w:cs="仿宋_GB2312" w:eastAsia="仿宋_GB2312"/>
              </w:rPr>
              <w:t>供应商根据本项目采购需求和工作要求提供的项目总体思路方案，细化量化指标包括：①项目实施总体思路；②岩心前处理工作流程；③岩心图像扫描工作流程；④实物地质资料业务管理系统建设流程。每项方案内容为3分。每项方案内容每存在1处缺陷，扣1.5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 分析方案</w:t>
            </w:r>
          </w:p>
        </w:tc>
        <w:tc>
          <w:tcPr>
            <w:tcW w:type="dxa" w:w="2492"/>
          </w:tcPr>
          <w:p>
            <w:pPr>
              <w:pStyle w:val="null3"/>
            </w:pPr>
            <w:r>
              <w:rPr>
                <w:rFonts w:ascii="仿宋_GB2312" w:hAnsi="仿宋_GB2312" w:cs="仿宋_GB2312" w:eastAsia="仿宋_GB2312"/>
              </w:rPr>
              <w:t>供应商根据本项目采购需求和技术服务要求提供的重点难点分析方案，细化量化指标包含：①项目实施的重点及难点分析；②质量控制关键技术问题的认识及其对策措施。每项方案内容为3分，每项方案内容每存在1处缺陷，扣1.5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服务时效及实施进度计划方案</w:t>
            </w:r>
          </w:p>
        </w:tc>
        <w:tc>
          <w:tcPr>
            <w:tcW w:type="dxa" w:w="2492"/>
          </w:tcPr>
          <w:p>
            <w:pPr>
              <w:pStyle w:val="null3"/>
            </w:pPr>
            <w:r>
              <w:rPr>
                <w:rFonts w:ascii="仿宋_GB2312" w:hAnsi="仿宋_GB2312" w:cs="仿宋_GB2312" w:eastAsia="仿宋_GB2312"/>
              </w:rPr>
              <w:t>供应商根据本项目采购需求和技术服务要求提供的项目服务时效及实施进度计划方案，细化量化指标包含：①项目实施进度安排及任务划分；②进度保障措施及关键时间节点把握。每项方案内容为2分，每项方案内容每存在1处缺陷，扣1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供应商针对项目实施过程中突发、应急事件有相应的应急响应方案，细化量化指标包含：①突发状况的应急响应流程；②应急处置措施；每项方案内容为2分，每项方案内容每存在1处缺陷，扣1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岩芯箱技术参数完全符合、招标文件要求，没有负偏离计5分；技术指标，每负偏离一项扣1分。（提供相应技术指标的佐证材料包括但不限于：第三方检测报告、测试报告、产品技术/功能截图、认证证书等相关资料并加盖产品制造商公章，予以证明其技术参数的响应性，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投标人应提交的相关资格证明材料</w:t>
            </w:r>
          </w:p>
        </w:tc>
      </w:tr>
      <w:tr>
        <w:tc>
          <w:tcPr>
            <w:tcW w:type="dxa" w:w="831"/>
            <w:vMerge/>
          </w:tcPr>
          <w:p/>
        </w:tc>
        <w:tc>
          <w:tcPr>
            <w:tcW w:type="dxa" w:w="1661"/>
          </w:tcPr>
          <w:p>
            <w:pPr>
              <w:pStyle w:val="null3"/>
            </w:pPr>
            <w:r>
              <w:rPr>
                <w:rFonts w:ascii="仿宋_GB2312" w:hAnsi="仿宋_GB2312" w:cs="仿宋_GB2312" w:eastAsia="仿宋_GB2312"/>
              </w:rPr>
              <w:t>供应商实力</w:t>
            </w:r>
          </w:p>
        </w:tc>
        <w:tc>
          <w:tcPr>
            <w:tcW w:type="dxa" w:w="2492"/>
          </w:tcPr>
          <w:p>
            <w:pPr>
              <w:pStyle w:val="null3"/>
            </w:pPr>
            <w:r>
              <w:rPr>
                <w:rFonts w:ascii="仿宋_GB2312" w:hAnsi="仿宋_GB2312" w:cs="仿宋_GB2312" w:eastAsia="仿宋_GB2312"/>
              </w:rPr>
              <w:t>供应商拥有岩心图像扫描仪、实物资料业务信息系统得4分；在此基础上每增加一个扫描系列产品加1分，最高加2分。（供应商自有设备须提供设备购置发票扫描件或采购合同扫描件，设备经销代理商或设备制造商需提供证明材料，业务信息系统需提供网址、网站图片及软件著作权等证明材料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投标人应提交的相关资格证明材料</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供应商2022年1月1日至今和本项目类似合同（以合同签订日期为准）或项目任务书的，每提供1个得2分，最高得12分。按业绩合同或任务书及项目成果报告等验收资料进行评分，未提供或不符合以上条件不得分。 备注：类似定义为至少同时包括岩心整理、岩心图像扫描、数据处理或数据建库等内容；响应文件中提供合同复印件或任务书复印件以及相关的成果报告扉页等验收资料加盖公章。</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投标人应提交的相关资格证明材料</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具有地质类或信息技术类副高级及以上技术职称的，得3分；项目负责人承接过本项目相关的项目业绩（指岩心数字化类、数据建库类项目）的，每提供1个有效项目业绩得1分，最高得2分。 说明：要求上述人员为供应商在职员工，评标委员会根据投标文件中提供的以上人员的投标文件提交截止时间前三个月的社保缴纳证明、职称证书（职称证书中无专业信息，可用学历证书作为补充证明）、业绩合同（合同中无项目负责人信息的，可提供体现项目负责人名字的成果报告、任务书等证明材料）等相应证明材料进行评分，未提供或不符合以上条件的不得分。社保缴纳证明以社保机构出具的社保证明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投标人应提交的相关资格证明材料</w:t>
            </w:r>
          </w:p>
        </w:tc>
      </w:tr>
      <w:tr>
        <w:tc>
          <w:tcPr>
            <w:tcW w:type="dxa" w:w="831"/>
            <w:vMerge/>
          </w:tcPr>
          <w:p/>
        </w:tc>
        <w:tc>
          <w:tcPr>
            <w:tcW w:type="dxa" w:w="1661"/>
          </w:tcPr>
          <w:p>
            <w:pPr>
              <w:pStyle w:val="null3"/>
            </w:pPr>
            <w:r>
              <w:rPr>
                <w:rFonts w:ascii="仿宋_GB2312" w:hAnsi="仿宋_GB2312" w:cs="仿宋_GB2312" w:eastAsia="仿宋_GB2312"/>
              </w:rPr>
              <w:t>项目团队成员</w:t>
            </w:r>
          </w:p>
        </w:tc>
        <w:tc>
          <w:tcPr>
            <w:tcW w:type="dxa" w:w="2492"/>
          </w:tcPr>
          <w:p>
            <w:pPr>
              <w:pStyle w:val="null3"/>
            </w:pPr>
            <w:r>
              <w:rPr>
                <w:rFonts w:ascii="仿宋_GB2312" w:hAnsi="仿宋_GB2312" w:cs="仿宋_GB2312" w:eastAsia="仿宋_GB2312"/>
              </w:rPr>
              <w:t>具有地质类或信息技术类副高级及以上技术职称的，1人得2分，最高得4分；项目团队成员承接过本项目相关的项目业绩（指岩心整理、数字化、信息系统类建设项目）的，1人得1分，最高得5分； 说明：要求上述人员为供应商在职员工，评标委员会根据投标文件中提供的以上人员的投标文件提交截止时间前三个月社保缴纳证明、职称证书（职称证书中无专业信息，可用学历证书作为补充证明）、业绩合同（合同中无人员信息的，可提供体现人员信息的成果报告、任务书等证明材料）等相应证明材料进行评分，未提供或不符合以上条件的不得分。社保缴纳证明以社保机构出具的社保证明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投标人应提交的相关资格证明材料</w:t>
            </w:r>
          </w:p>
        </w:tc>
      </w:tr>
      <w:tr>
        <w:tc>
          <w:tcPr>
            <w:tcW w:type="dxa" w:w="831"/>
            <w:vMerge/>
          </w:tcPr>
          <w:p/>
        </w:tc>
        <w:tc>
          <w:tcPr>
            <w:tcW w:type="dxa" w:w="1661"/>
          </w:tcPr>
          <w:p>
            <w:pPr>
              <w:pStyle w:val="null3"/>
            </w:pPr>
            <w:r>
              <w:rPr>
                <w:rFonts w:ascii="仿宋_GB2312" w:hAnsi="仿宋_GB2312" w:cs="仿宋_GB2312" w:eastAsia="仿宋_GB2312"/>
              </w:rPr>
              <w:t>质量体系</w:t>
            </w:r>
          </w:p>
        </w:tc>
        <w:tc>
          <w:tcPr>
            <w:tcW w:type="dxa" w:w="2492"/>
          </w:tcPr>
          <w:p>
            <w:pPr>
              <w:pStyle w:val="null3"/>
            </w:pPr>
            <w:r>
              <w:rPr>
                <w:rFonts w:ascii="仿宋_GB2312" w:hAnsi="仿宋_GB2312" w:cs="仿宋_GB2312" w:eastAsia="仿宋_GB2312"/>
              </w:rPr>
              <w:t>供应商具备质量管理体系认证证书得4分；（提供证书或相关文件证明材料复印件，未提供不得分）。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投标人应提交的相关资格证明材料</w:t>
            </w:r>
          </w:p>
        </w:tc>
      </w:tr>
      <w:tr>
        <w:tc>
          <w:tcPr>
            <w:tcW w:type="dxa" w:w="831"/>
            <w:vMerge/>
          </w:tcPr>
          <w:p/>
        </w:tc>
        <w:tc>
          <w:tcPr>
            <w:tcW w:type="dxa" w:w="1661"/>
          </w:tcPr>
          <w:p>
            <w:pPr>
              <w:pStyle w:val="null3"/>
            </w:pPr>
            <w:r>
              <w:rPr>
                <w:rFonts w:ascii="仿宋_GB2312" w:hAnsi="仿宋_GB2312" w:cs="仿宋_GB2312" w:eastAsia="仿宋_GB2312"/>
              </w:rPr>
              <w:t>数字化、信息系统类软件著作权或专利证书</w:t>
            </w:r>
          </w:p>
        </w:tc>
        <w:tc>
          <w:tcPr>
            <w:tcW w:type="dxa" w:w="2492"/>
          </w:tcPr>
          <w:p>
            <w:pPr>
              <w:pStyle w:val="null3"/>
            </w:pPr>
            <w:r>
              <w:rPr>
                <w:rFonts w:ascii="仿宋_GB2312" w:hAnsi="仿宋_GB2312" w:cs="仿宋_GB2312" w:eastAsia="仿宋_GB2312"/>
              </w:rPr>
              <w:t>供应商具有数字化类、信息系统类软件著作权或专利证书，每有一个得3分，最高得9分；（提供证书或相关文件证明材料复印件）</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投标人应提交的相关资格证明材料</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根据本项目的服务内容，做出切实可行的项目合理化建议，确保项目达到服务要求且能保证项目质量。细化量化指标包括：①岩心整理、数字化、入库等对后续应用的合理化建议②数据标准化与入库适配方案；每项方案内容为2分，每项方案内容每存在1处缺陷，扣1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安全保密措施</w:t>
            </w:r>
          </w:p>
        </w:tc>
        <w:tc>
          <w:tcPr>
            <w:tcW w:type="dxa" w:w="2492"/>
          </w:tcPr>
          <w:p>
            <w:pPr>
              <w:pStyle w:val="null3"/>
            </w:pPr>
            <w:r>
              <w:rPr>
                <w:rFonts w:ascii="仿宋_GB2312" w:hAnsi="仿宋_GB2312" w:cs="仿宋_GB2312" w:eastAsia="仿宋_GB2312"/>
              </w:rPr>
              <w:t>供应商须提供针对本项目的安全保密措施方案，细化量化指标包括：①项目工作安全措施及承诺②项目工作保密措施及承诺；每项方案内容为1分，每项方案内容每存在1处缺陷，扣0.5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根据本项目采购需求和技术服务要求提供的后续服务方案，细化量化指标包含：①后续服务技术支持及内容；②后续服务技术人员安排及服务响应承诺；每项方案内容为1分，每项方案内容每存在1处缺陷，扣0.5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最低的响应报价为基准价，其价格分为满分。其他供应商的价格分统一按照下列公式计算：响应报价得分=(基准价／响应报价)×价格分值，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详见附件：合同书(1).docx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