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EBD959">
      <w:pPr>
        <w:pStyle w:val="21"/>
        <w:keepLines w:val="0"/>
        <w:pageBreakBefore w:val="0"/>
        <w:widowControl/>
        <w:kinsoku/>
        <w:wordWrap/>
        <w:overflowPunct/>
        <w:topLinePunct w:val="0"/>
        <w:autoSpaceDE/>
        <w:autoSpaceDN/>
        <w:bidi w:val="0"/>
        <w:adjustRightInd/>
        <w:snapToGrid/>
        <w:spacing w:line="560" w:lineRule="exact"/>
        <w:jc w:val="center"/>
        <w:textAlignment w:val="auto"/>
        <w:rPr>
          <w:rFonts w:hint="default" w:eastAsia="方正仿宋_GB18030" w:cs="方正仿宋_GB18030" w:asciiTheme="minorAscii" w:hAnsiTheme="minorAscii"/>
          <w:b/>
          <w:bCs/>
          <w:color w:val="auto"/>
          <w:spacing w:val="0"/>
          <w:w w:val="100"/>
          <w:sz w:val="24"/>
          <w:szCs w:val="24"/>
          <w:lang w:val="en-US" w:eastAsia="zh-CN"/>
        </w:rPr>
      </w:pPr>
      <w:r>
        <w:rPr>
          <w:rFonts w:hint="default" w:eastAsia="方正仿宋_GB18030" w:cs="方正仿宋_GB18030" w:asciiTheme="minorAscii" w:hAnsiTheme="minorAscii"/>
          <w:b/>
          <w:bCs/>
          <w:color w:val="auto"/>
          <w:spacing w:val="0"/>
          <w:w w:val="100"/>
          <w:sz w:val="36"/>
          <w:szCs w:val="36"/>
          <w:highlight w:val="none"/>
          <w:lang w:val="en-US" w:eastAsia="zh-CN"/>
        </w:rPr>
        <w:t>采购需求</w:t>
      </w:r>
    </w:p>
    <w:p w14:paraId="098BE81A">
      <w:pPr>
        <w:pStyle w:val="21"/>
        <w:keepLines w:val="0"/>
        <w:pageBreakBefore w:val="0"/>
        <w:widowControl/>
        <w:kinsoku/>
        <w:wordWrap/>
        <w:overflowPunct/>
        <w:topLinePunct w:val="0"/>
        <w:autoSpaceDE/>
        <w:autoSpaceDN/>
        <w:bidi w:val="0"/>
        <w:adjustRightInd/>
        <w:snapToGrid/>
        <w:spacing w:line="560" w:lineRule="exact"/>
        <w:jc w:val="both"/>
        <w:textAlignment w:val="auto"/>
        <w:rPr>
          <w:rFonts w:hint="default" w:eastAsia="方正仿宋_GB18030" w:cs="方正仿宋_GB18030" w:asciiTheme="minorAscii" w:hAnsiTheme="minorAscii"/>
          <w:b/>
          <w:color w:val="auto"/>
          <w:spacing w:val="0"/>
          <w:w w:val="100"/>
          <w:sz w:val="24"/>
          <w:szCs w:val="24"/>
        </w:rPr>
      </w:pPr>
    </w:p>
    <w:p w14:paraId="798164F7">
      <w:pPr>
        <w:pStyle w:val="3"/>
        <w:keepLines w:val="0"/>
        <w:pageBreakBefore w:val="0"/>
        <w:kinsoku/>
        <w:wordWrap/>
        <w:overflowPunct/>
        <w:topLinePunct w:val="0"/>
        <w:autoSpaceDE/>
        <w:autoSpaceDN/>
        <w:bidi w:val="0"/>
        <w:adjustRightInd/>
        <w:snapToGrid/>
        <w:spacing w:after="0" w:line="460" w:lineRule="exact"/>
        <w:textAlignment w:val="auto"/>
        <w:rPr>
          <w:rFonts w:hint="default" w:eastAsia="方正仿宋_GB18030" w:cs="方正仿宋_GB18030" w:asciiTheme="minorAscii" w:hAnsiTheme="minorAscii"/>
          <w:color w:val="auto"/>
          <w:spacing w:val="0"/>
          <w:w w:val="100"/>
          <w:sz w:val="24"/>
          <w:szCs w:val="36"/>
        </w:rPr>
      </w:pPr>
      <w:r>
        <w:rPr>
          <w:rFonts w:hint="default" w:eastAsia="方正仿宋_GB18030" w:cs="方正仿宋_GB18030" w:asciiTheme="minorAscii" w:hAnsiTheme="minorAscii"/>
          <w:color w:val="auto"/>
          <w:spacing w:val="0"/>
          <w:w w:val="100"/>
          <w:sz w:val="24"/>
          <w:szCs w:val="36"/>
        </w:rPr>
        <w:t>一、服务期限、服务地点</w:t>
      </w:r>
    </w:p>
    <w:p w14:paraId="3157F104">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rPr>
      </w:pPr>
      <w:r>
        <w:rPr>
          <w:rFonts w:hint="default" w:eastAsia="方正仿宋_GB18030" w:cs="方正仿宋_GB18030" w:asciiTheme="minorAscii" w:hAnsiTheme="minorAscii"/>
          <w:color w:val="auto"/>
          <w:spacing w:val="0"/>
          <w:w w:val="100"/>
          <w:sz w:val="24"/>
          <w:szCs w:val="24"/>
        </w:rPr>
        <w:t>服务期限：自合同签订之日起至</w:t>
      </w:r>
      <w:r>
        <w:rPr>
          <w:rFonts w:hint="eastAsia" w:eastAsia="方正仿宋_GB18030" w:cs="方正仿宋_GB18030" w:asciiTheme="minorAscii" w:hAnsiTheme="minorAscii"/>
          <w:color w:val="auto"/>
          <w:spacing w:val="0"/>
          <w:w w:val="100"/>
          <w:sz w:val="24"/>
          <w:szCs w:val="24"/>
          <w:lang w:eastAsia="zh-CN"/>
        </w:rPr>
        <w:t>“长</w:t>
      </w:r>
      <w:bookmarkStart w:id="0" w:name="_GoBack"/>
      <w:bookmarkEnd w:id="0"/>
      <w:r>
        <w:rPr>
          <w:rFonts w:hint="eastAsia" w:eastAsia="方正仿宋_GB18030" w:cs="方正仿宋_GB18030" w:asciiTheme="minorAscii" w:hAnsiTheme="minorAscii"/>
          <w:color w:val="auto"/>
          <w:spacing w:val="0"/>
          <w:w w:val="100"/>
          <w:sz w:val="24"/>
          <w:szCs w:val="24"/>
          <w:lang w:eastAsia="zh-CN"/>
        </w:rPr>
        <w:t>安杯”2026西安国际青少年足球邀请赛</w:t>
      </w:r>
      <w:r>
        <w:rPr>
          <w:rFonts w:hint="default" w:eastAsia="方正仿宋_GB18030" w:cs="方正仿宋_GB18030" w:asciiTheme="minorAscii" w:hAnsiTheme="minorAscii"/>
          <w:color w:val="auto"/>
          <w:spacing w:val="0"/>
          <w:w w:val="100"/>
          <w:sz w:val="24"/>
          <w:szCs w:val="24"/>
        </w:rPr>
        <w:t>结束。</w:t>
      </w:r>
    </w:p>
    <w:p w14:paraId="11C4D75D">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rPr>
      </w:pPr>
      <w:r>
        <w:rPr>
          <w:rFonts w:hint="default" w:eastAsia="方正仿宋_GB18030" w:cs="方正仿宋_GB18030" w:asciiTheme="minorAscii" w:hAnsiTheme="minorAscii"/>
          <w:color w:val="auto"/>
          <w:spacing w:val="0"/>
          <w:w w:val="100"/>
          <w:sz w:val="24"/>
          <w:szCs w:val="24"/>
        </w:rPr>
        <w:t>服务地点：采购人指定地点。</w:t>
      </w:r>
    </w:p>
    <w:p w14:paraId="3228ABF4">
      <w:pPr>
        <w:pStyle w:val="3"/>
        <w:keepLines w:val="0"/>
        <w:pageBreakBefore w:val="0"/>
        <w:kinsoku/>
        <w:wordWrap/>
        <w:overflowPunct/>
        <w:topLinePunct w:val="0"/>
        <w:autoSpaceDE/>
        <w:autoSpaceDN/>
        <w:bidi w:val="0"/>
        <w:adjustRightInd/>
        <w:snapToGrid/>
        <w:spacing w:after="0" w:line="460" w:lineRule="exact"/>
        <w:textAlignment w:val="auto"/>
        <w:rPr>
          <w:rFonts w:hint="eastAsia" w:eastAsia="方正仿宋_GB18030" w:cs="方正仿宋_GB18030" w:asciiTheme="minorAscii" w:hAnsiTheme="minorAscii"/>
          <w:color w:val="auto"/>
          <w:spacing w:val="0"/>
          <w:w w:val="100"/>
          <w:sz w:val="24"/>
          <w:szCs w:val="36"/>
          <w:lang w:eastAsia="zh-CN"/>
        </w:rPr>
      </w:pPr>
      <w:r>
        <w:rPr>
          <w:rFonts w:hint="default" w:eastAsia="方正仿宋_GB18030" w:cs="方正仿宋_GB18030" w:asciiTheme="minorAscii" w:hAnsiTheme="minorAscii"/>
          <w:color w:val="auto"/>
          <w:spacing w:val="0"/>
          <w:w w:val="100"/>
          <w:sz w:val="24"/>
          <w:szCs w:val="36"/>
        </w:rPr>
        <w:t>二、采购预算</w:t>
      </w:r>
    </w:p>
    <w:p w14:paraId="1F6234D9">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rPr>
      </w:pPr>
      <w:r>
        <w:rPr>
          <w:rFonts w:hint="default" w:eastAsia="方正仿宋_GB18030" w:cs="方正仿宋_GB18030" w:asciiTheme="minorAscii" w:hAnsiTheme="minorAscii"/>
          <w:color w:val="auto"/>
          <w:spacing w:val="0"/>
          <w:w w:val="100"/>
          <w:sz w:val="24"/>
          <w:szCs w:val="24"/>
        </w:rPr>
        <w:t>合同包1（</w:t>
      </w:r>
      <w:r>
        <w:rPr>
          <w:rFonts w:hint="eastAsia" w:eastAsia="方正仿宋_GB18030" w:cs="方正仿宋_GB18030" w:asciiTheme="minorAscii" w:hAnsiTheme="minorAscii"/>
          <w:color w:val="auto"/>
          <w:spacing w:val="0"/>
          <w:w w:val="100"/>
          <w:sz w:val="24"/>
          <w:szCs w:val="24"/>
          <w:lang w:eastAsia="zh-CN"/>
        </w:rPr>
        <w:t>“长安杯”2026西安国际青少年足球邀请赛</w:t>
      </w:r>
      <w:r>
        <w:rPr>
          <w:rFonts w:hint="default" w:eastAsia="方正仿宋_GB18030" w:cs="方正仿宋_GB18030" w:asciiTheme="minorAscii" w:hAnsiTheme="minorAscii"/>
          <w:color w:val="auto"/>
          <w:spacing w:val="0"/>
          <w:w w:val="100"/>
          <w:sz w:val="24"/>
          <w:szCs w:val="24"/>
        </w:rPr>
        <w:t>）：</w:t>
      </w:r>
      <w:r>
        <w:rPr>
          <w:rFonts w:hint="default" w:eastAsia="方正仿宋_GB18030" w:cs="方正仿宋_GB18030" w:asciiTheme="minorAscii" w:hAnsiTheme="minorAscii"/>
          <w:color w:val="auto"/>
          <w:spacing w:val="0"/>
          <w:w w:val="100"/>
          <w:sz w:val="24"/>
          <w:szCs w:val="24"/>
          <w:lang w:val="en-US" w:eastAsia="zh-CN"/>
        </w:rPr>
        <w:t>300</w:t>
      </w:r>
      <w:r>
        <w:rPr>
          <w:rFonts w:hint="default" w:eastAsia="方正仿宋_GB18030" w:cs="方正仿宋_GB18030" w:asciiTheme="minorAscii" w:hAnsiTheme="minorAscii"/>
          <w:color w:val="auto"/>
          <w:spacing w:val="0"/>
          <w:w w:val="100"/>
          <w:sz w:val="24"/>
          <w:szCs w:val="24"/>
        </w:rPr>
        <w:t>0000.00元</w:t>
      </w:r>
    </w:p>
    <w:p w14:paraId="2E0339C3">
      <w:pPr>
        <w:pStyle w:val="3"/>
        <w:keepLines w:val="0"/>
        <w:pageBreakBefore w:val="0"/>
        <w:kinsoku/>
        <w:wordWrap/>
        <w:overflowPunct/>
        <w:topLinePunct w:val="0"/>
        <w:autoSpaceDE/>
        <w:autoSpaceDN/>
        <w:bidi w:val="0"/>
        <w:adjustRightInd/>
        <w:snapToGrid/>
        <w:spacing w:after="0" w:line="460" w:lineRule="exact"/>
        <w:textAlignment w:val="auto"/>
        <w:rPr>
          <w:rFonts w:hint="default" w:eastAsia="方正仿宋_GB18030" w:cs="方正仿宋_GB18030" w:asciiTheme="minorAscii" w:hAnsiTheme="minorAscii"/>
          <w:color w:val="auto"/>
          <w:spacing w:val="0"/>
          <w:w w:val="100"/>
          <w:sz w:val="24"/>
          <w:szCs w:val="36"/>
        </w:rPr>
      </w:pPr>
      <w:r>
        <w:rPr>
          <w:rFonts w:hint="default" w:eastAsia="方正仿宋_GB18030" w:cs="方正仿宋_GB18030" w:asciiTheme="minorAscii" w:hAnsiTheme="minorAscii"/>
          <w:color w:val="auto"/>
          <w:spacing w:val="0"/>
          <w:w w:val="100"/>
          <w:sz w:val="24"/>
          <w:szCs w:val="36"/>
        </w:rPr>
        <w:t>三、付款方式</w:t>
      </w:r>
    </w:p>
    <w:p w14:paraId="4C023E96">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eastAsia="zh-CN"/>
        </w:rPr>
      </w:pPr>
      <w:r>
        <w:rPr>
          <w:rFonts w:hint="default" w:eastAsia="方正仿宋_GB18030" w:cs="方正仿宋_GB18030" w:asciiTheme="minorAscii" w:hAnsiTheme="minorAscii"/>
          <w:color w:val="auto"/>
          <w:spacing w:val="0"/>
          <w:w w:val="100"/>
          <w:sz w:val="24"/>
          <w:szCs w:val="24"/>
        </w:rPr>
        <w:t>1.</w:t>
      </w:r>
      <w:r>
        <w:rPr>
          <w:rFonts w:hint="default" w:eastAsia="方正仿宋_GB18030" w:cs="方正仿宋_GB18030" w:asciiTheme="minorAscii" w:hAnsiTheme="minorAscii"/>
          <w:color w:val="auto"/>
          <w:spacing w:val="0"/>
          <w:w w:val="100"/>
          <w:sz w:val="24"/>
          <w:szCs w:val="24"/>
          <w:lang w:val="en-US" w:eastAsia="zh-CN"/>
        </w:rPr>
        <w:t>合同签订后，达到付款条件起 10 个工作日内，支付合同总金额的80%；项目执行完毕后，达到付款条件起 10 个工作日内，支付合同总金额的20%。</w:t>
      </w:r>
    </w:p>
    <w:p w14:paraId="548BF6BA">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rPr>
      </w:pPr>
      <w:r>
        <w:rPr>
          <w:rFonts w:hint="default" w:eastAsia="方正仿宋_GB18030" w:cs="方正仿宋_GB18030" w:asciiTheme="minorAscii" w:hAnsiTheme="minorAscii"/>
          <w:color w:val="auto"/>
          <w:spacing w:val="0"/>
          <w:w w:val="100"/>
          <w:sz w:val="24"/>
          <w:szCs w:val="24"/>
        </w:rPr>
        <w:t>2.赛事服务结束后，成交供应商应向采购人提供等额有效且符合采购人财务管理要求的</w:t>
      </w:r>
      <w:r>
        <w:rPr>
          <w:rFonts w:hint="default" w:eastAsia="方正仿宋_GB18030" w:cs="方正仿宋_GB18030" w:asciiTheme="minorAscii" w:hAnsiTheme="minorAscii"/>
          <w:color w:val="auto"/>
          <w:spacing w:val="0"/>
          <w:w w:val="100"/>
          <w:sz w:val="24"/>
          <w:szCs w:val="24"/>
          <w:lang w:val="en-US" w:eastAsia="zh-CN"/>
        </w:rPr>
        <w:t>体育</w:t>
      </w:r>
      <w:r>
        <w:rPr>
          <w:rFonts w:hint="default" w:eastAsia="方正仿宋_GB18030" w:cs="方正仿宋_GB18030" w:asciiTheme="minorAscii" w:hAnsiTheme="minorAscii"/>
          <w:color w:val="auto"/>
          <w:spacing w:val="0"/>
          <w:w w:val="100"/>
          <w:sz w:val="24"/>
          <w:szCs w:val="24"/>
        </w:rPr>
        <w:t>服务增值税发票或者财政监制的非税收入票据，否则采购人有权拒绝付款且不承担违约责任</w:t>
      </w:r>
      <w:r>
        <w:rPr>
          <w:rFonts w:hint="default" w:eastAsia="方正仿宋_GB18030" w:cs="方正仿宋_GB18030" w:asciiTheme="minorAscii" w:hAnsiTheme="minorAscii"/>
          <w:color w:val="auto"/>
          <w:spacing w:val="0"/>
          <w:w w:val="100"/>
          <w:sz w:val="24"/>
          <w:szCs w:val="24"/>
          <w:lang w:eastAsia="zh-CN"/>
        </w:rPr>
        <w:t>。</w:t>
      </w:r>
    </w:p>
    <w:p w14:paraId="0371F560">
      <w:pPr>
        <w:pStyle w:val="3"/>
        <w:keepLines w:val="0"/>
        <w:pageBreakBefore w:val="0"/>
        <w:kinsoku/>
        <w:wordWrap/>
        <w:overflowPunct/>
        <w:topLinePunct w:val="0"/>
        <w:autoSpaceDE/>
        <w:autoSpaceDN/>
        <w:bidi w:val="0"/>
        <w:adjustRightInd/>
        <w:snapToGrid/>
        <w:spacing w:after="0" w:line="460" w:lineRule="exact"/>
        <w:textAlignment w:val="auto"/>
        <w:rPr>
          <w:rFonts w:hint="default" w:eastAsia="方正仿宋_GB18030" w:cs="方正仿宋_GB18030" w:asciiTheme="minorAscii" w:hAnsiTheme="minorAscii"/>
          <w:b/>
          <w:color w:val="auto"/>
          <w:spacing w:val="0"/>
          <w:w w:val="100"/>
          <w:sz w:val="24"/>
          <w:szCs w:val="24"/>
          <w:lang w:val="en-US" w:eastAsia="zh-CN"/>
        </w:rPr>
      </w:pPr>
      <w:r>
        <w:rPr>
          <w:rFonts w:hint="default" w:eastAsia="方正仿宋_GB18030" w:cs="方正仿宋_GB18030" w:asciiTheme="minorAscii" w:hAnsiTheme="minorAscii"/>
          <w:b/>
          <w:color w:val="auto"/>
          <w:spacing w:val="0"/>
          <w:w w:val="100"/>
          <w:sz w:val="24"/>
          <w:szCs w:val="24"/>
        </w:rPr>
        <w:t>四、知识产权</w:t>
      </w:r>
      <w:r>
        <w:rPr>
          <w:rFonts w:hint="default" w:eastAsia="方正仿宋_GB18030" w:cs="方正仿宋_GB18030" w:asciiTheme="minorAscii" w:hAnsiTheme="minorAscii"/>
          <w:b/>
          <w:color w:val="auto"/>
          <w:spacing w:val="0"/>
          <w:w w:val="100"/>
          <w:sz w:val="24"/>
          <w:szCs w:val="24"/>
          <w:lang w:val="en-US" w:eastAsia="zh-CN"/>
        </w:rPr>
        <w:tab/>
      </w:r>
    </w:p>
    <w:p w14:paraId="5926E59D">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rPr>
      </w:pPr>
      <w:r>
        <w:rPr>
          <w:rFonts w:hint="default" w:eastAsia="方正仿宋_GB18030" w:cs="方正仿宋_GB18030" w:asciiTheme="minorAscii" w:hAnsiTheme="minorAscii"/>
          <w:color w:val="auto"/>
          <w:spacing w:val="0"/>
          <w:w w:val="100"/>
          <w:sz w:val="24"/>
          <w:szCs w:val="24"/>
        </w:rPr>
        <w:t>采购人在中华人民共和国境内使用供应商提供的服务时免受第三方提出的侵犯其专利权或其他知识产权的起诉。如果第三方提出侵权指控，成交人应承担由此而引起的一切法律责任和费用。</w:t>
      </w:r>
    </w:p>
    <w:p w14:paraId="3E3DDF19">
      <w:pPr>
        <w:pStyle w:val="3"/>
        <w:keepLines w:val="0"/>
        <w:pageBreakBefore w:val="0"/>
        <w:kinsoku/>
        <w:wordWrap/>
        <w:overflowPunct/>
        <w:topLinePunct w:val="0"/>
        <w:autoSpaceDE/>
        <w:autoSpaceDN/>
        <w:bidi w:val="0"/>
        <w:adjustRightInd/>
        <w:snapToGrid/>
        <w:spacing w:after="0" w:line="460" w:lineRule="exact"/>
        <w:textAlignment w:val="auto"/>
        <w:rPr>
          <w:rFonts w:hint="default" w:eastAsia="方正仿宋_GB18030" w:cs="方正仿宋_GB18030" w:asciiTheme="minorAscii" w:hAnsiTheme="minorAscii"/>
          <w:b/>
          <w:color w:val="auto"/>
          <w:spacing w:val="0"/>
          <w:w w:val="100"/>
          <w:sz w:val="24"/>
          <w:szCs w:val="24"/>
          <w:lang w:eastAsia="zh-CN"/>
        </w:rPr>
      </w:pPr>
      <w:r>
        <w:rPr>
          <w:rFonts w:hint="default" w:eastAsia="方正仿宋_GB18030" w:cs="方正仿宋_GB18030" w:asciiTheme="minorAscii" w:hAnsiTheme="minorAscii"/>
          <w:b/>
          <w:color w:val="auto"/>
          <w:spacing w:val="0"/>
          <w:w w:val="100"/>
          <w:sz w:val="24"/>
          <w:szCs w:val="24"/>
        </w:rPr>
        <w:t>五、</w:t>
      </w:r>
      <w:r>
        <w:rPr>
          <w:rFonts w:hint="default" w:eastAsia="方正仿宋_GB18030" w:cs="方正仿宋_GB18030" w:asciiTheme="minorAscii" w:hAnsiTheme="minorAscii"/>
          <w:b/>
          <w:color w:val="auto"/>
          <w:spacing w:val="0"/>
          <w:w w:val="100"/>
          <w:sz w:val="24"/>
          <w:szCs w:val="24"/>
          <w:lang w:eastAsia="zh-CN"/>
        </w:rPr>
        <w:t>赛事基本情况</w:t>
      </w:r>
    </w:p>
    <w:p w14:paraId="24430C55">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right="0" w:rightChars="0"/>
        <w:jc w:val="both"/>
        <w:textAlignment w:val="auto"/>
        <w:outlineLvl w:val="9"/>
        <w:rPr>
          <w:rFonts w:hint="default" w:eastAsia="方正仿宋_GB18030" w:cs="方正仿宋_GB18030" w:asciiTheme="minorAscii" w:hAnsiTheme="minorAscii"/>
          <w:b/>
          <w:bCs/>
          <w:color w:val="auto"/>
          <w:spacing w:val="0"/>
          <w:w w:val="100"/>
          <w:sz w:val="24"/>
          <w:szCs w:val="24"/>
          <w:lang w:val="en-US" w:eastAsia="zh-CN"/>
        </w:rPr>
      </w:pPr>
      <w:r>
        <w:rPr>
          <w:rFonts w:hint="default" w:eastAsia="方正仿宋_GB18030" w:cs="方正仿宋_GB18030" w:asciiTheme="minorAscii" w:hAnsiTheme="minorAscii"/>
          <w:b/>
          <w:bCs/>
          <w:color w:val="auto"/>
          <w:spacing w:val="0"/>
          <w:w w:val="100"/>
          <w:sz w:val="24"/>
          <w:szCs w:val="24"/>
          <w:lang w:val="en-US" w:eastAsia="zh-CN"/>
        </w:rPr>
        <w:t>（一）竞赛日期及地点</w:t>
      </w:r>
    </w:p>
    <w:p w14:paraId="5D4D8F6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right="0" w:rightChars="0" w:firstLine="480" w:firstLineChars="200"/>
        <w:jc w:val="both"/>
        <w:textAlignment w:val="auto"/>
        <w:outlineLvl w:val="9"/>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竞赛日期：9月18日—9月24日、10月14日—10月21日</w:t>
      </w:r>
      <w:r>
        <w:rPr>
          <w:rFonts w:hint="eastAsia" w:eastAsia="方正仿宋_GB18030" w:cs="方正仿宋_GB18030" w:asciiTheme="minorAscii" w:hAnsiTheme="minorAscii"/>
          <w:color w:val="auto"/>
          <w:spacing w:val="0"/>
          <w:w w:val="100"/>
          <w:sz w:val="24"/>
          <w:szCs w:val="24"/>
          <w:lang w:val="en-US" w:eastAsia="zh-CN"/>
        </w:rPr>
        <w:t>（暂定，具体以审定时间为准）</w:t>
      </w:r>
    </w:p>
    <w:p w14:paraId="27442E15">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right="0" w:rightChars="0" w:firstLine="480" w:firstLineChars="200"/>
        <w:jc w:val="both"/>
        <w:textAlignment w:val="auto"/>
        <w:outlineLvl w:val="9"/>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竞赛地点：西安国际足球中心、西安市体育训练中心</w:t>
      </w:r>
    </w:p>
    <w:p w14:paraId="278E27F2">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default" w:eastAsia="方正仿宋_GB18030" w:cs="方正仿宋_GB18030" w:asciiTheme="minorAscii" w:hAnsiTheme="minorAscii"/>
          <w:b/>
          <w:bCs/>
          <w:color w:val="auto"/>
          <w:spacing w:val="0"/>
          <w:w w:val="100"/>
          <w:kern w:val="2"/>
          <w:sz w:val="24"/>
          <w:szCs w:val="24"/>
          <w:lang w:val="en-US" w:eastAsia="zh-CN" w:bidi="zh-CN"/>
        </w:rPr>
      </w:pPr>
      <w:r>
        <w:rPr>
          <w:rFonts w:hint="default" w:eastAsia="方正仿宋_GB18030" w:cs="方正仿宋_GB18030" w:asciiTheme="minorAscii" w:hAnsiTheme="minorAscii"/>
          <w:b/>
          <w:bCs/>
          <w:color w:val="auto"/>
          <w:spacing w:val="0"/>
          <w:w w:val="100"/>
          <w:sz w:val="24"/>
          <w:szCs w:val="24"/>
          <w:lang w:val="en-US" w:eastAsia="zh-CN"/>
        </w:rPr>
        <w:t>（二）</w:t>
      </w:r>
      <w:r>
        <w:rPr>
          <w:rFonts w:hint="default" w:eastAsia="方正仿宋_GB18030" w:cs="方正仿宋_GB18030" w:asciiTheme="minorAscii" w:hAnsiTheme="minorAscii"/>
          <w:b/>
          <w:bCs/>
          <w:color w:val="auto"/>
          <w:spacing w:val="0"/>
          <w:w w:val="100"/>
          <w:kern w:val="2"/>
          <w:sz w:val="24"/>
          <w:szCs w:val="24"/>
          <w:lang w:val="en-US" w:eastAsia="zh-CN" w:bidi="zh-CN"/>
        </w:rPr>
        <w:t>竞赛项目及设置</w:t>
      </w:r>
    </w:p>
    <w:p w14:paraId="1A40E80A">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b w:val="0"/>
          <w:bCs w:val="0"/>
          <w:color w:val="auto"/>
          <w:spacing w:val="0"/>
          <w:w w:val="100"/>
          <w:kern w:val="2"/>
          <w:sz w:val="24"/>
          <w:szCs w:val="24"/>
          <w:shd w:val="clear" w:color="auto" w:fill="FFFFFF"/>
          <w:lang w:val="en-US" w:eastAsia="zh-CN" w:bidi="ar-SA"/>
        </w:rPr>
      </w:pPr>
      <w:r>
        <w:rPr>
          <w:rFonts w:hint="default" w:eastAsia="方正仿宋_GB18030" w:cs="方正仿宋_GB18030" w:asciiTheme="minorAscii" w:hAnsiTheme="minorAscii"/>
          <w:b w:val="0"/>
          <w:bCs w:val="0"/>
          <w:color w:val="auto"/>
          <w:spacing w:val="0"/>
          <w:w w:val="100"/>
          <w:kern w:val="2"/>
          <w:sz w:val="24"/>
          <w:szCs w:val="24"/>
          <w:shd w:val="clear" w:color="auto" w:fill="FFFFFF"/>
          <w:lang w:val="en-US" w:eastAsia="zh-CN" w:bidi="ar-SA"/>
        </w:rPr>
        <w:t>项目设置：男子U14十一人制，采取小组单循环赛+交叉淘汰及排位赛</w:t>
      </w:r>
    </w:p>
    <w:p w14:paraId="28C2C394">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right="0" w:rightChars="0" w:firstLine="480" w:firstLineChars="200"/>
        <w:jc w:val="both"/>
        <w:textAlignment w:val="auto"/>
        <w:outlineLvl w:val="9"/>
        <w:rPr>
          <w:rFonts w:hint="default" w:eastAsia="方正仿宋_GB18030" w:cs="方正仿宋_GB18030" w:asciiTheme="minorAscii" w:hAnsiTheme="minorAscii"/>
          <w:b w:val="0"/>
          <w:bCs w:val="0"/>
          <w:color w:val="auto"/>
          <w:spacing w:val="0"/>
          <w:w w:val="100"/>
          <w:kern w:val="2"/>
          <w:sz w:val="24"/>
          <w:szCs w:val="24"/>
          <w:shd w:val="clear" w:color="auto" w:fill="FFFFFF"/>
          <w:lang w:val="en-US" w:eastAsia="zh-CN" w:bidi="ar-SA"/>
        </w:rPr>
      </w:pPr>
      <w:r>
        <w:rPr>
          <w:rFonts w:hint="default" w:eastAsia="方正仿宋_GB18030" w:cs="方正仿宋_GB18030" w:asciiTheme="minorAscii" w:hAnsiTheme="minorAscii"/>
          <w:b w:val="0"/>
          <w:bCs w:val="0"/>
          <w:color w:val="auto"/>
          <w:spacing w:val="0"/>
          <w:w w:val="100"/>
          <w:kern w:val="2"/>
          <w:sz w:val="24"/>
          <w:szCs w:val="24"/>
          <w:shd w:val="clear" w:color="auto" w:fill="FFFFFF"/>
          <w:lang w:val="en-US" w:eastAsia="zh-CN" w:bidi="ar-SA"/>
        </w:rPr>
        <w:t>年龄设置：2012 / 1 / 1 -- 2013 / 12 / 31</w:t>
      </w:r>
    </w:p>
    <w:p w14:paraId="329053D9">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textAlignment w:val="auto"/>
        <w:rPr>
          <w:rFonts w:hint="default" w:eastAsia="方正仿宋_GB18030" w:cs="方正仿宋_GB18030" w:asciiTheme="minorAscii" w:hAnsiTheme="minorAscii"/>
          <w:b/>
          <w:bCs/>
          <w:color w:val="auto"/>
          <w:spacing w:val="0"/>
          <w:w w:val="100"/>
          <w:kern w:val="2"/>
          <w:sz w:val="24"/>
          <w:szCs w:val="24"/>
          <w:lang w:val="en-US" w:eastAsia="zh-CN" w:bidi="zh-CN"/>
        </w:rPr>
      </w:pPr>
      <w:r>
        <w:rPr>
          <w:rFonts w:hint="default" w:eastAsia="方正仿宋_GB18030" w:cs="方正仿宋_GB18030" w:asciiTheme="minorAscii" w:hAnsiTheme="minorAscii"/>
          <w:b/>
          <w:bCs/>
          <w:color w:val="auto"/>
          <w:spacing w:val="0"/>
          <w:w w:val="100"/>
          <w:sz w:val="24"/>
          <w:szCs w:val="24"/>
          <w:lang w:val="en-US" w:eastAsia="zh-CN"/>
        </w:rPr>
        <w:t>（三）</w:t>
      </w:r>
      <w:r>
        <w:rPr>
          <w:rFonts w:hint="default" w:eastAsia="方正仿宋_GB18030" w:cs="方正仿宋_GB18030" w:asciiTheme="minorAscii" w:hAnsiTheme="minorAscii"/>
          <w:b/>
          <w:bCs/>
          <w:color w:val="auto"/>
          <w:spacing w:val="0"/>
          <w:w w:val="100"/>
          <w:kern w:val="2"/>
          <w:sz w:val="24"/>
          <w:szCs w:val="24"/>
          <w:lang w:val="en-US" w:eastAsia="zh-CN" w:bidi="zh-CN"/>
        </w:rPr>
        <w:t>参赛队伍</w:t>
      </w:r>
    </w:p>
    <w:p w14:paraId="3B9758DD">
      <w:pPr>
        <w:keepNext w:val="0"/>
        <w:keepLines w:val="0"/>
        <w:pageBreakBefore w:val="0"/>
        <w:widowControl w:val="0"/>
        <w:kinsoku/>
        <w:wordWrap/>
        <w:overflowPunct/>
        <w:topLinePunct w:val="0"/>
        <w:autoSpaceDE/>
        <w:autoSpaceDN/>
        <w:bidi w:val="0"/>
        <w:adjustRightInd/>
        <w:snapToGrid/>
        <w:spacing w:before="0" w:line="460" w:lineRule="exact"/>
        <w:ind w:firstLine="616"/>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rPr>
        <w:t>第一阶段：</w:t>
      </w:r>
      <w:r>
        <w:rPr>
          <w:rFonts w:hint="default" w:eastAsia="方正仿宋_GB18030" w:cs="方正仿宋_GB18030" w:asciiTheme="minorAscii" w:hAnsiTheme="minorAscii"/>
          <w:color w:val="auto"/>
          <w:spacing w:val="0"/>
          <w:w w:val="100"/>
          <w:sz w:val="24"/>
          <w:szCs w:val="24"/>
          <w:lang w:val="en-US" w:eastAsia="zh-CN"/>
        </w:rPr>
        <w:t>西部地区青少年足球邀请赛</w:t>
      </w:r>
    </w:p>
    <w:p w14:paraId="68488BBF">
      <w:pPr>
        <w:keepNext w:val="0"/>
        <w:keepLines w:val="0"/>
        <w:pageBreakBefore w:val="0"/>
        <w:widowControl w:val="0"/>
        <w:kinsoku/>
        <w:wordWrap/>
        <w:overflowPunct/>
        <w:topLinePunct w:val="0"/>
        <w:autoSpaceDE/>
        <w:autoSpaceDN/>
        <w:bidi w:val="0"/>
        <w:adjustRightInd/>
        <w:snapToGrid/>
        <w:spacing w:before="0" w:line="460" w:lineRule="exact"/>
        <w:ind w:firstLine="619"/>
        <w:jc w:val="both"/>
        <w:textAlignment w:val="auto"/>
        <w:rPr>
          <w:rFonts w:hint="default" w:eastAsia="方正仿宋_GB18030" w:cs="方正仿宋_GB18030" w:asciiTheme="minorAscii" w:hAnsiTheme="minorAscii"/>
          <w:b w:val="0"/>
          <w:color w:val="auto"/>
          <w:spacing w:val="0"/>
          <w:w w:val="100"/>
          <w:sz w:val="24"/>
          <w:szCs w:val="24"/>
          <w:lang w:val="en-US" w:eastAsia="zh-CN"/>
        </w:rPr>
      </w:pPr>
      <w:r>
        <w:rPr>
          <w:rFonts w:hint="default" w:eastAsia="方正仿宋_GB18030" w:cs="方正仿宋_GB18030" w:asciiTheme="minorAscii" w:hAnsiTheme="minorAscii"/>
          <w:b/>
          <w:color w:val="auto"/>
          <w:spacing w:val="0"/>
          <w:w w:val="100"/>
          <w:sz w:val="24"/>
          <w:szCs w:val="24"/>
        </w:rPr>
        <w:t>1.拟选队伍：</w:t>
      </w:r>
      <w:r>
        <w:rPr>
          <w:rFonts w:hint="default" w:eastAsia="方正仿宋_GB18030" w:cs="方正仿宋_GB18030" w:asciiTheme="minorAscii" w:hAnsiTheme="minorAscii"/>
          <w:color w:val="auto"/>
          <w:spacing w:val="0"/>
          <w:w w:val="100"/>
          <w:sz w:val="24"/>
          <w:szCs w:val="24"/>
          <w:lang w:val="en-US" w:eastAsia="zh-CN"/>
        </w:rPr>
        <w:t>陕西、甘肃、宁夏、青海、新疆、内蒙古、四川等8支西部省市U14队伍，约240人（含运动员、领队、教练及其他随队人员）。</w:t>
      </w:r>
    </w:p>
    <w:p w14:paraId="7E42B79F">
      <w:pPr>
        <w:keepNext w:val="0"/>
        <w:keepLines w:val="0"/>
        <w:pageBreakBefore w:val="0"/>
        <w:widowControl w:val="0"/>
        <w:kinsoku/>
        <w:wordWrap/>
        <w:overflowPunct/>
        <w:topLinePunct w:val="0"/>
        <w:autoSpaceDE/>
        <w:autoSpaceDN/>
        <w:bidi w:val="0"/>
        <w:adjustRightInd/>
        <w:snapToGrid/>
        <w:spacing w:before="0" w:line="460" w:lineRule="exact"/>
        <w:ind w:firstLine="616"/>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第二阶段：国际青少年足球邀请赛</w:t>
      </w:r>
    </w:p>
    <w:p w14:paraId="01DBB42F">
      <w:pPr>
        <w:keepNext w:val="0"/>
        <w:keepLines w:val="0"/>
        <w:pageBreakBefore w:val="0"/>
        <w:widowControl w:val="0"/>
        <w:kinsoku/>
        <w:wordWrap/>
        <w:overflowPunct/>
        <w:topLinePunct w:val="0"/>
        <w:autoSpaceDE/>
        <w:autoSpaceDN/>
        <w:bidi w:val="0"/>
        <w:adjustRightInd/>
        <w:snapToGrid/>
        <w:spacing w:line="460" w:lineRule="exact"/>
        <w:ind w:right="0"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拟邀请国外4支、国内4支U14队伍参赛，人数约240人（含运动员、领队、教练及其他随队人员）。</w:t>
      </w:r>
    </w:p>
    <w:p w14:paraId="586E6867">
      <w:pPr>
        <w:keepNext w:val="0"/>
        <w:keepLines w:val="0"/>
        <w:pageBreakBefore w:val="0"/>
        <w:widowControl w:val="0"/>
        <w:numPr>
          <w:ilvl w:val="0"/>
          <w:numId w:val="0"/>
        </w:numPr>
        <w:kinsoku/>
        <w:wordWrap/>
        <w:overflowPunct/>
        <w:topLinePunct w:val="0"/>
        <w:autoSpaceDE/>
        <w:autoSpaceDN/>
        <w:bidi w:val="0"/>
        <w:adjustRightInd/>
        <w:snapToGrid/>
        <w:spacing w:before="0" w:line="460" w:lineRule="exact"/>
        <w:ind w:left="0" w:firstLine="616"/>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b/>
          <w:bCs/>
          <w:color w:val="auto"/>
          <w:spacing w:val="0"/>
          <w:w w:val="100"/>
          <w:kern w:val="2"/>
          <w:sz w:val="24"/>
          <w:szCs w:val="24"/>
          <w:lang w:val="en-US" w:eastAsia="zh-CN" w:bidi="ar-SA"/>
        </w:rPr>
        <w:t>1.</w:t>
      </w:r>
      <w:r>
        <w:rPr>
          <w:rFonts w:hint="default" w:eastAsia="方正仿宋_GB18030" w:cs="方正仿宋_GB18030" w:asciiTheme="minorAscii" w:hAnsiTheme="minorAscii"/>
          <w:b/>
          <w:color w:val="auto"/>
          <w:spacing w:val="0"/>
          <w:w w:val="100"/>
          <w:sz w:val="24"/>
          <w:szCs w:val="24"/>
        </w:rPr>
        <w:t>国外拟选队伍：</w:t>
      </w:r>
      <w:r>
        <w:rPr>
          <w:rFonts w:hint="default" w:eastAsia="方正仿宋_GB18030" w:cs="方正仿宋_GB18030" w:asciiTheme="minorAscii" w:hAnsiTheme="minorAscii"/>
          <w:color w:val="auto"/>
          <w:spacing w:val="0"/>
          <w:w w:val="100"/>
          <w:sz w:val="24"/>
          <w:szCs w:val="24"/>
          <w:lang w:val="en-US" w:eastAsia="zh-CN"/>
        </w:rPr>
        <w:t>乌兹别克斯坦本尤德科U14；泰国ACT俱乐部U14；</w:t>
      </w:r>
      <w:r>
        <w:rPr>
          <w:rFonts w:hint="default" w:eastAsia="方正仿宋_GB18030" w:cs="方正仿宋_GB18030" w:asciiTheme="minorAscii" w:hAnsiTheme="minorAscii"/>
          <w:color w:val="auto"/>
          <w:spacing w:val="0"/>
          <w:w w:val="100"/>
          <w:sz w:val="24"/>
          <w:szCs w:val="24"/>
          <w:highlight w:val="none"/>
          <w:lang w:val="en-US" w:eastAsia="zh-CN"/>
        </w:rPr>
        <w:t>韩国全北现代U14、首尔FC U14；塞尔维亚国家青训学院U14；马来西亚柔佛新山U14。</w:t>
      </w:r>
    </w:p>
    <w:p w14:paraId="1484BD03">
      <w:pPr>
        <w:keepNext w:val="0"/>
        <w:keepLines w:val="0"/>
        <w:pageBreakBefore w:val="0"/>
        <w:widowControl w:val="0"/>
        <w:numPr>
          <w:ilvl w:val="0"/>
          <w:numId w:val="0"/>
        </w:numPr>
        <w:kinsoku/>
        <w:wordWrap/>
        <w:overflowPunct/>
        <w:topLinePunct w:val="0"/>
        <w:autoSpaceDE/>
        <w:autoSpaceDN/>
        <w:bidi w:val="0"/>
        <w:adjustRightInd/>
        <w:snapToGrid/>
        <w:spacing w:before="0" w:line="460" w:lineRule="exact"/>
        <w:ind w:left="0" w:firstLine="619"/>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b/>
          <w:color w:val="auto"/>
          <w:spacing w:val="0"/>
          <w:w w:val="100"/>
          <w:sz w:val="24"/>
          <w:szCs w:val="24"/>
          <w:lang w:val="en-US" w:eastAsia="zh-CN"/>
        </w:rPr>
        <w:t>2.国内拟选队伍：</w:t>
      </w:r>
      <w:r>
        <w:rPr>
          <w:rFonts w:hint="default" w:eastAsia="方正仿宋_GB18030" w:cs="方正仿宋_GB18030" w:asciiTheme="minorAscii" w:hAnsiTheme="minorAscii"/>
          <w:color w:val="auto"/>
          <w:spacing w:val="0"/>
          <w:w w:val="100"/>
          <w:sz w:val="24"/>
          <w:szCs w:val="24"/>
          <w:lang w:val="en-US" w:eastAsia="zh-CN"/>
        </w:rPr>
        <w:t>中足协西安大区基地U14、恒大足校U14、深圳二零二八U14、西部地区优胜队。</w:t>
      </w:r>
    </w:p>
    <w:p w14:paraId="73FA35B1">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default" w:eastAsia="方正仿宋_GB18030" w:cs="方正仿宋_GB18030" w:asciiTheme="minorAscii" w:hAnsiTheme="minorAscii"/>
          <w:b/>
          <w:bCs/>
          <w:color w:val="auto"/>
          <w:spacing w:val="0"/>
          <w:w w:val="100"/>
          <w:kern w:val="2"/>
          <w:sz w:val="24"/>
          <w:szCs w:val="24"/>
          <w:lang w:val="en-US" w:eastAsia="zh-CN" w:bidi="zh-CN"/>
        </w:rPr>
      </w:pPr>
      <w:r>
        <w:rPr>
          <w:rFonts w:hint="default" w:eastAsia="方正仿宋_GB18030" w:cs="方正仿宋_GB18030" w:asciiTheme="minorAscii" w:hAnsiTheme="minorAscii"/>
          <w:b/>
          <w:bCs/>
          <w:color w:val="auto"/>
          <w:spacing w:val="0"/>
          <w:w w:val="100"/>
          <w:sz w:val="24"/>
          <w:szCs w:val="24"/>
          <w:lang w:val="en-US" w:eastAsia="zh-CN"/>
        </w:rPr>
        <w:t>（四）</w:t>
      </w:r>
      <w:r>
        <w:rPr>
          <w:rFonts w:hint="default" w:eastAsia="方正仿宋_GB18030" w:cs="方正仿宋_GB18030" w:asciiTheme="minorAscii" w:hAnsiTheme="minorAscii"/>
          <w:b/>
          <w:bCs/>
          <w:color w:val="auto"/>
          <w:spacing w:val="0"/>
          <w:w w:val="100"/>
          <w:kern w:val="2"/>
          <w:sz w:val="24"/>
          <w:szCs w:val="24"/>
          <w:lang w:val="en-US" w:eastAsia="zh-CN" w:bidi="zh-CN"/>
        </w:rPr>
        <w:t>参赛资格</w:t>
      </w:r>
    </w:p>
    <w:p w14:paraId="5A5CB771">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kern w:val="2"/>
          <w:sz w:val="21"/>
          <w:szCs w:val="21"/>
          <w:lang w:val="en-US" w:eastAsia="zh-CN" w:bidi="ar-SA"/>
        </w:rPr>
      </w:pPr>
      <w:r>
        <w:rPr>
          <w:rFonts w:hint="default" w:eastAsia="方正仿宋_GB18030" w:cs="方正仿宋_GB18030" w:asciiTheme="minorAscii" w:hAnsiTheme="minorAscii"/>
          <w:color w:val="auto"/>
          <w:spacing w:val="0"/>
          <w:w w:val="100"/>
          <w:sz w:val="24"/>
          <w:szCs w:val="24"/>
          <w:lang w:val="en-US" w:eastAsia="zh-CN"/>
        </w:rPr>
        <w:t>1.每队至多报名32人，其中运动员至多23人（</w:t>
      </w:r>
      <w:r>
        <w:rPr>
          <w:rFonts w:hint="default" w:eastAsia="方正仿宋_GB18030" w:cs="方正仿宋_GB18030" w:asciiTheme="minorAscii" w:hAnsiTheme="minorAscii"/>
          <w:i w:val="0"/>
          <w:iCs w:val="0"/>
          <w:caps w:val="0"/>
          <w:color w:val="auto"/>
          <w:spacing w:val="0"/>
          <w:w w:val="100"/>
          <w:sz w:val="24"/>
          <w:szCs w:val="24"/>
          <w:shd w:val="clear" w:fill="FFFFFF"/>
        </w:rPr>
        <w:t>至少包括2名守门员</w:t>
      </w:r>
      <w:r>
        <w:rPr>
          <w:rFonts w:hint="default" w:eastAsia="方正仿宋_GB18030" w:cs="方正仿宋_GB18030" w:asciiTheme="minorAscii" w:hAnsiTheme="minorAscii"/>
          <w:color w:val="auto"/>
          <w:spacing w:val="0"/>
          <w:w w:val="100"/>
          <w:sz w:val="24"/>
          <w:szCs w:val="24"/>
          <w:lang w:val="en-US" w:eastAsia="zh-CN"/>
        </w:rPr>
        <w:t>），官员至多9人（领队1人、主教练1人、助理教练3人、队医2人、队务1人、翻译1人）。</w:t>
      </w:r>
      <w:r>
        <w:rPr>
          <w:rFonts w:hint="default" w:eastAsia="方正仿宋_GB18030" w:cs="方正仿宋_GB18030" w:asciiTheme="minorAscii" w:hAnsiTheme="minorAscii"/>
          <w:color w:val="auto"/>
          <w:spacing w:val="0"/>
          <w:w w:val="100"/>
          <w:kern w:val="2"/>
          <w:sz w:val="21"/>
          <w:szCs w:val="21"/>
          <w:lang w:val="en-US" w:eastAsia="zh-CN" w:bidi="ar-SA"/>
        </w:rPr>
        <w:t xml:space="preserve"> </w:t>
      </w:r>
    </w:p>
    <w:p w14:paraId="6B5B1458">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2.队医必须具备执业资格。</w:t>
      </w:r>
    </w:p>
    <w:p w14:paraId="63B1A5DB">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3.参赛队伍必须在组委会进行报名审核，审核后对参赛人员发放参赛证。</w:t>
      </w:r>
    </w:p>
    <w:p w14:paraId="046B81C9">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4.参赛运动员只能代表一支球队参加比赛。</w:t>
      </w:r>
    </w:p>
    <w:p w14:paraId="6F50CD7A">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default" w:eastAsia="方正仿宋_GB18030" w:cs="方正仿宋_GB18030" w:asciiTheme="minorAscii" w:hAnsiTheme="minorAscii"/>
          <w:b/>
          <w:bCs/>
          <w:color w:val="auto"/>
          <w:spacing w:val="0"/>
          <w:w w:val="100"/>
          <w:kern w:val="2"/>
          <w:sz w:val="24"/>
          <w:szCs w:val="24"/>
          <w:lang w:val="en-US" w:eastAsia="zh-CN" w:bidi="zh-CN"/>
        </w:rPr>
      </w:pPr>
      <w:r>
        <w:rPr>
          <w:rFonts w:hint="default" w:eastAsia="方正仿宋_GB18030" w:cs="方正仿宋_GB18030" w:asciiTheme="minorAscii" w:hAnsiTheme="minorAscii"/>
          <w:b/>
          <w:bCs/>
          <w:color w:val="auto"/>
          <w:spacing w:val="0"/>
          <w:w w:val="100"/>
          <w:sz w:val="24"/>
          <w:szCs w:val="24"/>
          <w:lang w:val="en-US" w:eastAsia="zh-CN"/>
        </w:rPr>
        <w:t>（五）</w:t>
      </w:r>
      <w:r>
        <w:rPr>
          <w:rFonts w:hint="default" w:eastAsia="方正仿宋_GB18030" w:cs="方正仿宋_GB18030" w:asciiTheme="minorAscii" w:hAnsiTheme="minorAscii"/>
          <w:b/>
          <w:bCs/>
          <w:color w:val="auto"/>
          <w:spacing w:val="0"/>
          <w:w w:val="100"/>
          <w:kern w:val="2"/>
          <w:sz w:val="24"/>
          <w:szCs w:val="24"/>
          <w:lang w:val="en-US" w:eastAsia="zh-CN" w:bidi="zh-CN"/>
        </w:rPr>
        <w:t>竞赛办法</w:t>
      </w:r>
    </w:p>
    <w:p w14:paraId="7C21973D">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kern w:val="2"/>
          <w:sz w:val="24"/>
          <w:szCs w:val="24"/>
          <w:lang w:val="en-US" w:eastAsia="zh-CN" w:bidi="ar-SA"/>
        </w:rPr>
        <w:t>1.</w:t>
      </w:r>
      <w:r>
        <w:rPr>
          <w:rFonts w:hint="default" w:eastAsia="方正仿宋_GB18030" w:cs="方正仿宋_GB18030" w:asciiTheme="minorAscii" w:hAnsiTheme="minorAscii"/>
          <w:color w:val="auto"/>
          <w:spacing w:val="0"/>
          <w:w w:val="100"/>
          <w:sz w:val="24"/>
          <w:szCs w:val="24"/>
          <w:lang w:val="en-US" w:eastAsia="zh-CN"/>
        </w:rPr>
        <w:t>规则</w:t>
      </w:r>
    </w:p>
    <w:p w14:paraId="26A8B2F9">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执行国际足球理事会和中国足球协会最新审定的《足球竞赛规则》</w:t>
      </w:r>
      <w:r>
        <w:rPr>
          <w:rFonts w:hint="eastAsia" w:eastAsia="方正仿宋_GB18030" w:cs="方正仿宋_GB18030" w:asciiTheme="minorAscii" w:hAnsiTheme="minorAscii"/>
          <w:color w:val="auto"/>
          <w:spacing w:val="0"/>
          <w:w w:val="100"/>
          <w:sz w:val="24"/>
          <w:szCs w:val="24"/>
          <w:lang w:val="en-US" w:eastAsia="zh-CN"/>
        </w:rPr>
        <w:t>。</w:t>
      </w:r>
    </w:p>
    <w:p w14:paraId="3C09070C">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bidi="ar-SA"/>
        </w:rPr>
        <w:t>2.</w:t>
      </w:r>
      <w:r>
        <w:rPr>
          <w:rFonts w:hint="default" w:eastAsia="方正仿宋_GB18030" w:cs="方正仿宋_GB18030" w:asciiTheme="minorAscii" w:hAnsiTheme="minorAscii"/>
          <w:color w:val="auto"/>
          <w:spacing w:val="0"/>
          <w:w w:val="100"/>
          <w:sz w:val="24"/>
          <w:szCs w:val="24"/>
          <w:lang w:val="en-US" w:eastAsia="zh-CN"/>
        </w:rPr>
        <w:t>规定</w:t>
      </w:r>
    </w:p>
    <w:p w14:paraId="4551E2E5">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2.1参赛球队必须上报两套不同颜色的比赛服和护袜，必须佩戴能提供一定保护的护腿板，穿标准足球鞋。比赛时运动员护踝和脚踝绷带必须与袜子同色或透明。</w:t>
      </w:r>
    </w:p>
    <w:p w14:paraId="012A8449">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2.2比赛双方球队必须穿着颜色差异明显的比赛服，并经裁判员认可，比赛监督对比赛服装颜色有最终决定权。</w:t>
      </w:r>
    </w:p>
    <w:p w14:paraId="51C7D9D5">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2.3比赛上衣背后、胸前和短裤应标注运动员号码（号码须为1-99号以内），比赛内同一名运动员号码不得更改，凡不符合规定或无号、重号均不得上场比赛，场上队长必须佩戴袖标。</w:t>
      </w:r>
    </w:p>
    <w:p w14:paraId="7F02BF21">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2.4比赛使用标准5号足球，气压 0.7-0.9 个海平面大气压力。由赛事组委会提供。</w:t>
      </w:r>
    </w:p>
    <w:p w14:paraId="4EFC3D4B">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2.5比赛时间80分钟，上下半场各40分钟，中场休息不超过15分钟。</w:t>
      </w:r>
    </w:p>
    <w:p w14:paraId="4F5AC640">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2.6报名的运动员符合参赛资格均可上场比赛。每场比赛开始前90分钟，参赛队向比赛监督上交首发名单及替补席官员名单，如在提交名单后比赛开始前需要替换首发运动员则只能从替补名单内替换，替补名单将不再增加，被替换下来的运动员不得就坐替补席，本次换人不计算次数。每场比赛限替换人次数三次（中场休息可增加换人一次），不限换人名额，一经替出不得复入。（特别说明：执行最新的竞赛规则“脑震荡替换”）</w:t>
      </w:r>
    </w:p>
    <w:p w14:paraId="1B9D74CC">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2.7更换首发运动员</w:t>
      </w:r>
    </w:p>
    <w:p w14:paraId="0C40C0E8">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从比赛监督签字确认首发名单后到开球前，如有队伍申请更换原则：</w:t>
      </w:r>
    </w:p>
    <w:p w14:paraId="68AC8928">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bidi="ar-SA"/>
        </w:rPr>
        <w:t>（1）</w:t>
      </w:r>
      <w:r>
        <w:rPr>
          <w:rFonts w:hint="default" w:eastAsia="方正仿宋_GB18030" w:cs="方正仿宋_GB18030" w:asciiTheme="minorAscii" w:hAnsiTheme="minorAscii"/>
          <w:color w:val="auto"/>
          <w:spacing w:val="0"/>
          <w:w w:val="100"/>
          <w:sz w:val="24"/>
          <w:szCs w:val="24"/>
          <w:lang w:val="en-US" w:eastAsia="zh-CN"/>
        </w:rPr>
        <w:t>只能以原首发名单中的替补球员更换；</w:t>
      </w:r>
    </w:p>
    <w:p w14:paraId="4CE88FB7">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color w:val="auto"/>
          <w:spacing w:val="0"/>
          <w:w w:val="100"/>
          <w:kern w:val="2"/>
          <w:sz w:val="21"/>
          <w:szCs w:val="21"/>
          <w:lang w:val="en-US" w:eastAsia="zh-CN" w:bidi="ar-SA"/>
        </w:rPr>
      </w:pPr>
      <w:r>
        <w:rPr>
          <w:rFonts w:hint="default" w:eastAsia="方正仿宋_GB18030" w:cs="方正仿宋_GB18030" w:asciiTheme="minorAscii" w:hAnsiTheme="minorAscii"/>
          <w:color w:val="auto"/>
          <w:spacing w:val="0"/>
          <w:w w:val="100"/>
          <w:sz w:val="24"/>
          <w:szCs w:val="24"/>
          <w:lang w:val="en-US" w:eastAsia="zh-CN"/>
        </w:rPr>
        <w:t>（2）被换下的原首发球员不得再列入替补名单，且不得在替补席就坐</w:t>
      </w:r>
      <w:r>
        <w:rPr>
          <w:rFonts w:hint="default" w:eastAsia="方正仿宋_GB18030" w:cs="方正仿宋_GB18030" w:asciiTheme="minorAscii" w:hAnsiTheme="minorAscii"/>
          <w:color w:val="auto"/>
          <w:spacing w:val="0"/>
          <w:w w:val="100"/>
          <w:kern w:val="2"/>
          <w:sz w:val="21"/>
          <w:szCs w:val="21"/>
          <w:lang w:val="en-US" w:eastAsia="zh-CN" w:bidi="ar-SA"/>
        </w:rPr>
        <w:t xml:space="preserve"> ；</w:t>
      </w:r>
    </w:p>
    <w:p w14:paraId="11FFC4DE">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（3）列入替补名单球员人数将相应减少并不再增补；</w:t>
      </w:r>
    </w:p>
    <w:p w14:paraId="4E8182C3">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（4）比赛中可替换人数、次数不变。</w:t>
      </w:r>
    </w:p>
    <w:p w14:paraId="2E1F4DE8">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2.8如果比赛双方有一方上场比赛运动员少于7人，比赛将被放弃。在此情况下，主办方将对产生的后果做出最终决定。</w:t>
      </w:r>
    </w:p>
    <w:p w14:paraId="70EEA75E">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2.9替补席上所有人员必须穿着与场上运动员和裁判员有明显颜色区别的服装。</w:t>
      </w:r>
    </w:p>
    <w:p w14:paraId="73D38726">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2.10每队替补席位21个，非本队参赛人员不得就坐。</w:t>
      </w:r>
    </w:p>
    <w:p w14:paraId="4BE615EE">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2.11主队应使用第四官员席（从第四官员席面向球场）左侧替补席。</w:t>
      </w:r>
    </w:p>
    <w:p w14:paraId="21379698">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 xml:space="preserve">2.12运动员在比赛中被裁判员出示的红牌和黄牌在比赛中累计生效，累计两张黄牌和一张红牌自然停止下一场比赛；第一阶段小组比赛的红、黄牌将带入第二阶段交叉淘汰及排位赛。 </w:t>
      </w:r>
    </w:p>
    <w:p w14:paraId="760C3A8B">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kern w:val="2"/>
          <w:sz w:val="24"/>
          <w:szCs w:val="24"/>
          <w:lang w:val="en-US" w:eastAsia="zh-CN" w:bidi="ar-SA"/>
        </w:rPr>
        <w:t>3.</w:t>
      </w:r>
      <w:r>
        <w:rPr>
          <w:rFonts w:hint="default" w:eastAsia="方正仿宋_GB18030" w:cs="方正仿宋_GB18030" w:asciiTheme="minorAscii" w:hAnsiTheme="minorAscii"/>
          <w:color w:val="auto"/>
          <w:spacing w:val="0"/>
          <w:w w:val="100"/>
          <w:sz w:val="24"/>
          <w:szCs w:val="24"/>
          <w:lang w:val="en-US" w:eastAsia="zh-CN"/>
        </w:rPr>
        <w:t>比赛计分</w:t>
      </w:r>
    </w:p>
    <w:p w14:paraId="77EEC8F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3.1小组比赛每队胜一场得3分，平一场得1分，负一场得0分。交叉排位赛每场比赛必须决出胜负，如比赛为平局则直接进行罚点球决胜。</w:t>
      </w:r>
    </w:p>
    <w:p w14:paraId="24601C6B">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kern w:val="2"/>
          <w:sz w:val="24"/>
          <w:szCs w:val="24"/>
          <w:lang w:val="en-US" w:eastAsia="zh-CN" w:bidi="ar-SA"/>
        </w:rPr>
        <w:t>3.2小组</w:t>
      </w:r>
      <w:r>
        <w:rPr>
          <w:rFonts w:hint="default" w:eastAsia="方正仿宋_GB18030" w:cs="方正仿宋_GB18030" w:asciiTheme="minorAscii" w:hAnsiTheme="minorAscii"/>
          <w:color w:val="auto"/>
          <w:spacing w:val="0"/>
          <w:w w:val="100"/>
          <w:sz w:val="24"/>
          <w:szCs w:val="24"/>
          <w:lang w:val="en-US" w:eastAsia="zh-CN"/>
        </w:rPr>
        <w:t>比赛全部完成后，积分多者名次列前。</w:t>
      </w:r>
    </w:p>
    <w:p w14:paraId="53AB96FC">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3.3如果两队或两队以上积分相等，以下列顺序排列名次:</w:t>
      </w:r>
    </w:p>
    <w:p w14:paraId="50E8D3A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（1）积分相等队之间相互比赛积分多者，名次列前；</w:t>
      </w:r>
    </w:p>
    <w:p w14:paraId="7D984516">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（2）积分相等队之间相互比赛净胜球多者，名次列前；</w:t>
      </w:r>
    </w:p>
    <w:p w14:paraId="1DAD5D5F">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（3）积分相等队之间相互比赛进球数多者，名次列前；</w:t>
      </w:r>
    </w:p>
    <w:p w14:paraId="6E77DF18">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（4）积分相等队在小组全部比赛中净胜球多者，名次列前；</w:t>
      </w:r>
    </w:p>
    <w:p w14:paraId="261B664A">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（5）积分相等队在小组全部比赛中总进球数多者，名次列前；</w:t>
      </w:r>
    </w:p>
    <w:p w14:paraId="65F8625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（6）积分相等队在同一阶段比赛中获得红牌总数少者，名次列前；</w:t>
      </w:r>
    </w:p>
    <w:p w14:paraId="339D45F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（7）积分相等队在同一阶段比赛中获得黄牌总数少者，名次列前；</w:t>
      </w:r>
    </w:p>
    <w:p w14:paraId="00B5A58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（8）如仍相等，则以抽签办法决定名次。</w:t>
      </w:r>
    </w:p>
    <w:p w14:paraId="46805A5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3.4小组积分排名前两名的球队进行1-4名交叉排位赛，小组排名后两名的球队进行5-8名交叉排位赛，直至决出所有名次</w:t>
      </w:r>
    </w:p>
    <w:p w14:paraId="155D51EF">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4.弃权、退赛和罢赛</w:t>
      </w:r>
    </w:p>
    <w:p w14:paraId="78B2B93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4.1未报名、或未通过资格审查、或未获得参赛证、或处在停赛期、或正在申诉过程中尚未被允许参赛的运动员，代表某队参加了比赛，该队此场比赛按弃权处理。</w:t>
      </w:r>
    </w:p>
    <w:p w14:paraId="087ADA9F">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4.2弃权的处理</w:t>
      </w:r>
    </w:p>
    <w:p w14:paraId="6C989D7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（1）如某队比赛弃权，则另一队以3：0获胜，如果比赛实际比分超过3：0，则以当时实际结果为准；</w:t>
      </w:r>
    </w:p>
    <w:p w14:paraId="00BA15EA">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（2）双方球队比赛弃权，双方球队本场比赛均无成绩，计0分。</w:t>
      </w:r>
    </w:p>
    <w:p w14:paraId="379A1BE4">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4.3有下列情况之一属罢赛</w:t>
      </w:r>
    </w:p>
    <w:p w14:paraId="418977B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（1）并非因组委会认可的不可抗拒原因，或未获得组委会批准，未参加竞赛赛程规定的比赛；</w:t>
      </w:r>
    </w:p>
    <w:p w14:paraId="4F10B3F9">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color w:val="auto"/>
          <w:spacing w:val="0"/>
          <w:w w:val="100"/>
          <w:kern w:val="2"/>
          <w:sz w:val="21"/>
          <w:szCs w:val="21"/>
          <w:lang w:val="en-US" w:eastAsia="zh-CN" w:bidi="ar-SA"/>
        </w:rPr>
      </w:pPr>
      <w:r>
        <w:rPr>
          <w:rFonts w:hint="default" w:eastAsia="方正仿宋_GB18030" w:cs="方正仿宋_GB18030" w:asciiTheme="minorAscii" w:hAnsiTheme="minorAscii"/>
          <w:color w:val="auto"/>
          <w:spacing w:val="0"/>
          <w:w w:val="100"/>
          <w:kern w:val="2"/>
          <w:sz w:val="24"/>
          <w:szCs w:val="24"/>
          <w:lang w:val="en-US" w:eastAsia="zh-CN" w:bidi="ar-SA"/>
        </w:rPr>
        <w:t>（2）</w:t>
      </w:r>
      <w:r>
        <w:rPr>
          <w:rFonts w:hint="default" w:eastAsia="方正仿宋_GB18030" w:cs="方正仿宋_GB18030" w:asciiTheme="minorAscii" w:hAnsiTheme="minorAscii"/>
          <w:color w:val="auto"/>
          <w:spacing w:val="0"/>
          <w:w w:val="100"/>
          <w:sz w:val="24"/>
          <w:szCs w:val="24"/>
          <w:lang w:val="en-US" w:eastAsia="zh-CN"/>
        </w:rPr>
        <w:t>拒绝按照组委会安排参加补赛或改期的比赛</w:t>
      </w:r>
      <w:r>
        <w:rPr>
          <w:rFonts w:hint="default" w:eastAsia="方正仿宋_GB18030" w:cs="方正仿宋_GB18030" w:asciiTheme="minorAscii" w:hAnsiTheme="minorAscii"/>
          <w:color w:val="auto"/>
          <w:spacing w:val="0"/>
          <w:w w:val="100"/>
          <w:kern w:val="2"/>
          <w:sz w:val="21"/>
          <w:szCs w:val="21"/>
          <w:lang w:val="en-US" w:eastAsia="zh-CN" w:bidi="ar-SA"/>
        </w:rPr>
        <w:t xml:space="preserve"> ；</w:t>
      </w:r>
    </w:p>
    <w:p w14:paraId="0C201AD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kern w:val="2"/>
          <w:sz w:val="24"/>
          <w:szCs w:val="24"/>
          <w:lang w:val="en-US" w:eastAsia="zh-CN" w:bidi="ar-SA"/>
        </w:rPr>
        <w:t>（3）</w:t>
      </w:r>
      <w:r>
        <w:rPr>
          <w:rFonts w:hint="default" w:eastAsia="方正仿宋_GB18030" w:cs="方正仿宋_GB18030" w:asciiTheme="minorAscii" w:hAnsiTheme="minorAscii"/>
          <w:color w:val="auto"/>
          <w:spacing w:val="0"/>
          <w:w w:val="100"/>
          <w:sz w:val="24"/>
          <w:szCs w:val="24"/>
          <w:lang w:val="en-US" w:eastAsia="zh-CN"/>
        </w:rPr>
        <w:t>拒绝按照裁判员要求，在5分钟内恢复中断的比赛或者在比赛结束前擅自离开比赛场地；</w:t>
      </w:r>
    </w:p>
    <w:p w14:paraId="107ECA97">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kern w:val="2"/>
          <w:sz w:val="24"/>
          <w:szCs w:val="24"/>
          <w:lang w:val="en-US" w:eastAsia="zh-CN" w:bidi="ar-SA"/>
        </w:rPr>
        <w:t>（4）</w:t>
      </w:r>
      <w:r>
        <w:rPr>
          <w:rFonts w:hint="default" w:eastAsia="方正仿宋_GB18030" w:cs="方正仿宋_GB18030" w:asciiTheme="minorAscii" w:hAnsiTheme="minorAscii"/>
          <w:color w:val="auto"/>
          <w:spacing w:val="0"/>
          <w:w w:val="100"/>
          <w:sz w:val="24"/>
          <w:szCs w:val="24"/>
          <w:lang w:val="en-US" w:eastAsia="zh-CN"/>
        </w:rPr>
        <w:t>中途退出本次比赛。</w:t>
      </w:r>
    </w:p>
    <w:p w14:paraId="33138ED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4.4罢赛球队所有比赛的比分均计对方3：0获胜（无论比赛是否已经进行），如果比赛实际比分超过3：0，则以当时实际结果为准。</w:t>
      </w:r>
    </w:p>
    <w:p w14:paraId="64A1754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4.5弃权、罢赛和擅自退赛球队必须赔偿其他球队、组委会、合作伙伴等由此所遭受的损失，赔偿数额由组委会根据实际造成的损失决定。</w:t>
      </w:r>
    </w:p>
    <w:p w14:paraId="1B468EBD">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0" w:firstLineChars="0"/>
        <w:textAlignment w:val="auto"/>
        <w:rPr>
          <w:rFonts w:hint="default" w:eastAsia="方正仿宋_GB18030" w:cs="方正仿宋_GB18030" w:asciiTheme="minorAscii" w:hAnsiTheme="minorAscii"/>
          <w:b/>
          <w:bCs/>
          <w:color w:val="auto"/>
          <w:spacing w:val="0"/>
          <w:w w:val="100"/>
          <w:kern w:val="2"/>
          <w:sz w:val="24"/>
          <w:szCs w:val="24"/>
          <w:lang w:val="en-US" w:eastAsia="zh-CN" w:bidi="zh-CN"/>
        </w:rPr>
      </w:pPr>
      <w:r>
        <w:rPr>
          <w:rFonts w:hint="default" w:eastAsia="方正仿宋_GB18030" w:cs="方正仿宋_GB18030" w:asciiTheme="minorAscii" w:hAnsiTheme="minorAscii"/>
          <w:b/>
          <w:bCs/>
          <w:color w:val="auto"/>
          <w:spacing w:val="0"/>
          <w:w w:val="100"/>
          <w:kern w:val="2"/>
          <w:sz w:val="24"/>
          <w:szCs w:val="24"/>
          <w:lang w:val="en-US" w:eastAsia="zh-CN" w:bidi="zh-CN"/>
        </w:rPr>
        <w:t>（五）赛风赛纪</w:t>
      </w:r>
    </w:p>
    <w:p w14:paraId="02CFE55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对于在比赛中出现领队、教练、运动员有违规违纪行为，执行依据《中国足球协会纪律准则》进行处罚。</w:t>
      </w:r>
    </w:p>
    <w:p w14:paraId="602B465E">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0" w:firstLineChars="0"/>
        <w:textAlignment w:val="auto"/>
        <w:rPr>
          <w:rFonts w:hint="default" w:eastAsia="方正仿宋_GB18030" w:cs="方正仿宋_GB18030" w:asciiTheme="minorAscii" w:hAnsiTheme="minorAscii"/>
          <w:b/>
          <w:bCs/>
          <w:color w:val="auto"/>
          <w:spacing w:val="0"/>
          <w:w w:val="100"/>
          <w:kern w:val="2"/>
          <w:sz w:val="24"/>
          <w:szCs w:val="24"/>
          <w:lang w:val="en-US" w:eastAsia="zh-CN" w:bidi="zh-CN"/>
        </w:rPr>
      </w:pPr>
      <w:r>
        <w:rPr>
          <w:rFonts w:hint="default" w:eastAsia="方正仿宋_GB18030" w:cs="方正仿宋_GB18030" w:asciiTheme="minorAscii" w:hAnsiTheme="minorAscii"/>
          <w:b/>
          <w:bCs/>
          <w:color w:val="auto"/>
          <w:spacing w:val="0"/>
          <w:w w:val="100"/>
          <w:kern w:val="2"/>
          <w:sz w:val="24"/>
          <w:szCs w:val="24"/>
          <w:lang w:val="en-US" w:eastAsia="zh-CN" w:bidi="zh-CN"/>
        </w:rPr>
        <w:t>（六）奖励</w:t>
      </w:r>
    </w:p>
    <w:p w14:paraId="64D7594A">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冠军：冠军奖杯、冠军奖牌、证书、赛事定制纪念品</w:t>
      </w:r>
    </w:p>
    <w:p w14:paraId="0DD3F12D">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亚军：亚军奖牌、证书、赛事定制纪念品</w:t>
      </w:r>
    </w:p>
    <w:p w14:paraId="599FEF11">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季军：季军奖牌、证书、赛事定制纪念品</w:t>
      </w:r>
    </w:p>
    <w:p w14:paraId="02A042FA">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其他参赛队：纪念奖牌、赛事定制纪念品</w:t>
      </w:r>
    </w:p>
    <w:p w14:paraId="38AF4AD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0" w:firstLineChars="0"/>
        <w:jc w:val="both"/>
        <w:textAlignment w:val="auto"/>
        <w:rPr>
          <w:rFonts w:hint="default" w:eastAsia="方正仿宋_GB18030" w:cs="方正仿宋_GB18030" w:asciiTheme="minorAscii" w:hAnsiTheme="minorAscii"/>
          <w:b w:val="0"/>
          <w:bCs w:val="0"/>
          <w:color w:val="auto"/>
          <w:spacing w:val="0"/>
          <w:w w:val="100"/>
          <w:kern w:val="2"/>
          <w:sz w:val="24"/>
          <w:szCs w:val="24"/>
          <w:lang w:val="en-US" w:eastAsia="zh-CN" w:bidi="zh-CN"/>
        </w:rPr>
      </w:pPr>
      <w:r>
        <w:rPr>
          <w:rFonts w:hint="default" w:eastAsia="方正仿宋_GB18030" w:cs="方正仿宋_GB18030" w:asciiTheme="minorAscii" w:hAnsiTheme="minorAscii"/>
          <w:b w:val="0"/>
          <w:bCs w:val="0"/>
          <w:color w:val="auto"/>
          <w:spacing w:val="0"/>
          <w:w w:val="100"/>
          <w:kern w:val="2"/>
          <w:sz w:val="24"/>
          <w:szCs w:val="24"/>
          <w:lang w:val="en-US" w:eastAsia="zh-CN" w:bidi="zh-CN"/>
        </w:rPr>
        <w:t>（七）本规程解释权属赛事组委会，未尽事宜，另行通知。</w:t>
      </w:r>
    </w:p>
    <w:p w14:paraId="3A3A3B9A">
      <w:pPr>
        <w:pStyle w:val="21"/>
        <w:keepNext w:val="0"/>
        <w:keepLines w:val="0"/>
        <w:pageBreakBefore w:val="0"/>
        <w:widowControl/>
        <w:kinsoku/>
        <w:wordWrap/>
        <w:overflowPunct/>
        <w:topLinePunct w:val="0"/>
        <w:autoSpaceDE/>
        <w:autoSpaceDN/>
        <w:bidi w:val="0"/>
        <w:adjustRightInd/>
        <w:snapToGrid/>
        <w:spacing w:line="460" w:lineRule="exact"/>
        <w:jc w:val="both"/>
        <w:textAlignment w:val="auto"/>
        <w:rPr>
          <w:rFonts w:hint="default" w:eastAsia="方正仿宋_GB18030" w:cs="方正仿宋_GB18030" w:asciiTheme="minorAscii" w:hAnsiTheme="minorAscii"/>
          <w:b/>
          <w:bCs/>
          <w:color w:val="auto"/>
          <w:spacing w:val="0"/>
          <w:w w:val="100"/>
          <w:sz w:val="24"/>
          <w:szCs w:val="24"/>
        </w:rPr>
      </w:pPr>
      <w:r>
        <w:rPr>
          <w:rFonts w:hint="default" w:eastAsia="方正仿宋_GB18030" w:cs="方正仿宋_GB18030" w:asciiTheme="minorAscii" w:hAnsiTheme="minorAscii"/>
          <w:b/>
          <w:bCs/>
          <w:color w:val="auto"/>
          <w:spacing w:val="0"/>
          <w:w w:val="100"/>
          <w:sz w:val="24"/>
          <w:szCs w:val="24"/>
          <w:lang w:val="en-US" w:eastAsia="zh-CN"/>
        </w:rPr>
        <w:t>六、</w:t>
      </w:r>
      <w:r>
        <w:rPr>
          <w:rFonts w:hint="default" w:eastAsia="方正仿宋_GB18030" w:cs="方正仿宋_GB18030" w:asciiTheme="minorAscii" w:hAnsiTheme="minorAscii"/>
          <w:b/>
          <w:bCs/>
          <w:color w:val="auto"/>
          <w:spacing w:val="0"/>
          <w:w w:val="100"/>
          <w:sz w:val="24"/>
          <w:szCs w:val="24"/>
        </w:rPr>
        <w:t>采购内容</w:t>
      </w:r>
    </w:p>
    <w:p w14:paraId="5D45E6CD">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eastAsia="方正仿宋_GB18030" w:cs="方正仿宋_GB18030" w:asciiTheme="minorAscii" w:hAnsiTheme="minorAscii"/>
          <w:b/>
          <w:bCs/>
          <w:color w:val="auto"/>
          <w:spacing w:val="0"/>
          <w:w w:val="100"/>
          <w:sz w:val="24"/>
          <w:szCs w:val="24"/>
        </w:rPr>
      </w:pPr>
      <w:r>
        <w:rPr>
          <w:rFonts w:hint="default" w:eastAsia="方正仿宋_GB18030" w:cs="方正仿宋_GB18030" w:asciiTheme="minorAscii" w:hAnsiTheme="minorAscii"/>
          <w:b/>
          <w:bCs/>
          <w:color w:val="auto"/>
          <w:spacing w:val="0"/>
          <w:w w:val="100"/>
          <w:sz w:val="24"/>
          <w:szCs w:val="24"/>
          <w:lang w:val="en-US" w:eastAsia="zh-CN"/>
        </w:rPr>
        <w:t>（一）</w:t>
      </w:r>
      <w:r>
        <w:rPr>
          <w:rFonts w:hint="default" w:eastAsia="方正仿宋_GB18030" w:cs="方正仿宋_GB18030" w:asciiTheme="minorAscii" w:hAnsiTheme="minorAscii"/>
          <w:b/>
          <w:bCs/>
          <w:color w:val="auto"/>
          <w:spacing w:val="0"/>
          <w:w w:val="100"/>
          <w:sz w:val="24"/>
          <w:szCs w:val="24"/>
        </w:rPr>
        <w:t>承办标准及要求</w:t>
      </w:r>
    </w:p>
    <w:p w14:paraId="161649F4">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1.比赛场地：十一人制比赛场地（天然足球场），长105米，宽68米，球门尺寸为宽7.32米×高2.44米。比赛场地为天然草皮。场地划线按照最新版的国际足球理事会《足球竞赛规则》《中国足球协会足球比赛场地指南2015版》标准执行。</w:t>
      </w:r>
    </w:p>
    <w:p w14:paraId="65F5AA42">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2.供应商一是要保障所有参赛人员（比赛官员、工作人员、参赛队伍、志愿者等）落地西安的交通、食宿、酬金及相关活动费用、二是保障医疗救护、宣传推广、保险服务、比赛及训练场地、开、闭幕式</w:t>
      </w:r>
      <w:r>
        <w:rPr>
          <w:rFonts w:hint="default" w:eastAsia="方正仿宋_GB18030" w:cs="方正仿宋_GB18030" w:asciiTheme="minorAscii" w:hAnsiTheme="minorAscii"/>
          <w:b w:val="0"/>
          <w:bCs w:val="0"/>
          <w:color w:val="auto"/>
          <w:spacing w:val="0"/>
          <w:w w:val="100"/>
          <w:sz w:val="24"/>
          <w:szCs w:val="24"/>
          <w:lang w:val="en-US" w:eastAsia="zh-CN"/>
        </w:rPr>
        <w:t>文化交流活动、足球文化论坛、</w:t>
      </w:r>
      <w:r>
        <w:rPr>
          <w:rFonts w:hint="default" w:eastAsia="方正仿宋_GB18030" w:cs="方正仿宋_GB18030" w:asciiTheme="minorAscii" w:hAnsiTheme="minorAscii"/>
          <w:color w:val="auto"/>
          <w:spacing w:val="0"/>
          <w:w w:val="100"/>
          <w:sz w:val="24"/>
          <w:szCs w:val="24"/>
          <w:lang w:val="en-US" w:eastAsia="zh-CN"/>
        </w:rPr>
        <w:t>竞赛器材、场地搭建、</w:t>
      </w:r>
      <w:r>
        <w:rPr>
          <w:rFonts w:hint="default" w:eastAsia="方正仿宋_GB18030" w:cs="方正仿宋_GB18030" w:asciiTheme="minorAscii" w:hAnsiTheme="minorAscii"/>
          <w:i w:val="0"/>
          <w:iCs w:val="0"/>
          <w:color w:val="auto"/>
          <w:spacing w:val="0"/>
          <w:w w:val="100"/>
          <w:kern w:val="0"/>
          <w:sz w:val="24"/>
          <w:szCs w:val="24"/>
          <w:u w:val="none"/>
          <w:lang w:val="en-US" w:eastAsia="zh-CN" w:bidi="ar"/>
        </w:rPr>
        <w:t>氛围营造、物资采购及运输</w:t>
      </w:r>
      <w:r>
        <w:rPr>
          <w:rFonts w:hint="default" w:eastAsia="方正仿宋_GB18030" w:cs="方正仿宋_GB18030" w:asciiTheme="minorAscii" w:hAnsiTheme="minorAscii"/>
          <w:color w:val="auto"/>
          <w:spacing w:val="0"/>
          <w:w w:val="100"/>
          <w:sz w:val="24"/>
          <w:szCs w:val="24"/>
          <w:lang w:val="en-US" w:eastAsia="zh-CN"/>
        </w:rPr>
        <w:t>等产生的费用；三是如有国外队因参赛费用原因，不能参赛者，供应商需协商解决，确保按时参赛。</w:t>
      </w:r>
    </w:p>
    <w:p w14:paraId="386D7388">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eastAsia="方正仿宋_GB18030" w:cs="方正仿宋_GB18030" w:asciiTheme="minorAscii" w:hAnsiTheme="minorAscii"/>
          <w:b/>
          <w:bCs/>
          <w:color w:val="auto"/>
          <w:spacing w:val="0"/>
          <w:w w:val="100"/>
          <w:sz w:val="24"/>
          <w:szCs w:val="24"/>
          <w:lang w:val="en-US" w:eastAsia="zh-CN"/>
        </w:rPr>
      </w:pPr>
      <w:r>
        <w:rPr>
          <w:rFonts w:hint="default" w:eastAsia="方正仿宋_GB18030" w:cs="方正仿宋_GB18030" w:asciiTheme="minorAscii" w:hAnsiTheme="minorAscii"/>
          <w:b/>
          <w:bCs/>
          <w:color w:val="auto"/>
          <w:spacing w:val="0"/>
          <w:w w:val="100"/>
          <w:sz w:val="24"/>
          <w:szCs w:val="24"/>
          <w:lang w:val="en-US" w:eastAsia="zh-CN"/>
        </w:rPr>
        <w:t>（二）比赛官员</w:t>
      </w:r>
    </w:p>
    <w:p w14:paraId="4CBF4801">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eastAsia="方正仿宋_GB18030" w:cs="方正仿宋_GB18030" w:asciiTheme="minorAscii" w:hAnsiTheme="minorAscii"/>
          <w:color w:val="auto"/>
          <w:spacing w:val="0"/>
          <w:w w:val="100"/>
          <w:sz w:val="24"/>
          <w:szCs w:val="24"/>
          <w:lang w:eastAsia="zh-CN"/>
        </w:rPr>
      </w:pPr>
      <w:r>
        <w:rPr>
          <w:rFonts w:hint="default" w:eastAsia="方正仿宋_GB18030" w:cs="方正仿宋_GB18030" w:asciiTheme="minorAscii" w:hAnsiTheme="minorAscii"/>
          <w:color w:val="auto"/>
          <w:spacing w:val="0"/>
          <w:w w:val="100"/>
          <w:sz w:val="24"/>
          <w:szCs w:val="24"/>
          <w:lang w:val="en-US" w:eastAsia="zh-CN"/>
        </w:rPr>
        <w:t>第一阶段、第二阶段各须</w:t>
      </w:r>
      <w:r>
        <w:rPr>
          <w:rFonts w:hint="default" w:eastAsia="方正仿宋_GB18030" w:cs="方正仿宋_GB18030" w:asciiTheme="minorAscii" w:hAnsiTheme="minorAscii"/>
          <w:color w:val="auto"/>
          <w:spacing w:val="0"/>
          <w:w w:val="100"/>
          <w:sz w:val="24"/>
          <w:szCs w:val="24"/>
          <w:lang w:eastAsia="zh-CN"/>
        </w:rPr>
        <w:t>比赛监督、裁判监督、裁判员</w:t>
      </w:r>
      <w:r>
        <w:rPr>
          <w:rFonts w:hint="default" w:eastAsia="方正仿宋_GB18030" w:cs="方正仿宋_GB18030" w:asciiTheme="minorAscii" w:hAnsiTheme="minorAscii"/>
          <w:color w:val="auto"/>
          <w:spacing w:val="0"/>
          <w:w w:val="100"/>
          <w:sz w:val="24"/>
          <w:szCs w:val="24"/>
          <w:lang w:val="en-US" w:eastAsia="zh-CN"/>
        </w:rPr>
        <w:t>约20名，每场</w:t>
      </w:r>
      <w:r>
        <w:rPr>
          <w:rFonts w:hint="default" w:eastAsia="方正仿宋_GB18030" w:cs="方正仿宋_GB18030" w:asciiTheme="minorAscii" w:hAnsiTheme="minorAscii"/>
          <w:color w:val="auto"/>
          <w:spacing w:val="0"/>
          <w:w w:val="100"/>
          <w:sz w:val="24"/>
          <w:szCs w:val="24"/>
          <w:lang w:eastAsia="zh-CN"/>
        </w:rPr>
        <w:t>比赛须设比赛监督1名、裁判监督1名、裁判员</w:t>
      </w:r>
      <w:r>
        <w:rPr>
          <w:rFonts w:hint="default" w:eastAsia="方正仿宋_GB18030" w:cs="方正仿宋_GB18030" w:asciiTheme="minorAscii" w:hAnsiTheme="minorAscii"/>
          <w:color w:val="auto"/>
          <w:spacing w:val="0"/>
          <w:w w:val="100"/>
          <w:sz w:val="24"/>
          <w:szCs w:val="24"/>
          <w:lang w:val="en-US" w:eastAsia="zh-CN"/>
        </w:rPr>
        <w:t>5名（备1名）</w:t>
      </w:r>
      <w:r>
        <w:rPr>
          <w:rFonts w:hint="default" w:eastAsia="方正仿宋_GB18030" w:cs="方正仿宋_GB18030" w:asciiTheme="minorAscii" w:hAnsiTheme="minorAscii"/>
          <w:color w:val="auto"/>
          <w:spacing w:val="0"/>
          <w:w w:val="100"/>
          <w:sz w:val="24"/>
          <w:szCs w:val="24"/>
          <w:lang w:eastAsia="zh-CN"/>
        </w:rPr>
        <w:t>。本次比赛监督、裁判监督、裁判员委托西安市足球协会统一选派。所有比赛监督、裁判监督</w:t>
      </w:r>
      <w:r>
        <w:rPr>
          <w:rFonts w:hint="default" w:eastAsia="方正仿宋_GB18030" w:cs="方正仿宋_GB18030" w:asciiTheme="minorAscii" w:hAnsiTheme="minorAscii"/>
          <w:color w:val="auto"/>
          <w:spacing w:val="0"/>
          <w:w w:val="100"/>
          <w:sz w:val="24"/>
          <w:szCs w:val="24"/>
          <w:lang w:val="en-US" w:eastAsia="zh-CN"/>
        </w:rPr>
        <w:t>须有中国足协认证资格；</w:t>
      </w:r>
      <w:r>
        <w:rPr>
          <w:rFonts w:hint="default" w:eastAsia="方正仿宋_GB18030" w:cs="方正仿宋_GB18030" w:asciiTheme="minorAscii" w:hAnsiTheme="minorAscii"/>
          <w:color w:val="auto"/>
          <w:spacing w:val="0"/>
          <w:w w:val="100"/>
          <w:sz w:val="24"/>
          <w:szCs w:val="24"/>
          <w:lang w:eastAsia="zh-CN"/>
        </w:rPr>
        <w:t>裁判员必须具备国家一级以上资质，统一参加赛前学习方可具备本届比赛执裁资格。</w:t>
      </w:r>
    </w:p>
    <w:p w14:paraId="42A9313E">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eastAsia="方正仿宋_GB18030" w:cs="方正仿宋_GB18030" w:asciiTheme="minorAscii" w:hAnsiTheme="minorAscii"/>
          <w:b/>
          <w:bCs/>
          <w:color w:val="auto"/>
          <w:spacing w:val="0"/>
          <w:w w:val="100"/>
          <w:sz w:val="24"/>
          <w:szCs w:val="24"/>
          <w:lang w:val="en-US" w:eastAsia="zh-CN"/>
        </w:rPr>
      </w:pPr>
      <w:r>
        <w:rPr>
          <w:rFonts w:hint="default" w:eastAsia="方正仿宋_GB18030" w:cs="方正仿宋_GB18030" w:asciiTheme="minorAscii" w:hAnsiTheme="minorAscii"/>
          <w:b/>
          <w:bCs/>
          <w:color w:val="auto"/>
          <w:spacing w:val="0"/>
          <w:w w:val="100"/>
          <w:sz w:val="24"/>
          <w:szCs w:val="24"/>
          <w:lang w:val="en-US" w:eastAsia="zh-CN"/>
        </w:rPr>
        <w:t>（</w:t>
      </w:r>
      <w:r>
        <w:rPr>
          <w:rFonts w:hint="eastAsia" w:eastAsia="方正仿宋_GB18030" w:cs="方正仿宋_GB18030" w:asciiTheme="minorAscii" w:hAnsiTheme="minorAscii"/>
          <w:b/>
          <w:bCs/>
          <w:color w:val="auto"/>
          <w:spacing w:val="0"/>
          <w:w w:val="100"/>
          <w:sz w:val="24"/>
          <w:szCs w:val="24"/>
          <w:lang w:val="en-US" w:eastAsia="zh-CN"/>
        </w:rPr>
        <w:t>三</w:t>
      </w:r>
      <w:r>
        <w:rPr>
          <w:rFonts w:hint="default" w:eastAsia="方正仿宋_GB18030" w:cs="方正仿宋_GB18030" w:asciiTheme="minorAscii" w:hAnsiTheme="minorAscii"/>
          <w:b/>
          <w:bCs/>
          <w:color w:val="auto"/>
          <w:spacing w:val="0"/>
          <w:w w:val="100"/>
          <w:sz w:val="24"/>
          <w:szCs w:val="24"/>
          <w:lang w:val="en-US" w:eastAsia="zh-CN"/>
        </w:rPr>
        <w:t>）保险服务</w:t>
      </w:r>
    </w:p>
    <w:p w14:paraId="24787576">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1.保险对象是指参与本赛事活动的所有人员，投保必须以单位名义，不能以个人名义投保。</w:t>
      </w:r>
    </w:p>
    <w:p w14:paraId="02E2EEE3">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2.对举办比赛体育场相关联的风险和责任进行投保，此类保险应向受伤人员或者受损物品和财产进行合适数量赔偿。</w:t>
      </w:r>
    </w:p>
    <w:p w14:paraId="3936FDAE">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3.为所有参赛球员购买覆盖赛事周期的人身意外伤害险和死亡险。</w:t>
      </w:r>
    </w:p>
    <w:p w14:paraId="22930135">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4.承保训练及比赛期间的意外伤害及意外医疗保险。</w:t>
      </w:r>
    </w:p>
    <w:p w14:paraId="3EAF52A0">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5.参赛队伍应为球队官员和运动员购买保险。各参赛球队应于赛前向组委会提交所有参赛人员的有效保险文件。供应商应严格审核文件的有效性。</w:t>
      </w:r>
    </w:p>
    <w:p w14:paraId="6F38E518">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eastAsia="方正仿宋_GB18030" w:cs="方正仿宋_GB18030" w:asciiTheme="minorAscii" w:hAnsiTheme="minorAscii"/>
          <w:b/>
          <w:bCs/>
          <w:color w:val="auto"/>
          <w:spacing w:val="0"/>
          <w:w w:val="100"/>
          <w:sz w:val="24"/>
          <w:szCs w:val="24"/>
          <w:lang w:val="en-US" w:eastAsia="zh-CN"/>
        </w:rPr>
      </w:pPr>
      <w:r>
        <w:rPr>
          <w:rFonts w:hint="default" w:eastAsia="方正仿宋_GB18030" w:cs="方正仿宋_GB18030" w:asciiTheme="minorAscii" w:hAnsiTheme="minorAscii"/>
          <w:b/>
          <w:bCs/>
          <w:color w:val="auto"/>
          <w:spacing w:val="0"/>
          <w:w w:val="100"/>
          <w:sz w:val="24"/>
          <w:szCs w:val="24"/>
          <w:lang w:val="en-US" w:eastAsia="zh-CN"/>
        </w:rPr>
        <w:t>（</w:t>
      </w:r>
      <w:r>
        <w:rPr>
          <w:rFonts w:hint="eastAsia" w:eastAsia="方正仿宋_GB18030" w:cs="方正仿宋_GB18030" w:asciiTheme="minorAscii" w:hAnsiTheme="minorAscii"/>
          <w:b/>
          <w:bCs/>
          <w:color w:val="auto"/>
          <w:spacing w:val="0"/>
          <w:w w:val="100"/>
          <w:sz w:val="24"/>
          <w:szCs w:val="24"/>
          <w:lang w:val="en-US" w:eastAsia="zh-CN"/>
        </w:rPr>
        <w:t>四</w:t>
      </w:r>
      <w:r>
        <w:rPr>
          <w:rFonts w:hint="default" w:eastAsia="方正仿宋_GB18030" w:cs="方正仿宋_GB18030" w:asciiTheme="minorAscii" w:hAnsiTheme="minorAscii"/>
          <w:b/>
          <w:bCs/>
          <w:color w:val="auto"/>
          <w:spacing w:val="0"/>
          <w:w w:val="100"/>
          <w:sz w:val="24"/>
          <w:szCs w:val="24"/>
          <w:lang w:val="en-US" w:eastAsia="zh-CN"/>
        </w:rPr>
        <w:t>）医疗救护</w:t>
      </w:r>
    </w:p>
    <w:p w14:paraId="7586EF34">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比赛场地和训练场地均应提供医疗服务，并配备救护车，每辆救护车不少于两名医护人员并配备比赛常备药品。救护车应配AED及使用AED 设备的专业医务人员。比赛时，救护车应于赛前60分钟抵达赛场，至赛后30分钟离开；训练时，救护车应于训练前30分钟抵达训练场，至训练结束后30分钟离开。</w:t>
      </w:r>
    </w:p>
    <w:p w14:paraId="712E7D0A">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供应商应为各赛区指定医院，并开通就医相关绿色通道。</w:t>
      </w:r>
    </w:p>
    <w:p w14:paraId="53D3CCEA">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eastAsia="方正仿宋_GB18030" w:cs="方正仿宋_GB18030" w:asciiTheme="minorAscii" w:hAnsiTheme="minorAscii"/>
          <w:b/>
          <w:bCs/>
          <w:color w:val="auto"/>
          <w:spacing w:val="0"/>
          <w:w w:val="100"/>
          <w:sz w:val="24"/>
          <w:szCs w:val="24"/>
          <w:lang w:val="en-US" w:eastAsia="zh-CN"/>
        </w:rPr>
      </w:pPr>
      <w:r>
        <w:rPr>
          <w:rFonts w:hint="default" w:eastAsia="方正仿宋_GB18030" w:cs="方正仿宋_GB18030" w:asciiTheme="minorAscii" w:hAnsiTheme="minorAscii"/>
          <w:b/>
          <w:bCs/>
          <w:color w:val="auto"/>
          <w:spacing w:val="0"/>
          <w:w w:val="100"/>
          <w:sz w:val="24"/>
          <w:szCs w:val="24"/>
          <w:lang w:val="en-US" w:eastAsia="zh-CN"/>
        </w:rPr>
        <w:t>（</w:t>
      </w:r>
      <w:r>
        <w:rPr>
          <w:rFonts w:hint="eastAsia" w:eastAsia="方正仿宋_GB18030" w:cs="方正仿宋_GB18030" w:asciiTheme="minorAscii" w:hAnsiTheme="minorAscii"/>
          <w:b/>
          <w:bCs/>
          <w:color w:val="auto"/>
          <w:spacing w:val="0"/>
          <w:w w:val="100"/>
          <w:sz w:val="24"/>
          <w:szCs w:val="24"/>
          <w:lang w:val="en-US" w:eastAsia="zh-CN"/>
        </w:rPr>
        <w:t>五</w:t>
      </w:r>
      <w:r>
        <w:rPr>
          <w:rFonts w:hint="default" w:eastAsia="方正仿宋_GB18030" w:cs="方正仿宋_GB18030" w:asciiTheme="minorAscii" w:hAnsiTheme="minorAscii"/>
          <w:b/>
          <w:bCs/>
          <w:color w:val="auto"/>
          <w:spacing w:val="0"/>
          <w:w w:val="100"/>
          <w:sz w:val="24"/>
          <w:szCs w:val="24"/>
          <w:lang w:val="en-US" w:eastAsia="zh-CN"/>
        </w:rPr>
        <w:t>）宣传推广</w:t>
      </w:r>
    </w:p>
    <w:p w14:paraId="75147570">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本次赛事将由西安电视台进行报道，通过赛事直播、交流活动展现古老与现代交融的西安城市风貌。赛事宣传周期分为赛前、赛中、赛后三个阶段，从赛事筹备、新闻发布、赛事亮点等方面，进行全方位、多维度的宣传报道，提升赛事整体影响力。</w:t>
      </w:r>
    </w:p>
    <w:p w14:paraId="6F5915B2">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1.供应商应成立宣传工作组，确定不少于3名工作人员负责。赛事举办期间向当地媒体提供相应的赛事信息和报道素材、赛事活动期间相关新闻稿件撰写，宣发的相关报道链接等由供应方收集整理打包，赛后统一提供给采购方。</w:t>
      </w:r>
    </w:p>
    <w:p w14:paraId="7DB9B5FE">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2.供应商应提供不少于6名专业摄影摄像人员对比赛相关活动及每场赛事进行录像及图片拍摄，拍摄的录像和数码图片应按活动名称和比赛对阵名称进行分类打包，赛后统一提供给采购方。</w:t>
      </w:r>
    </w:p>
    <w:p w14:paraId="5617BF4C">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3.供应商应保证赛事预热期间不少于10条短视频宣传，赛事举办期间每日不少于10条短视频、不少于100张图片，赛事收尾期间不少于10条短视频宣传。</w:t>
      </w:r>
    </w:p>
    <w:p w14:paraId="22522E7C">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4.供应商应提供赛事期间每场比赛双机位直播。</w:t>
      </w:r>
    </w:p>
    <w:p w14:paraId="1EBC49C5">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5.本次活动应提供宣传渠道包括但不限于线上宣传、线下宣传、媒体合作、直播平台等。</w:t>
      </w:r>
    </w:p>
    <w:p w14:paraId="276AD918">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eastAsia="方正仿宋_GB18030" w:cs="方正仿宋_GB18030" w:asciiTheme="minorAscii" w:hAnsiTheme="minorAscii"/>
          <w:color w:val="auto"/>
          <w:spacing w:val="0"/>
          <w:w w:val="100"/>
          <w:sz w:val="24"/>
          <w:szCs w:val="24"/>
          <w:lang w:val="en-US" w:eastAsia="zh-CN"/>
        </w:rPr>
      </w:pPr>
      <w:r>
        <w:rPr>
          <w:rFonts w:hint="default" w:eastAsia="方正仿宋_GB18030" w:cs="方正仿宋_GB18030" w:asciiTheme="minorAscii" w:hAnsiTheme="minorAscii"/>
          <w:color w:val="auto"/>
          <w:spacing w:val="0"/>
          <w:w w:val="100"/>
          <w:sz w:val="24"/>
          <w:szCs w:val="24"/>
          <w:lang w:val="en-US" w:eastAsia="zh-CN"/>
        </w:rPr>
        <w:t>6.供应商应提供不少于10名KOL/行业知名人士为赛事提供宣传。</w:t>
      </w:r>
    </w:p>
    <w:sectPr>
      <w:pgSz w:w="11906" w:h="16838"/>
      <w:pgMar w:top="1440" w:right="146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C90388BA-09BE-451D-AC09-A8CD735ABC9C}"/>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仿宋_GB18030">
    <w:panose1 w:val="02000000000000000000"/>
    <w:charset w:val="86"/>
    <w:family w:val="auto"/>
    <w:pitch w:val="default"/>
    <w:sig w:usb0="00000001" w:usb1="08000000" w:usb2="00000000" w:usb3="00000000" w:csb0="00040000" w:csb1="00000000"/>
    <w:embedRegular r:id="rId2" w:fontKey="{858FC688-1ED8-4298-B5C5-B3655B0879C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D6029"/>
    <w:rsid w:val="01A916C8"/>
    <w:rsid w:val="036A59B4"/>
    <w:rsid w:val="04C66C1A"/>
    <w:rsid w:val="05A91B9F"/>
    <w:rsid w:val="05FD1BBE"/>
    <w:rsid w:val="06AC0A0C"/>
    <w:rsid w:val="06AF4BDC"/>
    <w:rsid w:val="078A1EB2"/>
    <w:rsid w:val="0A27015B"/>
    <w:rsid w:val="0A2B7F83"/>
    <w:rsid w:val="0A9B1258"/>
    <w:rsid w:val="0D766D04"/>
    <w:rsid w:val="0EC73F5E"/>
    <w:rsid w:val="0FA314C4"/>
    <w:rsid w:val="0FF02D9D"/>
    <w:rsid w:val="100C66D5"/>
    <w:rsid w:val="11253AEF"/>
    <w:rsid w:val="122A05F8"/>
    <w:rsid w:val="12360CFA"/>
    <w:rsid w:val="15B50D11"/>
    <w:rsid w:val="15FC6940"/>
    <w:rsid w:val="17395C7D"/>
    <w:rsid w:val="17740758"/>
    <w:rsid w:val="193232CB"/>
    <w:rsid w:val="196D36B1"/>
    <w:rsid w:val="19EE47F1"/>
    <w:rsid w:val="1B37398D"/>
    <w:rsid w:val="1E731794"/>
    <w:rsid w:val="203A483F"/>
    <w:rsid w:val="206772DC"/>
    <w:rsid w:val="21737E83"/>
    <w:rsid w:val="22A04AF7"/>
    <w:rsid w:val="240D341D"/>
    <w:rsid w:val="24422E26"/>
    <w:rsid w:val="26AA2129"/>
    <w:rsid w:val="26C171E0"/>
    <w:rsid w:val="26E7587D"/>
    <w:rsid w:val="288822B5"/>
    <w:rsid w:val="29DF3391"/>
    <w:rsid w:val="2B780E96"/>
    <w:rsid w:val="2BB92785"/>
    <w:rsid w:val="2CC15D95"/>
    <w:rsid w:val="2D391DD0"/>
    <w:rsid w:val="2E190FA2"/>
    <w:rsid w:val="2E53788E"/>
    <w:rsid w:val="2E755089"/>
    <w:rsid w:val="2EA62314"/>
    <w:rsid w:val="30234671"/>
    <w:rsid w:val="30675F5E"/>
    <w:rsid w:val="30DB2D00"/>
    <w:rsid w:val="31F05F32"/>
    <w:rsid w:val="32CE4D68"/>
    <w:rsid w:val="339C09C3"/>
    <w:rsid w:val="33A1534F"/>
    <w:rsid w:val="3465383C"/>
    <w:rsid w:val="385507AA"/>
    <w:rsid w:val="38D03858"/>
    <w:rsid w:val="39425DC7"/>
    <w:rsid w:val="39A5250F"/>
    <w:rsid w:val="3B0F7120"/>
    <w:rsid w:val="3CB75A27"/>
    <w:rsid w:val="3D643E0C"/>
    <w:rsid w:val="3D6E74D6"/>
    <w:rsid w:val="3E300685"/>
    <w:rsid w:val="3F665326"/>
    <w:rsid w:val="40CC25C5"/>
    <w:rsid w:val="42927B60"/>
    <w:rsid w:val="4541667C"/>
    <w:rsid w:val="481E3C44"/>
    <w:rsid w:val="48BE419A"/>
    <w:rsid w:val="49787CEA"/>
    <w:rsid w:val="4A3459A1"/>
    <w:rsid w:val="4ABA71E2"/>
    <w:rsid w:val="4AFE4EC2"/>
    <w:rsid w:val="4CAE1A3B"/>
    <w:rsid w:val="4D8B135E"/>
    <w:rsid w:val="4E297098"/>
    <w:rsid w:val="4EC217CD"/>
    <w:rsid w:val="4F043B94"/>
    <w:rsid w:val="52302EF2"/>
    <w:rsid w:val="52611978"/>
    <w:rsid w:val="54897A6D"/>
    <w:rsid w:val="54AD35E8"/>
    <w:rsid w:val="57134BC4"/>
    <w:rsid w:val="587711FE"/>
    <w:rsid w:val="5945561B"/>
    <w:rsid w:val="5B6B56EA"/>
    <w:rsid w:val="5CDD3EC1"/>
    <w:rsid w:val="5D096856"/>
    <w:rsid w:val="5D3715D8"/>
    <w:rsid w:val="5D5B6D2D"/>
    <w:rsid w:val="5D9702C9"/>
    <w:rsid w:val="5DB91FC8"/>
    <w:rsid w:val="5E041700"/>
    <w:rsid w:val="5E612863"/>
    <w:rsid w:val="609A69C1"/>
    <w:rsid w:val="60E0460C"/>
    <w:rsid w:val="61915623"/>
    <w:rsid w:val="623C0084"/>
    <w:rsid w:val="634C5649"/>
    <w:rsid w:val="65705DC1"/>
    <w:rsid w:val="678332EB"/>
    <w:rsid w:val="68BC0BE4"/>
    <w:rsid w:val="69507602"/>
    <w:rsid w:val="6A3940F2"/>
    <w:rsid w:val="6B064398"/>
    <w:rsid w:val="6B564DC0"/>
    <w:rsid w:val="6CA7414E"/>
    <w:rsid w:val="6FAC02E5"/>
    <w:rsid w:val="710A048B"/>
    <w:rsid w:val="711F04E9"/>
    <w:rsid w:val="73D019E7"/>
    <w:rsid w:val="73F45085"/>
    <w:rsid w:val="750E0B54"/>
    <w:rsid w:val="780C7A6F"/>
    <w:rsid w:val="7840713B"/>
    <w:rsid w:val="79287242"/>
    <w:rsid w:val="7B651C69"/>
    <w:rsid w:val="7E135221"/>
    <w:rsid w:val="7E4C61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cs="Times New Roman" w:asciiTheme="minorHAnsi" w:hAnsiTheme="minorHAnsi" w:eastAsiaTheme="minorEastAsia"/>
      <w:sz w:val="24"/>
      <w:szCs w:val="24"/>
      <w:lang w:val="en-US" w:eastAsia="zh-CN" w:bidi="ar-SA"/>
    </w:rPr>
  </w:style>
  <w:style w:type="paragraph" w:styleId="3">
    <w:name w:val="heading 1"/>
    <w:basedOn w:val="1"/>
    <w:next w:val="1"/>
    <w:link w:val="17"/>
    <w:qFormat/>
    <w:uiPriority w:val="0"/>
    <w:pPr>
      <w:keepNext/>
      <w:spacing w:after="100" w:line="240" w:lineRule="auto"/>
      <w:ind w:firstLine="0" w:firstLineChars="0"/>
      <w:jc w:val="left"/>
      <w:outlineLvl w:val="0"/>
    </w:pPr>
    <w:rPr>
      <w:rFonts w:eastAsia="华文仿宋" w:asciiTheme="minorAscii" w:hAnsiTheme="minorAscii"/>
      <w:b/>
      <w:bCs/>
      <w:sz w:val="32"/>
      <w:szCs w:val="44"/>
    </w:rPr>
  </w:style>
  <w:style w:type="paragraph" w:styleId="4">
    <w:name w:val="heading 2"/>
    <w:basedOn w:val="1"/>
    <w:next w:val="1"/>
    <w:link w:val="18"/>
    <w:semiHidden/>
    <w:unhideWhenUsed/>
    <w:qFormat/>
    <w:uiPriority w:val="0"/>
    <w:pPr>
      <w:keepNext/>
      <w:spacing w:line="240" w:lineRule="auto"/>
      <w:ind w:leftChars="200" w:firstLine="0" w:firstLineChars="0"/>
      <w:jc w:val="left"/>
      <w:outlineLvl w:val="1"/>
    </w:pPr>
    <w:rPr>
      <w:b/>
      <w:bCs/>
      <w:kern w:val="0"/>
      <w:sz w:val="32"/>
      <w:szCs w:val="32"/>
    </w:rPr>
  </w:style>
  <w:style w:type="paragraph" w:styleId="5">
    <w:name w:val="heading 3"/>
    <w:basedOn w:val="1"/>
    <w:next w:val="1"/>
    <w:link w:val="19"/>
    <w:semiHidden/>
    <w:unhideWhenUsed/>
    <w:qFormat/>
    <w:uiPriority w:val="0"/>
    <w:pPr>
      <w:keepNext/>
      <w:spacing w:line="240" w:lineRule="auto"/>
      <w:ind w:leftChars="200" w:firstLine="0" w:firstLineChars="0"/>
      <w:outlineLvl w:val="2"/>
    </w:pPr>
    <w:rPr>
      <w:b/>
      <w:bCs/>
      <w:kern w:val="0"/>
    </w:rPr>
  </w:style>
  <w:style w:type="paragraph" w:styleId="6">
    <w:name w:val="heading 4"/>
    <w:basedOn w:val="1"/>
    <w:next w:val="1"/>
    <w:link w:val="20"/>
    <w:semiHidden/>
    <w:unhideWhenUsed/>
    <w:qFormat/>
    <w:uiPriority w:val="0"/>
    <w:pPr>
      <w:keepNext/>
      <w:keepLines/>
      <w:spacing w:before="280" w:beforeLines="0" w:after="290" w:afterLines="0" w:line="240" w:lineRule="auto"/>
      <w:ind w:leftChars="0" w:firstLine="0" w:firstLineChars="0"/>
      <w:jc w:val="left"/>
      <w:outlineLvl w:val="3"/>
    </w:pPr>
    <w:rPr>
      <w:b/>
      <w:bCs/>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7">
    <w:name w:val="Body Text"/>
    <w:basedOn w:val="1"/>
    <w:qFormat/>
    <w:uiPriority w:val="1"/>
    <w:pPr>
      <w:spacing w:before="190"/>
      <w:ind w:left="120"/>
    </w:pPr>
    <w:rPr>
      <w:rFonts w:ascii="仿宋" w:hAnsi="仿宋" w:eastAsia="仿宋" w:cs="仿宋"/>
      <w:sz w:val="32"/>
      <w:szCs w:val="32"/>
      <w:lang w:val="zh-CN" w:eastAsia="zh-CN" w:bidi="zh-CN"/>
    </w:rPr>
  </w:style>
  <w:style w:type="paragraph" w:styleId="8">
    <w:name w:val="Body Text Indent"/>
    <w:basedOn w:val="1"/>
    <w:qFormat/>
    <w:uiPriority w:val="0"/>
    <w:pPr>
      <w:spacing w:after="120" w:afterLines="0" w:afterAutospacing="0"/>
      <w:ind w:left="420" w:leftChars="200"/>
    </w:pPr>
  </w:style>
  <w:style w:type="paragraph" w:styleId="9">
    <w:name w:val="List 2"/>
    <w:basedOn w:val="1"/>
    <w:qFormat/>
    <w:uiPriority w:val="0"/>
    <w:pPr>
      <w:ind w:left="100" w:leftChars="200" w:hanging="200" w:hangingChars="200"/>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itle"/>
    <w:basedOn w:val="1"/>
    <w:next w:val="13"/>
    <w:qFormat/>
    <w:uiPriority w:val="10"/>
    <w:pPr>
      <w:spacing w:line="0" w:lineRule="atLeast"/>
      <w:jc w:val="center"/>
    </w:pPr>
    <w:rPr>
      <w:rFonts w:ascii="Arial" w:hAnsi="Arial" w:eastAsia="黑体"/>
      <w:sz w:val="52"/>
    </w:rPr>
  </w:style>
  <w:style w:type="paragraph" w:customStyle="1" w:styleId="13">
    <w:name w:val="Body Text Indent1"/>
    <w:basedOn w:val="1"/>
    <w:next w:val="1"/>
    <w:qFormat/>
    <w:uiPriority w:val="0"/>
    <w:pPr>
      <w:ind w:firstLine="420" w:firstLineChars="140"/>
    </w:pPr>
    <w:rPr>
      <w:szCs w:val="21"/>
    </w:rPr>
  </w:style>
  <w:style w:type="paragraph" w:styleId="14">
    <w:name w:val="Body Text First Indent 2"/>
    <w:basedOn w:val="8"/>
    <w:qFormat/>
    <w:uiPriority w:val="0"/>
    <w:pPr>
      <w:ind w:firstLine="420" w:firstLineChars="200"/>
    </w:pPr>
  </w:style>
  <w:style w:type="character" w:customStyle="1" w:styleId="17">
    <w:name w:val="标题 1 Char"/>
    <w:link w:val="3"/>
    <w:qFormat/>
    <w:uiPriority w:val="0"/>
    <w:rPr>
      <w:rFonts w:eastAsia="华文仿宋" w:cs="仿宋" w:asciiTheme="minorAscii" w:hAnsiTheme="minorAscii"/>
      <w:b/>
      <w:bCs/>
      <w:kern w:val="0"/>
      <w:sz w:val="32"/>
      <w:szCs w:val="44"/>
    </w:rPr>
  </w:style>
  <w:style w:type="character" w:customStyle="1" w:styleId="18">
    <w:name w:val="标题 2 Char"/>
    <w:link w:val="4"/>
    <w:qFormat/>
    <w:uiPriority w:val="0"/>
    <w:rPr>
      <w:rFonts w:ascii="仿宋" w:hAnsi="仿宋" w:eastAsia="宋体" w:cs="宋体"/>
      <w:b/>
      <w:bCs/>
      <w:kern w:val="0"/>
      <w:sz w:val="32"/>
      <w:szCs w:val="32"/>
    </w:rPr>
  </w:style>
  <w:style w:type="character" w:customStyle="1" w:styleId="19">
    <w:name w:val="标题 3 Char"/>
    <w:link w:val="5"/>
    <w:qFormat/>
    <w:uiPriority w:val="0"/>
    <w:rPr>
      <w:rFonts w:ascii="宋体" w:hAnsi="宋体" w:eastAsia="宋体"/>
      <w:b/>
      <w:bCs/>
      <w:kern w:val="0"/>
      <w:sz w:val="28"/>
    </w:rPr>
  </w:style>
  <w:style w:type="character" w:customStyle="1" w:styleId="20">
    <w:name w:val="标题 4 Char"/>
    <w:link w:val="6"/>
    <w:qFormat/>
    <w:uiPriority w:val="0"/>
    <w:rPr>
      <w:rFonts w:ascii="宋体" w:hAnsi="宋体" w:eastAsia="宋体"/>
      <w:b/>
      <w:bCs/>
    </w:rPr>
  </w:style>
  <w:style w:type="paragraph" w:customStyle="1" w:styleId="21">
    <w:name w:val="null3"/>
    <w:hidden/>
    <w:qFormat/>
    <w:uiPriority w:val="0"/>
    <w:rPr>
      <w:rFonts w:hint="eastAsia" w:asciiTheme="minorHAnsi" w:hAnsiTheme="minorHAnsi" w:eastAsiaTheme="minorEastAsia" w:cstheme="minorBidi"/>
      <w:lang w:val="en-US" w:eastAsia="zh-Hans"/>
    </w:rPr>
  </w:style>
  <w:style w:type="paragraph" w:customStyle="1" w:styleId="22">
    <w:name w:val="Body text|1"/>
    <w:basedOn w:val="1"/>
    <w:qFormat/>
    <w:uiPriority w:val="0"/>
    <w:pPr>
      <w:spacing w:line="430" w:lineRule="auto"/>
      <w:ind w:firstLine="400"/>
    </w:pPr>
    <w:rPr>
      <w:rFonts w:ascii="宋体" w:hAnsi="宋体" w:eastAsia="宋体" w:cs="宋体"/>
      <w:sz w:val="28"/>
      <w:szCs w:val="28"/>
      <w:lang w:val="zh-TW" w:eastAsia="zh-TW" w:bidi="zh-TW"/>
    </w:rPr>
  </w:style>
  <w:style w:type="paragraph" w:styleId="23">
    <w:name w:val="List Paragraph"/>
    <w:basedOn w:val="1"/>
    <w:qFormat/>
    <w:uiPriority w:val="1"/>
    <w:pPr>
      <w:spacing w:before="190"/>
      <w:ind w:left="1560" w:hanging="801"/>
    </w:pPr>
    <w:rPr>
      <w:rFonts w:ascii="仿宋" w:hAnsi="仿宋" w:eastAsia="仿宋" w:cs="仿宋"/>
      <w:lang w:val="zh-CN" w:eastAsia="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3905</Words>
  <Characters>4095</Characters>
  <Lines>0</Lines>
  <Paragraphs>0</Paragraphs>
  <TotalTime>93</TotalTime>
  <ScaleCrop>false</ScaleCrop>
  <LinksUpToDate>false</LinksUpToDate>
  <CharactersWithSpaces>4118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2020-06-03T06:51:00Z</dcterms:created>
  <dc:creator>hp</dc:creator>
  <cp:lastModifiedBy>朱娟</cp:lastModifiedBy>
  <dcterms:modified xsi:type="dcterms:W3CDTF">2026-08-06T04:46:40Z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eyJoZGlkIjoiNmQ5YTlhOTI1MTIxMWQzZmNmMTc3YTIwMzNkYjU1MDciLCJ1c2VySWQiOiIyMDIwODMyODIifQ==</vt:lpwstr>
  </property>
  <property fmtid="{D5CDD505-2E9C-101B-9397-08002B2CF9AE}" pid="4" name="ICV">
    <vt:lpwstr>F688A851365742049335F0E535C32EC9_13</vt:lpwstr>
  </property>
</Properties>
</file>