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98A9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color w:val="auto"/>
          <w:highlight w:val="none"/>
        </w:rPr>
      </w:pPr>
      <w:bookmarkStart w:id="0" w:name="_Toc10953"/>
      <w:r>
        <w:rPr>
          <w:rFonts w:hint="eastAsia" w:ascii="宋体" w:hAnsi="宋体" w:eastAsia="宋体" w:cs="宋体"/>
          <w:b/>
          <w:bCs/>
          <w:color w:val="auto"/>
          <w:sz w:val="36"/>
          <w:szCs w:val="36"/>
          <w:highlight w:val="none"/>
          <w:lang w:val="en-US" w:eastAsia="zh-CN"/>
        </w:rPr>
        <w:t>第</w:t>
      </w:r>
      <w:r>
        <w:rPr>
          <w:rFonts w:hint="eastAsia" w:ascii="宋体" w:hAnsi="宋体" w:cs="宋体"/>
          <w:b/>
          <w:bCs/>
          <w:color w:val="auto"/>
          <w:sz w:val="36"/>
          <w:szCs w:val="36"/>
          <w:highlight w:val="none"/>
          <w:lang w:val="en-US" w:eastAsia="zh-CN"/>
        </w:rPr>
        <w:t>八</w:t>
      </w:r>
      <w:r>
        <w:rPr>
          <w:rFonts w:hint="eastAsia" w:ascii="宋体" w:hAnsi="宋体" w:eastAsia="宋体" w:cs="宋体"/>
          <w:b/>
          <w:bCs/>
          <w:color w:val="auto"/>
          <w:sz w:val="36"/>
          <w:szCs w:val="36"/>
          <w:highlight w:val="none"/>
          <w:lang w:val="en-US" w:eastAsia="zh-CN"/>
        </w:rPr>
        <w:t xml:space="preserve">章  </w:t>
      </w:r>
      <w:r>
        <w:rPr>
          <w:rFonts w:hint="eastAsia" w:ascii="宋体" w:hAnsi="宋体" w:eastAsia="宋体" w:cs="宋体"/>
          <w:b/>
          <w:bCs/>
          <w:color w:val="auto"/>
          <w:sz w:val="36"/>
          <w:szCs w:val="36"/>
          <w:highlight w:val="none"/>
          <w:lang w:eastAsia="zh-CN"/>
        </w:rPr>
        <w:t>合同主要条款</w:t>
      </w:r>
      <w:bookmarkEnd w:id="0"/>
    </w:p>
    <w:p w14:paraId="3EB83D3E">
      <w:pPr>
        <w:keepNext w:val="0"/>
        <w:keepLines w:val="0"/>
        <w:pageBreakBefore w:val="0"/>
        <w:widowControl w:val="0"/>
        <w:kinsoku/>
        <w:wordWrap/>
        <w:overflowPunct/>
        <w:topLinePunct/>
        <w:autoSpaceDE/>
        <w:autoSpaceDN/>
        <w:bidi w:val="0"/>
        <w:adjustRightInd/>
        <w:snapToGrid/>
        <w:spacing w:line="456" w:lineRule="auto"/>
        <w:ind w:firstLine="480" w:firstLineChars="200"/>
        <w:textAlignment w:val="auto"/>
        <w:outlineLvl w:val="9"/>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合同编号：</w:t>
      </w:r>
      <w:r>
        <w:rPr>
          <w:rFonts w:hint="eastAsia" w:ascii="宋体" w:hAnsi="宋体" w:cs="宋体"/>
          <w:color w:val="auto"/>
          <w:sz w:val="24"/>
          <w:szCs w:val="24"/>
          <w:highlight w:val="none"/>
          <w:u w:val="single"/>
          <w:lang w:val="en-US" w:eastAsia="zh-CN"/>
        </w:rPr>
        <w:t xml:space="preserve">                    </w:t>
      </w:r>
    </w:p>
    <w:p w14:paraId="22785919">
      <w:pPr>
        <w:keepNext w:val="0"/>
        <w:keepLines w:val="0"/>
        <w:pageBreakBefore w:val="0"/>
        <w:widowControl w:val="0"/>
        <w:shd w:val="clear" w:color="auto" w:fill="auto"/>
        <w:kinsoku/>
        <w:wordWrap/>
        <w:overflowPunct/>
        <w:topLinePunct/>
        <w:autoSpaceDE/>
        <w:autoSpaceDN/>
        <w:bidi w:val="0"/>
        <w:adjustRightInd/>
        <w:snapToGrid/>
        <w:spacing w:line="456" w:lineRule="auto"/>
        <w:ind w:firstLine="480" w:firstLineChars="200"/>
        <w:textAlignment w:val="auto"/>
        <w:outlineLvl w:val="9"/>
        <w:rPr>
          <w:rFonts w:hint="eastAsia" w:ascii="宋体" w:hAnsi="宋体" w:eastAsia="宋体" w:cs="宋体"/>
          <w:color w:val="auto"/>
          <w:sz w:val="24"/>
          <w:szCs w:val="24"/>
          <w:highlight w:val="none"/>
          <w:u w:val="single"/>
          <w:lang w:val="en-US"/>
        </w:rPr>
      </w:pPr>
      <w:r>
        <w:rPr>
          <w:rFonts w:hint="eastAsia" w:ascii="宋体" w:hAnsi="宋体" w:eastAsia="宋体" w:cs="宋体"/>
          <w:color w:val="auto"/>
          <w:sz w:val="24"/>
          <w:szCs w:val="24"/>
          <w:highlight w:val="none"/>
          <w:lang w:eastAsia="zh-CN"/>
        </w:rPr>
        <w:t>发包人（以下简称甲方）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商洛市林木病虫防治检疫站</w:t>
      </w:r>
      <w:r>
        <w:rPr>
          <w:rFonts w:hint="eastAsia" w:ascii="宋体" w:hAnsi="宋体" w:eastAsia="宋体" w:cs="宋体"/>
          <w:color w:val="auto"/>
          <w:sz w:val="24"/>
          <w:szCs w:val="24"/>
          <w:highlight w:val="none"/>
          <w:u w:val="single"/>
          <w:lang w:val="en-US" w:eastAsia="zh-CN"/>
        </w:rPr>
        <w:t xml:space="preserve">  </w:t>
      </w:r>
    </w:p>
    <w:p w14:paraId="746AAE58">
      <w:pPr>
        <w:keepNext w:val="0"/>
        <w:keepLines w:val="0"/>
        <w:pageBreakBefore w:val="0"/>
        <w:widowControl w:val="0"/>
        <w:kinsoku/>
        <w:wordWrap/>
        <w:overflowPunct/>
        <w:topLinePunct/>
        <w:autoSpaceDE/>
        <w:autoSpaceDN/>
        <w:bidi w:val="0"/>
        <w:adjustRightInd/>
        <w:snapToGrid/>
        <w:spacing w:line="456"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承包人（以下简称乙方）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招标</w:t>
      </w:r>
      <w:r>
        <w:rPr>
          <w:rFonts w:hint="eastAsia" w:ascii="宋体" w:hAnsi="宋体" w:eastAsia="宋体" w:cs="宋体"/>
          <w:color w:val="auto"/>
          <w:sz w:val="24"/>
          <w:szCs w:val="24"/>
          <w:highlight w:val="none"/>
          <w:u w:val="single"/>
        </w:rPr>
        <w:t>确定）</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6417CFDA">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根据《中华人民共和国合同法》、其他有关法律、行政法规及</w:t>
      </w:r>
      <w:r>
        <w:rPr>
          <w:rFonts w:hint="eastAsia" w:ascii="宋体" w:hAnsi="宋体" w:eastAsia="宋体" w:cs="宋体"/>
          <w:color w:val="auto"/>
          <w:sz w:val="24"/>
          <w:szCs w:val="24"/>
          <w:highlight w:val="none"/>
          <w:u w:val="single"/>
          <w:lang w:val="en-US" w:eastAsia="zh-CN" w:bidi="ar-SA"/>
        </w:rPr>
        <w:t xml:space="preserve"> 商洛市重点保护鸟类资源调查项目 </w:t>
      </w:r>
      <w:r>
        <w:rPr>
          <w:rFonts w:hint="eastAsia" w:ascii="宋体" w:hAnsi="宋体" w:eastAsia="宋体" w:cs="宋体"/>
          <w:color w:val="auto"/>
          <w:sz w:val="24"/>
          <w:szCs w:val="24"/>
          <w:highlight w:val="none"/>
          <w:lang w:val="en-US" w:eastAsia="zh-CN"/>
        </w:rPr>
        <w:t>（项目编号：SXHHZFCG-26S-0616）采购项目的《采购文件》、乙方的《投标响应文件》及《中标通知书》， 遵循平等、自愿、公平和诚实信用的原则，甲方双方同意签订本合同。合同附件及本项目的采购文件、投标文件、《中标通知书》等均为本合同不可分割的部分。双方同意共同遵守如下条款：</w:t>
      </w:r>
    </w:p>
    <w:p w14:paraId="6E077C3E">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bookmarkStart w:id="1" w:name="_Toc19716"/>
      <w:r>
        <w:rPr>
          <w:rFonts w:hint="eastAsia" w:ascii="宋体" w:hAnsi="宋体" w:eastAsia="宋体" w:cs="宋体"/>
          <w:b/>
          <w:bCs/>
          <w:color w:val="auto"/>
          <w:sz w:val="24"/>
          <w:szCs w:val="24"/>
          <w:highlight w:val="none"/>
          <w:lang w:val="en-US" w:eastAsia="zh-CN"/>
        </w:rPr>
        <w:t>一、工程概况</w:t>
      </w:r>
      <w:bookmarkEnd w:id="1"/>
      <w:bookmarkStart w:id="5" w:name="_GoBack"/>
      <w:bookmarkEnd w:id="5"/>
    </w:p>
    <w:p w14:paraId="3D9DEF61">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工程名称：</w:t>
      </w:r>
      <w:r>
        <w:rPr>
          <w:rFonts w:hint="eastAsia" w:ascii="宋体" w:hAnsi="宋体" w:cs="宋体"/>
          <w:color w:val="auto"/>
          <w:sz w:val="24"/>
          <w:szCs w:val="24"/>
          <w:highlight w:val="none"/>
          <w:lang w:val="en-US" w:eastAsia="zh-CN"/>
        </w:rPr>
        <w:t>商洛市重点保护鸟类资源调查项目</w:t>
      </w:r>
    </w:p>
    <w:p w14:paraId="38AF66B5">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工程地点：陕西省商洛市全域</w:t>
      </w:r>
    </w:p>
    <w:p w14:paraId="53306A82">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二、工程承包范围</w:t>
      </w:r>
    </w:p>
    <w:p w14:paraId="385042B2">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承包范围：采购文件及作业设计范围内要求的全部内容。</w:t>
      </w:r>
    </w:p>
    <w:p w14:paraId="06BDEB59">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三、合同工期</w:t>
      </w:r>
    </w:p>
    <w:p w14:paraId="69066AE3">
      <w:pPr>
        <w:pStyle w:val="2"/>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调查期限</w:t>
      </w:r>
      <w:r>
        <w:rPr>
          <w:rFonts w:hint="eastAsia" w:ascii="宋体" w:hAnsi="宋体" w:eastAsia="宋体" w:cs="宋体"/>
          <w:color w:val="auto"/>
          <w:sz w:val="24"/>
          <w:szCs w:val="24"/>
          <w:highlight w:val="none"/>
          <w:lang w:val="en-US" w:eastAsia="zh-CN"/>
        </w:rPr>
        <w:t>12个月</w:t>
      </w:r>
      <w:r>
        <w:rPr>
          <w:rFonts w:hint="eastAsia" w:ascii="宋体" w:hAnsi="宋体" w:cs="宋体"/>
          <w:color w:val="auto"/>
          <w:sz w:val="24"/>
          <w:szCs w:val="24"/>
          <w:highlight w:val="none"/>
          <w:lang w:val="en-US" w:eastAsia="zh-CN"/>
        </w:rPr>
        <w:t>。并在采购人要求时间内出具相关成果文件</w:t>
      </w:r>
      <w:r>
        <w:rPr>
          <w:rFonts w:hint="eastAsia" w:ascii="宋体" w:hAnsi="宋体" w:eastAsia="宋体" w:cs="宋体"/>
          <w:color w:val="auto"/>
          <w:sz w:val="24"/>
          <w:szCs w:val="24"/>
          <w:highlight w:val="none"/>
          <w:lang w:val="en-US" w:eastAsia="zh-CN"/>
        </w:rPr>
        <w:t>。</w:t>
      </w:r>
    </w:p>
    <w:p w14:paraId="74C7C545">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四、质量标准</w:t>
      </w:r>
    </w:p>
    <w:p w14:paraId="07DF0EB9">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工程质量标准：</w:t>
      </w:r>
    </w:p>
    <w:p w14:paraId="6C65B8A8">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乙方必须在合同要求的工期内，完成本项目施工，并确保工程达到</w:t>
      </w:r>
      <w:r>
        <w:rPr>
          <w:rFonts w:hint="eastAsia" w:ascii="宋体" w:hAnsi="宋体" w:eastAsia="宋体" w:cs="宋体"/>
          <w:b w:val="0"/>
          <w:bCs w:val="0"/>
          <w:color w:val="auto"/>
          <w:kern w:val="2"/>
          <w:sz w:val="24"/>
          <w:szCs w:val="24"/>
          <w:highlight w:val="none"/>
          <w:u w:val="single"/>
          <w:lang w:val="en-US" w:eastAsia="zh-CN"/>
        </w:rPr>
        <w:t xml:space="preserve">符合国家及行收规范合格标准 </w:t>
      </w:r>
      <w:r>
        <w:rPr>
          <w:rFonts w:hint="eastAsia" w:ascii="宋体" w:hAnsi="宋体" w:eastAsia="宋体" w:cs="宋体"/>
          <w:color w:val="auto"/>
          <w:sz w:val="24"/>
          <w:szCs w:val="24"/>
          <w:highlight w:val="none"/>
          <w:lang w:val="en-US" w:eastAsia="zh-CN"/>
        </w:rPr>
        <w:t>。</w:t>
      </w:r>
    </w:p>
    <w:p w14:paraId="2226B981">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五、合同价款</w:t>
      </w:r>
    </w:p>
    <w:p w14:paraId="769D2C67">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合同总价（大写）：                 （人民币：        ）元；</w:t>
      </w:r>
    </w:p>
    <w:p w14:paraId="1BBFBB92">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六、验收</w:t>
      </w:r>
    </w:p>
    <w:p w14:paraId="1B7E3B19">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乙方需在合同签订生效后的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日内，按施工技术规范及要求完成本工程项目实施。</w:t>
      </w:r>
    </w:p>
    <w:p w14:paraId="15AE40DE">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验收由甲方组织，乙方全权配合进行，验收所产生的相关费用由乙方承担；</w:t>
      </w:r>
    </w:p>
    <w:p w14:paraId="2911C8F8">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验收标准：按国家有关规定以及甲方采购文件的质量要求和技术指标、乙方的投标文件及承诺与本合同约定标准进行验收；甲乙双方如对质量要求和技术指标的约定标准有相互抵触或异议的事项，由甲方在采购与投标文件中按质量要求和技术指标比较优胜的原则确定该项的约定标准进行验收；</w:t>
      </w:r>
    </w:p>
    <w:p w14:paraId="211B41D3">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验收时如发现技术规范不符合采购要求标准及本合同规定的其他情形者，甲方应做出详尽的现场记录，或由甲乙双方签署备忘录，此现场记录或备忘录可用为有效证据，由此产生的时间延误与有关费用由乙方承担，验收期限相应顺延；</w:t>
      </w:r>
    </w:p>
    <w:p w14:paraId="580DFB35">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3）如质量验收合格，双方签署质量验收报告。</w:t>
      </w:r>
    </w:p>
    <w:p w14:paraId="25E402B3">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项目实施完成后</w:t>
      </w:r>
      <w:r>
        <w:rPr>
          <w:rFonts w:hint="eastAsia" w:ascii="宋体" w:hAnsi="宋体" w:eastAsia="宋体" w:cs="宋体"/>
          <w:color w:val="auto"/>
          <w:sz w:val="24"/>
          <w:szCs w:val="24"/>
          <w:highlight w:val="none"/>
          <w:u w:val="thick"/>
          <w:lang w:val="en-US" w:eastAsia="zh-CN"/>
        </w:rPr>
        <w:t xml:space="preserve">       </w:t>
      </w:r>
      <w:r>
        <w:rPr>
          <w:rFonts w:hint="eastAsia" w:ascii="宋体" w:hAnsi="宋体" w:eastAsia="宋体" w:cs="宋体"/>
          <w:color w:val="auto"/>
          <w:sz w:val="24"/>
          <w:szCs w:val="24"/>
          <w:highlight w:val="none"/>
          <w:lang w:val="en-US" w:eastAsia="zh-CN"/>
        </w:rPr>
        <w:t>日内，甲方无故不进行验收工作，视同验收合格。</w:t>
      </w:r>
    </w:p>
    <w:p w14:paraId="0AC28E7E">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 如乙方实施技术质量不能达到合同约定的质量标准，甲方有权终止合同，并视作乙方不能如约完成，而须支付违约赔偿金给甲方，同时甲方可依法追究乙方的违约责任。 </w:t>
      </w:r>
    </w:p>
    <w:p w14:paraId="483601D5">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七、付款方式</w:t>
      </w:r>
    </w:p>
    <w:p w14:paraId="0F19B7DF">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 付款单位：人民币     </w:t>
      </w:r>
    </w:p>
    <w:p w14:paraId="23F66119">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 付款方式：合同签订时自行协商               </w:t>
      </w:r>
    </w:p>
    <w:p w14:paraId="0A2DFE93">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bookmarkStart w:id="2" w:name="_Toc6296"/>
      <w:r>
        <w:rPr>
          <w:rFonts w:hint="eastAsia" w:ascii="宋体" w:hAnsi="宋体" w:eastAsia="宋体" w:cs="宋体"/>
          <w:b/>
          <w:bCs/>
          <w:color w:val="auto"/>
          <w:sz w:val="24"/>
          <w:szCs w:val="24"/>
          <w:highlight w:val="none"/>
          <w:lang w:val="en-US" w:eastAsia="zh-CN"/>
        </w:rPr>
        <w:t>八、违约责任</w:t>
      </w:r>
      <w:bookmarkEnd w:id="2"/>
    </w:p>
    <w:p w14:paraId="7C80A6CC">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按《合同法》中的相关条款执行。</w:t>
      </w:r>
    </w:p>
    <w:p w14:paraId="7164A3D1">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未按合同要求提供服务或货物及服务质量不能满足合同要求，甲方有权依据《合同法》有关条款及合同约定终止合同，并要求供应商承担违约责任。</w:t>
      </w:r>
    </w:p>
    <w:p w14:paraId="63352349">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bookmarkStart w:id="3" w:name="_Toc2393"/>
      <w:r>
        <w:rPr>
          <w:rFonts w:hint="eastAsia" w:ascii="宋体" w:hAnsi="宋体" w:eastAsia="宋体" w:cs="宋体"/>
          <w:b/>
          <w:bCs/>
          <w:color w:val="auto"/>
          <w:sz w:val="24"/>
          <w:szCs w:val="24"/>
          <w:highlight w:val="none"/>
          <w:lang w:val="en-US" w:eastAsia="zh-CN"/>
        </w:rPr>
        <w:t>九、争议解决</w:t>
      </w:r>
      <w:bookmarkEnd w:id="3"/>
    </w:p>
    <w:p w14:paraId="4BA08AC5">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合同履行期间,若双方发生争议，可协商或由有关部门调解解决，协商或调解不成的，由当事人依法维护其合法权益。</w:t>
      </w:r>
    </w:p>
    <w:p w14:paraId="56691C8C">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2" w:firstLineChars="200"/>
        <w:jc w:val="left"/>
        <w:textAlignment w:val="auto"/>
        <w:outlineLvl w:val="9"/>
        <w:rPr>
          <w:rFonts w:hint="eastAsia" w:ascii="宋体" w:hAnsi="宋体" w:eastAsia="宋体" w:cs="宋体"/>
          <w:b/>
          <w:bCs/>
          <w:color w:val="auto"/>
          <w:sz w:val="24"/>
          <w:szCs w:val="24"/>
          <w:highlight w:val="none"/>
          <w:lang w:val="en-US" w:eastAsia="zh-CN"/>
        </w:rPr>
      </w:pPr>
      <w:bookmarkStart w:id="4" w:name="_Toc24457"/>
      <w:r>
        <w:rPr>
          <w:rFonts w:hint="eastAsia" w:ascii="宋体" w:hAnsi="宋体" w:eastAsia="宋体" w:cs="宋体"/>
          <w:b/>
          <w:bCs/>
          <w:color w:val="auto"/>
          <w:sz w:val="24"/>
          <w:szCs w:val="24"/>
          <w:highlight w:val="none"/>
          <w:lang w:val="en-US" w:eastAsia="zh-CN"/>
        </w:rPr>
        <w:t>十、合同生效及其他</w:t>
      </w:r>
      <w:bookmarkEnd w:id="4"/>
    </w:p>
    <w:p w14:paraId="70D68254">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本合同自签订之日起生效。</w:t>
      </w:r>
    </w:p>
    <w:p w14:paraId="51CFD9C7">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合同一式六份，采购人二份，成交供应商二份、采购代理机构一份；结算一份。</w:t>
      </w:r>
    </w:p>
    <w:p w14:paraId="5BE40112">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0" w:afterLines="0" w:line="456"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未尽事宜由双方在签订合同时具体明确或依法签订补充合同。</w:t>
      </w:r>
    </w:p>
    <w:p w14:paraId="76431A38">
      <w:pPr>
        <w:keepNext w:val="0"/>
        <w:keepLines w:val="0"/>
        <w:pageBreakBefore w:val="0"/>
        <w:widowControl w:val="0"/>
        <w:kinsoku/>
        <w:wordWrap/>
        <w:overflowPunct/>
        <w:topLinePunct/>
        <w:autoSpaceDE/>
        <w:autoSpaceDN/>
        <w:bidi w:val="0"/>
        <w:adjustRightInd/>
        <w:snapToGrid/>
        <w:spacing w:line="360" w:lineRule="auto"/>
        <w:ind w:firstLine="564" w:firstLineChars="235"/>
        <w:textAlignment w:val="auto"/>
        <w:outlineLvl w:val="9"/>
        <w:rPr>
          <w:rFonts w:hint="eastAsia" w:ascii="宋体" w:hAnsi="宋体" w:eastAsia="宋体" w:cs="宋体"/>
          <w:color w:val="auto"/>
          <w:sz w:val="24"/>
          <w:szCs w:val="24"/>
          <w:highlight w:val="none"/>
        </w:rPr>
      </w:pPr>
    </w:p>
    <w:p w14:paraId="6B49EE8D">
      <w:pPr>
        <w:pStyle w:val="2"/>
        <w:keepNext w:val="0"/>
        <w:keepLines w:val="0"/>
        <w:pageBreakBefore w:val="0"/>
        <w:widowControl w:val="0"/>
        <w:kinsoku/>
        <w:wordWrap/>
        <w:overflowPunct/>
        <w:autoSpaceDE/>
        <w:autoSpaceDN/>
        <w:bidi w:val="0"/>
        <w:adjustRightInd/>
        <w:snapToGrid/>
        <w:spacing w:after="0" w:afterLines="0" w:line="360" w:lineRule="auto"/>
        <w:textAlignment w:val="auto"/>
        <w:outlineLvl w:val="9"/>
        <w:rPr>
          <w:rFonts w:hint="eastAsia" w:ascii="宋体" w:hAnsi="宋体" w:eastAsia="宋体" w:cs="宋体"/>
          <w:color w:val="auto"/>
          <w:sz w:val="24"/>
          <w:szCs w:val="24"/>
          <w:highlight w:val="none"/>
        </w:rPr>
      </w:pPr>
    </w:p>
    <w:p w14:paraId="5B5247DB">
      <w:pPr>
        <w:keepNext w:val="0"/>
        <w:keepLines w:val="0"/>
        <w:pageBreakBefore w:val="0"/>
        <w:widowControl w:val="0"/>
        <w:kinsoku/>
        <w:wordWrap/>
        <w:overflowPunct/>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p>
    <w:p w14:paraId="47853D67">
      <w:pPr>
        <w:keepNext w:val="0"/>
        <w:keepLines w:val="0"/>
        <w:pageBreakBefore w:val="0"/>
        <w:widowControl w:val="0"/>
        <w:kinsoku/>
        <w:wordWrap/>
        <w:overflowPunct/>
        <w:topLinePunct/>
        <w:autoSpaceDE/>
        <w:autoSpaceDN/>
        <w:bidi w:val="0"/>
        <w:adjustRightInd/>
        <w:snapToGrid/>
        <w:spacing w:line="408" w:lineRule="auto"/>
        <w:ind w:firstLine="480" w:firstLineChars="200"/>
        <w:textAlignment w:val="auto"/>
        <w:outlineLvl w:val="9"/>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eastAsia="zh-CN"/>
        </w:rPr>
        <w:t>发包人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w:t>
      </w:r>
      <w:r>
        <w:rPr>
          <w:rFonts w:hint="eastAsia" w:ascii="宋体" w:hAnsi="宋体" w:eastAsia="宋体" w:cs="宋体"/>
          <w:color w:val="auto"/>
          <w:sz w:val="24"/>
          <w:szCs w:val="24"/>
          <w:highlight w:val="none"/>
          <w:lang w:eastAsia="zh-CN"/>
        </w:rPr>
        <w:t>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p>
    <w:p w14:paraId="195521F9">
      <w:pPr>
        <w:keepNext w:val="0"/>
        <w:keepLines w:val="0"/>
        <w:pageBreakBefore w:val="0"/>
        <w:widowControl w:val="0"/>
        <w:kinsoku/>
        <w:wordWrap/>
        <w:overflowPunct/>
        <w:topLinePunct/>
        <w:autoSpaceDE/>
        <w:autoSpaceDN/>
        <w:bidi w:val="0"/>
        <w:adjustRightInd/>
        <w:snapToGrid/>
        <w:spacing w:line="408"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60CA50EC">
      <w:pPr>
        <w:keepNext w:val="0"/>
        <w:keepLines w:val="0"/>
        <w:pageBreakBefore w:val="0"/>
        <w:widowControl w:val="0"/>
        <w:kinsoku/>
        <w:wordWrap/>
        <w:overflowPunct/>
        <w:topLinePunct/>
        <w:autoSpaceDE/>
        <w:autoSpaceDN/>
        <w:bidi w:val="0"/>
        <w:adjustRightInd/>
        <w:snapToGrid/>
        <w:spacing w:line="408"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p>
    <w:p w14:paraId="327A73CD">
      <w:pPr>
        <w:keepNext w:val="0"/>
        <w:keepLines w:val="0"/>
        <w:pageBreakBefore w:val="0"/>
        <w:widowControl w:val="0"/>
        <w:kinsoku/>
        <w:wordWrap/>
        <w:overflowPunct/>
        <w:topLinePunct/>
        <w:autoSpaceDE/>
        <w:autoSpaceDN/>
        <w:bidi w:val="0"/>
        <w:adjustRightInd/>
        <w:snapToGrid/>
        <w:spacing w:line="408"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p>
    <w:p w14:paraId="7E643199">
      <w:pPr>
        <w:keepNext w:val="0"/>
        <w:keepLines w:val="0"/>
        <w:pageBreakBefore w:val="0"/>
        <w:widowControl w:val="0"/>
        <w:kinsoku/>
        <w:wordWrap/>
        <w:overflowPunct/>
        <w:topLinePunct/>
        <w:autoSpaceDE/>
        <w:autoSpaceDN/>
        <w:bidi w:val="0"/>
        <w:adjustRightInd/>
        <w:snapToGrid/>
        <w:spacing w:line="408"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p>
    <w:p w14:paraId="1840CF05">
      <w:pPr>
        <w:keepNext w:val="0"/>
        <w:keepLines w:val="0"/>
        <w:pageBreakBefore w:val="0"/>
        <w:widowControl w:val="0"/>
        <w:kinsoku/>
        <w:wordWrap/>
        <w:overflowPunct/>
        <w:topLinePunct/>
        <w:autoSpaceDE/>
        <w:autoSpaceDN/>
        <w:bidi w:val="0"/>
        <w:adjustRightInd/>
        <w:snapToGrid/>
        <w:spacing w:line="408"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p>
    <w:p w14:paraId="4D0FCB2D">
      <w:pPr>
        <w:keepNext w:val="0"/>
        <w:keepLines w:val="0"/>
        <w:pageBreakBefore w:val="0"/>
        <w:widowControl w:val="0"/>
        <w:kinsoku/>
        <w:wordWrap/>
        <w:overflowPunct/>
        <w:topLinePunct/>
        <w:autoSpaceDE/>
        <w:autoSpaceDN/>
        <w:bidi w:val="0"/>
        <w:adjustRightInd/>
        <w:snapToGrid/>
        <w:spacing w:line="408"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开户行：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p>
    <w:p w14:paraId="448F39FC">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color w:val="auto"/>
          <w:sz w:val="24"/>
          <w:szCs w:val="24"/>
          <w:highlight w:val="none"/>
        </w:rPr>
        <w:t>帐  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帐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21313D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7910B2"/>
    <w:rsid w:val="017910B2"/>
    <w:rsid w:val="5BAC3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2026-06-22T10:16:00Z</dcterms:created>
  <dc:creator>You Think You Know Me</dc:creator>
  <cp:lastModifiedBy>You Think You Know Me</cp:lastModifiedBy>
  <dcterms:modified xsi:type="dcterms:W3CDTF">2026-06-22T10:36:35Z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0AF496CF881646ADB44E1A5F20373CBB_11</vt:lpwstr>
  </property>
  <property fmtid="{D5CDD505-2E9C-101B-9397-08002B2CF9AE}" pid="4" name="KSOTemplateDocerSaveRecord">
    <vt:lpwstr>eyJoZGlkIjoiOGY5YTY4MDRhMTE4MzY2YTE1Mzg2NWE4OWY3ZjRhNGIiLCJ1c2VySWQiOiI2OTYzNzI3NTAifQ==</vt:lpwstr>
  </property>
</Properties>
</file>