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版本号：RH采字【20260610】号20260617001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周至县人民法院即时档案扫描服务项目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RH采字【20260610】号</w:t>
      </w:r>
      <w:r>
        <w:br/>
      </w:r>
      <w:r>
        <w:br/>
      </w:r>
      <w:r>
        <w:br/>
      </w:r>
    </w:p>
    <w:p>
      <w:pPr>
        <w:pStyle w:val="null3"/>
        <w:jc w:val="center"/>
        <w:outlineLvl w:val="2"/>
      </w:pPr>
      <w:r>
        <w:rPr>
          <w:rFonts w:ascii="仿宋_GB2312" w:hAnsi="仿宋_GB2312" w:cs="仿宋_GB2312" w:eastAsia="仿宋_GB2312"/>
          <w:sz w:val="28"/>
          <w:b/>
        </w:rPr>
        <w:t>周至县人民法院[165]</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周至县人民法院[165]</w:t>
      </w:r>
      <w:r>
        <w:rPr>
          <w:rFonts w:ascii="仿宋_GB2312" w:hAnsi="仿宋_GB2312" w:cs="仿宋_GB2312" w:eastAsia="仿宋_GB2312"/>
        </w:rPr>
        <w:t>委托，拟对</w:t>
      </w:r>
      <w:r>
        <w:rPr>
          <w:rFonts w:ascii="仿宋_GB2312" w:hAnsi="仿宋_GB2312" w:cs="仿宋_GB2312" w:eastAsia="仿宋_GB2312"/>
        </w:rPr>
        <w:t>周至县人民法院即时档案扫描服务项目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RH采字【20260610】号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周至县人民法院即时档案扫描服务项目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完成周至县人民法院电子卷宗随案生成加工和结案归档等服务工作，包括在案件受理时接收或办理过程中形成的电子文档、图像、音频、视频等电子文件，以及将纸质案卷材料依托数字影像、文字识别等技术制作而成的电子文档、数据等电子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采购包1（周至县人民法院即时档案扫描服务项目）：属于专门面向中小企业采购。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 2）磋商前六个月内基本存款账户开户银行出具的资信证明及基本存款账户开户许可证（基本存款账户信息）； 3）信用担保机构出具的投标担保函。（上述三种方式，任选其一）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5、特定资格：供应商须具备《国家秘密载体印制资质》乙级及以上资质（内容包含“涉密档案数字化加工”类）；外省企业需在陕西省国家保密局备案证明（甲级资质无需备案）。</w:t>
      </w:r>
    </w:p>
    <w:p>
      <w:pPr>
        <w:pStyle w:val="null3"/>
      </w:pPr>
      <w:r>
        <w:rPr>
          <w:rFonts w:ascii="仿宋_GB2312" w:hAnsi="仿宋_GB2312" w:cs="仿宋_GB2312" w:eastAsia="仿宋_GB2312"/>
        </w:rPr>
        <w:t>6、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7、设备、技术能力书面声明：提供具有履行合同所必需的设备和专业技术能力书面承诺函。</w:t>
      </w:r>
    </w:p>
    <w:p>
      <w:pPr>
        <w:pStyle w:val="null3"/>
      </w:pPr>
      <w:r>
        <w:rPr>
          <w:rFonts w:ascii="仿宋_GB2312" w:hAnsi="仿宋_GB2312" w:cs="仿宋_GB2312" w:eastAsia="仿宋_GB2312"/>
        </w:rPr>
        <w:t>8、企业关系关联书面声明：单位负责人为同一人或者存在直接控股、管理关系的不同供应商，不得参加同一合同项下的政府采购活动。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9、非联合体声明：提供非联合体声明函。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周至县人民法院[165]</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陕西省西安市周至县新区南环路西段北侧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029-87181080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 菲、刘 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18092403087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采购包1：539,200.00元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通知书确定的成交金额作为招标代理服务费的计算基数。招标代理服务费参考国家计委颁发的《招标代理服务收费管理暂行办法》(计价格[2002]1980号)文件规定的标准下浮30%计取。2.代理费不足5000元时按5000元收取。3.代理服务费缴纳及账户信息： （转账汇款时请注明“RH采字【20260610】号”） 开户名称：瑞恒项目管理有限公司 开户行：工行西安城南科技支行 账 号：3700024819200044620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周至县人民法院[165]</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周至县人民法院[165]</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周至县人民法院[165]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完成周至县人民法院电子卷宗随案生成加工和结案归档等服务工作，包括在案件受理时接收或办理过程中形成的电子文档、图像、音频、视频等电子文件，以及将纸质案卷材料依托数字影像、文字识别等技术制作而成的电子文档、数据等电子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539,200.00</w:t>
      </w:r>
    </w:p>
    <w:p>
      <w:pPr>
        <w:pStyle w:val="null3"/>
      </w:pPr>
      <w:r>
        <w:rPr>
          <w:rFonts w:ascii="仿宋_GB2312" w:hAnsi="仿宋_GB2312" w:cs="仿宋_GB2312" w:eastAsia="仿宋_GB2312"/>
        </w:rPr>
        <w:t>采购包最高限价（元）: 539,200.00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1年的档案扫描服务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539,200.00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标的名称：1年的档案扫描服务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 xml:space="preserve"> </w:t>
            </w:r>
          </w:p>
          <w:p>
            <w:pPr>
              <w:pStyle w:val="null3"/>
              <w:jc w:val="both"/>
              <w:outlineLvl w:val="1"/>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周至县人民法院全年约10000件案件，为贯彻落实全国法院统一办案办公平台电子卷宗随案同步生成工作的要求，实现对电子卷宗数据深度应用，保障周至县人民法院电子卷宗随案同步生成工作顺利开展，现通过政府采购确定一家服务机构，负责完成周至县人民法院电子卷宗随案生成加工和结案归档等服务工作，包括在案件受理时接收或办理过程中形成的电子文档、图像、音频、视频等电子文件，以及将纸质案卷材料依托数字影像、文字识别等技术制作而成的电子文档、数据等电子文件。项目预算金额539200元。</w:t>
            </w:r>
          </w:p>
          <w:p>
            <w:pPr>
              <w:pStyle w:val="null3"/>
              <w:jc w:val="both"/>
              <w:outlineLvl w:val="1"/>
            </w:pPr>
            <w:r>
              <w:rPr>
                <w:rFonts w:ascii="仿宋_GB2312" w:hAnsi="仿宋_GB2312" w:cs="仿宋_GB2312" w:eastAsia="仿宋_GB2312"/>
                <w:sz w:val="21"/>
                <w:b/>
              </w:rPr>
              <w:t>二、项目内容</w:t>
            </w:r>
          </w:p>
          <w:p>
            <w:pPr>
              <w:pStyle w:val="null3"/>
              <w:jc w:val="both"/>
              <w:outlineLvl w:val="2"/>
            </w:pPr>
            <w:r>
              <w:rPr>
                <w:rFonts w:ascii="仿宋_GB2312" w:hAnsi="仿宋_GB2312" w:cs="仿宋_GB2312" w:eastAsia="仿宋_GB2312"/>
                <w:sz w:val="21"/>
                <w:b/>
              </w:rPr>
              <w:t>（一）需求配置</w:t>
            </w:r>
          </w:p>
          <w:p>
            <w:pPr>
              <w:pStyle w:val="null3"/>
              <w:ind w:firstLine="372"/>
              <w:jc w:val="both"/>
            </w:pPr>
            <w:r>
              <w:rPr>
                <w:rFonts w:ascii="仿宋_GB2312" w:hAnsi="仿宋_GB2312" w:cs="仿宋_GB2312" w:eastAsia="仿宋_GB2312"/>
                <w:sz w:val="21"/>
              </w:rPr>
              <w:t>周至县人民法院电子卷宗随案同步生成项目为购买社会化服务形式。共分为二部分工作，一是负责立案至结案全流程的卷宗材料扫描、编目、上传、归目等加工工作，以上工作需完全满足全国法院统一办案办公平台相关工作要求，扫描人员分为固定地点扫描，扫描时间按照周至县人民法院工作时间统一规划，按照规定时间完成扫描工作，必要时加班；二是负责卷宗档案的整理、装订及归档工作。本院不支付任何形式的加班及食宿费用。</w:t>
            </w:r>
          </w:p>
          <w:p>
            <w:pPr>
              <w:pStyle w:val="null3"/>
              <w:jc w:val="both"/>
              <w:outlineLvl w:val="2"/>
            </w:pPr>
            <w:r>
              <w:rPr>
                <w:rFonts w:ascii="仿宋_GB2312" w:hAnsi="仿宋_GB2312" w:cs="仿宋_GB2312" w:eastAsia="仿宋_GB2312"/>
                <w:sz w:val="21"/>
                <w:b/>
              </w:rPr>
              <w:t>（二）电子卷宗随案扫描服务工作内容</w:t>
            </w:r>
          </w:p>
          <w:p>
            <w:pPr>
              <w:pStyle w:val="null3"/>
              <w:ind w:firstLine="372"/>
              <w:jc w:val="both"/>
            </w:pPr>
            <w:r>
              <w:rPr>
                <w:rFonts w:ascii="仿宋_GB2312" w:hAnsi="仿宋_GB2312" w:cs="仿宋_GB2312" w:eastAsia="仿宋_GB2312"/>
                <w:sz w:val="21"/>
              </w:rPr>
              <w:t>电子卷宗的主要内容包括：在案件受理时接收或办理过程中形成的电子文档、图像、音频、视频等电子文件，以及将纸质案卷材料依托数字影像、文字识别等技术制作而成的电子文档、数据等电子文件。除涉及国家秘密的案件、预审卷、公诉卷暂不纳入生成范围外，刑事、民事、商事、行政、再审、国家赔偿及各类执行案件等均应随案同步生成电子卷宗。</w:t>
            </w:r>
          </w:p>
          <w:p>
            <w:pPr>
              <w:pStyle w:val="null3"/>
              <w:jc w:val="both"/>
              <w:outlineLvl w:val="2"/>
            </w:pPr>
            <w:r>
              <w:rPr>
                <w:rFonts w:ascii="仿宋_GB2312" w:hAnsi="仿宋_GB2312" w:cs="仿宋_GB2312" w:eastAsia="仿宋_GB2312"/>
                <w:sz w:val="21"/>
                <w:b/>
              </w:rPr>
              <w:t>（三）工作方式</w:t>
            </w:r>
          </w:p>
          <w:p>
            <w:pPr>
              <w:pStyle w:val="null3"/>
              <w:ind w:firstLine="372"/>
              <w:jc w:val="both"/>
            </w:pPr>
            <w:r>
              <w:rPr>
                <w:rFonts w:ascii="仿宋_GB2312" w:hAnsi="仿宋_GB2312" w:cs="仿宋_GB2312" w:eastAsia="仿宋_GB2312"/>
                <w:sz w:val="21"/>
              </w:rPr>
              <w:t>派驻档案专业人员负责完成案件卷宗的收转、扫描、校验、智能集中编目、挂接、借阅管理、整卷归档等流程任务。</w:t>
            </w:r>
          </w:p>
          <w:p>
            <w:pPr>
              <w:pStyle w:val="null3"/>
              <w:jc w:val="both"/>
              <w:outlineLvl w:val="1"/>
            </w:pPr>
            <w:r>
              <w:rPr>
                <w:rFonts w:ascii="仿宋_GB2312" w:hAnsi="仿宋_GB2312" w:cs="仿宋_GB2312" w:eastAsia="仿宋_GB2312"/>
                <w:sz w:val="21"/>
                <w:b/>
              </w:rPr>
              <w:t>三、技术要求</w:t>
            </w:r>
          </w:p>
          <w:p>
            <w:pPr>
              <w:pStyle w:val="null3"/>
              <w:ind w:firstLine="420"/>
              <w:jc w:val="both"/>
            </w:pPr>
            <w:r>
              <w:rPr>
                <w:rFonts w:ascii="仿宋_GB2312" w:hAnsi="仿宋_GB2312" w:cs="仿宋_GB2312" w:eastAsia="仿宋_GB2312"/>
                <w:sz w:val="21"/>
              </w:rPr>
              <w:t>本项目的质量要求按照陕西省高级人民法院对电子档案的建设要求来执行。依据或参照行业的有关标准规范进行项目实施，具体如下：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、DA/T31-2017中华人民共和国档案行业标准《纸质档案数字化技术规范》；</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、DA/T18-2022《档案著录规则》；</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、GB/T18894-2016《电子文档归档与管理规范》；</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、《信息技术连续色调静态图像的数字压缩及编码第1部分：要求和指南》GB/T17235.1-1998;</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、《信息技术连续色调静态图像的数字压缩及编码第2部分：一致性测试》GB/T17235.2-1998;</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、最高人民法院《人民法院纸质档案数字化处理规范》2007；</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、陕西省高级人民法院《关于全省法院卷宗数字化技术要求的通知》陕高法（2017）205号文件。</w:t>
            </w:r>
          </w:p>
          <w:p>
            <w:pPr>
              <w:pStyle w:val="null3"/>
              <w:jc w:val="both"/>
              <w:outlineLvl w:val="2"/>
            </w:pPr>
            <w:r>
              <w:rPr>
                <w:rFonts w:ascii="仿宋_GB2312" w:hAnsi="仿宋_GB2312" w:cs="仿宋_GB2312" w:eastAsia="仿宋_GB2312"/>
                <w:sz w:val="21"/>
                <w:b/>
              </w:rPr>
              <w:t>（一）加工标准</w:t>
            </w:r>
          </w:p>
          <w:p>
            <w:pPr>
              <w:pStyle w:val="null3"/>
              <w:ind w:firstLine="420"/>
              <w:jc w:val="both"/>
            </w:pPr>
            <w:r>
              <w:rPr>
                <w:rFonts w:ascii="仿宋_GB2312" w:hAnsi="仿宋_GB2312" w:cs="仿宋_GB2312" w:eastAsia="仿宋_GB2312"/>
                <w:sz w:val="21"/>
              </w:rPr>
              <w:t>建立起完整准确的周至县人民法院档案数据库。要求档案扫描加工处理流程设计合理，录入与图像扫描处理功能完整，能保证数字化加工质量，有严格的质检手段，保证数据准确性和完整性，保证实体档案的安全和原始性，保证档案数据的安全。</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、质量要求：</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、保证档案数字化的完整性、准确性、及时性。</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、保证档案数字化的一致性，电子档案与实体档案完全一致。</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、保证实体档案安全，无丢失、无损毁、无差错。</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、保证电子档案数据的安全，保守档案信息秘密，遵守国家保密管理有关规定。</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、建立案卷级目录(包含案卷封面目录库和案卷卷内目录)，目录数据必须真实、准确、完整。</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、一般应当对纸质诉讼档案的正、副卷材料从封面至封底进行完整数字化。</w:t>
            </w:r>
          </w:p>
          <w:p>
            <w:pPr>
              <w:pStyle w:val="null3"/>
              <w:ind w:firstLine="420"/>
              <w:jc w:val="both"/>
            </w:pPr>
            <w:r>
              <w:rPr>
                <w:rFonts w:ascii="仿宋_GB2312" w:hAnsi="仿宋_GB2312" w:cs="仿宋_GB2312" w:eastAsia="仿宋_GB2312"/>
                <w:sz w:val="21"/>
              </w:rPr>
              <w:t>1-7</w:t>
            </w:r>
            <w:r>
              <w:rPr>
                <w:rFonts w:ascii="仿宋_GB2312" w:hAnsi="仿宋_GB2312" w:cs="仿宋_GB2312" w:eastAsia="仿宋_GB2312"/>
                <w:sz w:val="21"/>
              </w:rPr>
              <w:t>、文件格式：扫描图像文件采用未加密JPEG和PDF两种格式。</w:t>
            </w:r>
          </w:p>
          <w:p>
            <w:pPr>
              <w:pStyle w:val="null3"/>
              <w:ind w:firstLine="420"/>
              <w:jc w:val="both"/>
            </w:pPr>
            <w:r>
              <w:rPr>
                <w:rFonts w:ascii="仿宋_GB2312" w:hAnsi="仿宋_GB2312" w:cs="仿宋_GB2312" w:eastAsia="仿宋_GB2312"/>
                <w:sz w:val="21"/>
              </w:rPr>
              <w:t>1-8</w:t>
            </w:r>
            <w:r>
              <w:rPr>
                <w:rFonts w:ascii="仿宋_GB2312" w:hAnsi="仿宋_GB2312" w:cs="仿宋_GB2312" w:eastAsia="仿宋_GB2312"/>
                <w:sz w:val="21"/>
              </w:rPr>
              <w:t>、扫描模式：采用彩色模式。</w:t>
            </w:r>
          </w:p>
          <w:p>
            <w:pPr>
              <w:pStyle w:val="null3"/>
              <w:ind w:firstLine="420"/>
              <w:jc w:val="both"/>
            </w:pPr>
            <w:r>
              <w:rPr>
                <w:rFonts w:ascii="仿宋_GB2312" w:hAnsi="仿宋_GB2312" w:cs="仿宋_GB2312" w:eastAsia="仿宋_GB2312"/>
                <w:sz w:val="21"/>
              </w:rPr>
              <w:t>1-9</w:t>
            </w:r>
            <w:r>
              <w:rPr>
                <w:rFonts w:ascii="仿宋_GB2312" w:hAnsi="仿宋_GB2312" w:cs="仿宋_GB2312" w:eastAsia="仿宋_GB2312"/>
                <w:sz w:val="21"/>
              </w:rPr>
              <w:t>、图像分辨率：300dpi。</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、扫描不能缺卷、缺页、夹页、粘页，每页的图像文件必须完整、清晰（不能失真），不能偏斜。打印出的图片无阴影、无失真。</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、图像必须去污处理，即清除扫描产生的污点、黑边等。</w:t>
            </w:r>
          </w:p>
          <w:p>
            <w:pPr>
              <w:pStyle w:val="null3"/>
              <w:ind w:firstLine="420"/>
              <w:jc w:val="both"/>
            </w:pPr>
            <w:r>
              <w:rPr>
                <w:rFonts w:ascii="仿宋_GB2312" w:hAnsi="仿宋_GB2312" w:cs="仿宋_GB2312" w:eastAsia="仿宋_GB2312"/>
                <w:sz w:val="21"/>
              </w:rPr>
              <w:t>1-12</w:t>
            </w:r>
            <w:r>
              <w:rPr>
                <w:rFonts w:ascii="仿宋_GB2312" w:hAnsi="仿宋_GB2312" w:cs="仿宋_GB2312" w:eastAsia="仿宋_GB2312"/>
                <w:sz w:val="21"/>
              </w:rPr>
              <w:t>、图像必须纠斜纠偏，以图像内容为准，小于1.0度；内容方向与纸质档案保持一致。</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、装订时按照复原性要求装订。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、质量检查：</w:t>
            </w:r>
          </w:p>
          <w:p>
            <w:pPr>
              <w:pStyle w:val="null3"/>
              <w:ind w:firstLine="420"/>
              <w:jc w:val="both"/>
            </w:pPr>
            <w:r>
              <w:rPr>
                <w:rFonts w:ascii="仿宋_GB2312" w:hAnsi="仿宋_GB2312" w:cs="仿宋_GB2312" w:eastAsia="仿宋_GB2312"/>
                <w:sz w:val="21"/>
              </w:rPr>
              <w:t>对装订完成的档案以及加工数据的验收方案和方法，保证法院档案部门可以对档案加工过程每个环节的进度、质量和安全措施进行监督，逐日、逐月、逐阶段进行验收。</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、分批次对质检后的扫描图像进行抽检，抽检率：按卷抽检率不低于10%，按页抽检率不低于5%。合格率要求达到100%，当抽检不达标时，供应商需对该批次档案扫描图像进行重新检查、修改，直至合格。</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抽检图像要求：图像整洁、无歪斜、无黑边、浏览及能够打印清晰；抽检数据对应要求：档案目录数据（包含案卷封面目录库和案卷卷内目录）完整正确且与扫描图像100%正确对应。合格率要求达到95%。当抽检合格率低于95%时，供应商需对该批次档案扫描图像进行重新检查、修改，直至合格。</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、质检通过的批次/数据及原件填写质检单，由质检员签字，准备移交验收。</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、验收归档：</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、质检通过的数据及档案原件定期移交用户验收。</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、档案加工结果由周至县人民法院档案管理人员把关，定期抽查，不合格的必须重新处理。</w:t>
            </w:r>
          </w:p>
          <w:p>
            <w:pPr>
              <w:pStyle w:val="null3"/>
              <w:ind w:firstLine="420"/>
              <w:jc w:val="both"/>
            </w:pPr>
            <w:r>
              <w:rPr>
                <w:rFonts w:ascii="仿宋_GB2312" w:hAnsi="仿宋_GB2312" w:cs="仿宋_GB2312" w:eastAsia="仿宋_GB2312"/>
                <w:sz w:val="21"/>
              </w:rPr>
              <w:t>3-3</w:t>
            </w:r>
            <w:r>
              <w:rPr>
                <w:rFonts w:ascii="仿宋_GB2312" w:hAnsi="仿宋_GB2312" w:cs="仿宋_GB2312" w:eastAsia="仿宋_GB2312"/>
                <w:sz w:val="21"/>
              </w:rPr>
              <w:t>、移交的档案不能有损坏或丢失，如果档案损坏，要赔偿损失和承担相应的法律责任。</w:t>
            </w:r>
          </w:p>
          <w:p>
            <w:pPr>
              <w:pStyle w:val="null3"/>
              <w:ind w:firstLine="420"/>
              <w:jc w:val="both"/>
            </w:pPr>
            <w:r>
              <w:rPr>
                <w:rFonts w:ascii="仿宋_GB2312" w:hAnsi="仿宋_GB2312" w:cs="仿宋_GB2312" w:eastAsia="仿宋_GB2312"/>
                <w:sz w:val="21"/>
              </w:rPr>
              <w:t>3-4</w:t>
            </w:r>
            <w:r>
              <w:rPr>
                <w:rFonts w:ascii="仿宋_GB2312" w:hAnsi="仿宋_GB2312" w:cs="仿宋_GB2312" w:eastAsia="仿宋_GB2312"/>
                <w:sz w:val="21"/>
              </w:rPr>
              <w:t>、数据移交：完成项目终验后，及时向用户移交备份数据。上传到档案管理系统中的数据。</w:t>
            </w:r>
          </w:p>
          <w:p>
            <w:pPr>
              <w:pStyle w:val="null3"/>
              <w:jc w:val="both"/>
              <w:outlineLvl w:val="2"/>
            </w:pPr>
            <w:r>
              <w:rPr>
                <w:rFonts w:ascii="仿宋_GB2312" w:hAnsi="仿宋_GB2312" w:cs="仿宋_GB2312" w:eastAsia="仿宋_GB2312"/>
                <w:sz w:val="21"/>
                <w:b/>
              </w:rPr>
              <w:t>（二）工作流程要求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、即时档案工作流程：</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收卷：接收书记员整理好的案卷。</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扫描：造册登记、检查页码、发现错误及时提醒书记员修改，无误后按照卷内顺序进行逐页扫描。</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图像去污纠偏：对扫描好的图像进行去污、纠偏、裁剪等美化工作。</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审核：对已扫描的图像数据进行审核。</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著录：建立案卷级目录(包含案卷封面目录库和案卷卷内目录)，目录数据应当真实、准确、完整，具体要求参见法【2013】283号《电子诉讼档案目录数据项目及交换格式》。</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校对：对著录项目进行校对。</w:t>
            </w:r>
          </w:p>
          <w:p>
            <w:pPr>
              <w:pStyle w:val="null3"/>
              <w:ind w:firstLine="420"/>
              <w:jc w:val="both"/>
            </w:pPr>
            <w:r>
              <w:rPr>
                <w:rFonts w:ascii="仿宋_GB2312" w:hAnsi="仿宋_GB2312" w:cs="仿宋_GB2312" w:eastAsia="仿宋_GB2312"/>
                <w:sz w:val="21"/>
              </w:rPr>
              <w:t>1-7</w:t>
            </w:r>
            <w:r>
              <w:rPr>
                <w:rFonts w:ascii="仿宋_GB2312" w:hAnsi="仿宋_GB2312" w:cs="仿宋_GB2312" w:eastAsia="仿宋_GB2312"/>
                <w:sz w:val="21"/>
              </w:rPr>
              <w:t>审核：对整个案卷的图像及目录数据进行二次审核，确保数据准确性。</w:t>
            </w:r>
          </w:p>
          <w:p>
            <w:pPr>
              <w:pStyle w:val="null3"/>
              <w:ind w:firstLine="420"/>
              <w:jc w:val="both"/>
            </w:pPr>
            <w:r>
              <w:rPr>
                <w:rFonts w:ascii="仿宋_GB2312" w:hAnsi="仿宋_GB2312" w:cs="仿宋_GB2312" w:eastAsia="仿宋_GB2312"/>
                <w:sz w:val="21"/>
              </w:rPr>
              <w:t>1-8</w:t>
            </w:r>
            <w:r>
              <w:rPr>
                <w:rFonts w:ascii="仿宋_GB2312" w:hAnsi="仿宋_GB2312" w:cs="仿宋_GB2312" w:eastAsia="仿宋_GB2312"/>
                <w:sz w:val="21"/>
              </w:rPr>
              <w:t>上传：将电子档案数据挂接至法院的案件管理系统，目录与电子档案数据一一对应。</w:t>
            </w:r>
          </w:p>
          <w:p>
            <w:pPr>
              <w:pStyle w:val="null3"/>
              <w:ind w:firstLine="420"/>
              <w:jc w:val="both"/>
            </w:pPr>
            <w:r>
              <w:rPr>
                <w:rFonts w:ascii="仿宋_GB2312" w:hAnsi="仿宋_GB2312" w:cs="仿宋_GB2312" w:eastAsia="仿宋_GB2312"/>
                <w:sz w:val="21"/>
              </w:rPr>
              <w:t>1-9</w:t>
            </w:r>
            <w:r>
              <w:rPr>
                <w:rFonts w:ascii="仿宋_GB2312" w:hAnsi="仿宋_GB2312" w:cs="仿宋_GB2312" w:eastAsia="仿宋_GB2312"/>
                <w:sz w:val="21"/>
              </w:rPr>
              <w:t>装订：将已完成加工的案卷装订成册。</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建立档号：装订完成的卷宗按照案件类别、年份分类。根据月度案卷归档表的内容逐个编档案号并在卷皮盖章登记、贴封签、打印档号目录。</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归档：按档号顺序整理案卷，附带档号目录表（打印版及电子版）一并交档案室归档。</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、电子卷宗随案同步生成工作流程：</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立案阶段</w:t>
            </w:r>
          </w:p>
          <w:p>
            <w:pPr>
              <w:pStyle w:val="null3"/>
              <w:ind w:firstLine="420"/>
              <w:jc w:val="both"/>
            </w:pPr>
            <w:r>
              <w:rPr>
                <w:rFonts w:ascii="仿宋_GB2312" w:hAnsi="仿宋_GB2312" w:cs="仿宋_GB2312" w:eastAsia="仿宋_GB2312"/>
                <w:sz w:val="21"/>
              </w:rPr>
              <w:t>创建电子卷宗：在立案阶段配备专业扫描人员和扫描设备，对当事人提交的立案审查表、当事人身份证明、受理案件通知书、起诉书等案件材料，进行集中快速扫描上传。</w:t>
            </w:r>
          </w:p>
          <w:p>
            <w:pPr>
              <w:pStyle w:val="null3"/>
              <w:ind w:firstLine="420"/>
              <w:jc w:val="both"/>
            </w:pPr>
            <w:r>
              <w:rPr>
                <w:rFonts w:ascii="仿宋_GB2312" w:hAnsi="仿宋_GB2312" w:cs="仿宋_GB2312" w:eastAsia="仿宋_GB2312"/>
                <w:sz w:val="21"/>
              </w:rPr>
              <w:t>分拣材料：扫描人员收到扫描任务后分拣材料，先按照材料所属人分类，再将材料所属人下的证据类和非证据类分开，即进行两次分拣，其中重复材料分拣出来单独存放等相关工作。</w:t>
            </w:r>
          </w:p>
          <w:p>
            <w:pPr>
              <w:pStyle w:val="null3"/>
              <w:ind w:firstLine="420"/>
              <w:jc w:val="both"/>
            </w:pPr>
            <w:r>
              <w:rPr>
                <w:rFonts w:ascii="仿宋_GB2312" w:hAnsi="仿宋_GB2312" w:cs="仿宋_GB2312" w:eastAsia="仿宋_GB2312"/>
                <w:sz w:val="21"/>
              </w:rPr>
              <w:t>扫描上传：利用专业扫描仪进行诉讼材料扫描上传，上传后的图像和目录一一对应。</w:t>
            </w:r>
          </w:p>
          <w:p>
            <w:pPr>
              <w:pStyle w:val="null3"/>
              <w:ind w:firstLine="420"/>
              <w:jc w:val="both"/>
            </w:pPr>
            <w:r>
              <w:rPr>
                <w:rFonts w:ascii="仿宋_GB2312" w:hAnsi="仿宋_GB2312" w:cs="仿宋_GB2312" w:eastAsia="仿宋_GB2312"/>
                <w:sz w:val="21"/>
              </w:rPr>
              <w:t>智能编目：通过图文识别、自然语言处理等技术，将所有电子文件自动区分为一份一份的独立文件，并根据文本、图像判断文本的类型及标题，将每一份文件命名为如应诉通知书、传票等文件名。</w:t>
            </w:r>
          </w:p>
          <w:p>
            <w:pPr>
              <w:pStyle w:val="null3"/>
              <w:ind w:firstLine="420"/>
              <w:jc w:val="both"/>
            </w:pPr>
            <w:r>
              <w:rPr>
                <w:rFonts w:ascii="仿宋_GB2312" w:hAnsi="仿宋_GB2312" w:cs="仿宋_GB2312" w:eastAsia="仿宋_GB2312"/>
                <w:sz w:val="21"/>
              </w:rPr>
              <w:t>智能关联匹配：系统可以自动根据当前案件的当事人信息和案件类型自动进入办案平台数据库进行关联案件信息匹配，用户确认后，即可一键快速上传到办案平台中。</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庭审阶段</w:t>
            </w:r>
          </w:p>
          <w:p>
            <w:pPr>
              <w:pStyle w:val="null3"/>
              <w:ind w:firstLine="420"/>
              <w:jc w:val="both"/>
            </w:pPr>
            <w:r>
              <w:rPr>
                <w:rFonts w:ascii="仿宋_GB2312" w:hAnsi="仿宋_GB2312" w:cs="仿宋_GB2312" w:eastAsia="仿宋_GB2312"/>
                <w:sz w:val="21"/>
              </w:rPr>
              <w:t>补充材料扫描：案件审理过程中新补充的材料需按分拣流程中的方式分类扫描并归类到相应案件。</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结案阶段</w:t>
            </w:r>
          </w:p>
          <w:p>
            <w:pPr>
              <w:pStyle w:val="null3"/>
              <w:ind w:firstLine="420"/>
              <w:jc w:val="both"/>
            </w:pPr>
            <w:r>
              <w:rPr>
                <w:rFonts w:ascii="仿宋_GB2312" w:hAnsi="仿宋_GB2312" w:cs="仿宋_GB2312" w:eastAsia="仿宋_GB2312"/>
                <w:sz w:val="21"/>
              </w:rPr>
              <w:t>归目：系统会将编目后的电子文书归类到电子卷宗相应目录，归目人员需逐个检查目录下的电子文书是否归目正确，有偏差的需归目人员手动归到电子卷宗相应目录下，部分文书需人为判断归到哪一类相应目录下等相关工作。</w:t>
            </w:r>
          </w:p>
          <w:p>
            <w:pPr>
              <w:pStyle w:val="null3"/>
              <w:ind w:firstLine="420"/>
              <w:jc w:val="both"/>
            </w:pPr>
            <w:r>
              <w:rPr>
                <w:rFonts w:ascii="仿宋_GB2312" w:hAnsi="仿宋_GB2312" w:cs="仿宋_GB2312" w:eastAsia="仿宋_GB2312"/>
                <w:sz w:val="21"/>
              </w:rPr>
              <w:t>电子卷宗自动归档：生成电子页码、生成归档目录、自动生成必要的归档信息。</w:t>
            </w:r>
          </w:p>
          <w:p>
            <w:pPr>
              <w:pStyle w:val="null3"/>
              <w:ind w:firstLine="420"/>
              <w:jc w:val="both"/>
            </w:pPr>
            <w:r>
              <w:rPr>
                <w:rFonts w:ascii="仿宋_GB2312" w:hAnsi="仿宋_GB2312" w:cs="仿宋_GB2312" w:eastAsia="仿宋_GB2312"/>
                <w:sz w:val="21"/>
              </w:rPr>
              <w:t>送装订：待质检员检查后送装订等相关工作。按照纸质档案有关规定，进行三孔一线手动装订，生成完整的纸质诉讼档案。</w:t>
            </w:r>
          </w:p>
          <w:p>
            <w:pPr>
              <w:pStyle w:val="null3"/>
              <w:ind w:firstLine="420"/>
              <w:jc w:val="both"/>
            </w:pPr>
            <w:r>
              <w:rPr>
                <w:rFonts w:ascii="仿宋_GB2312" w:hAnsi="仿宋_GB2312" w:cs="仿宋_GB2312" w:eastAsia="仿宋_GB2312"/>
                <w:sz w:val="21"/>
              </w:rPr>
              <w:t>案卷归档：将装订后的纸质诉讼档案报送档案室归档。</w:t>
            </w:r>
          </w:p>
          <w:p>
            <w:pPr>
              <w:pStyle w:val="null3"/>
              <w:jc w:val="both"/>
              <w:outlineLvl w:val="2"/>
            </w:pPr>
            <w:r>
              <w:rPr>
                <w:rFonts w:ascii="仿宋_GB2312" w:hAnsi="仿宋_GB2312" w:cs="仿宋_GB2312" w:eastAsia="仿宋_GB2312"/>
                <w:sz w:val="21"/>
                <w:b/>
              </w:rPr>
              <w:t>（三）具体工作要求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、整理工作要求</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、依据档案实体全面核对目录信息。</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认真清点档案页数，目录标注档案页数与实际档案页数不符时，应予修改（不改原件，另加备注）。清点档案过程中同时对档案进行再整理，如：去除档案中的金属品；对档案中夹带字条进行独立编号、粘贴衬纸等。</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、在未去除装订物情况下影响扫描工作进行的档案，应拆除装订物。拆除装订物时应注意保护档案不受损害。</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、档案严重破损、污染和字迹褪变情况在《扫描档案登记表》相应栏中标注清楚“此件只录不扫”、“此页不扫”、“原件破损”、“原件模糊”、“原件残缺”等情况说明。</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、档案破损严重、无法直接进行扫描的档案，应先进行技术修复，折皱不平影响扫描质量的原件应先进行平整处理再进行扫描。</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、扫描工作完成后，拆除过装订物的档案应按要求装档案袋保管，且必须保持档案的排列顺序不变，做到安全、准确、无遗漏。</w:t>
            </w:r>
          </w:p>
          <w:p>
            <w:pPr>
              <w:pStyle w:val="null3"/>
              <w:ind w:firstLine="420"/>
              <w:jc w:val="both"/>
            </w:pPr>
            <w:r>
              <w:rPr>
                <w:rFonts w:ascii="仿宋_GB2312" w:hAnsi="仿宋_GB2312" w:cs="仿宋_GB2312" w:eastAsia="仿宋_GB2312"/>
                <w:sz w:val="21"/>
              </w:rPr>
              <w:t>1-7</w:t>
            </w:r>
            <w:r>
              <w:rPr>
                <w:rFonts w:ascii="仿宋_GB2312" w:hAnsi="仿宋_GB2312" w:cs="仿宋_GB2312" w:eastAsia="仿宋_GB2312"/>
                <w:sz w:val="21"/>
              </w:rPr>
              <w:t>、装订时尽可能保持原貌，遵循“两齐”，下面对齐、右边对齐。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、数字化技术要求</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、扫描模式：采用彩色模式，保存为JPEG格式。</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、图像存储格式为JPEG，扫描分辨率不低于300dpi（应满足实际浏览、打印需要）。</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、扫描图像应清晰、完整，且图像内容与档案实体内容相符，不能丢失或任意增加信息（标识符除外），不能有明显黑边、污点等，页面端正，不能有明显倾斜、卷曲、折痕。</w:t>
            </w:r>
          </w:p>
          <w:p>
            <w:pPr>
              <w:pStyle w:val="null3"/>
              <w:ind w:firstLine="420"/>
              <w:jc w:val="both"/>
            </w:pPr>
            <w:r>
              <w:rPr>
                <w:rFonts w:ascii="仿宋_GB2312" w:hAnsi="仿宋_GB2312" w:cs="仿宋_GB2312" w:eastAsia="仿宋_GB2312"/>
                <w:sz w:val="21"/>
              </w:rPr>
              <w:t>2-4</w:t>
            </w:r>
            <w:r>
              <w:rPr>
                <w:rFonts w:ascii="仿宋_GB2312" w:hAnsi="仿宋_GB2312" w:cs="仿宋_GB2312" w:eastAsia="仿宋_GB2312"/>
                <w:sz w:val="21"/>
              </w:rPr>
              <w:t>、扫描的实际画幅数应与前处理登记的应扫画幅数一致，不能漏扫、重扫或多扫。</w:t>
            </w:r>
          </w:p>
          <w:p>
            <w:pPr>
              <w:pStyle w:val="null3"/>
              <w:ind w:firstLine="420"/>
              <w:jc w:val="both"/>
            </w:pPr>
            <w:r>
              <w:rPr>
                <w:rFonts w:ascii="仿宋_GB2312" w:hAnsi="仿宋_GB2312" w:cs="仿宋_GB2312" w:eastAsia="仿宋_GB2312"/>
                <w:sz w:val="21"/>
              </w:rPr>
              <w:t>2-5</w:t>
            </w:r>
            <w:r>
              <w:rPr>
                <w:rFonts w:ascii="仿宋_GB2312" w:hAnsi="仿宋_GB2312" w:cs="仿宋_GB2312" w:eastAsia="仿宋_GB2312"/>
                <w:sz w:val="21"/>
              </w:rPr>
              <w:t>、采用最为可靠的扫描设备和扫描方式完成档案扫描，避免纸张褶皱、撕裂、破损等情况的发生。</w:t>
            </w:r>
          </w:p>
          <w:p>
            <w:pPr>
              <w:pStyle w:val="null3"/>
              <w:ind w:firstLine="420"/>
              <w:jc w:val="both"/>
            </w:pPr>
            <w:r>
              <w:rPr>
                <w:rFonts w:ascii="仿宋_GB2312" w:hAnsi="仿宋_GB2312" w:cs="仿宋_GB2312" w:eastAsia="仿宋_GB2312"/>
                <w:sz w:val="21"/>
              </w:rPr>
              <w:t>2-6</w:t>
            </w:r>
            <w:r>
              <w:rPr>
                <w:rFonts w:ascii="仿宋_GB2312" w:hAnsi="仿宋_GB2312" w:cs="仿宋_GB2312" w:eastAsia="仿宋_GB2312"/>
                <w:sz w:val="21"/>
              </w:rPr>
              <w:t>、老档案纸张质地脆弱，扫描时加衬纸。遇小张纸质材料时，粘贴编页后进行扫描。</w:t>
            </w:r>
          </w:p>
          <w:p>
            <w:pPr>
              <w:pStyle w:val="null3"/>
              <w:ind w:firstLine="420"/>
              <w:jc w:val="both"/>
            </w:pPr>
            <w:r>
              <w:rPr>
                <w:rFonts w:ascii="仿宋_GB2312" w:hAnsi="仿宋_GB2312" w:cs="仿宋_GB2312" w:eastAsia="仿宋_GB2312"/>
                <w:sz w:val="21"/>
              </w:rPr>
              <w:t>2-7</w:t>
            </w:r>
            <w:r>
              <w:rPr>
                <w:rFonts w:ascii="仿宋_GB2312" w:hAnsi="仿宋_GB2312" w:cs="仿宋_GB2312" w:eastAsia="仿宋_GB2312"/>
                <w:sz w:val="21"/>
              </w:rPr>
              <w:t>、如遇到档案纸张质地脆弱，不适合反复拆装订的档案，须采用不拆卷扫描设备和方式进行扫描（选用该种扫描方式的档案，须报请采购人书面同意才能进行扫描），须提出具体扫描方案、扫描设备参数和功能介绍，否则该项为不响应。扫描时，应根据纸张质地、底色、薄厚程度等因素，设置最佳的扫描参数，保证图像扫描效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、数据挂接要求</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、数据批量挂接。图像数据验收合格后，使用专门程序或软件，将扫描所得的一个或多个图像文件，与档案目录数据建立起一一对应的关联关系，实现档案目录数据库与图像文件的批量挂接。</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、数据挂接准确。必须保证目录数据库与图像文件的一一对应关系，不得错挂、漏挂。</w:t>
            </w:r>
          </w:p>
          <w:p>
            <w:pPr>
              <w:pStyle w:val="null3"/>
              <w:ind w:firstLine="420"/>
              <w:jc w:val="both"/>
            </w:pPr>
            <w:r>
              <w:rPr>
                <w:rFonts w:ascii="仿宋_GB2312" w:hAnsi="仿宋_GB2312" w:cs="仿宋_GB2312" w:eastAsia="仿宋_GB2312"/>
                <w:sz w:val="21"/>
              </w:rPr>
              <w:t>3-3</w:t>
            </w:r>
            <w:r>
              <w:rPr>
                <w:rFonts w:ascii="仿宋_GB2312" w:hAnsi="仿宋_GB2312" w:cs="仿宋_GB2312" w:eastAsia="仿宋_GB2312"/>
                <w:sz w:val="21"/>
              </w:rPr>
              <w:t>、边扫描边挂接，把每天完成的成品数据上传挂接到位，保证上传挂接的及时性。</w:t>
            </w:r>
          </w:p>
          <w:p>
            <w:pPr>
              <w:pStyle w:val="null3"/>
              <w:ind w:firstLine="420"/>
              <w:jc w:val="both"/>
            </w:pPr>
            <w:r>
              <w:rPr>
                <w:rFonts w:ascii="仿宋_GB2312" w:hAnsi="仿宋_GB2312" w:cs="仿宋_GB2312" w:eastAsia="仿宋_GB2312"/>
                <w:sz w:val="21"/>
              </w:rPr>
              <w:t>3-4</w:t>
            </w:r>
            <w:r>
              <w:rPr>
                <w:rFonts w:ascii="仿宋_GB2312" w:hAnsi="仿宋_GB2312" w:cs="仿宋_GB2312" w:eastAsia="仿宋_GB2312"/>
                <w:sz w:val="21"/>
              </w:rPr>
              <w:t>、将加工处理完成的档案数据上传至省法院服务器。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、数字化信息长期保存原数据封装要求</w:t>
            </w:r>
          </w:p>
          <w:p>
            <w:pPr>
              <w:pStyle w:val="null3"/>
              <w:ind w:firstLine="420"/>
              <w:jc w:val="both"/>
            </w:pPr>
            <w:r>
              <w:rPr>
                <w:rFonts w:ascii="仿宋_GB2312" w:hAnsi="仿宋_GB2312" w:cs="仿宋_GB2312" w:eastAsia="仿宋_GB2312"/>
                <w:sz w:val="21"/>
              </w:rPr>
              <w:t>4-1</w:t>
            </w:r>
            <w:r>
              <w:rPr>
                <w:rFonts w:ascii="仿宋_GB2312" w:hAnsi="仿宋_GB2312" w:cs="仿宋_GB2312" w:eastAsia="仿宋_GB2312"/>
                <w:sz w:val="21"/>
              </w:rPr>
              <w:t>、依据国家《基于XML的电子文件封装规范》（DA/T48-2009）开展数字化文件信息的封装工作。</w:t>
            </w:r>
          </w:p>
          <w:p>
            <w:pPr>
              <w:pStyle w:val="null3"/>
              <w:ind w:firstLine="420"/>
              <w:jc w:val="both"/>
            </w:pPr>
            <w:r>
              <w:rPr>
                <w:rFonts w:ascii="仿宋_GB2312" w:hAnsi="仿宋_GB2312" w:cs="仿宋_GB2312" w:eastAsia="仿宋_GB2312"/>
                <w:sz w:val="21"/>
              </w:rPr>
              <w:t>4-2</w:t>
            </w:r>
            <w:r>
              <w:rPr>
                <w:rFonts w:ascii="仿宋_GB2312" w:hAnsi="仿宋_GB2312" w:cs="仿宋_GB2312" w:eastAsia="仿宋_GB2312"/>
                <w:sz w:val="21"/>
              </w:rPr>
              <w:t>、提供数字化信息封装元数据的利用方法，同时具备数字化元数据向档案管理系统恢复的功能。</w:t>
            </w:r>
          </w:p>
          <w:p>
            <w:pPr>
              <w:pStyle w:val="null3"/>
              <w:ind w:firstLine="420"/>
              <w:jc w:val="both"/>
            </w:pPr>
            <w:r>
              <w:rPr>
                <w:rFonts w:ascii="仿宋_GB2312" w:hAnsi="仿宋_GB2312" w:cs="仿宋_GB2312" w:eastAsia="仿宋_GB2312"/>
                <w:sz w:val="21"/>
              </w:rPr>
              <w:t>4-3</w:t>
            </w:r>
            <w:r>
              <w:rPr>
                <w:rFonts w:ascii="仿宋_GB2312" w:hAnsi="仿宋_GB2312" w:cs="仿宋_GB2312" w:eastAsia="仿宋_GB2312"/>
                <w:sz w:val="21"/>
              </w:rPr>
              <w:t>、数字化信息元数据封装包的保存采用移动硬盘。</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、档案数字化信息数据备份与存储</w:t>
            </w:r>
          </w:p>
          <w:p>
            <w:pPr>
              <w:pStyle w:val="null3"/>
              <w:ind w:firstLine="420"/>
              <w:jc w:val="both"/>
            </w:pPr>
            <w:r>
              <w:rPr>
                <w:rFonts w:ascii="仿宋_GB2312" w:hAnsi="仿宋_GB2312" w:cs="仿宋_GB2312" w:eastAsia="仿宋_GB2312"/>
                <w:sz w:val="21"/>
              </w:rPr>
              <w:t>5-1</w:t>
            </w:r>
            <w:r>
              <w:rPr>
                <w:rFonts w:ascii="仿宋_GB2312" w:hAnsi="仿宋_GB2312" w:cs="仿宋_GB2312" w:eastAsia="仿宋_GB2312"/>
                <w:sz w:val="21"/>
              </w:rPr>
              <w:t>、通过数据挂接后，按全宗管理原则备份JPEG格式原始数据移动硬盘，并编制纸质目录。</w:t>
            </w:r>
          </w:p>
          <w:p>
            <w:pPr>
              <w:pStyle w:val="null3"/>
              <w:ind w:firstLine="420"/>
              <w:jc w:val="both"/>
            </w:pPr>
            <w:r>
              <w:rPr>
                <w:rFonts w:ascii="仿宋_GB2312" w:hAnsi="仿宋_GB2312" w:cs="仿宋_GB2312" w:eastAsia="仿宋_GB2312"/>
                <w:sz w:val="21"/>
              </w:rPr>
              <w:t>5-2</w:t>
            </w:r>
            <w:r>
              <w:rPr>
                <w:rFonts w:ascii="仿宋_GB2312" w:hAnsi="仿宋_GB2312" w:cs="仿宋_GB2312" w:eastAsia="仿宋_GB2312"/>
                <w:sz w:val="21"/>
              </w:rPr>
              <w:t>、数据备份移动硬盘由采购人提供。数据信息中严禁带有计算机病毒及黑客程序等有害信息和与档案无关的信息（下同）。</w:t>
            </w:r>
          </w:p>
          <w:p>
            <w:pPr>
              <w:pStyle w:val="null3"/>
              <w:ind w:firstLine="420"/>
              <w:jc w:val="both"/>
            </w:pPr>
            <w:r>
              <w:rPr>
                <w:rFonts w:ascii="仿宋_GB2312" w:hAnsi="仿宋_GB2312" w:cs="仿宋_GB2312" w:eastAsia="仿宋_GB2312"/>
                <w:sz w:val="21"/>
              </w:rPr>
              <w:t>5-3</w:t>
            </w:r>
            <w:r>
              <w:rPr>
                <w:rFonts w:ascii="仿宋_GB2312" w:hAnsi="仿宋_GB2312" w:cs="仿宋_GB2312" w:eastAsia="仿宋_GB2312"/>
                <w:sz w:val="21"/>
              </w:rPr>
              <w:t>、移动硬盘必须加贴标签，标签的内容必须完整、准确。标识内容：年度、类别、编号、硬盘容量大小和数据实际所占大小。</w:t>
            </w:r>
          </w:p>
          <w:p>
            <w:pPr>
              <w:pStyle w:val="null3"/>
              <w:ind w:firstLine="420"/>
              <w:jc w:val="both"/>
            </w:pPr>
            <w:r>
              <w:rPr>
                <w:rFonts w:ascii="仿宋_GB2312" w:hAnsi="仿宋_GB2312" w:cs="仿宋_GB2312" w:eastAsia="仿宋_GB2312"/>
                <w:sz w:val="21"/>
              </w:rPr>
              <w:t>5-4</w:t>
            </w:r>
            <w:r>
              <w:rPr>
                <w:rFonts w:ascii="仿宋_GB2312" w:hAnsi="仿宋_GB2312" w:cs="仿宋_GB2312" w:eastAsia="仿宋_GB2312"/>
                <w:sz w:val="21"/>
              </w:rPr>
              <w:t>、扫描完成后，按年度类别进行移动硬盘数据备份，并编制纸质目录。</w:t>
            </w:r>
          </w:p>
          <w:p>
            <w:pPr>
              <w:pStyle w:val="null3"/>
              <w:ind w:firstLine="420"/>
              <w:jc w:val="both"/>
            </w:pPr>
            <w:r>
              <w:rPr>
                <w:rFonts w:ascii="仿宋_GB2312" w:hAnsi="仿宋_GB2312" w:cs="仿宋_GB2312" w:eastAsia="仿宋_GB2312"/>
                <w:sz w:val="21"/>
              </w:rPr>
              <w:t>5-5</w:t>
            </w:r>
            <w:r>
              <w:rPr>
                <w:rFonts w:ascii="仿宋_GB2312" w:hAnsi="仿宋_GB2312" w:cs="仿宋_GB2312" w:eastAsia="仿宋_GB2312"/>
                <w:sz w:val="21"/>
              </w:rPr>
              <w:t>、备份内容：扫描原图、目录，挂接后运行的数据。</w:t>
            </w:r>
          </w:p>
          <w:p>
            <w:pPr>
              <w:pStyle w:val="null3"/>
              <w:jc w:val="both"/>
              <w:outlineLvl w:val="2"/>
            </w:pPr>
            <w:r>
              <w:rPr>
                <w:rFonts w:ascii="仿宋_GB2312" w:hAnsi="仿宋_GB2312" w:cs="仿宋_GB2312" w:eastAsia="仿宋_GB2312"/>
                <w:sz w:val="21"/>
                <w:b/>
              </w:rPr>
              <w:t>（四）人员要求</w:t>
            </w:r>
          </w:p>
          <w:p>
            <w:pPr>
              <w:pStyle w:val="null3"/>
              <w:ind w:firstLine="420"/>
              <w:jc w:val="both"/>
            </w:pPr>
            <w:r>
              <w:rPr>
                <w:rFonts w:ascii="仿宋_GB2312" w:hAnsi="仿宋_GB2312" w:cs="仿宋_GB2312" w:eastAsia="仿宋_GB2312"/>
                <w:sz w:val="21"/>
              </w:rPr>
              <w:t>配备不低于4名以上现场工作人员，需具备大专及以上学历，具有同类项目3年以上管理经验，接受过省级保密管理部门的保密教育培训。本项目负责人除以上要求外，还应取得档案初级或以上职称证书，未经采购人同意不得随意更换项目负责人。项目负责人负责在项目实施的不同阶段调动、组织不同的资源支持项目运作，同时代表实施方保持对参与项目的各个方面地有效沟通；负责本项目的工作安排和日常事务，任务分派管理。</w:t>
            </w:r>
          </w:p>
          <w:p>
            <w:pPr>
              <w:pStyle w:val="null3"/>
              <w:jc w:val="both"/>
              <w:outlineLvl w:val="1"/>
            </w:pPr>
            <w:r>
              <w:rPr>
                <w:rFonts w:ascii="仿宋_GB2312" w:hAnsi="仿宋_GB2312" w:cs="仿宋_GB2312" w:eastAsia="仿宋_GB2312"/>
                <w:sz w:val="21"/>
                <w:b/>
              </w:rPr>
              <w:t>四、售后服务要求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、本项目完工验收合格后，供应商应提供至少1年免费质保服务。质保期内，供应商应免费提供日常维护、培训、方便快捷、性能优化服务，终身维护。</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供应商应提供电话技术支持、上门服务、定期系统检查等服务形式，提供完善的售后服务方案。</w:t>
            </w:r>
          </w:p>
          <w:p>
            <w:pPr>
              <w:pStyle w:val="null3"/>
              <w:jc w:val="both"/>
              <w:outlineLvl w:val="1"/>
            </w:pPr>
            <w:r>
              <w:rPr>
                <w:rFonts w:ascii="仿宋_GB2312" w:hAnsi="仿宋_GB2312" w:cs="仿宋_GB2312" w:eastAsia="仿宋_GB2312"/>
                <w:sz w:val="21"/>
                <w:b/>
              </w:rPr>
              <w:t>五、安全保密要求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、严格遵守《保密法》保密要求，派驻人员需逐人签订安全保密责任书。</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、整理数字化加工设备、网络环境与数据载体的安全管理。</w:t>
            </w:r>
          </w:p>
          <w:p>
            <w:pPr>
              <w:pStyle w:val="null3"/>
              <w:ind w:firstLine="420"/>
              <w:jc w:val="both"/>
            </w:pPr>
            <w:r>
              <w:rPr>
                <w:rFonts w:ascii="仿宋_GB2312" w:hAnsi="仿宋_GB2312" w:cs="仿宋_GB2312" w:eastAsia="仿宋_GB2312"/>
                <w:sz w:val="21"/>
              </w:rPr>
              <w:t>（1）扫描中心使用的计算机、扫描仪等设备，必须采用技术手段或专业物理设备封闭所有不必要的信息输出装置或端口，如USB接口、红外线、蓝牙、SCSI接口、光驱接口等，封闭的装置或端口要定期进行检查。</w:t>
            </w:r>
          </w:p>
          <w:p>
            <w:pPr>
              <w:pStyle w:val="null3"/>
              <w:ind w:firstLine="420"/>
              <w:jc w:val="both"/>
            </w:pPr>
            <w:r>
              <w:rPr>
                <w:rFonts w:ascii="仿宋_GB2312" w:hAnsi="仿宋_GB2312" w:cs="仿宋_GB2312" w:eastAsia="仿宋_GB2312"/>
                <w:sz w:val="21"/>
              </w:rPr>
              <w:t>（2）扫描过程中必须使用正版软件。数据安全与网络监控软硬件必须使用通过国家安全认证的品牌产品。除必要的操作系统、杀毒软件、加工软件和第三方安全管理软件外，不允许安装任何与加工无关的软件。</w:t>
            </w:r>
          </w:p>
          <w:p>
            <w:pPr>
              <w:pStyle w:val="null3"/>
              <w:ind w:firstLine="420"/>
              <w:jc w:val="both"/>
            </w:pPr>
            <w:r>
              <w:rPr>
                <w:rFonts w:ascii="仿宋_GB2312" w:hAnsi="仿宋_GB2312" w:cs="仿宋_GB2312" w:eastAsia="仿宋_GB2312"/>
                <w:sz w:val="21"/>
              </w:rPr>
              <w:t>（3）扫描中心服务网络要与其他网络物理隔离，禁止使用无线网卡、无线键盘、无线鼠标等设备。</w:t>
            </w:r>
          </w:p>
          <w:p>
            <w:pPr>
              <w:pStyle w:val="null3"/>
              <w:ind w:firstLine="420"/>
              <w:jc w:val="both"/>
            </w:pPr>
            <w:r>
              <w:rPr>
                <w:rFonts w:ascii="仿宋_GB2312" w:hAnsi="仿宋_GB2312" w:cs="仿宋_GB2312" w:eastAsia="仿宋_GB2312"/>
                <w:sz w:val="21"/>
              </w:rPr>
              <w:t>（4）扫描中心服务网络环境中应配备具有权限管理、设备管理、端口管理、日志管理和安全审计等功能的整理数字化加工安全保护系统，准确记录授权用户的访问行为、设备接入和电子卷宗信息流向等信息。</w:t>
            </w:r>
          </w:p>
          <w:p>
            <w:pPr>
              <w:pStyle w:val="null3"/>
              <w:ind w:firstLine="420"/>
              <w:jc w:val="both"/>
            </w:pPr>
            <w:r>
              <w:rPr>
                <w:rFonts w:ascii="仿宋_GB2312" w:hAnsi="仿宋_GB2312" w:cs="仿宋_GB2312" w:eastAsia="仿宋_GB2312"/>
                <w:sz w:val="21"/>
              </w:rPr>
              <w:t>（5）扫描中心服务过程中供应商需提供符合电子卷宗随案同步生成标准的扫描设备的耗材。凡用于扫描中心的移动存储介质等由供应商登记造册，待数字化工作完成后，上述设备须交采购人统一保管或销毁，严禁擅自带走。</w:t>
            </w:r>
          </w:p>
          <w:p>
            <w:pPr>
              <w:pStyle w:val="null3"/>
              <w:ind w:firstLine="420"/>
              <w:jc w:val="both"/>
            </w:pPr>
            <w:r>
              <w:rPr>
                <w:rFonts w:ascii="仿宋_GB2312" w:hAnsi="仿宋_GB2312" w:cs="仿宋_GB2312" w:eastAsia="仿宋_GB2312"/>
                <w:sz w:val="21"/>
              </w:rPr>
              <w:t>（6）用于扫描中心服务的设备和存储介质严禁与其他设备和存储介质交叉使用，非整理数字化专用的设备和存储介质严禁带入整理数字化加工场所。</w:t>
            </w:r>
          </w:p>
          <w:p>
            <w:pPr>
              <w:pStyle w:val="null3"/>
              <w:ind w:firstLine="420"/>
              <w:jc w:val="both"/>
            </w:pPr>
            <w:r>
              <w:rPr>
                <w:rFonts w:ascii="仿宋_GB2312" w:hAnsi="仿宋_GB2312" w:cs="仿宋_GB2312" w:eastAsia="仿宋_GB2312"/>
                <w:sz w:val="21"/>
              </w:rPr>
              <w:t>（7）扫描中心服务过程中使用的移动存储介质应由采购人指定专人保管，并对使用情况进行记录。成果的拷贝和刻录应相对集中。采购人指定专人负责移动存储介质数量的清点，整理数字化服务机构完成拷贝或刻录的数据介质（包括损坏的数据介质）应及时交接给采购人指定的人员，并办理交接手续。</w:t>
            </w:r>
          </w:p>
          <w:p>
            <w:pPr>
              <w:pStyle w:val="null3"/>
              <w:ind w:firstLine="420"/>
              <w:jc w:val="both"/>
            </w:pPr>
            <w:r>
              <w:rPr>
                <w:rFonts w:ascii="仿宋_GB2312" w:hAnsi="仿宋_GB2312" w:cs="仿宋_GB2312" w:eastAsia="仿宋_GB2312"/>
                <w:sz w:val="21"/>
              </w:rPr>
              <w:t>（8）扫描中心服务设备和存储介质不得擅自送外维修，必须送外维修的应办理书面审批手续，并由采购人人员现场监督。</w:t>
            </w:r>
          </w:p>
          <w:p>
            <w:pPr>
              <w:pStyle w:val="null3"/>
              <w:ind w:firstLine="420"/>
              <w:jc w:val="both"/>
            </w:pPr>
            <w:r>
              <w:rPr>
                <w:rFonts w:ascii="仿宋_GB2312" w:hAnsi="仿宋_GB2312" w:cs="仿宋_GB2312" w:eastAsia="仿宋_GB2312"/>
                <w:sz w:val="21"/>
              </w:rPr>
              <w:t>（9）处理尚未开放卷宗的信息设备的管理和使用应符合国家有关秘密载体管理和使用的相关规定。</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、卷宗实体的安全管理</w:t>
            </w:r>
          </w:p>
          <w:p>
            <w:pPr>
              <w:pStyle w:val="null3"/>
              <w:ind w:firstLine="420"/>
              <w:jc w:val="both"/>
            </w:pPr>
            <w:r>
              <w:rPr>
                <w:rFonts w:ascii="仿宋_GB2312" w:hAnsi="仿宋_GB2312" w:cs="仿宋_GB2312" w:eastAsia="仿宋_GB2312"/>
                <w:sz w:val="21"/>
              </w:rPr>
              <w:t>（1）供应商应提供卷宗实体储存柜，满足日常加工暂存案卷用。</w:t>
            </w:r>
          </w:p>
          <w:p>
            <w:pPr>
              <w:pStyle w:val="null3"/>
              <w:ind w:firstLine="420"/>
              <w:jc w:val="both"/>
            </w:pPr>
            <w:r>
              <w:rPr>
                <w:rFonts w:ascii="仿宋_GB2312" w:hAnsi="仿宋_GB2312" w:cs="仿宋_GB2312" w:eastAsia="仿宋_GB2312"/>
                <w:sz w:val="21"/>
              </w:rPr>
              <w:t>（2）法院工作人员要对拟整理数字化的卷宗进行涉密性、完整性、有序性及卷宗实体与目录的一致性检查。涉密卷宗要予以筛除，卷宗实体破损、残缺的要进行登记与处理，卷宗实体与文件目录不对应的要进行必要的记录或标示。</w:t>
            </w:r>
          </w:p>
          <w:p>
            <w:pPr>
              <w:pStyle w:val="null3"/>
              <w:ind w:firstLine="420"/>
              <w:jc w:val="both"/>
            </w:pPr>
            <w:r>
              <w:rPr>
                <w:rFonts w:ascii="仿宋_GB2312" w:hAnsi="仿宋_GB2312" w:cs="仿宋_GB2312" w:eastAsia="仿宋_GB2312"/>
                <w:sz w:val="21"/>
              </w:rPr>
              <w:t>（3）法院工作人员按照工作计划分批调档，并与供应商的卷宗接收人员进行清点、核对，双方确认准确无误后填写交接清单一式两份，注明交接内容、数量、状况、交接时间和经办人等。</w:t>
            </w:r>
          </w:p>
          <w:p>
            <w:pPr>
              <w:pStyle w:val="null3"/>
              <w:ind w:firstLine="420"/>
              <w:jc w:val="both"/>
            </w:pPr>
            <w:r>
              <w:rPr>
                <w:rFonts w:ascii="仿宋_GB2312" w:hAnsi="仿宋_GB2312" w:cs="仿宋_GB2312" w:eastAsia="仿宋_GB2312"/>
                <w:sz w:val="21"/>
              </w:rPr>
              <w:t>（4）扫描中心服务不得损毁卷宗，出现卷宗损毁的，需按有关规定进行处罚并进行修复和登记。需要拆装卷宗时，应尽可能地保持卷宗原貌。</w:t>
            </w:r>
          </w:p>
          <w:p>
            <w:pPr>
              <w:pStyle w:val="null3"/>
              <w:ind w:firstLine="420"/>
              <w:jc w:val="both"/>
            </w:pPr>
            <w:r>
              <w:rPr>
                <w:rFonts w:ascii="仿宋_GB2312" w:hAnsi="仿宋_GB2312" w:cs="仿宋_GB2312" w:eastAsia="仿宋_GB2312"/>
                <w:sz w:val="21"/>
              </w:rPr>
              <w:t>（5）扫描中心服务过程中要建立流程单，流程单包括档号、加工工序、设备编号、数量、经手人、加工时间等。</w:t>
            </w:r>
          </w:p>
          <w:p>
            <w:pPr>
              <w:pStyle w:val="null3"/>
              <w:ind w:firstLine="420"/>
              <w:jc w:val="both"/>
            </w:pPr>
            <w:r>
              <w:rPr>
                <w:rFonts w:ascii="仿宋_GB2312" w:hAnsi="仿宋_GB2312" w:cs="仿宋_GB2312" w:eastAsia="仿宋_GB2312"/>
                <w:sz w:val="21"/>
              </w:rPr>
              <w:t>（6）扫描中心服务过程中发现有涉密标识且无解密标识的卷宗，供应商应停止该卷宗的数字化加工，在登记目录后立即移交回法院工作人员。</w:t>
            </w:r>
          </w:p>
          <w:p>
            <w:pPr>
              <w:pStyle w:val="null3"/>
              <w:ind w:firstLine="420"/>
              <w:jc w:val="both"/>
            </w:pPr>
            <w:r>
              <w:rPr>
                <w:rFonts w:ascii="仿宋_GB2312" w:hAnsi="仿宋_GB2312" w:cs="仿宋_GB2312" w:eastAsia="仿宋_GB2312"/>
                <w:sz w:val="21"/>
              </w:rPr>
              <w:t>（7）正在进行整理数字化加工的卷宗必须每天入柜不得在加工工位上留存过夜。整理数字化卷宗要专人专柜保管，加工完毕的卷宗要及时归还。对于有虫霉隐患的卷宗，应进行消毒杀虫处理。</w:t>
            </w:r>
          </w:p>
          <w:p>
            <w:pPr>
              <w:pStyle w:val="null3"/>
              <w:ind w:firstLine="420"/>
              <w:jc w:val="both"/>
            </w:pPr>
            <w:r>
              <w:rPr>
                <w:rFonts w:ascii="仿宋_GB2312" w:hAnsi="仿宋_GB2312" w:cs="仿宋_GB2312" w:eastAsia="仿宋_GB2312"/>
                <w:sz w:val="21"/>
              </w:rPr>
              <w:t>（8）因为电子卷宗随案生成服务为院方未审结的案件卷宗，所以要求供应商服务人员必须具备一定的保密意识，和接受过国家保密局相关保密培训，采购人有权对供应商所提供的服务人员院进行资格验证。</w:t>
            </w:r>
          </w:p>
          <w:p>
            <w:pPr>
              <w:pStyle w:val="null3"/>
              <w:jc w:val="both"/>
              <w:outlineLvl w:val="1"/>
            </w:pPr>
            <w:r>
              <w:rPr>
                <w:rFonts w:ascii="仿宋_GB2312" w:hAnsi="仿宋_GB2312" w:cs="仿宋_GB2312" w:eastAsia="仿宋_GB2312"/>
                <w:sz w:val="21"/>
                <w:b/>
              </w:rPr>
              <w:t>六、软硬件要求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、供应商配备电子卷宗加工系统，应当满足电子卷宗的扫描、图像处理、数据转换、数据挂接。</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、供应商配备图像识别处理系统，应当满足电子卷宗的图像OCR识别功能。</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、供应商配备编目系统，应当满足电子卷宗的自动著录功能。</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、供应商配备档案管理系统，用于接收、登记、查阅等。</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、辅助硬件设备要求</w:t>
            </w:r>
          </w:p>
          <w:tbl>
            <w:tblPr>
              <w:tblBorders>
                <w:top w:val="none" w:color="000000" w:sz="4"/>
                <w:left w:val="none" w:color="000000" w:sz="4"/>
                <w:bottom w:val="none" w:color="000000" w:sz="4"/>
                <w:right w:val="none" w:color="000000" w:sz="4"/>
                <w:insideH w:val="none"/>
                <w:insideV w:val="none"/>
              </w:tblBorders>
            </w:tblPr>
            <w:tblGrid>
              <w:gridCol w:w="224"/>
              <w:gridCol w:w="503"/>
              <w:gridCol w:w="1213"/>
              <w:gridCol w:w="351"/>
              <w:gridCol w:w="262"/>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序号</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名称</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要求</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数量</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备注</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档案存储架</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双面档案架1500mm*550mm*2000mm</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办公桌椅</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可放置电脑、扫描仪、打印机的办公桌椅</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监控</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加工现场配备内网安防监控摄像头不少于3套，至少可存储3个月内视频图像</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计算机</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满足符合档案数字化要求配置标准</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高速扫描仪</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专业高速扫描仪，满足案卷扫描要求</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平板扫描仪</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专业平板扫描仪，满足案卷扫描要求</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打印机</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可进行A4幅面打印即可</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标签打印机</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用于打印标签</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电动打孔机</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三孔电动档案空心钻打孔机</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标签</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按卷配备标签按需配备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批</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其它耗材</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装订线、印章、胶水等</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项</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outlineLvl w:val="1"/>
            </w:pPr>
            <w:r>
              <w:rPr>
                <w:rFonts w:ascii="仿宋_GB2312" w:hAnsi="仿宋_GB2312" w:cs="仿宋_GB2312" w:eastAsia="仿宋_GB2312"/>
                <w:sz w:val="21"/>
                <w:b/>
              </w:rPr>
              <w:t>七、其它要求</w:t>
            </w:r>
          </w:p>
          <w:p>
            <w:pPr>
              <w:pStyle w:val="null3"/>
              <w:jc w:val="both"/>
              <w:outlineLvl w:val="2"/>
            </w:pPr>
            <w:r>
              <w:rPr>
                <w:rFonts w:ascii="仿宋_GB2312" w:hAnsi="仿宋_GB2312" w:cs="仿宋_GB2312" w:eastAsia="仿宋_GB2312"/>
                <w:sz w:val="21"/>
                <w:b/>
              </w:rPr>
              <w:t>（一）服务周期及实施地点：</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服务周期：自合同签订之日起一年。</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实施地点：采购人指定地点。</w:t>
            </w:r>
          </w:p>
          <w:p>
            <w:pPr>
              <w:pStyle w:val="null3"/>
              <w:jc w:val="both"/>
              <w:outlineLvl w:val="2"/>
            </w:pPr>
            <w:r>
              <w:rPr>
                <w:rFonts w:ascii="仿宋_GB2312" w:hAnsi="仿宋_GB2312" w:cs="仿宋_GB2312" w:eastAsia="仿宋_GB2312"/>
                <w:sz w:val="21"/>
                <w:b/>
              </w:rPr>
              <w:t>（二）服务费支付方式：</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付款方式：按照成交合同额分月结算。甲方按季度对乙方进行考核。</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结算方式：银行转账。</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在采购人方支付每笔款项前，供应商应提供符合采购人要求的合法税务发票。否则，采购人有权暂停支付相应款项。</w:t>
            </w:r>
          </w:p>
          <w:p>
            <w:pPr>
              <w:pStyle w:val="null3"/>
              <w:ind w:firstLine="420"/>
              <w:jc w:val="both"/>
            </w:pPr>
            <w:r>
              <w:rPr>
                <w:rFonts w:ascii="仿宋_GB2312" w:hAnsi="仿宋_GB2312" w:cs="仿宋_GB2312" w:eastAsia="仿宋_GB2312"/>
                <w:sz w:val="21"/>
              </w:rPr>
              <w:t>注：供应商须完全响应此付款方式，否则按无效响应文件处理。</w:t>
            </w:r>
          </w:p>
          <w:p>
            <w:pPr>
              <w:pStyle w:val="null3"/>
              <w:jc w:val="both"/>
              <w:outlineLvl w:val="2"/>
            </w:pPr>
            <w:r>
              <w:rPr>
                <w:rFonts w:ascii="仿宋_GB2312" w:hAnsi="仿宋_GB2312" w:cs="仿宋_GB2312" w:eastAsia="仿宋_GB2312"/>
                <w:sz w:val="21"/>
                <w:b/>
              </w:rPr>
              <w:t>（三）违约责任：</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按《民法典》等相关法律法规中的相关条款执行。</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未按合同要求达到国家标准要求，由供应商负责整改，并承担相关费用，由此引起一切经济损失及政治影响由供应商承担。</w:t>
            </w:r>
          </w:p>
          <w:p>
            <w:pPr>
              <w:pStyle w:val="null3"/>
              <w:jc w:val="both"/>
              <w:outlineLvl w:val="2"/>
            </w:pPr>
            <w:r>
              <w:rPr>
                <w:rFonts w:ascii="仿宋_GB2312" w:hAnsi="仿宋_GB2312" w:cs="仿宋_GB2312" w:eastAsia="仿宋_GB2312"/>
                <w:sz w:val="21"/>
                <w:b/>
              </w:rPr>
              <w:t>（四）验收：</w:t>
            </w:r>
          </w:p>
          <w:p>
            <w:pPr>
              <w:pStyle w:val="null3"/>
              <w:ind w:firstLine="420"/>
              <w:jc w:val="both"/>
            </w:pPr>
            <w:r>
              <w:rPr>
                <w:rFonts w:ascii="仿宋_GB2312" w:hAnsi="仿宋_GB2312" w:cs="仿宋_GB2312" w:eastAsia="仿宋_GB2312"/>
                <w:sz w:val="21"/>
              </w:rPr>
              <w:t>4.1</w:t>
            </w:r>
            <w:r>
              <w:rPr>
                <w:rFonts w:ascii="仿宋_GB2312" w:hAnsi="仿宋_GB2312" w:cs="仿宋_GB2312" w:eastAsia="仿宋_GB2312"/>
                <w:sz w:val="21"/>
              </w:rPr>
              <w:t>验收要求：国家标准、行业标准及采购人要求。</w:t>
            </w:r>
          </w:p>
          <w:p>
            <w:pPr>
              <w:pStyle w:val="null3"/>
              <w:ind w:firstLine="420"/>
              <w:jc w:val="both"/>
            </w:pPr>
            <w:r>
              <w:rPr>
                <w:rFonts w:ascii="仿宋_GB2312" w:hAnsi="仿宋_GB2312" w:cs="仿宋_GB2312" w:eastAsia="仿宋_GB2312"/>
                <w:sz w:val="21"/>
              </w:rPr>
              <w:t>4.2</w:t>
            </w:r>
            <w:r>
              <w:rPr>
                <w:rFonts w:ascii="仿宋_GB2312" w:hAnsi="仿宋_GB2312" w:cs="仿宋_GB2312" w:eastAsia="仿宋_GB2312"/>
                <w:sz w:val="21"/>
              </w:rPr>
              <w:t>验收依据：经济合同、国家相关的标准和规范。</w:t>
            </w:r>
          </w:p>
          <w:p>
            <w:pPr>
              <w:pStyle w:val="null3"/>
              <w:jc w:val="both"/>
              <w:outlineLvl w:val="2"/>
            </w:pPr>
            <w:r>
              <w:rPr>
                <w:rFonts w:ascii="仿宋_GB2312" w:hAnsi="仿宋_GB2312" w:cs="仿宋_GB2312" w:eastAsia="仿宋_GB2312"/>
                <w:sz w:val="21"/>
                <w:b/>
              </w:rPr>
              <w:t>（五）争议：</w:t>
            </w:r>
          </w:p>
          <w:p>
            <w:pPr>
              <w:pStyle w:val="null3"/>
              <w:ind w:firstLine="420"/>
              <w:jc w:val="both"/>
            </w:pPr>
            <w:r>
              <w:rPr>
                <w:rFonts w:ascii="仿宋_GB2312" w:hAnsi="仿宋_GB2312" w:cs="仿宋_GB2312" w:eastAsia="仿宋_GB2312"/>
                <w:sz w:val="21"/>
              </w:rPr>
              <w:t>在签订正式合同时具体约定。</w:t>
            </w:r>
          </w:p>
          <w:p>
            <w:pPr>
              <w:pStyle w:val="null3"/>
              <w:spacing w:after="1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进度款，按照成交合同额分月结算。甲方按季度对乙方进行考核，达到付款条件起15个工作日内，支付合同总金额的100.0%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1.按《民法典》等相关法律法规中的相关条款执行。 2.未按合同要求达到国家标准要求，由供应商负责整改，并承担相关费用，由此引起一切经济损失及政治影响由供应商承担。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3.4.1.1评审过程中，若出现合格供应商只有2家时，符合《政府采购竞争性磋商采购方式管理暂行办法》第3条第4项情形的，或者本项目为政府购买服务指导性目录中的，可以继续进行；只有1家时，采购人应依法重新组织采购活动。 3.4.1.2评审过程中，除符合第3.4.1.1条条款规定情形外，若出现合格供应商少于3家时，采购人应依法重新组织采购活动。 3.4.2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 2）磋商前六个月内基本存款账户开户银行出具的资信证明及基本存款账户开户许可证（基本存款账户信息）； 3）信用担保机构出具的投标担保函。（上述三种方式，任选其一）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供应商须具备《国家秘密载体印制资质》乙级及以上资质（内容包含“涉密档案数字化加工”类）；外省企业需在陕西省国家保密局备案证明（甲级资质无需备案）。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企业关系关联书面声明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法定代表人身份证明书及授权委托书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法定代表人身份证明书及授权委托书 技术要求偏离表 中小企业声明函 残疾人福利性单位声明函 商务应答表 服务方案 标的清单 供应商应提交的相关资格证明材料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同时满足以下条款：（1）货币单位符合磋商文件要求（2）未超出采购预算或最高限价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技术要求偏离表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技术要求偏离表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具有档案数字化加工、档案信息管理系统、档案数据安全保密及核查软件的著作权证书，每提供一个得1.0分，最高得3.0分；未提供证明材料的不得分。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供应商提供2023年1月1日至今类似项目业绩，每提供1项得2.0分，最高20.0分。（以合同或中标（成交）通知书签订日期为准，响应文件中附加盖公章的合同或中标（成交）通知书扫描件，否则不作为评审依据）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供应商提供项目整体服务方案进行综合评审，包含：①项目管理方案；②项目实施流程图；③档案整理方案；④档案扫描方案；⑤图像处理方案；⑥数据录入方案；⑦档案装订方案；⑧档案交接方案；⑨项目验收方案等；⑩项目重、难点分析及应对措施方案；⑪质量保障措施方案；⑫拟投入适用于本项目的加工设备。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1、供应商制定的方案对项目要求理解准确，内容齐全、结构完整、表述准确、条理清晰得18.0分，评审内容每缺失一项，扣1.5分。 2、根据评审标准对供应商方案进行评审，每项评审内容有一处存在缺陷的扣0.5分。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项目安全制度保障</w:t>
            </w:r>
          </w:p>
        </w:tc>
        <w:tc>
          <w:tcPr>
            <w:tcW w:type="dxa" w:w="2492"/>
          </w:tcPr>
          <w:p>
            <w:pPr>
              <w:pStyle w:val="null3"/>
            </w:pPr>
            <w:r>
              <w:rPr>
                <w:rFonts w:ascii="仿宋_GB2312" w:hAnsi="仿宋_GB2312" w:cs="仿宋_GB2312" w:eastAsia="仿宋_GB2312"/>
              </w:rPr>
              <w:t>一、评审内容：根据供应商提供安全制度保障措施方案进行综合评审，包含：①档案信息安全保障措施；②档案[电子、纸质]安全保障措施。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实施应急预案</w:t>
            </w:r>
          </w:p>
        </w:tc>
        <w:tc>
          <w:tcPr>
            <w:tcW w:type="dxa" w:w="2492"/>
          </w:tcPr>
          <w:p>
            <w:pPr>
              <w:pStyle w:val="null3"/>
            </w:pPr>
            <w:r>
              <w:rPr>
                <w:rFonts w:ascii="仿宋_GB2312" w:hAnsi="仿宋_GB2312" w:cs="仿宋_GB2312" w:eastAsia="仿宋_GB2312"/>
              </w:rPr>
              <w:t>一、评审内容：根据供应商提供实施应急预案进行综合评审，包含：①应急保障措施；②处理的响应时间安排计划。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拟派项目负责人具有档案中级或以上职称（省人社部门或省档案管理部门颁发）证书，得2.0分；具有档案培训证书，得2.0分；具有保密培训证书的，得2.0分；具有档案数字化相关项目管理经验（以类似业绩合同或验收资料为准）每提供一个，得3.0分，最高得15.0分，需提供职称证书、保密培训证书情况，业绩证明材料及本单位社保缴纳证明，未提供证明资料得不得分。 2、项目组成人员具有档案初级或以上职称（省人社部门或省档案管理部门颁发）且具有档案培训及保密培训证书的，每提供一人,得2.0分，最高可得10.0分。需提供职称证书、档案培训及保密培训证书情况及本单位的社保缴纳证明，未提供或提供不全的不得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一、评审内容：根据供应商提供售后服务方案进行综合评审，包含：①售后服务内容；②售后服务人员配置安排；③售后服务响应时间；④提供售后服务机制承诺及服务保障措施。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1、供应商制定的方案对项目要求理解准确，内容齐全、结构完整、表述准确、条理清晰得6.0分，评审内容每缺失一项，扣1.5分。 2、根据评审标准对供应商方案进行评审，每项评审内容有一处存在缺陷的扣0.5分。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