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074B3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保密措施</w:t>
      </w:r>
    </w:p>
    <w:p w14:paraId="7103E376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（格式自拟，包括但不限于以下内容）</w:t>
      </w:r>
    </w:p>
    <w:p w14:paraId="10603673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3A826289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（1）服务过程中接触的医院电子数据、数据库信息、患者隐私等的保密措施</w:t>
      </w:r>
      <w:r>
        <w:rPr>
          <w:rFonts w:hint="eastAsia"/>
          <w:sz w:val="28"/>
          <w:szCs w:val="36"/>
          <w:lang w:val="en-US" w:eastAsia="zh-CN"/>
        </w:rPr>
        <w:t>；</w:t>
      </w:r>
    </w:p>
    <w:p w14:paraId="5D1E35CB">
      <w:pPr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（2）人员现场管理、行为规范及防止违规操作的应对措施</w:t>
      </w:r>
      <w:r>
        <w:rPr>
          <w:rFonts w:hint="eastAsia"/>
          <w:sz w:val="28"/>
          <w:szCs w:val="36"/>
          <w:lang w:val="en-US" w:eastAsia="zh-CN"/>
        </w:rPr>
        <w:t>。</w:t>
      </w:r>
    </w:p>
    <w:p w14:paraId="4612E276">
      <w:pPr>
        <w:jc w:val="left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D5587"/>
    <w:rsid w:val="27E06514"/>
    <w:rsid w:val="51226FEE"/>
    <w:rsid w:val="686557A5"/>
    <w:rsid w:val="6CB2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2026-08-10T02:40:00Z</dcterms:created>
  <dc:creator>Administrator</dc:creator>
  <cp:lastModifiedBy>鳯笯</cp:lastModifiedBy>
  <dcterms:modified xsi:type="dcterms:W3CDTF">2026-08-10T02:47:48Z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eyJoZGlkIjoiZmVlMTFjZTFjYTIyODliMDFlOGVjYmYxM2ViNjkxM2QiLCJ1c2VySWQiOiI0MjEzMDEwOTYifQ==</vt:lpwstr>
  </property>
  <property fmtid="{D5CDD505-2E9C-101B-9397-08002B2CF9AE}" pid="4" name="ICV">
    <vt:lpwstr>B57E312CAF5741CBB102A92013888B67_12</vt:lpwstr>
  </property>
</Properties>
</file>