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ascii="仿宋" w:hAnsi="仿宋" w:eastAsia="仿宋"/>
          <w:b/>
          <w:sz w:val="32"/>
          <w:szCs w:val="32"/>
        </w:rPr>
      </w:pPr>
      <w:r>
        <w:rPr>
          <w:rFonts w:ascii="仿宋" w:hAnsi="仿宋" w:eastAsia="仿宋"/>
          <w:b/>
          <w:sz w:val="32"/>
          <w:szCs w:val="32"/>
        </w:rPr>
        <w:t>需求框架</w:t>
      </w:r>
      <w:r>
        <w:rPr>
          <w:rFonts w:hint="eastAsia" w:ascii="仿宋" w:hAnsi="仿宋" w:eastAsia="仿宋"/>
          <w:b/>
          <w:sz w:val="32"/>
          <w:szCs w:val="32"/>
        </w:rPr>
        <w:t>（服务类</w:t>
      </w:r>
      <w:r>
        <w:rPr>
          <w:rFonts w:ascii="仿宋" w:hAnsi="仿宋" w:eastAsia="仿宋"/>
          <w:b/>
          <w:sz w:val="32"/>
          <w:szCs w:val="32"/>
        </w:rPr>
        <w:t>）</w:t>
      </w:r>
    </w:p>
    <w:p>
      <w:pPr>
        <w:pStyle w:val="37"/>
        <w:jc w:val="center"/>
      </w:pPr>
      <w:r>
        <w:rPr>
          <w:rFonts w:ascii="仿宋_GB2312" w:hAnsi="仿宋_GB2312" w:eastAsia="仿宋_GB2312" w:cs="仿宋_GB2312"/>
          <w:b/>
          <w:sz w:val="21"/>
        </w:rPr>
        <w:t>采购需求</w:t>
      </w:r>
    </w:p>
    <w:p>
      <w:pPr>
        <w:pStyle w:val="37"/>
        <w:jc w:val="both"/>
      </w:pPr>
      <w:r>
        <w:rPr>
          <w:rFonts w:ascii="仿宋_GB2312" w:hAnsi="仿宋_GB2312" w:eastAsia="仿宋_GB2312" w:cs="仿宋_GB2312"/>
          <w:b/>
          <w:sz w:val="21"/>
        </w:rPr>
        <w:t>一、项目概况</w:t>
      </w:r>
    </w:p>
    <w:p>
      <w:pPr>
        <w:pStyle w:val="37"/>
        <w:jc w:val="both"/>
        <w:rPr>
          <w:rFonts w:ascii="仿宋_GB2312" w:hAnsi="仿宋_GB2312" w:eastAsia="仿宋_GB2312" w:cs="仿宋_GB2312"/>
        </w:rPr>
      </w:pPr>
      <w:r>
        <w:rPr>
          <w:rFonts w:ascii="仿宋_GB2312" w:hAnsi="仿宋_GB2312" w:eastAsia="仿宋_GB2312" w:cs="仿宋_GB2312"/>
        </w:rPr>
        <w:t>本项目主要针对西安市</w:t>
      </w:r>
      <w:r>
        <w:rPr>
          <w:rFonts w:hint="eastAsia" w:ascii="仿宋_GB2312" w:hAnsi="仿宋_GB2312" w:eastAsia="仿宋_GB2312" w:cs="仿宋_GB2312"/>
          <w:lang w:val="en-US" w:eastAsia="zh-CN"/>
        </w:rPr>
        <w:t>未央</w:t>
      </w:r>
      <w:r>
        <w:rPr>
          <w:rFonts w:ascii="仿宋_GB2312" w:hAnsi="仿宋_GB2312" w:eastAsia="仿宋_GB2312" w:cs="仿宋_GB2312"/>
        </w:rPr>
        <w:t>区人民法院院机</w:t>
      </w:r>
      <w:r>
        <w:rPr>
          <w:rFonts w:ascii="仿宋_GB2312" w:hAnsi="仿宋_GB2312" w:eastAsia="仿宋_GB2312" w:cs="仿宋_GB2312"/>
          <w:color w:val="auto"/>
          <w:highlight w:val="none"/>
        </w:rPr>
        <w:t>关及</w:t>
      </w:r>
      <w:r>
        <w:rPr>
          <w:rFonts w:hint="eastAsia" w:ascii="仿宋_GB2312" w:hAnsi="仿宋_GB2312" w:eastAsia="仿宋_GB2312" w:cs="仿宋_GB2312"/>
          <w:color w:val="auto"/>
          <w:highlight w:val="none"/>
          <w:shd w:val="clear"/>
          <w:lang w:val="en-US" w:eastAsia="zh-CN"/>
        </w:rPr>
        <w:t>执行局、5</w:t>
      </w:r>
      <w:r>
        <w:rPr>
          <w:rFonts w:ascii="仿宋_GB2312" w:hAnsi="仿宋_GB2312" w:eastAsia="仿宋_GB2312" w:cs="仿宋_GB2312"/>
          <w:color w:val="auto"/>
          <w:highlight w:val="none"/>
          <w:shd w:val="clear"/>
        </w:rPr>
        <w:t>个</w:t>
      </w:r>
      <w:r>
        <w:rPr>
          <w:rFonts w:ascii="仿宋_GB2312" w:hAnsi="仿宋_GB2312" w:eastAsia="仿宋_GB2312" w:cs="仿宋_GB2312"/>
          <w:color w:val="auto"/>
          <w:highlight w:val="none"/>
        </w:rPr>
        <w:t>派出法庭（</w:t>
      </w:r>
      <w:r>
        <w:rPr>
          <w:rFonts w:hint="eastAsia" w:ascii="仿宋_GB2312" w:hAnsi="仿宋_GB2312" w:eastAsia="仿宋_GB2312" w:cs="仿宋_GB2312"/>
          <w:color w:val="auto"/>
          <w:highlight w:val="none"/>
          <w:shd w:val="clear"/>
          <w:lang w:val="en-US" w:eastAsia="zh-CN"/>
        </w:rPr>
        <w:t>张家堡人民法庭</w:t>
      </w:r>
      <w:r>
        <w:rPr>
          <w:rFonts w:ascii="仿宋_GB2312" w:hAnsi="仿宋_GB2312" w:eastAsia="仿宋_GB2312" w:cs="仿宋_GB2312"/>
          <w:color w:val="auto"/>
          <w:highlight w:val="none"/>
          <w:shd w:val="clear"/>
        </w:rPr>
        <w:t>、</w:t>
      </w:r>
      <w:r>
        <w:rPr>
          <w:rFonts w:hint="eastAsia" w:ascii="仿宋_GB2312" w:hAnsi="仿宋_GB2312" w:eastAsia="仿宋_GB2312" w:cs="仿宋_GB2312"/>
          <w:color w:val="auto"/>
          <w:highlight w:val="none"/>
          <w:shd w:val="clear"/>
          <w:lang w:val="en-US" w:eastAsia="zh-CN"/>
        </w:rPr>
        <w:t>未央宫</w:t>
      </w:r>
      <w:r>
        <w:rPr>
          <w:rFonts w:ascii="仿宋_GB2312" w:hAnsi="仿宋_GB2312" w:eastAsia="仿宋_GB2312" w:cs="仿宋_GB2312"/>
          <w:color w:val="auto"/>
          <w:highlight w:val="none"/>
          <w:shd w:val="clear"/>
        </w:rPr>
        <w:t>人民法庭、</w:t>
      </w:r>
      <w:r>
        <w:rPr>
          <w:rFonts w:hint="eastAsia" w:ascii="仿宋_GB2312" w:hAnsi="仿宋_GB2312" w:eastAsia="仿宋_GB2312" w:cs="仿宋_GB2312"/>
          <w:color w:val="auto"/>
          <w:highlight w:val="none"/>
          <w:shd w:val="clear"/>
          <w:lang w:val="en-US" w:eastAsia="zh-CN"/>
        </w:rPr>
        <w:t>大明宫</w:t>
      </w:r>
      <w:r>
        <w:rPr>
          <w:rFonts w:ascii="仿宋_GB2312" w:hAnsi="仿宋_GB2312" w:eastAsia="仿宋_GB2312" w:cs="仿宋_GB2312"/>
          <w:color w:val="auto"/>
          <w:highlight w:val="none"/>
          <w:shd w:val="clear"/>
        </w:rPr>
        <w:t>人民法庭、</w:t>
      </w:r>
      <w:r>
        <w:rPr>
          <w:rFonts w:hint="eastAsia" w:ascii="仿宋_GB2312" w:hAnsi="仿宋_GB2312" w:eastAsia="仿宋_GB2312" w:cs="仿宋_GB2312"/>
          <w:color w:val="auto"/>
          <w:highlight w:val="none"/>
          <w:shd w:val="clear"/>
          <w:lang w:val="en-US" w:eastAsia="zh-CN"/>
        </w:rPr>
        <w:t>汉城</w:t>
      </w:r>
      <w:r>
        <w:rPr>
          <w:rFonts w:ascii="仿宋_GB2312" w:hAnsi="仿宋_GB2312" w:eastAsia="仿宋_GB2312" w:cs="仿宋_GB2312"/>
          <w:color w:val="auto"/>
          <w:highlight w:val="none"/>
          <w:shd w:val="clear"/>
        </w:rPr>
        <w:t>人民法庭</w:t>
      </w:r>
      <w:r>
        <w:rPr>
          <w:rFonts w:hint="eastAsia" w:ascii="仿宋_GB2312" w:hAnsi="仿宋_GB2312" w:eastAsia="仿宋_GB2312" w:cs="仿宋_GB2312"/>
          <w:color w:val="auto"/>
          <w:highlight w:val="none"/>
          <w:shd w:val="clear"/>
          <w:lang w:eastAsia="zh-CN"/>
        </w:rPr>
        <w:t>、</w:t>
      </w:r>
      <w:r>
        <w:rPr>
          <w:rFonts w:hint="eastAsia" w:ascii="仿宋_GB2312" w:hAnsi="仿宋_GB2312" w:eastAsia="仿宋_GB2312" w:cs="仿宋_GB2312"/>
          <w:color w:val="auto"/>
          <w:highlight w:val="none"/>
          <w:shd w:val="clear"/>
          <w:lang w:val="en-US" w:eastAsia="zh-CN"/>
        </w:rPr>
        <w:t>高铁新城人民法庭</w:t>
      </w:r>
      <w:r>
        <w:rPr>
          <w:rFonts w:ascii="仿宋_GB2312" w:hAnsi="仿宋_GB2312" w:eastAsia="仿宋_GB2312" w:cs="仿宋_GB2312"/>
          <w:color w:val="auto"/>
          <w:highlight w:val="none"/>
          <w:shd w:val="clear"/>
        </w:rPr>
        <w:t>）</w:t>
      </w:r>
      <w:r>
        <w:rPr>
          <w:rFonts w:hint="eastAsia" w:ascii="仿宋_GB2312" w:hAnsi="仿宋_GB2312" w:eastAsia="仿宋_GB2312" w:cs="仿宋_GB2312"/>
          <w:color w:val="auto"/>
          <w:highlight w:val="none"/>
          <w:shd w:val="clear"/>
          <w:lang w:val="en-US" w:eastAsia="zh-CN"/>
        </w:rPr>
        <w:t>共约500人职工用餐，</w:t>
      </w:r>
      <w:r>
        <w:rPr>
          <w:rFonts w:ascii="仿宋_GB2312" w:hAnsi="仿宋_GB2312" w:eastAsia="仿宋_GB2312" w:cs="仿宋_GB2312"/>
          <w:color w:val="auto"/>
          <w:highlight w:val="none"/>
        </w:rPr>
        <w:t>承担餐厅原材料</w:t>
      </w:r>
      <w:r>
        <w:rPr>
          <w:rFonts w:hint="eastAsia" w:ascii="仿宋_GB2312" w:hAnsi="仿宋_GB2312" w:eastAsia="仿宋_GB2312" w:cs="仿宋_GB2312"/>
          <w:color w:val="auto"/>
          <w:highlight w:val="none"/>
          <w:lang w:val="en-US" w:eastAsia="zh-CN"/>
        </w:rPr>
        <w:t>验收</w:t>
      </w:r>
      <w:r>
        <w:rPr>
          <w:rFonts w:ascii="仿宋_GB2312" w:hAnsi="仿宋_GB2312" w:eastAsia="仿宋_GB2312" w:cs="仿宋_GB2312"/>
          <w:color w:val="auto"/>
          <w:highlight w:val="none"/>
        </w:rPr>
        <w:t>、以现有设备为基础，日常设备维修、餐具设备和餐饮服务管理、餐饮食品加工、出售、服务、保洁等业务及与此相关的管理相关工作。</w:t>
      </w:r>
      <w:bookmarkStart w:id="0" w:name="_GoBack"/>
      <w:bookmarkEnd w:id="0"/>
    </w:p>
    <w:p>
      <w:pPr>
        <w:pStyle w:val="37"/>
        <w:jc w:val="both"/>
      </w:pPr>
      <w:r>
        <w:rPr>
          <w:rFonts w:ascii="仿宋_GB2312" w:hAnsi="仿宋_GB2312" w:eastAsia="仿宋_GB2312" w:cs="仿宋_GB2312"/>
          <w:b/>
          <w:sz w:val="21"/>
        </w:rPr>
        <w:t>二、服务期限</w:t>
      </w:r>
    </w:p>
    <w:p>
      <w:pPr>
        <w:pStyle w:val="37"/>
      </w:pPr>
      <w:r>
        <w:rPr>
          <w:rFonts w:ascii="仿宋_GB2312" w:hAnsi="仿宋_GB2312" w:eastAsia="仿宋_GB2312" w:cs="仿宋_GB2312"/>
          <w:sz w:val="21"/>
        </w:rPr>
        <w:t>服务期限：</w:t>
      </w:r>
      <w:r>
        <w:rPr>
          <w:rFonts w:ascii="仿宋_GB2312" w:hAnsi="仿宋_GB2312" w:eastAsia="仿宋_GB2312" w:cs="仿宋_GB2312"/>
        </w:rPr>
        <w:t>自合同签订之日起一年。</w:t>
      </w:r>
    </w:p>
    <w:p>
      <w:pPr>
        <w:pStyle w:val="37"/>
        <w:jc w:val="both"/>
      </w:pPr>
      <w:r>
        <w:rPr>
          <w:rFonts w:ascii="仿宋_GB2312" w:hAnsi="仿宋_GB2312" w:eastAsia="仿宋_GB2312" w:cs="仿宋_GB2312"/>
          <w:b/>
          <w:sz w:val="21"/>
        </w:rPr>
        <w:t>三、服务内容</w:t>
      </w:r>
    </w:p>
    <w:p>
      <w:pPr>
        <w:pStyle w:val="37"/>
        <w:ind w:firstLine="420"/>
        <w:jc w:val="both"/>
      </w:pPr>
      <w:r>
        <w:rPr>
          <w:rFonts w:ascii="仿宋_GB2312" w:hAnsi="仿宋_GB2312" w:eastAsia="仿宋_GB2312" w:cs="仿宋_GB2312"/>
          <w:sz w:val="21"/>
        </w:rPr>
        <w:t>1.负责食堂的经营管理，具体包括人员配备，食品的</w:t>
      </w:r>
      <w:r>
        <w:rPr>
          <w:rFonts w:hint="eastAsia" w:ascii="仿宋_GB2312" w:hAnsi="仿宋_GB2312" w:eastAsia="仿宋_GB2312" w:cs="仿宋_GB2312"/>
          <w:sz w:val="21"/>
          <w:lang w:val="en-US" w:eastAsia="zh-CN"/>
        </w:rPr>
        <w:t>验收</w:t>
      </w:r>
      <w:r>
        <w:rPr>
          <w:rFonts w:ascii="仿宋_GB2312" w:hAnsi="仿宋_GB2312" w:eastAsia="仿宋_GB2312" w:cs="仿宋_GB2312"/>
          <w:sz w:val="21"/>
        </w:rPr>
        <w:t>、制作，厨房、餐厅的环境卫生等管理事项。未经采购人同意，不得擅自转包或转让他人经营。</w:t>
      </w:r>
    </w:p>
    <w:p>
      <w:pPr>
        <w:pStyle w:val="37"/>
        <w:ind w:firstLine="420"/>
        <w:jc w:val="both"/>
      </w:pPr>
      <w:r>
        <w:rPr>
          <w:rFonts w:ascii="仿宋_GB2312" w:hAnsi="仿宋_GB2312" w:eastAsia="仿宋_GB2312" w:cs="仿宋_GB2312"/>
          <w:sz w:val="21"/>
        </w:rPr>
        <w:t>2.严格执行《中华人民共和国食品安全法》，禁止供应未经卫生防疫部门检测通过的各类食品、食材和调味品。否则由此造成的一切法律责任自行承担。</w:t>
      </w:r>
    </w:p>
    <w:p>
      <w:pPr>
        <w:pStyle w:val="37"/>
        <w:ind w:firstLine="420"/>
        <w:jc w:val="both"/>
      </w:pPr>
      <w:r>
        <w:rPr>
          <w:rFonts w:ascii="仿宋_GB2312" w:hAnsi="仿宋_GB2312" w:eastAsia="仿宋_GB2312" w:cs="仿宋_GB2312"/>
          <w:sz w:val="21"/>
        </w:rPr>
        <w:t>3.工作人员工作期间应统一着工装，并保持清洁卫生，厨房工作人员应采取相关的卫生措施，如戴口罩和卫生手套等，采购人负责监督。</w:t>
      </w:r>
    </w:p>
    <w:p>
      <w:pPr>
        <w:pStyle w:val="37"/>
        <w:ind w:firstLine="420"/>
        <w:jc w:val="both"/>
      </w:pPr>
      <w:r>
        <w:rPr>
          <w:rFonts w:ascii="仿宋_GB2312" w:hAnsi="仿宋_GB2312" w:eastAsia="仿宋_GB2312" w:cs="仿宋_GB2312"/>
          <w:sz w:val="21"/>
        </w:rPr>
        <w:t>4.负责工作人员生产安全管理，如发生安全事故，由乙方自行协商解决，承担相应费用，并负责消除对采购人造成的不良影响。</w:t>
      </w:r>
    </w:p>
    <w:p>
      <w:pPr>
        <w:pStyle w:val="37"/>
        <w:ind w:firstLine="420"/>
        <w:jc w:val="both"/>
      </w:pPr>
      <w:r>
        <w:rPr>
          <w:rFonts w:hint="eastAsia" w:ascii="仿宋_GB2312" w:hAnsi="仿宋_GB2312" w:eastAsia="仿宋_GB2312" w:cs="仿宋_GB2312"/>
          <w:sz w:val="21"/>
          <w:lang w:val="en-US" w:eastAsia="zh-CN"/>
        </w:rPr>
        <w:t>5</w:t>
      </w:r>
      <w:r>
        <w:rPr>
          <w:rFonts w:ascii="仿宋_GB2312" w:hAnsi="仿宋_GB2312" w:eastAsia="仿宋_GB2312" w:cs="仿宋_GB2312"/>
          <w:sz w:val="21"/>
        </w:rPr>
        <w:t>.工作人员一律凭有效的健康证上岗。</w:t>
      </w:r>
    </w:p>
    <w:p>
      <w:pPr>
        <w:pStyle w:val="37"/>
        <w:jc w:val="both"/>
      </w:pPr>
      <w:r>
        <w:rPr>
          <w:rFonts w:ascii="仿宋_GB2312" w:hAnsi="仿宋_GB2312" w:eastAsia="仿宋_GB2312" w:cs="仿宋_GB2312"/>
          <w:b/>
          <w:sz w:val="21"/>
        </w:rPr>
        <w:t>四、供餐标准</w:t>
      </w:r>
    </w:p>
    <w:p>
      <w:pPr>
        <w:pStyle w:val="37"/>
        <w:ind w:firstLine="420"/>
        <w:jc w:val="both"/>
      </w:pPr>
      <w:r>
        <w:rPr>
          <w:rFonts w:ascii="仿宋_GB2312" w:hAnsi="仿宋_GB2312" w:eastAsia="仿宋_GB2312" w:cs="仿宋_GB2312"/>
          <w:sz w:val="21"/>
        </w:rPr>
        <w:t>1.负责以分餐制的形式供应早、午餐和桌饭形式的会议餐、公务接待餐及其他临时用餐。根据采购人的工作餐标准，安排工作餐食谱；每周变换菜谱，经采购人审议后执行；凉热菜的比例可根据季节变化进行调整。会议餐和公务加代餐制定相应菜谱，经采购人审核同意后执行。</w:t>
      </w:r>
    </w:p>
    <w:p>
      <w:pPr>
        <w:pStyle w:val="37"/>
        <w:ind w:firstLine="420"/>
        <w:jc w:val="both"/>
      </w:pPr>
      <w:r>
        <w:rPr>
          <w:rFonts w:ascii="仿宋_GB2312" w:hAnsi="仿宋_GB2312" w:eastAsia="仿宋_GB2312" w:cs="仿宋_GB2312"/>
          <w:sz w:val="21"/>
        </w:rPr>
        <w:t>2.就餐时间：</w:t>
      </w:r>
    </w:p>
    <w:p>
      <w:pPr>
        <w:pStyle w:val="37"/>
        <w:ind w:firstLine="420"/>
        <w:jc w:val="both"/>
      </w:pPr>
      <w:r>
        <w:rPr>
          <w:rFonts w:ascii="仿宋_GB2312" w:hAnsi="仿宋_GB2312" w:eastAsia="仿宋_GB2312" w:cs="仿宋_GB2312"/>
          <w:sz w:val="21"/>
        </w:rPr>
        <w:t>周一至周五</w:t>
      </w:r>
    </w:p>
    <w:p>
      <w:pPr>
        <w:pStyle w:val="37"/>
        <w:shd w:val="clear"/>
        <w:ind w:firstLine="420"/>
        <w:jc w:val="both"/>
      </w:pPr>
      <w:r>
        <w:rPr>
          <w:rFonts w:ascii="仿宋_GB2312" w:hAnsi="仿宋_GB2312" w:eastAsia="仿宋_GB2312" w:cs="仿宋_GB2312"/>
          <w:sz w:val="21"/>
        </w:rPr>
        <w:t>早餐：7：30-8：40</w:t>
      </w:r>
    </w:p>
    <w:p>
      <w:pPr>
        <w:pStyle w:val="37"/>
        <w:shd w:val="clear"/>
        <w:ind w:firstLine="420"/>
        <w:jc w:val="both"/>
      </w:pPr>
      <w:r>
        <w:rPr>
          <w:rFonts w:ascii="仿宋_GB2312" w:hAnsi="仿宋_GB2312" w:eastAsia="仿宋_GB2312" w:cs="仿宋_GB2312"/>
          <w:sz w:val="21"/>
        </w:rPr>
        <w:t>午餐：12：00-13：00</w:t>
      </w:r>
    </w:p>
    <w:p>
      <w:pPr>
        <w:pStyle w:val="37"/>
        <w:numPr>
          <w:ilvl w:val="0"/>
          <w:numId w:val="0"/>
        </w:numPr>
        <w:ind w:firstLine="420" w:firstLineChars="200"/>
        <w:jc w:val="both"/>
        <w:rPr>
          <w:rFonts w:hint="eastAsia" w:ascii="仿宋_GB2312" w:hAnsi="仿宋_GB2312" w:eastAsia="仿宋_GB2312" w:cs="仿宋_GB2312"/>
          <w:sz w:val="21"/>
          <w:lang w:val="en-US" w:eastAsia="zh-CN"/>
        </w:rPr>
      </w:pPr>
      <w:r>
        <w:rPr>
          <w:rFonts w:hint="eastAsia" w:ascii="仿宋_GB2312" w:hAnsi="仿宋_GB2312" w:eastAsia="仿宋_GB2312" w:cs="仿宋_GB2312"/>
          <w:sz w:val="21"/>
          <w:lang w:val="en-US" w:eastAsia="zh-CN"/>
        </w:rPr>
        <w:t>3.供餐标准</w:t>
      </w:r>
    </w:p>
    <w:p>
      <w:pPr>
        <w:pStyle w:val="37"/>
        <w:numPr>
          <w:ilvl w:val="0"/>
          <w:numId w:val="0"/>
        </w:numPr>
        <w:ind w:firstLine="420" w:firstLineChars="200"/>
        <w:jc w:val="both"/>
        <w:rPr>
          <w:color w:val="auto"/>
          <w:highlight w:val="none"/>
        </w:rPr>
      </w:pPr>
      <w:r>
        <w:rPr>
          <w:rFonts w:hint="eastAsia" w:ascii="仿宋_GB2312" w:hAnsi="仿宋_GB2312" w:eastAsia="仿宋_GB2312" w:cs="仿宋_GB2312"/>
          <w:sz w:val="21"/>
          <w:lang w:eastAsia="zh-CN"/>
        </w:rPr>
        <w:t>（</w:t>
      </w:r>
      <w:r>
        <w:rPr>
          <w:rFonts w:hint="eastAsia" w:ascii="仿宋_GB2312" w:hAnsi="仿宋_GB2312" w:eastAsia="仿宋_GB2312" w:cs="仿宋_GB2312"/>
          <w:sz w:val="21"/>
          <w:lang w:val="en-US" w:eastAsia="zh-CN"/>
        </w:rPr>
        <w:t>1</w:t>
      </w:r>
      <w:r>
        <w:rPr>
          <w:rFonts w:hint="eastAsia" w:ascii="仿宋_GB2312" w:hAnsi="仿宋_GB2312" w:eastAsia="仿宋_GB2312" w:cs="仿宋_GB2312"/>
          <w:sz w:val="21"/>
          <w:lang w:eastAsia="zh-CN"/>
        </w:rPr>
        <w:t>）</w:t>
      </w:r>
      <w:r>
        <w:rPr>
          <w:rFonts w:ascii="仿宋_GB2312" w:hAnsi="仿宋_GB2312" w:eastAsia="仿宋_GB2312" w:cs="仿宋_GB2312"/>
          <w:sz w:val="21"/>
        </w:rPr>
        <w:t>早餐种类：</w:t>
      </w:r>
      <w:r>
        <w:rPr>
          <w:rFonts w:ascii="仿宋_GB2312" w:hAnsi="仿宋_GB2312" w:eastAsia="仿宋_GB2312" w:cs="仿宋_GB2312"/>
        </w:rPr>
        <w:t>不少于四个小菜（春、夏、秋季凉热搭配，冬季热菜为主），两种稀饭，两种主食，每日必需提供鸡蛋、牛奶或酸奶；</w:t>
      </w:r>
      <w:r>
        <w:rPr>
          <w:rFonts w:ascii="仿宋_GB2312" w:hAnsi="仿宋_GB2312" w:eastAsia="仿宋_GB2312" w:cs="仿宋_GB2312"/>
          <w:sz w:val="21"/>
        </w:rPr>
        <w:t>按照：“五谷搭配，粗细搭配，荤素搭配，多样搭配”的基本原则，尽可能使</w:t>
      </w:r>
      <w:r>
        <w:rPr>
          <w:rFonts w:ascii="仿宋_GB2312" w:hAnsi="仿宋_GB2312" w:eastAsia="仿宋_GB2312" w:cs="仿宋_GB2312"/>
          <w:color w:val="auto"/>
          <w:sz w:val="21"/>
          <w:highlight w:val="none"/>
        </w:rPr>
        <w:t>营养餐达到营养合理，平衡膳食的要求。</w:t>
      </w:r>
    </w:p>
    <w:p>
      <w:pPr>
        <w:pStyle w:val="37"/>
        <w:ind w:firstLine="420"/>
        <w:jc w:val="both"/>
        <w:rPr>
          <w:color w:val="auto"/>
          <w:highlight w:val="none"/>
        </w:rPr>
      </w:pPr>
      <w:r>
        <w:rPr>
          <w:rFonts w:hint="eastAsia" w:ascii="仿宋_GB2312" w:hAnsi="仿宋_GB2312" w:eastAsia="仿宋_GB2312" w:cs="仿宋_GB2312"/>
          <w:color w:val="auto"/>
          <w:sz w:val="21"/>
          <w:highlight w:val="none"/>
          <w:lang w:eastAsia="zh-CN"/>
        </w:rPr>
        <w:t>（</w:t>
      </w:r>
      <w:r>
        <w:rPr>
          <w:rFonts w:hint="eastAsia" w:ascii="仿宋_GB2312" w:hAnsi="仿宋_GB2312" w:eastAsia="仿宋_GB2312" w:cs="仿宋_GB2312"/>
          <w:color w:val="auto"/>
          <w:sz w:val="21"/>
          <w:highlight w:val="none"/>
          <w:lang w:val="en-US" w:eastAsia="zh-CN"/>
        </w:rPr>
        <w:t>2</w:t>
      </w:r>
      <w:r>
        <w:rPr>
          <w:rFonts w:hint="eastAsia" w:ascii="仿宋_GB2312" w:hAnsi="仿宋_GB2312" w:eastAsia="仿宋_GB2312" w:cs="仿宋_GB2312"/>
          <w:color w:val="auto"/>
          <w:sz w:val="21"/>
          <w:highlight w:val="none"/>
          <w:lang w:eastAsia="zh-CN"/>
        </w:rPr>
        <w:t>）</w:t>
      </w:r>
      <w:r>
        <w:rPr>
          <w:rFonts w:ascii="仿宋_GB2312" w:hAnsi="仿宋_GB2312" w:eastAsia="仿宋_GB2312" w:cs="仿宋_GB2312"/>
          <w:color w:val="auto"/>
          <w:sz w:val="21"/>
          <w:highlight w:val="none"/>
        </w:rPr>
        <w:t>午餐种类：</w:t>
      </w:r>
      <w:r>
        <w:rPr>
          <w:rFonts w:ascii="仿宋_GB2312" w:hAnsi="仿宋_GB2312" w:eastAsia="仿宋_GB2312" w:cs="仿宋_GB2312"/>
          <w:color w:val="auto"/>
          <w:highlight w:val="none"/>
        </w:rPr>
        <w:t>不少于四菜一汤（时令蔬菜两荤两素），米面主食不少于2种，水果</w:t>
      </w:r>
      <w:r>
        <w:rPr>
          <w:rFonts w:hint="eastAsia" w:ascii="仿宋_GB2312" w:hAnsi="仿宋_GB2312" w:eastAsia="仿宋_GB2312" w:cs="仿宋_GB2312"/>
          <w:color w:val="auto"/>
          <w:highlight w:val="none"/>
          <w:lang w:val="en-US" w:eastAsia="zh-CN"/>
        </w:rPr>
        <w:t>或者小食</w:t>
      </w:r>
      <w:r>
        <w:rPr>
          <w:rFonts w:ascii="仿宋_GB2312" w:hAnsi="仿宋_GB2312" w:eastAsia="仿宋_GB2312" w:cs="仿宋_GB2312"/>
          <w:color w:val="auto"/>
          <w:highlight w:val="none"/>
        </w:rPr>
        <w:t>不少于2种；</w:t>
      </w:r>
    </w:p>
    <w:p>
      <w:pPr>
        <w:pStyle w:val="37"/>
        <w:ind w:firstLine="420"/>
        <w:jc w:val="both"/>
      </w:pPr>
      <w:r>
        <w:rPr>
          <w:rFonts w:hint="eastAsia" w:ascii="仿宋_GB2312" w:hAnsi="仿宋_GB2312" w:eastAsia="仿宋_GB2312" w:cs="仿宋_GB2312"/>
          <w:sz w:val="21"/>
          <w:lang w:eastAsia="zh-CN"/>
        </w:rPr>
        <w:t>（</w:t>
      </w:r>
      <w:r>
        <w:rPr>
          <w:rFonts w:hint="eastAsia" w:ascii="仿宋_GB2312" w:hAnsi="仿宋_GB2312" w:eastAsia="仿宋_GB2312" w:cs="仿宋_GB2312"/>
          <w:sz w:val="21"/>
          <w:lang w:val="en-US" w:eastAsia="zh-CN"/>
        </w:rPr>
        <w:t>3</w:t>
      </w:r>
      <w:r>
        <w:rPr>
          <w:rFonts w:hint="eastAsia" w:ascii="仿宋_GB2312" w:hAnsi="仿宋_GB2312" w:eastAsia="仿宋_GB2312" w:cs="仿宋_GB2312"/>
          <w:sz w:val="21"/>
          <w:lang w:eastAsia="zh-CN"/>
        </w:rPr>
        <w:t>）</w:t>
      </w:r>
      <w:r>
        <w:rPr>
          <w:rFonts w:ascii="仿宋_GB2312" w:hAnsi="仿宋_GB2312" w:eastAsia="仿宋_GB2312" w:cs="仿宋_GB2312"/>
          <w:sz w:val="21"/>
        </w:rPr>
        <w:t>接待餐：</w:t>
      </w:r>
    </w:p>
    <w:p>
      <w:pPr>
        <w:pStyle w:val="37"/>
        <w:ind w:firstLine="420"/>
        <w:jc w:val="both"/>
      </w:pPr>
      <w:r>
        <w:rPr>
          <w:rFonts w:ascii="仿宋_GB2312" w:hAnsi="仿宋_GB2312" w:eastAsia="仿宋_GB2312" w:cs="仿宋_GB2312"/>
          <w:sz w:val="21"/>
        </w:rPr>
        <w:t>按采购人实际通知时间为准。</w:t>
      </w:r>
    </w:p>
    <w:p>
      <w:pPr>
        <w:pStyle w:val="37"/>
        <w:ind w:firstLine="420"/>
        <w:jc w:val="both"/>
      </w:pPr>
      <w:r>
        <w:rPr>
          <w:rFonts w:hint="eastAsia" w:ascii="仿宋_GB2312" w:hAnsi="仿宋_GB2312" w:eastAsia="仿宋_GB2312" w:cs="仿宋_GB2312"/>
          <w:sz w:val="21"/>
          <w:lang w:val="en-US" w:eastAsia="zh-CN"/>
        </w:rPr>
        <w:t>4.</w:t>
      </w:r>
      <w:r>
        <w:rPr>
          <w:rFonts w:ascii="仿宋_GB2312" w:hAnsi="仿宋_GB2312" w:eastAsia="仿宋_GB2312" w:cs="仿宋_GB2312"/>
          <w:sz w:val="21"/>
        </w:rPr>
        <w:t>其它要求：</w:t>
      </w:r>
    </w:p>
    <w:p>
      <w:pPr>
        <w:pStyle w:val="37"/>
        <w:ind w:firstLine="420"/>
        <w:jc w:val="both"/>
      </w:pPr>
      <w:r>
        <w:rPr>
          <w:rFonts w:hint="eastAsia" w:ascii="仿宋_GB2312" w:hAnsi="仿宋_GB2312" w:eastAsia="仿宋_GB2312" w:cs="仿宋_GB2312"/>
          <w:sz w:val="21"/>
          <w:lang w:val="en-US" w:eastAsia="zh-CN"/>
        </w:rPr>
        <w:t>4</w:t>
      </w:r>
      <w:r>
        <w:rPr>
          <w:rFonts w:ascii="仿宋_GB2312" w:hAnsi="仿宋_GB2312" w:eastAsia="仿宋_GB2312" w:cs="仿宋_GB2312"/>
          <w:sz w:val="21"/>
        </w:rPr>
        <w:t>.1按照市场监管总局修订并于2018年10月1日起施行的《餐饮服务食品安全操作规范》中“食品留样”相关要求，每餐做好食品留样保存。</w:t>
      </w:r>
    </w:p>
    <w:p>
      <w:pPr>
        <w:pStyle w:val="37"/>
        <w:ind w:firstLine="420"/>
        <w:jc w:val="both"/>
      </w:pPr>
      <w:r>
        <w:rPr>
          <w:rFonts w:hint="eastAsia" w:ascii="仿宋_GB2312" w:hAnsi="仿宋_GB2312" w:eastAsia="仿宋_GB2312" w:cs="仿宋_GB2312"/>
          <w:sz w:val="21"/>
          <w:lang w:val="en-US" w:eastAsia="zh-CN"/>
        </w:rPr>
        <w:t>4</w:t>
      </w:r>
      <w:r>
        <w:rPr>
          <w:rFonts w:ascii="仿宋_GB2312" w:hAnsi="仿宋_GB2312" w:eastAsia="仿宋_GB2312" w:cs="仿宋_GB2312"/>
          <w:sz w:val="21"/>
        </w:rPr>
        <w:t>.2根据菜肴的特点和成菜要求，合理配菜、搭配营养，符合色、形、质、养、器的配菜原则，准确调味并选用正确的烹调方法合理烹调，使之成熟度达到规定的质量要求。不使用隔夜菜肴和半成品材料。</w:t>
      </w:r>
    </w:p>
    <w:p>
      <w:pPr>
        <w:pStyle w:val="37"/>
        <w:ind w:firstLine="420"/>
        <w:jc w:val="both"/>
      </w:pPr>
      <w:r>
        <w:rPr>
          <w:rFonts w:hint="eastAsia" w:ascii="仿宋_GB2312" w:hAnsi="仿宋_GB2312" w:eastAsia="仿宋_GB2312" w:cs="仿宋_GB2312"/>
          <w:sz w:val="21"/>
          <w:lang w:val="en-US" w:eastAsia="zh-CN"/>
        </w:rPr>
        <w:t>4</w:t>
      </w:r>
      <w:r>
        <w:rPr>
          <w:rFonts w:ascii="仿宋_GB2312" w:hAnsi="仿宋_GB2312" w:eastAsia="仿宋_GB2312" w:cs="仿宋_GB2312"/>
          <w:sz w:val="21"/>
        </w:rPr>
        <w:t>.3菜肴的荤素搭配合理，每周菜品重复率不高于10%。</w:t>
      </w:r>
    </w:p>
    <w:p>
      <w:pPr>
        <w:pStyle w:val="37"/>
        <w:ind w:firstLine="420"/>
        <w:jc w:val="both"/>
      </w:pPr>
      <w:r>
        <w:rPr>
          <w:rFonts w:hint="eastAsia" w:ascii="仿宋_GB2312" w:hAnsi="仿宋_GB2312" w:eastAsia="仿宋_GB2312" w:cs="仿宋_GB2312"/>
          <w:sz w:val="21"/>
          <w:lang w:val="en-US" w:eastAsia="zh-CN"/>
        </w:rPr>
        <w:t>4</w:t>
      </w:r>
      <w:r>
        <w:rPr>
          <w:rFonts w:ascii="仿宋_GB2312" w:hAnsi="仿宋_GB2312" w:eastAsia="仿宋_GB2312" w:cs="仿宋_GB2312"/>
          <w:sz w:val="21"/>
        </w:rPr>
        <w:t>.4丰富菜肴品种；根据季节变化及时调整菜肴品种更换菜肴的口味；高温季节食堂需制作防暑降温的绿豆汤。</w:t>
      </w:r>
    </w:p>
    <w:p>
      <w:pPr>
        <w:pStyle w:val="37"/>
        <w:ind w:firstLine="420"/>
        <w:jc w:val="both"/>
      </w:pPr>
      <w:r>
        <w:rPr>
          <w:rFonts w:hint="eastAsia" w:ascii="仿宋_GB2312" w:hAnsi="仿宋_GB2312" w:eastAsia="仿宋_GB2312" w:cs="仿宋_GB2312"/>
          <w:sz w:val="21"/>
          <w:lang w:val="en-US" w:eastAsia="zh-CN"/>
        </w:rPr>
        <w:t>4</w:t>
      </w:r>
      <w:r>
        <w:rPr>
          <w:rFonts w:ascii="仿宋_GB2312" w:hAnsi="仿宋_GB2312" w:eastAsia="仿宋_GB2312" w:cs="仿宋_GB2312"/>
          <w:sz w:val="21"/>
        </w:rPr>
        <w:t>.5应具备按时、按需、按质的反应能力，在特殊情况下保证及时供应一定数量的加餐服务。</w:t>
      </w:r>
    </w:p>
    <w:p>
      <w:pPr>
        <w:pStyle w:val="37"/>
        <w:jc w:val="both"/>
      </w:pPr>
      <w:r>
        <w:rPr>
          <w:rFonts w:ascii="仿宋_GB2312" w:hAnsi="仿宋_GB2312" w:eastAsia="仿宋_GB2312" w:cs="仿宋_GB2312"/>
          <w:b/>
          <w:sz w:val="21"/>
        </w:rPr>
        <w:t>五、岗位人员要求</w:t>
      </w:r>
    </w:p>
    <w:p>
      <w:pPr>
        <w:pStyle w:val="37"/>
        <w:ind w:firstLine="420"/>
        <w:jc w:val="both"/>
      </w:pPr>
      <w:r>
        <w:rPr>
          <w:rFonts w:ascii="仿宋_GB2312" w:hAnsi="仿宋_GB2312" w:eastAsia="仿宋_GB2312" w:cs="仿宋_GB2312"/>
          <w:sz w:val="21"/>
        </w:rPr>
        <w:t>1.从业人员必须持有有效身份证、健康证及相关证件，年龄范围在18周岁至60周岁之间。</w:t>
      </w:r>
    </w:p>
    <w:p>
      <w:pPr>
        <w:pStyle w:val="37"/>
        <w:ind w:firstLine="420"/>
        <w:jc w:val="both"/>
      </w:pPr>
      <w:r>
        <w:rPr>
          <w:rFonts w:ascii="仿宋_GB2312" w:hAnsi="仿宋_GB2312" w:eastAsia="仿宋_GB2312" w:cs="仿宋_GB2312"/>
          <w:sz w:val="21"/>
        </w:rPr>
        <w:t>2.职责范围</w:t>
      </w:r>
    </w:p>
    <w:p>
      <w:pPr>
        <w:pStyle w:val="37"/>
        <w:ind w:firstLine="420"/>
        <w:jc w:val="both"/>
      </w:pPr>
      <w:r>
        <w:rPr>
          <w:rFonts w:ascii="仿宋_GB2312" w:hAnsi="仿宋_GB2312" w:eastAsia="仿宋_GB2312" w:cs="仿宋_GB2312"/>
          <w:sz w:val="21"/>
        </w:rPr>
        <w:t>2.1建立安全生产制度，如何与采购人沟通及处理相关部门之间的关系，建立重大事件报告制，组织职工对食堂满意度测评及反馈。</w:t>
      </w:r>
    </w:p>
    <w:p>
      <w:pPr>
        <w:pStyle w:val="37"/>
        <w:ind w:firstLine="420"/>
        <w:jc w:val="both"/>
      </w:pPr>
      <w:r>
        <w:rPr>
          <w:rFonts w:ascii="仿宋_GB2312" w:hAnsi="仿宋_GB2312" w:eastAsia="仿宋_GB2312" w:cs="仿宋_GB2312"/>
          <w:sz w:val="21"/>
        </w:rPr>
        <w:t>2.2食堂负责人必须常驻现场负责现场管理。</w:t>
      </w:r>
    </w:p>
    <w:p>
      <w:pPr>
        <w:pStyle w:val="37"/>
        <w:ind w:firstLine="420"/>
        <w:jc w:val="both"/>
      </w:pPr>
      <w:r>
        <w:rPr>
          <w:rFonts w:ascii="仿宋_GB2312" w:hAnsi="仿宋_GB2312" w:eastAsia="仿宋_GB2312" w:cs="仿宋_GB2312"/>
          <w:sz w:val="21"/>
        </w:rPr>
        <w:t>2.3按照《劳动法》的规定聘请和管理员工，承担员工的工资、保险、服装、福利等报酬。</w:t>
      </w:r>
    </w:p>
    <w:p>
      <w:pPr>
        <w:pStyle w:val="37"/>
        <w:ind w:firstLine="420"/>
        <w:jc w:val="both"/>
      </w:pPr>
      <w:r>
        <w:rPr>
          <w:rFonts w:ascii="仿宋_GB2312" w:hAnsi="仿宋_GB2312" w:eastAsia="仿宋_GB2312" w:cs="仿宋_GB2312"/>
          <w:sz w:val="21"/>
        </w:rPr>
        <w:t>2.4应该接受相关部门的监督、指导、检查和考核。</w:t>
      </w:r>
    </w:p>
    <w:p>
      <w:pPr>
        <w:pStyle w:val="37"/>
        <w:ind w:firstLine="420"/>
        <w:jc w:val="both"/>
      </w:pPr>
      <w:r>
        <w:rPr>
          <w:rFonts w:ascii="仿宋_GB2312" w:hAnsi="仿宋_GB2312" w:eastAsia="仿宋_GB2312" w:cs="仿宋_GB2312"/>
          <w:sz w:val="21"/>
        </w:rPr>
        <w:t>2.5负责供应职工餐，食堂日常管理，设备维护，食品卫生等。</w:t>
      </w:r>
    </w:p>
    <w:p>
      <w:pPr>
        <w:pStyle w:val="37"/>
        <w:ind w:firstLine="420"/>
        <w:jc w:val="both"/>
      </w:pPr>
      <w:r>
        <w:rPr>
          <w:rFonts w:ascii="仿宋_GB2312" w:hAnsi="仿宋_GB2312" w:eastAsia="仿宋_GB2312" w:cs="仿宋_GB2312"/>
          <w:sz w:val="21"/>
        </w:rPr>
        <w:t>3.配置人员</w:t>
      </w:r>
    </w:p>
    <w:p>
      <w:pPr>
        <w:pStyle w:val="37"/>
        <w:ind w:firstLine="420"/>
        <w:jc w:val="both"/>
      </w:pPr>
      <w:r>
        <w:rPr>
          <w:rFonts w:ascii="仿宋_GB2312" w:hAnsi="仿宋_GB2312" w:eastAsia="仿宋_GB2312" w:cs="仿宋_GB2312"/>
          <w:sz w:val="21"/>
        </w:rPr>
        <w:t>3.1供应商应承担所有配置人员的工资、保险、服装、福利等费用（注：不少于一年）。</w:t>
      </w:r>
    </w:p>
    <w:p>
      <w:pPr>
        <w:pStyle w:val="37"/>
        <w:ind w:firstLine="420"/>
        <w:jc w:val="both"/>
      </w:pPr>
      <w:r>
        <w:rPr>
          <w:rFonts w:ascii="仿宋_GB2312" w:hAnsi="仿宋_GB2312" w:eastAsia="仿宋_GB2312" w:cs="仿宋_GB2312"/>
          <w:sz w:val="21"/>
        </w:rPr>
        <w:t>3.2</w:t>
      </w:r>
      <w:r>
        <w:rPr>
          <w:rFonts w:ascii="仿宋_GB2312" w:hAnsi="仿宋_GB2312" w:eastAsia="仿宋_GB2312" w:cs="仿宋_GB2312"/>
          <w:sz w:val="21"/>
          <w:highlight w:val="none"/>
        </w:rPr>
        <w:t>配置人员</w:t>
      </w:r>
      <w:r>
        <w:rPr>
          <w:rFonts w:hint="eastAsia" w:ascii="仿宋_GB2312" w:hAnsi="仿宋_GB2312" w:eastAsia="仿宋_GB2312" w:cs="仿宋_GB2312"/>
          <w:sz w:val="21"/>
          <w:highlight w:val="none"/>
          <w:lang w:val="en-US" w:eastAsia="zh-CN"/>
        </w:rPr>
        <w:t>不少于</w:t>
      </w:r>
      <w:r>
        <w:rPr>
          <w:rFonts w:hint="eastAsia" w:ascii="仿宋_GB2312" w:hAnsi="仿宋_GB2312" w:eastAsia="仿宋_GB2312" w:cs="仿宋_GB2312"/>
          <w:color w:val="auto"/>
          <w:sz w:val="21"/>
          <w:highlight w:val="none"/>
          <w:lang w:val="en-US" w:eastAsia="zh-CN"/>
        </w:rPr>
        <w:t>13</w:t>
      </w:r>
      <w:r>
        <w:rPr>
          <w:rFonts w:hint="eastAsia" w:ascii="仿宋_GB2312" w:hAnsi="仿宋_GB2312" w:eastAsia="仿宋_GB2312" w:cs="仿宋_GB2312"/>
          <w:sz w:val="21"/>
          <w:highlight w:val="none"/>
          <w:lang w:val="en-US" w:eastAsia="zh-CN"/>
        </w:rPr>
        <w:t>人，其中项目负责人1人、厨师长1人、炒菜厨师4人、面点厨师1人、凉菜厨师1人、砧板厨师1人、洗消1人、服务员3人；</w:t>
      </w:r>
      <w:r>
        <w:rPr>
          <w:rFonts w:ascii="仿宋_GB2312" w:hAnsi="仿宋_GB2312" w:eastAsia="仿宋_GB2312" w:cs="仿宋_GB2312"/>
          <w:sz w:val="21"/>
        </w:rPr>
        <w:t>供应商可根据自身服务方案，增加相应人员。</w:t>
      </w:r>
    </w:p>
    <w:p>
      <w:pPr>
        <w:pStyle w:val="37"/>
        <w:jc w:val="both"/>
      </w:pPr>
      <w:r>
        <w:rPr>
          <w:rFonts w:ascii="仿宋_GB2312" w:hAnsi="仿宋_GB2312" w:eastAsia="仿宋_GB2312" w:cs="仿宋_GB2312"/>
          <w:b/>
          <w:sz w:val="21"/>
        </w:rPr>
        <w:t>六、管理要求</w:t>
      </w:r>
    </w:p>
    <w:p>
      <w:pPr>
        <w:pStyle w:val="37"/>
        <w:ind w:firstLine="420"/>
        <w:jc w:val="both"/>
      </w:pPr>
      <w:r>
        <w:rPr>
          <w:rFonts w:ascii="仿宋_GB2312" w:hAnsi="仿宋_GB2312" w:eastAsia="仿宋_GB2312" w:cs="仿宋_GB2312"/>
          <w:sz w:val="21"/>
        </w:rPr>
        <w:t>1.食品卫生及安全必须严格执行《中华人民共和国食品安全法》，《餐饮业和集体用餐配送单位卫生规范》，《中华人民共和国消防法》，《中华人民共和国安全生产法》等各项国家及地方的法规。</w:t>
      </w:r>
    </w:p>
    <w:p>
      <w:pPr>
        <w:pStyle w:val="37"/>
        <w:ind w:firstLine="420"/>
        <w:jc w:val="both"/>
      </w:pPr>
      <w:r>
        <w:rPr>
          <w:rFonts w:ascii="仿宋_GB2312" w:hAnsi="仿宋_GB2312" w:eastAsia="仿宋_GB2312" w:cs="仿宋_GB2312"/>
          <w:sz w:val="21"/>
        </w:rPr>
        <w:t>2.环境卫生必须保证经营场所（包括操作区和就餐区）环境整洁，并接受采购人及本地区卫生监督部门检查考核，如发生食物中毒事件必须及时整顿整改并接受处罚。</w:t>
      </w:r>
    </w:p>
    <w:p>
      <w:pPr>
        <w:pStyle w:val="37"/>
        <w:jc w:val="both"/>
      </w:pPr>
      <w:r>
        <w:rPr>
          <w:rFonts w:ascii="仿宋_GB2312" w:hAnsi="仿宋_GB2312" w:eastAsia="仿宋_GB2312" w:cs="仿宋_GB2312"/>
          <w:b/>
          <w:sz w:val="21"/>
        </w:rPr>
        <w:t>七、服务要求</w:t>
      </w:r>
    </w:p>
    <w:p>
      <w:pPr>
        <w:pStyle w:val="37"/>
        <w:ind w:firstLine="420"/>
        <w:jc w:val="both"/>
      </w:pPr>
      <w:r>
        <w:rPr>
          <w:rFonts w:ascii="仿宋_GB2312" w:hAnsi="仿宋_GB2312" w:eastAsia="仿宋_GB2312" w:cs="仿宋_GB2312"/>
          <w:sz w:val="21"/>
        </w:rPr>
        <w:t>1.供应商对采购人的餐食供应及就餐秩序按照采购人要求实施全过程服务，采购人仅提供必要协助。</w:t>
      </w:r>
    </w:p>
    <w:p>
      <w:pPr>
        <w:pStyle w:val="37"/>
        <w:ind w:firstLine="420"/>
        <w:jc w:val="both"/>
      </w:pPr>
      <w:r>
        <w:rPr>
          <w:rFonts w:ascii="仿宋_GB2312" w:hAnsi="仿宋_GB2312" w:eastAsia="仿宋_GB2312" w:cs="仿宋_GB2312"/>
          <w:sz w:val="21"/>
        </w:rPr>
        <w:t>2.供应商应严格遵守《中华人民共和国食品安全法》等国家及所在采购人单位的相关管理规定。服务期间未经采购人书面许可，供应商不得随意停止营业或不正常营业，由此造成的损失由供应商全部承担。供应商应树立热情服务的观念，切实做到膳食营养合理搭配、干净卫生、优质服务，足量供应，保证就餐人员吃饱吃好，对所提供的食品安全负全责。</w:t>
      </w:r>
    </w:p>
    <w:p>
      <w:pPr>
        <w:pStyle w:val="37"/>
        <w:ind w:firstLine="420"/>
        <w:jc w:val="both"/>
      </w:pPr>
      <w:r>
        <w:rPr>
          <w:rFonts w:ascii="仿宋_GB2312" w:hAnsi="仿宋_GB2312" w:eastAsia="仿宋_GB2312" w:cs="仿宋_GB2312"/>
          <w:sz w:val="21"/>
        </w:rPr>
        <w:t>3.供应商在服务期间应合法经营，不得违反采购人的规章制度，不得从事有损于采购人利益和声誉的活动。从业人员持有效健康证和相关职业资格证上岗。</w:t>
      </w:r>
    </w:p>
    <w:p>
      <w:pPr>
        <w:pStyle w:val="37"/>
        <w:ind w:firstLine="420"/>
        <w:jc w:val="both"/>
      </w:pPr>
      <w:r>
        <w:rPr>
          <w:rFonts w:ascii="仿宋_GB2312" w:hAnsi="仿宋_GB2312" w:eastAsia="仿宋_GB2312" w:cs="仿宋_GB2312"/>
          <w:sz w:val="21"/>
        </w:rPr>
        <w:t>4.供应商根据采购人就餐人员每天的营养摄入量，提前一周设定出食谱。</w:t>
      </w:r>
    </w:p>
    <w:p>
      <w:pPr>
        <w:pStyle w:val="37"/>
        <w:ind w:firstLine="420"/>
        <w:jc w:val="both"/>
      </w:pPr>
      <w:r>
        <w:rPr>
          <w:rFonts w:ascii="仿宋_GB2312" w:hAnsi="仿宋_GB2312" w:eastAsia="仿宋_GB2312" w:cs="仿宋_GB2312"/>
          <w:sz w:val="21"/>
        </w:rPr>
        <w:t>5.采购人如遇有重大外出活动，需</w:t>
      </w:r>
      <w:r>
        <w:rPr>
          <w:rFonts w:hint="eastAsia" w:ascii="仿宋_GB2312" w:hAnsi="仿宋_GB2312" w:eastAsia="仿宋_GB2312" w:cs="仿宋_GB2312"/>
          <w:sz w:val="21"/>
          <w:lang w:val="en-US" w:eastAsia="zh-CN"/>
        </w:rPr>
        <w:t>由</w:t>
      </w:r>
      <w:r>
        <w:rPr>
          <w:rFonts w:ascii="仿宋_GB2312" w:hAnsi="仿宋_GB2312" w:eastAsia="仿宋_GB2312" w:cs="仿宋_GB2312"/>
          <w:sz w:val="21"/>
        </w:rPr>
        <w:t>供应商保障在外就餐，提前告知供应商就餐人数及就餐标准，每人提供足分量饭1份。</w:t>
      </w:r>
    </w:p>
    <w:p>
      <w:pPr>
        <w:spacing w:line="360" w:lineRule="auto"/>
        <w:ind w:firstLine="420" w:firstLineChars="200"/>
        <w:jc w:val="left"/>
        <w:rPr>
          <w:rFonts w:hint="eastAsia" w:ascii="仿宋" w:hAnsi="仿宋" w:eastAsia="仿宋" w:cs="仿宋"/>
          <w:color w:val="4472C4" w:themeColor="accent5"/>
          <w:sz w:val="24"/>
          <w:szCs w:val="24"/>
          <w:lang w:val="en-US" w:eastAsia="zh-CN"/>
          <w14:textFill>
            <w14:solidFill>
              <w14:schemeClr w14:val="accent5"/>
            </w14:solidFill>
          </w14:textFill>
        </w:rPr>
      </w:pPr>
      <w:r>
        <w:rPr>
          <w:rFonts w:ascii="仿宋_GB2312" w:hAnsi="仿宋_GB2312" w:eastAsia="仿宋_GB2312" w:cs="仿宋_GB2312"/>
          <w:sz w:val="21"/>
        </w:rPr>
        <w:t>6、供应商根据本合同的规定向采购人收取相关服务费用，并有权在本项目范围内管理及合理使用。</w:t>
      </w:r>
    </w:p>
    <w:sectPr>
      <w:pgSz w:w="11906" w:h="16838"/>
      <w:pgMar w:top="1440" w:right="1800" w:bottom="1135"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87C"/>
    <w:rsid w:val="0000159C"/>
    <w:rsid w:val="000019FA"/>
    <w:rsid w:val="00002BB3"/>
    <w:rsid w:val="00003F53"/>
    <w:rsid w:val="00004F9A"/>
    <w:rsid w:val="00006A52"/>
    <w:rsid w:val="00012137"/>
    <w:rsid w:val="00012844"/>
    <w:rsid w:val="00012F9B"/>
    <w:rsid w:val="00013929"/>
    <w:rsid w:val="00014DAF"/>
    <w:rsid w:val="00015802"/>
    <w:rsid w:val="00016042"/>
    <w:rsid w:val="00022F41"/>
    <w:rsid w:val="00023261"/>
    <w:rsid w:val="000234CF"/>
    <w:rsid w:val="000235C8"/>
    <w:rsid w:val="00027E6B"/>
    <w:rsid w:val="0003251F"/>
    <w:rsid w:val="00032BB4"/>
    <w:rsid w:val="00033377"/>
    <w:rsid w:val="00033B5A"/>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51C6"/>
    <w:rsid w:val="00095A8D"/>
    <w:rsid w:val="00096428"/>
    <w:rsid w:val="00097CDB"/>
    <w:rsid w:val="000A0237"/>
    <w:rsid w:val="000A2583"/>
    <w:rsid w:val="000B5ACF"/>
    <w:rsid w:val="000B6858"/>
    <w:rsid w:val="000C048C"/>
    <w:rsid w:val="000C078B"/>
    <w:rsid w:val="000C21A4"/>
    <w:rsid w:val="000C538D"/>
    <w:rsid w:val="000C59A5"/>
    <w:rsid w:val="000D0AF3"/>
    <w:rsid w:val="000D0DE1"/>
    <w:rsid w:val="000D1277"/>
    <w:rsid w:val="000D4097"/>
    <w:rsid w:val="000E3FB5"/>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6530"/>
    <w:rsid w:val="00107B8A"/>
    <w:rsid w:val="001101BD"/>
    <w:rsid w:val="00111F0F"/>
    <w:rsid w:val="001131D6"/>
    <w:rsid w:val="00113B9B"/>
    <w:rsid w:val="00121FC0"/>
    <w:rsid w:val="00122D76"/>
    <w:rsid w:val="001257D4"/>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361E"/>
    <w:rsid w:val="00156ED5"/>
    <w:rsid w:val="001630D0"/>
    <w:rsid w:val="00164101"/>
    <w:rsid w:val="00164EE1"/>
    <w:rsid w:val="00166FD9"/>
    <w:rsid w:val="00167ECE"/>
    <w:rsid w:val="0017054A"/>
    <w:rsid w:val="00171A61"/>
    <w:rsid w:val="00173749"/>
    <w:rsid w:val="00173A35"/>
    <w:rsid w:val="0017410F"/>
    <w:rsid w:val="00174285"/>
    <w:rsid w:val="00175756"/>
    <w:rsid w:val="00176F0E"/>
    <w:rsid w:val="00184F72"/>
    <w:rsid w:val="00187846"/>
    <w:rsid w:val="00191A7E"/>
    <w:rsid w:val="00193B5F"/>
    <w:rsid w:val="001947E8"/>
    <w:rsid w:val="00194890"/>
    <w:rsid w:val="00196A1C"/>
    <w:rsid w:val="001A2103"/>
    <w:rsid w:val="001A5309"/>
    <w:rsid w:val="001A5764"/>
    <w:rsid w:val="001B0699"/>
    <w:rsid w:val="001B2019"/>
    <w:rsid w:val="001B49FD"/>
    <w:rsid w:val="001C0BA3"/>
    <w:rsid w:val="001C0BBD"/>
    <w:rsid w:val="001C25ED"/>
    <w:rsid w:val="001D1BCB"/>
    <w:rsid w:val="001D22C0"/>
    <w:rsid w:val="001D4171"/>
    <w:rsid w:val="001D576E"/>
    <w:rsid w:val="001D70BC"/>
    <w:rsid w:val="001E2BB9"/>
    <w:rsid w:val="001E6A70"/>
    <w:rsid w:val="001F2059"/>
    <w:rsid w:val="001F49A1"/>
    <w:rsid w:val="001F4ACC"/>
    <w:rsid w:val="001F7532"/>
    <w:rsid w:val="00201795"/>
    <w:rsid w:val="0020498C"/>
    <w:rsid w:val="00207790"/>
    <w:rsid w:val="00210CFC"/>
    <w:rsid w:val="00210FBE"/>
    <w:rsid w:val="002125C8"/>
    <w:rsid w:val="00213205"/>
    <w:rsid w:val="002137AF"/>
    <w:rsid w:val="002174B0"/>
    <w:rsid w:val="00220787"/>
    <w:rsid w:val="0022387C"/>
    <w:rsid w:val="00230C6A"/>
    <w:rsid w:val="00233D53"/>
    <w:rsid w:val="002345B9"/>
    <w:rsid w:val="00237A3F"/>
    <w:rsid w:val="00237C8C"/>
    <w:rsid w:val="0024210D"/>
    <w:rsid w:val="00244C29"/>
    <w:rsid w:val="00247B11"/>
    <w:rsid w:val="00250468"/>
    <w:rsid w:val="00250A0D"/>
    <w:rsid w:val="00250B6E"/>
    <w:rsid w:val="00252050"/>
    <w:rsid w:val="00253B74"/>
    <w:rsid w:val="002547E0"/>
    <w:rsid w:val="00255DBC"/>
    <w:rsid w:val="0025777A"/>
    <w:rsid w:val="00260306"/>
    <w:rsid w:val="00261898"/>
    <w:rsid w:val="00264014"/>
    <w:rsid w:val="0026501F"/>
    <w:rsid w:val="00266611"/>
    <w:rsid w:val="00267AE5"/>
    <w:rsid w:val="00267C8A"/>
    <w:rsid w:val="00271136"/>
    <w:rsid w:val="00273219"/>
    <w:rsid w:val="002742EA"/>
    <w:rsid w:val="0027449B"/>
    <w:rsid w:val="00276641"/>
    <w:rsid w:val="0028033D"/>
    <w:rsid w:val="00282837"/>
    <w:rsid w:val="00291777"/>
    <w:rsid w:val="0029384E"/>
    <w:rsid w:val="002938B0"/>
    <w:rsid w:val="002961E2"/>
    <w:rsid w:val="00296372"/>
    <w:rsid w:val="00297703"/>
    <w:rsid w:val="00297866"/>
    <w:rsid w:val="002A3B25"/>
    <w:rsid w:val="002A6815"/>
    <w:rsid w:val="002B35C4"/>
    <w:rsid w:val="002B36C2"/>
    <w:rsid w:val="002B59BE"/>
    <w:rsid w:val="002B65AB"/>
    <w:rsid w:val="002B696D"/>
    <w:rsid w:val="002C4511"/>
    <w:rsid w:val="002D2B5F"/>
    <w:rsid w:val="002D327B"/>
    <w:rsid w:val="002D41DD"/>
    <w:rsid w:val="002D7418"/>
    <w:rsid w:val="002E1660"/>
    <w:rsid w:val="002E43F6"/>
    <w:rsid w:val="002E7C3E"/>
    <w:rsid w:val="002F1C19"/>
    <w:rsid w:val="002F1C7D"/>
    <w:rsid w:val="002F1EC9"/>
    <w:rsid w:val="002F25EC"/>
    <w:rsid w:val="002F2EAB"/>
    <w:rsid w:val="002F30DD"/>
    <w:rsid w:val="002F3224"/>
    <w:rsid w:val="002F7D7D"/>
    <w:rsid w:val="00300067"/>
    <w:rsid w:val="00300B27"/>
    <w:rsid w:val="0030123B"/>
    <w:rsid w:val="00301FAE"/>
    <w:rsid w:val="003024CF"/>
    <w:rsid w:val="00305BAD"/>
    <w:rsid w:val="00306470"/>
    <w:rsid w:val="00311862"/>
    <w:rsid w:val="00316D60"/>
    <w:rsid w:val="003172BB"/>
    <w:rsid w:val="00322208"/>
    <w:rsid w:val="003245F8"/>
    <w:rsid w:val="00325D47"/>
    <w:rsid w:val="00325EF1"/>
    <w:rsid w:val="00332A7C"/>
    <w:rsid w:val="00337CFC"/>
    <w:rsid w:val="003406B1"/>
    <w:rsid w:val="00343305"/>
    <w:rsid w:val="003443D3"/>
    <w:rsid w:val="003450CD"/>
    <w:rsid w:val="00345F35"/>
    <w:rsid w:val="00351734"/>
    <w:rsid w:val="00354FCF"/>
    <w:rsid w:val="00360830"/>
    <w:rsid w:val="00364896"/>
    <w:rsid w:val="00366A2C"/>
    <w:rsid w:val="00372CF8"/>
    <w:rsid w:val="00373AE9"/>
    <w:rsid w:val="00374506"/>
    <w:rsid w:val="0037495D"/>
    <w:rsid w:val="00375819"/>
    <w:rsid w:val="00375C89"/>
    <w:rsid w:val="00376DAF"/>
    <w:rsid w:val="003833FB"/>
    <w:rsid w:val="00383F8F"/>
    <w:rsid w:val="00384AC1"/>
    <w:rsid w:val="003872CB"/>
    <w:rsid w:val="00387AFC"/>
    <w:rsid w:val="00390290"/>
    <w:rsid w:val="0039216D"/>
    <w:rsid w:val="00392EBD"/>
    <w:rsid w:val="00393459"/>
    <w:rsid w:val="003943D1"/>
    <w:rsid w:val="0039449C"/>
    <w:rsid w:val="00395695"/>
    <w:rsid w:val="003A0002"/>
    <w:rsid w:val="003A0295"/>
    <w:rsid w:val="003A0D83"/>
    <w:rsid w:val="003B0D75"/>
    <w:rsid w:val="003B3207"/>
    <w:rsid w:val="003C3325"/>
    <w:rsid w:val="003D2606"/>
    <w:rsid w:val="003D39C7"/>
    <w:rsid w:val="003D45F5"/>
    <w:rsid w:val="003D6B60"/>
    <w:rsid w:val="003E010E"/>
    <w:rsid w:val="003E1D81"/>
    <w:rsid w:val="003E7874"/>
    <w:rsid w:val="003F60A3"/>
    <w:rsid w:val="004001BE"/>
    <w:rsid w:val="0040124D"/>
    <w:rsid w:val="004017C8"/>
    <w:rsid w:val="0040181A"/>
    <w:rsid w:val="004024C2"/>
    <w:rsid w:val="004068A7"/>
    <w:rsid w:val="00406C11"/>
    <w:rsid w:val="004106B2"/>
    <w:rsid w:val="00412CBC"/>
    <w:rsid w:val="004156E2"/>
    <w:rsid w:val="0042388D"/>
    <w:rsid w:val="00427ABD"/>
    <w:rsid w:val="004317AB"/>
    <w:rsid w:val="00431DBF"/>
    <w:rsid w:val="00433512"/>
    <w:rsid w:val="0043432D"/>
    <w:rsid w:val="00441D7B"/>
    <w:rsid w:val="00444250"/>
    <w:rsid w:val="00444298"/>
    <w:rsid w:val="004456C5"/>
    <w:rsid w:val="00454666"/>
    <w:rsid w:val="004574A4"/>
    <w:rsid w:val="00463236"/>
    <w:rsid w:val="004657D3"/>
    <w:rsid w:val="0046690A"/>
    <w:rsid w:val="0046782F"/>
    <w:rsid w:val="00471E1E"/>
    <w:rsid w:val="0047278F"/>
    <w:rsid w:val="0047590B"/>
    <w:rsid w:val="00490F98"/>
    <w:rsid w:val="00491349"/>
    <w:rsid w:val="00493684"/>
    <w:rsid w:val="00493E48"/>
    <w:rsid w:val="00496ACE"/>
    <w:rsid w:val="00497530"/>
    <w:rsid w:val="004A00FD"/>
    <w:rsid w:val="004A5CFF"/>
    <w:rsid w:val="004A61D7"/>
    <w:rsid w:val="004A6B5A"/>
    <w:rsid w:val="004B1026"/>
    <w:rsid w:val="004B5992"/>
    <w:rsid w:val="004C093C"/>
    <w:rsid w:val="004C0B7A"/>
    <w:rsid w:val="004C0CA0"/>
    <w:rsid w:val="004C2A01"/>
    <w:rsid w:val="004C5B48"/>
    <w:rsid w:val="004C6493"/>
    <w:rsid w:val="004D2D8E"/>
    <w:rsid w:val="004D4879"/>
    <w:rsid w:val="004D7C23"/>
    <w:rsid w:val="004D7F2C"/>
    <w:rsid w:val="004E07B6"/>
    <w:rsid w:val="004E0B6D"/>
    <w:rsid w:val="004E63AF"/>
    <w:rsid w:val="004F411F"/>
    <w:rsid w:val="004F60D3"/>
    <w:rsid w:val="004F7D8F"/>
    <w:rsid w:val="0050182A"/>
    <w:rsid w:val="00502DB5"/>
    <w:rsid w:val="005053C1"/>
    <w:rsid w:val="00506ECC"/>
    <w:rsid w:val="00510D3F"/>
    <w:rsid w:val="00511E18"/>
    <w:rsid w:val="00512B77"/>
    <w:rsid w:val="00515ADE"/>
    <w:rsid w:val="00515E63"/>
    <w:rsid w:val="005176F4"/>
    <w:rsid w:val="005203BA"/>
    <w:rsid w:val="005220F8"/>
    <w:rsid w:val="00522932"/>
    <w:rsid w:val="0052539A"/>
    <w:rsid w:val="005309DD"/>
    <w:rsid w:val="0053320F"/>
    <w:rsid w:val="005406CD"/>
    <w:rsid w:val="00542C65"/>
    <w:rsid w:val="00544037"/>
    <w:rsid w:val="0054537C"/>
    <w:rsid w:val="00547AD0"/>
    <w:rsid w:val="005509F0"/>
    <w:rsid w:val="00553778"/>
    <w:rsid w:val="00553AC5"/>
    <w:rsid w:val="00554646"/>
    <w:rsid w:val="005555A0"/>
    <w:rsid w:val="0056216F"/>
    <w:rsid w:val="005627E9"/>
    <w:rsid w:val="00572506"/>
    <w:rsid w:val="00573AC9"/>
    <w:rsid w:val="00581DBA"/>
    <w:rsid w:val="00581F60"/>
    <w:rsid w:val="005829C2"/>
    <w:rsid w:val="00582A46"/>
    <w:rsid w:val="0058322B"/>
    <w:rsid w:val="00583A5C"/>
    <w:rsid w:val="0058471F"/>
    <w:rsid w:val="0058487A"/>
    <w:rsid w:val="00592CFD"/>
    <w:rsid w:val="00593C8A"/>
    <w:rsid w:val="005960B9"/>
    <w:rsid w:val="005A3DFC"/>
    <w:rsid w:val="005A5B0F"/>
    <w:rsid w:val="005A69F8"/>
    <w:rsid w:val="005A6B45"/>
    <w:rsid w:val="005A7B9D"/>
    <w:rsid w:val="005B0579"/>
    <w:rsid w:val="005B27CD"/>
    <w:rsid w:val="005B314D"/>
    <w:rsid w:val="005B353B"/>
    <w:rsid w:val="005B547C"/>
    <w:rsid w:val="005B65A5"/>
    <w:rsid w:val="005B67BE"/>
    <w:rsid w:val="005B7116"/>
    <w:rsid w:val="005C6C4F"/>
    <w:rsid w:val="005D000E"/>
    <w:rsid w:val="005D62E5"/>
    <w:rsid w:val="005D7216"/>
    <w:rsid w:val="005E12F7"/>
    <w:rsid w:val="005E548A"/>
    <w:rsid w:val="005E5BCC"/>
    <w:rsid w:val="005E5CCE"/>
    <w:rsid w:val="005E6CCC"/>
    <w:rsid w:val="005F19BB"/>
    <w:rsid w:val="005F3B5B"/>
    <w:rsid w:val="006022C0"/>
    <w:rsid w:val="00602E42"/>
    <w:rsid w:val="00603657"/>
    <w:rsid w:val="0060479B"/>
    <w:rsid w:val="00606A55"/>
    <w:rsid w:val="00611AC2"/>
    <w:rsid w:val="00613BB6"/>
    <w:rsid w:val="0061777B"/>
    <w:rsid w:val="00624066"/>
    <w:rsid w:val="00624620"/>
    <w:rsid w:val="00624946"/>
    <w:rsid w:val="00625173"/>
    <w:rsid w:val="00630CCB"/>
    <w:rsid w:val="00631E71"/>
    <w:rsid w:val="0063350A"/>
    <w:rsid w:val="006340A0"/>
    <w:rsid w:val="0063581A"/>
    <w:rsid w:val="00636BF4"/>
    <w:rsid w:val="00642CB1"/>
    <w:rsid w:val="006431A9"/>
    <w:rsid w:val="006466DF"/>
    <w:rsid w:val="006518D0"/>
    <w:rsid w:val="00652393"/>
    <w:rsid w:val="00656003"/>
    <w:rsid w:val="006571DD"/>
    <w:rsid w:val="0065774D"/>
    <w:rsid w:val="0065792C"/>
    <w:rsid w:val="0066668A"/>
    <w:rsid w:val="00675065"/>
    <w:rsid w:val="00675563"/>
    <w:rsid w:val="00675632"/>
    <w:rsid w:val="00685346"/>
    <w:rsid w:val="00685B24"/>
    <w:rsid w:val="006870E8"/>
    <w:rsid w:val="00690BC5"/>
    <w:rsid w:val="00690C8E"/>
    <w:rsid w:val="006933DD"/>
    <w:rsid w:val="0069471D"/>
    <w:rsid w:val="00695670"/>
    <w:rsid w:val="00695E20"/>
    <w:rsid w:val="006A3BA0"/>
    <w:rsid w:val="006A4EC6"/>
    <w:rsid w:val="006A6DF3"/>
    <w:rsid w:val="006B20D5"/>
    <w:rsid w:val="006B34F6"/>
    <w:rsid w:val="006B4952"/>
    <w:rsid w:val="006B5EA1"/>
    <w:rsid w:val="006B7F10"/>
    <w:rsid w:val="006C042B"/>
    <w:rsid w:val="006C2543"/>
    <w:rsid w:val="006C7C59"/>
    <w:rsid w:val="006D0312"/>
    <w:rsid w:val="006D214E"/>
    <w:rsid w:val="006D2DEA"/>
    <w:rsid w:val="006D2E9C"/>
    <w:rsid w:val="006D30BC"/>
    <w:rsid w:val="006E1A0E"/>
    <w:rsid w:val="006E6E8B"/>
    <w:rsid w:val="006E7C76"/>
    <w:rsid w:val="006F04CD"/>
    <w:rsid w:val="006F07C9"/>
    <w:rsid w:val="006F0A6B"/>
    <w:rsid w:val="006F0F75"/>
    <w:rsid w:val="006F5AC8"/>
    <w:rsid w:val="006F5F50"/>
    <w:rsid w:val="006F721C"/>
    <w:rsid w:val="00704218"/>
    <w:rsid w:val="00706102"/>
    <w:rsid w:val="00711356"/>
    <w:rsid w:val="00716375"/>
    <w:rsid w:val="00724763"/>
    <w:rsid w:val="007326D4"/>
    <w:rsid w:val="007331C5"/>
    <w:rsid w:val="00733D26"/>
    <w:rsid w:val="00733E96"/>
    <w:rsid w:val="00734BE2"/>
    <w:rsid w:val="00734DBA"/>
    <w:rsid w:val="007405AB"/>
    <w:rsid w:val="0074169B"/>
    <w:rsid w:val="007416A5"/>
    <w:rsid w:val="00742326"/>
    <w:rsid w:val="00743F8B"/>
    <w:rsid w:val="007552A7"/>
    <w:rsid w:val="00757FC1"/>
    <w:rsid w:val="00760265"/>
    <w:rsid w:val="00763522"/>
    <w:rsid w:val="00770D89"/>
    <w:rsid w:val="00771FBD"/>
    <w:rsid w:val="00772751"/>
    <w:rsid w:val="00772BFA"/>
    <w:rsid w:val="007732E5"/>
    <w:rsid w:val="00773A1F"/>
    <w:rsid w:val="007750D4"/>
    <w:rsid w:val="00775725"/>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6103"/>
    <w:rsid w:val="007C7079"/>
    <w:rsid w:val="007C745E"/>
    <w:rsid w:val="007C7E4A"/>
    <w:rsid w:val="007D249E"/>
    <w:rsid w:val="007D2EE8"/>
    <w:rsid w:val="007D4745"/>
    <w:rsid w:val="007D596E"/>
    <w:rsid w:val="007D61F2"/>
    <w:rsid w:val="007D6288"/>
    <w:rsid w:val="007D7D00"/>
    <w:rsid w:val="007E1576"/>
    <w:rsid w:val="007E2BD2"/>
    <w:rsid w:val="007E5F41"/>
    <w:rsid w:val="007E6CF2"/>
    <w:rsid w:val="007F1EB4"/>
    <w:rsid w:val="007F5493"/>
    <w:rsid w:val="007F5B53"/>
    <w:rsid w:val="007F6DC7"/>
    <w:rsid w:val="0080075E"/>
    <w:rsid w:val="00802AAC"/>
    <w:rsid w:val="00806FED"/>
    <w:rsid w:val="00811115"/>
    <w:rsid w:val="008134C7"/>
    <w:rsid w:val="008139EB"/>
    <w:rsid w:val="008150A6"/>
    <w:rsid w:val="008151E2"/>
    <w:rsid w:val="00816091"/>
    <w:rsid w:val="00816182"/>
    <w:rsid w:val="00821BA2"/>
    <w:rsid w:val="00822824"/>
    <w:rsid w:val="008228B9"/>
    <w:rsid w:val="00824639"/>
    <w:rsid w:val="00826C95"/>
    <w:rsid w:val="00832985"/>
    <w:rsid w:val="008332CE"/>
    <w:rsid w:val="008345B9"/>
    <w:rsid w:val="008354ED"/>
    <w:rsid w:val="00835DAD"/>
    <w:rsid w:val="008376EF"/>
    <w:rsid w:val="00837760"/>
    <w:rsid w:val="00837F02"/>
    <w:rsid w:val="00840EF2"/>
    <w:rsid w:val="00843C41"/>
    <w:rsid w:val="0084500E"/>
    <w:rsid w:val="008455FB"/>
    <w:rsid w:val="0084584F"/>
    <w:rsid w:val="00850BC8"/>
    <w:rsid w:val="00850E33"/>
    <w:rsid w:val="00856715"/>
    <w:rsid w:val="00856DC0"/>
    <w:rsid w:val="00861CE7"/>
    <w:rsid w:val="00864D01"/>
    <w:rsid w:val="00865BFC"/>
    <w:rsid w:val="008669F7"/>
    <w:rsid w:val="0087394A"/>
    <w:rsid w:val="00874D32"/>
    <w:rsid w:val="00881B84"/>
    <w:rsid w:val="008876A3"/>
    <w:rsid w:val="00887DFB"/>
    <w:rsid w:val="0089283A"/>
    <w:rsid w:val="00892ADC"/>
    <w:rsid w:val="00893813"/>
    <w:rsid w:val="0089658C"/>
    <w:rsid w:val="00896F74"/>
    <w:rsid w:val="00897000"/>
    <w:rsid w:val="008A2458"/>
    <w:rsid w:val="008A66B8"/>
    <w:rsid w:val="008A7EED"/>
    <w:rsid w:val="008B2B1D"/>
    <w:rsid w:val="008B5009"/>
    <w:rsid w:val="008B7E45"/>
    <w:rsid w:val="008C1237"/>
    <w:rsid w:val="008C64FB"/>
    <w:rsid w:val="008C771B"/>
    <w:rsid w:val="008C77A4"/>
    <w:rsid w:val="008D0DB7"/>
    <w:rsid w:val="008D2DAF"/>
    <w:rsid w:val="008D4EEC"/>
    <w:rsid w:val="008E1C91"/>
    <w:rsid w:val="008E2EFF"/>
    <w:rsid w:val="008E3B9E"/>
    <w:rsid w:val="008E4E0F"/>
    <w:rsid w:val="008E738E"/>
    <w:rsid w:val="008F0A84"/>
    <w:rsid w:val="008F0CC3"/>
    <w:rsid w:val="008F44C7"/>
    <w:rsid w:val="008F5035"/>
    <w:rsid w:val="008F5056"/>
    <w:rsid w:val="0090408F"/>
    <w:rsid w:val="00906F8A"/>
    <w:rsid w:val="00915570"/>
    <w:rsid w:val="0091611D"/>
    <w:rsid w:val="00916267"/>
    <w:rsid w:val="00921082"/>
    <w:rsid w:val="00922EFB"/>
    <w:rsid w:val="00923A6C"/>
    <w:rsid w:val="009249C8"/>
    <w:rsid w:val="00933F00"/>
    <w:rsid w:val="00935401"/>
    <w:rsid w:val="0094003A"/>
    <w:rsid w:val="0094004A"/>
    <w:rsid w:val="00946A82"/>
    <w:rsid w:val="00951071"/>
    <w:rsid w:val="0095333C"/>
    <w:rsid w:val="00955186"/>
    <w:rsid w:val="00956EE8"/>
    <w:rsid w:val="009643C2"/>
    <w:rsid w:val="00966B6A"/>
    <w:rsid w:val="0097057C"/>
    <w:rsid w:val="009715C5"/>
    <w:rsid w:val="00971AF2"/>
    <w:rsid w:val="009723B8"/>
    <w:rsid w:val="00974455"/>
    <w:rsid w:val="0098281C"/>
    <w:rsid w:val="0098423D"/>
    <w:rsid w:val="009850E9"/>
    <w:rsid w:val="00985DFA"/>
    <w:rsid w:val="00986315"/>
    <w:rsid w:val="009911E3"/>
    <w:rsid w:val="00994E42"/>
    <w:rsid w:val="00995178"/>
    <w:rsid w:val="009A1C33"/>
    <w:rsid w:val="009A2439"/>
    <w:rsid w:val="009A2BFF"/>
    <w:rsid w:val="009A6D30"/>
    <w:rsid w:val="009B206F"/>
    <w:rsid w:val="009B5F6F"/>
    <w:rsid w:val="009B7A7F"/>
    <w:rsid w:val="009B7A90"/>
    <w:rsid w:val="009B7BA4"/>
    <w:rsid w:val="009C1007"/>
    <w:rsid w:val="009C1F6E"/>
    <w:rsid w:val="009C2514"/>
    <w:rsid w:val="009C3C03"/>
    <w:rsid w:val="009C3EBA"/>
    <w:rsid w:val="009C4C61"/>
    <w:rsid w:val="009C5377"/>
    <w:rsid w:val="009C7BA0"/>
    <w:rsid w:val="009D1B51"/>
    <w:rsid w:val="009D52BF"/>
    <w:rsid w:val="009D6DD3"/>
    <w:rsid w:val="009E3F57"/>
    <w:rsid w:val="009E4F8A"/>
    <w:rsid w:val="009E6771"/>
    <w:rsid w:val="009E67E4"/>
    <w:rsid w:val="009F0511"/>
    <w:rsid w:val="009F1DBD"/>
    <w:rsid w:val="009F22FE"/>
    <w:rsid w:val="009F750B"/>
    <w:rsid w:val="00A00435"/>
    <w:rsid w:val="00A03071"/>
    <w:rsid w:val="00A05B11"/>
    <w:rsid w:val="00A06B7F"/>
    <w:rsid w:val="00A07D9C"/>
    <w:rsid w:val="00A109CC"/>
    <w:rsid w:val="00A13EDB"/>
    <w:rsid w:val="00A14C4D"/>
    <w:rsid w:val="00A15845"/>
    <w:rsid w:val="00A17B52"/>
    <w:rsid w:val="00A2141C"/>
    <w:rsid w:val="00A21B16"/>
    <w:rsid w:val="00A22D76"/>
    <w:rsid w:val="00A24D47"/>
    <w:rsid w:val="00A30370"/>
    <w:rsid w:val="00A32017"/>
    <w:rsid w:val="00A3527C"/>
    <w:rsid w:val="00A37E7E"/>
    <w:rsid w:val="00A4098F"/>
    <w:rsid w:val="00A4193A"/>
    <w:rsid w:val="00A45C6F"/>
    <w:rsid w:val="00A46DCC"/>
    <w:rsid w:val="00A5014E"/>
    <w:rsid w:val="00A562E3"/>
    <w:rsid w:val="00A569D3"/>
    <w:rsid w:val="00A6062B"/>
    <w:rsid w:val="00A62089"/>
    <w:rsid w:val="00A654EF"/>
    <w:rsid w:val="00A658F2"/>
    <w:rsid w:val="00A65AFD"/>
    <w:rsid w:val="00A66B78"/>
    <w:rsid w:val="00A6769B"/>
    <w:rsid w:val="00A677C6"/>
    <w:rsid w:val="00A67E25"/>
    <w:rsid w:val="00A72C38"/>
    <w:rsid w:val="00A72FD2"/>
    <w:rsid w:val="00A7420A"/>
    <w:rsid w:val="00A74D3C"/>
    <w:rsid w:val="00A75DB1"/>
    <w:rsid w:val="00A761C2"/>
    <w:rsid w:val="00A76D29"/>
    <w:rsid w:val="00A86960"/>
    <w:rsid w:val="00A91A54"/>
    <w:rsid w:val="00A91B7E"/>
    <w:rsid w:val="00A96F13"/>
    <w:rsid w:val="00AA1080"/>
    <w:rsid w:val="00AA16D3"/>
    <w:rsid w:val="00AA18CA"/>
    <w:rsid w:val="00AA3BFA"/>
    <w:rsid w:val="00AA5A0A"/>
    <w:rsid w:val="00AA5E84"/>
    <w:rsid w:val="00AA725C"/>
    <w:rsid w:val="00AB3274"/>
    <w:rsid w:val="00AB7A0E"/>
    <w:rsid w:val="00AC0409"/>
    <w:rsid w:val="00AC0C60"/>
    <w:rsid w:val="00AC2E63"/>
    <w:rsid w:val="00AC2EA5"/>
    <w:rsid w:val="00AC3A70"/>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2758"/>
    <w:rsid w:val="00B02B5A"/>
    <w:rsid w:val="00B036CF"/>
    <w:rsid w:val="00B04B8A"/>
    <w:rsid w:val="00B04BFB"/>
    <w:rsid w:val="00B104AA"/>
    <w:rsid w:val="00B11872"/>
    <w:rsid w:val="00B13979"/>
    <w:rsid w:val="00B15E4F"/>
    <w:rsid w:val="00B2012B"/>
    <w:rsid w:val="00B20B29"/>
    <w:rsid w:val="00B20CB9"/>
    <w:rsid w:val="00B20D52"/>
    <w:rsid w:val="00B2167C"/>
    <w:rsid w:val="00B246D3"/>
    <w:rsid w:val="00B262C9"/>
    <w:rsid w:val="00B26A2C"/>
    <w:rsid w:val="00B30526"/>
    <w:rsid w:val="00B32FCD"/>
    <w:rsid w:val="00B34577"/>
    <w:rsid w:val="00B34E07"/>
    <w:rsid w:val="00B42D00"/>
    <w:rsid w:val="00B43464"/>
    <w:rsid w:val="00B45223"/>
    <w:rsid w:val="00B45C7D"/>
    <w:rsid w:val="00B461F3"/>
    <w:rsid w:val="00B50C36"/>
    <w:rsid w:val="00B51C5E"/>
    <w:rsid w:val="00B52083"/>
    <w:rsid w:val="00B52525"/>
    <w:rsid w:val="00B52B44"/>
    <w:rsid w:val="00B52D72"/>
    <w:rsid w:val="00B56BAC"/>
    <w:rsid w:val="00B571F4"/>
    <w:rsid w:val="00B64780"/>
    <w:rsid w:val="00B6494B"/>
    <w:rsid w:val="00B65E8E"/>
    <w:rsid w:val="00B67926"/>
    <w:rsid w:val="00B679FA"/>
    <w:rsid w:val="00B72B4C"/>
    <w:rsid w:val="00B75DE1"/>
    <w:rsid w:val="00B76EAC"/>
    <w:rsid w:val="00B81ECA"/>
    <w:rsid w:val="00B838D7"/>
    <w:rsid w:val="00B86A3E"/>
    <w:rsid w:val="00B9113C"/>
    <w:rsid w:val="00B91DE8"/>
    <w:rsid w:val="00B96111"/>
    <w:rsid w:val="00B975ED"/>
    <w:rsid w:val="00B979E2"/>
    <w:rsid w:val="00B97D1F"/>
    <w:rsid w:val="00B97E9D"/>
    <w:rsid w:val="00BA38E0"/>
    <w:rsid w:val="00BA619F"/>
    <w:rsid w:val="00BA7D43"/>
    <w:rsid w:val="00BB02EB"/>
    <w:rsid w:val="00BB0A6C"/>
    <w:rsid w:val="00BB2DBC"/>
    <w:rsid w:val="00BB4AC7"/>
    <w:rsid w:val="00BB4CD0"/>
    <w:rsid w:val="00BB61C1"/>
    <w:rsid w:val="00BB6B4A"/>
    <w:rsid w:val="00BB7E90"/>
    <w:rsid w:val="00BC03CC"/>
    <w:rsid w:val="00BC11D7"/>
    <w:rsid w:val="00BC1B9C"/>
    <w:rsid w:val="00BC2C14"/>
    <w:rsid w:val="00BC31EE"/>
    <w:rsid w:val="00BC3C19"/>
    <w:rsid w:val="00BC4B27"/>
    <w:rsid w:val="00BC5C23"/>
    <w:rsid w:val="00BD15BE"/>
    <w:rsid w:val="00BD3BF3"/>
    <w:rsid w:val="00BD5316"/>
    <w:rsid w:val="00BD6613"/>
    <w:rsid w:val="00BD7E81"/>
    <w:rsid w:val="00BE41BE"/>
    <w:rsid w:val="00BE6F8C"/>
    <w:rsid w:val="00BE735F"/>
    <w:rsid w:val="00BF0B0F"/>
    <w:rsid w:val="00BF150A"/>
    <w:rsid w:val="00BF30A5"/>
    <w:rsid w:val="00BF3210"/>
    <w:rsid w:val="00BF3B09"/>
    <w:rsid w:val="00C03270"/>
    <w:rsid w:val="00C048FB"/>
    <w:rsid w:val="00C04CFA"/>
    <w:rsid w:val="00C076EF"/>
    <w:rsid w:val="00C16C84"/>
    <w:rsid w:val="00C21DB4"/>
    <w:rsid w:val="00C224CD"/>
    <w:rsid w:val="00C25539"/>
    <w:rsid w:val="00C25C2B"/>
    <w:rsid w:val="00C34D95"/>
    <w:rsid w:val="00C357EB"/>
    <w:rsid w:val="00C37015"/>
    <w:rsid w:val="00C40072"/>
    <w:rsid w:val="00C4213E"/>
    <w:rsid w:val="00C438D5"/>
    <w:rsid w:val="00C45741"/>
    <w:rsid w:val="00C472A3"/>
    <w:rsid w:val="00C50C4A"/>
    <w:rsid w:val="00C524B1"/>
    <w:rsid w:val="00C56B9D"/>
    <w:rsid w:val="00C60706"/>
    <w:rsid w:val="00C6464D"/>
    <w:rsid w:val="00C64FE6"/>
    <w:rsid w:val="00C72DBC"/>
    <w:rsid w:val="00C76B39"/>
    <w:rsid w:val="00C8194B"/>
    <w:rsid w:val="00C8510F"/>
    <w:rsid w:val="00C856C4"/>
    <w:rsid w:val="00C8634C"/>
    <w:rsid w:val="00C86F92"/>
    <w:rsid w:val="00C90072"/>
    <w:rsid w:val="00C9533B"/>
    <w:rsid w:val="00CB0748"/>
    <w:rsid w:val="00CB18BD"/>
    <w:rsid w:val="00CB232C"/>
    <w:rsid w:val="00CB2D79"/>
    <w:rsid w:val="00CB2E90"/>
    <w:rsid w:val="00CB4405"/>
    <w:rsid w:val="00CB4EF4"/>
    <w:rsid w:val="00CB5BD0"/>
    <w:rsid w:val="00CB63F6"/>
    <w:rsid w:val="00CC042F"/>
    <w:rsid w:val="00CC11D6"/>
    <w:rsid w:val="00CD2668"/>
    <w:rsid w:val="00CD2FAC"/>
    <w:rsid w:val="00CD495B"/>
    <w:rsid w:val="00CD7C0B"/>
    <w:rsid w:val="00CD7C6C"/>
    <w:rsid w:val="00CE3BDB"/>
    <w:rsid w:val="00CE4305"/>
    <w:rsid w:val="00CE44AB"/>
    <w:rsid w:val="00CE4BC6"/>
    <w:rsid w:val="00CE52BF"/>
    <w:rsid w:val="00CE70DB"/>
    <w:rsid w:val="00CF001E"/>
    <w:rsid w:val="00CF50D5"/>
    <w:rsid w:val="00CF5C9B"/>
    <w:rsid w:val="00CF6662"/>
    <w:rsid w:val="00D01058"/>
    <w:rsid w:val="00D01136"/>
    <w:rsid w:val="00D03474"/>
    <w:rsid w:val="00D03476"/>
    <w:rsid w:val="00D03C0F"/>
    <w:rsid w:val="00D06B71"/>
    <w:rsid w:val="00D105D9"/>
    <w:rsid w:val="00D11FB0"/>
    <w:rsid w:val="00D129B0"/>
    <w:rsid w:val="00D1756F"/>
    <w:rsid w:val="00D21893"/>
    <w:rsid w:val="00D23DB6"/>
    <w:rsid w:val="00D242FC"/>
    <w:rsid w:val="00D26400"/>
    <w:rsid w:val="00D264F9"/>
    <w:rsid w:val="00D35E6A"/>
    <w:rsid w:val="00D361F7"/>
    <w:rsid w:val="00D37A4D"/>
    <w:rsid w:val="00D37BDA"/>
    <w:rsid w:val="00D409F8"/>
    <w:rsid w:val="00D41D8D"/>
    <w:rsid w:val="00D51C08"/>
    <w:rsid w:val="00D51F3E"/>
    <w:rsid w:val="00D55D74"/>
    <w:rsid w:val="00D568D6"/>
    <w:rsid w:val="00D613B2"/>
    <w:rsid w:val="00D61D4F"/>
    <w:rsid w:val="00D62526"/>
    <w:rsid w:val="00D65B3B"/>
    <w:rsid w:val="00D6655A"/>
    <w:rsid w:val="00D7158D"/>
    <w:rsid w:val="00D73BEF"/>
    <w:rsid w:val="00D75DD7"/>
    <w:rsid w:val="00D8461E"/>
    <w:rsid w:val="00D848AF"/>
    <w:rsid w:val="00D84D41"/>
    <w:rsid w:val="00D85867"/>
    <w:rsid w:val="00D90438"/>
    <w:rsid w:val="00D90F7C"/>
    <w:rsid w:val="00D93BBB"/>
    <w:rsid w:val="00D9483F"/>
    <w:rsid w:val="00D9612C"/>
    <w:rsid w:val="00DA0DFD"/>
    <w:rsid w:val="00DA26D1"/>
    <w:rsid w:val="00DB18FC"/>
    <w:rsid w:val="00DB2769"/>
    <w:rsid w:val="00DB4762"/>
    <w:rsid w:val="00DB630A"/>
    <w:rsid w:val="00DB6473"/>
    <w:rsid w:val="00DC4AE1"/>
    <w:rsid w:val="00DC6B38"/>
    <w:rsid w:val="00DC767D"/>
    <w:rsid w:val="00DC7A15"/>
    <w:rsid w:val="00DD0CDD"/>
    <w:rsid w:val="00DD26EA"/>
    <w:rsid w:val="00DD35BB"/>
    <w:rsid w:val="00DD7198"/>
    <w:rsid w:val="00DE3B48"/>
    <w:rsid w:val="00DF0FF1"/>
    <w:rsid w:val="00DF1557"/>
    <w:rsid w:val="00DF7223"/>
    <w:rsid w:val="00DF749E"/>
    <w:rsid w:val="00DF7988"/>
    <w:rsid w:val="00E0112E"/>
    <w:rsid w:val="00E02056"/>
    <w:rsid w:val="00E037D5"/>
    <w:rsid w:val="00E07EB9"/>
    <w:rsid w:val="00E10A87"/>
    <w:rsid w:val="00E114BC"/>
    <w:rsid w:val="00E11D50"/>
    <w:rsid w:val="00E13609"/>
    <w:rsid w:val="00E14B3C"/>
    <w:rsid w:val="00E16067"/>
    <w:rsid w:val="00E212E3"/>
    <w:rsid w:val="00E227F4"/>
    <w:rsid w:val="00E23903"/>
    <w:rsid w:val="00E2575E"/>
    <w:rsid w:val="00E27DAA"/>
    <w:rsid w:val="00E27FDC"/>
    <w:rsid w:val="00E30E7D"/>
    <w:rsid w:val="00E31BA9"/>
    <w:rsid w:val="00E40872"/>
    <w:rsid w:val="00E41594"/>
    <w:rsid w:val="00E46A08"/>
    <w:rsid w:val="00E56FE8"/>
    <w:rsid w:val="00E57C5E"/>
    <w:rsid w:val="00E6057C"/>
    <w:rsid w:val="00E607A7"/>
    <w:rsid w:val="00E63BD1"/>
    <w:rsid w:val="00E6467D"/>
    <w:rsid w:val="00E66BCF"/>
    <w:rsid w:val="00E71342"/>
    <w:rsid w:val="00E728E4"/>
    <w:rsid w:val="00E75741"/>
    <w:rsid w:val="00E83DB2"/>
    <w:rsid w:val="00E85DAF"/>
    <w:rsid w:val="00E87864"/>
    <w:rsid w:val="00E9170D"/>
    <w:rsid w:val="00E9198A"/>
    <w:rsid w:val="00E931C1"/>
    <w:rsid w:val="00E93D73"/>
    <w:rsid w:val="00E94BFD"/>
    <w:rsid w:val="00E94E0E"/>
    <w:rsid w:val="00E97186"/>
    <w:rsid w:val="00E97F6C"/>
    <w:rsid w:val="00EA04D2"/>
    <w:rsid w:val="00EA68DB"/>
    <w:rsid w:val="00EB1A62"/>
    <w:rsid w:val="00EB7A4C"/>
    <w:rsid w:val="00EC2A66"/>
    <w:rsid w:val="00EC3672"/>
    <w:rsid w:val="00ED0960"/>
    <w:rsid w:val="00ED3782"/>
    <w:rsid w:val="00ED56C1"/>
    <w:rsid w:val="00EE1F49"/>
    <w:rsid w:val="00EE1F87"/>
    <w:rsid w:val="00EE3720"/>
    <w:rsid w:val="00EE3F92"/>
    <w:rsid w:val="00EE7634"/>
    <w:rsid w:val="00EF1FCF"/>
    <w:rsid w:val="00EF271D"/>
    <w:rsid w:val="00EF4228"/>
    <w:rsid w:val="00EF4DC8"/>
    <w:rsid w:val="00EF659E"/>
    <w:rsid w:val="00EF6A13"/>
    <w:rsid w:val="00F01751"/>
    <w:rsid w:val="00F02CF2"/>
    <w:rsid w:val="00F0385A"/>
    <w:rsid w:val="00F1070F"/>
    <w:rsid w:val="00F14992"/>
    <w:rsid w:val="00F14DE0"/>
    <w:rsid w:val="00F21D20"/>
    <w:rsid w:val="00F22674"/>
    <w:rsid w:val="00F22B78"/>
    <w:rsid w:val="00F244F9"/>
    <w:rsid w:val="00F25220"/>
    <w:rsid w:val="00F25320"/>
    <w:rsid w:val="00F26FA6"/>
    <w:rsid w:val="00F306D7"/>
    <w:rsid w:val="00F308B7"/>
    <w:rsid w:val="00F31CAB"/>
    <w:rsid w:val="00F32A46"/>
    <w:rsid w:val="00F37170"/>
    <w:rsid w:val="00F43040"/>
    <w:rsid w:val="00F44E00"/>
    <w:rsid w:val="00F44EC3"/>
    <w:rsid w:val="00F459DC"/>
    <w:rsid w:val="00F46B72"/>
    <w:rsid w:val="00F474AB"/>
    <w:rsid w:val="00F476F6"/>
    <w:rsid w:val="00F47A28"/>
    <w:rsid w:val="00F5050C"/>
    <w:rsid w:val="00F5134E"/>
    <w:rsid w:val="00F528DD"/>
    <w:rsid w:val="00F52A18"/>
    <w:rsid w:val="00F52C68"/>
    <w:rsid w:val="00F53CC6"/>
    <w:rsid w:val="00F564CD"/>
    <w:rsid w:val="00F61702"/>
    <w:rsid w:val="00F62E71"/>
    <w:rsid w:val="00F630C8"/>
    <w:rsid w:val="00F64C12"/>
    <w:rsid w:val="00F6552D"/>
    <w:rsid w:val="00F67278"/>
    <w:rsid w:val="00F710E9"/>
    <w:rsid w:val="00F733F0"/>
    <w:rsid w:val="00F76A72"/>
    <w:rsid w:val="00F77340"/>
    <w:rsid w:val="00F8042D"/>
    <w:rsid w:val="00F85256"/>
    <w:rsid w:val="00F87572"/>
    <w:rsid w:val="00F87CA2"/>
    <w:rsid w:val="00F91976"/>
    <w:rsid w:val="00F92C8D"/>
    <w:rsid w:val="00F931AD"/>
    <w:rsid w:val="00F9741A"/>
    <w:rsid w:val="00FA1F53"/>
    <w:rsid w:val="00FA2095"/>
    <w:rsid w:val="00FA244D"/>
    <w:rsid w:val="00FB1215"/>
    <w:rsid w:val="00FB4CB0"/>
    <w:rsid w:val="00FB6392"/>
    <w:rsid w:val="00FC39BA"/>
    <w:rsid w:val="00FC3DAC"/>
    <w:rsid w:val="00FD1428"/>
    <w:rsid w:val="00FD20C5"/>
    <w:rsid w:val="00FD2761"/>
    <w:rsid w:val="00FD37B5"/>
    <w:rsid w:val="00FD4568"/>
    <w:rsid w:val="00FD5B5E"/>
    <w:rsid w:val="00FD613E"/>
    <w:rsid w:val="00FD6F4D"/>
    <w:rsid w:val="00FE05A0"/>
    <w:rsid w:val="00FE3FCF"/>
    <w:rsid w:val="00FF2E19"/>
    <w:rsid w:val="00FF756F"/>
    <w:rsid w:val="020466B6"/>
    <w:rsid w:val="05422AC2"/>
    <w:rsid w:val="05C6198F"/>
    <w:rsid w:val="0F221BC5"/>
    <w:rsid w:val="173E3E7F"/>
    <w:rsid w:val="196C1FB2"/>
    <w:rsid w:val="1AED2A58"/>
    <w:rsid w:val="1B5E08D6"/>
    <w:rsid w:val="2F9A3785"/>
    <w:rsid w:val="33B57E2E"/>
    <w:rsid w:val="3A346A8E"/>
    <w:rsid w:val="3CC85A54"/>
    <w:rsid w:val="3D5C1616"/>
    <w:rsid w:val="44ED4999"/>
    <w:rsid w:val="49EB0CC1"/>
    <w:rsid w:val="4A056C9C"/>
    <w:rsid w:val="4D4A7004"/>
    <w:rsid w:val="51D9106D"/>
    <w:rsid w:val="5A6B45C1"/>
    <w:rsid w:val="5B9960AB"/>
    <w:rsid w:val="5C880EEB"/>
    <w:rsid w:val="5E466CEA"/>
    <w:rsid w:val="5FCE1EE6"/>
    <w:rsid w:val="62843400"/>
    <w:rsid w:val="683C368D"/>
    <w:rsid w:val="6C566F47"/>
    <w:rsid w:val="6E3003F2"/>
    <w:rsid w:val="6FD0165B"/>
    <w:rsid w:val="75D73D7C"/>
    <w:rsid w:val="7631716E"/>
    <w:rsid w:val="797459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annotation text"/>
    <w:basedOn w:val="1"/>
    <w:link w:val="34"/>
    <w:semiHidden/>
    <w:unhideWhenUsed/>
    <w:qFormat/>
    <w:uiPriority w:val="99"/>
    <w:pPr>
      <w:jc w:val="left"/>
    </w:pPr>
  </w:style>
  <w:style w:type="paragraph" w:styleId="3">
    <w:name w:val="Balloon Text"/>
    <w:basedOn w:val="1"/>
    <w:link w:val="36"/>
    <w:semiHidden/>
    <w:unhideWhenUsed/>
    <w:qFormat/>
    <w:uiPriority w:val="99"/>
    <w:rPr>
      <w:sz w:val="18"/>
      <w:szCs w:val="18"/>
    </w:rPr>
  </w:style>
  <w:style w:type="paragraph" w:styleId="4">
    <w:name w:val="footer"/>
    <w:basedOn w:val="1"/>
    <w:link w:val="33"/>
    <w:unhideWhenUsed/>
    <w:qFormat/>
    <w:uiPriority w:val="99"/>
    <w:pPr>
      <w:tabs>
        <w:tab w:val="center" w:pos="4153"/>
        <w:tab w:val="right" w:pos="8306"/>
      </w:tabs>
      <w:snapToGrid w:val="0"/>
      <w:jc w:val="left"/>
    </w:pPr>
    <w:rPr>
      <w:sz w:val="18"/>
      <w:szCs w:val="18"/>
    </w:rPr>
  </w:style>
  <w:style w:type="paragraph" w:styleId="5">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35"/>
    <w:semiHidden/>
    <w:unhideWhenUsed/>
    <w:qFormat/>
    <w:uiPriority w:val="99"/>
    <w:rPr>
      <w:b/>
      <w:bCs/>
    </w:rPr>
  </w:style>
  <w:style w:type="character" w:styleId="9">
    <w:name w:val="annotation reference"/>
    <w:basedOn w:val="8"/>
    <w:semiHidden/>
    <w:unhideWhenUsed/>
    <w:qFormat/>
    <w:uiPriority w:val="99"/>
    <w:rPr>
      <w:sz w:val="21"/>
      <w:szCs w:val="21"/>
    </w:rPr>
  </w:style>
  <w:style w:type="paragraph" w:customStyle="1" w:styleId="10">
    <w:name w:val="※封面大标题"/>
    <w:basedOn w:val="1"/>
    <w:next w:val="1"/>
    <w:qFormat/>
    <w:uiPriority w:val="0"/>
    <w:pPr>
      <w:widowControl/>
      <w:jc w:val="center"/>
    </w:pPr>
    <w:rPr>
      <w:rFonts w:ascii="华文中宋" w:hAnsi="华文中宋" w:eastAsia="华文中宋"/>
      <w:sz w:val="96"/>
      <w:szCs w:val="96"/>
    </w:rPr>
  </w:style>
  <w:style w:type="paragraph" w:customStyle="1" w:styleId="11">
    <w:name w:val="※封面题颌"/>
    <w:basedOn w:val="1"/>
    <w:next w:val="1"/>
    <w:qFormat/>
    <w:uiPriority w:val="0"/>
    <w:pPr>
      <w:widowControl/>
      <w:jc w:val="center"/>
    </w:pPr>
    <w:rPr>
      <w:rFonts w:ascii="Calibri Light" w:hAnsi="Calibri Light" w:eastAsia="华文仿宋"/>
      <w:sz w:val="36"/>
      <w:szCs w:val="36"/>
    </w:rPr>
  </w:style>
  <w:style w:type="paragraph" w:customStyle="1" w:styleId="12">
    <w:name w:val="※封面题眉"/>
    <w:basedOn w:val="1"/>
    <w:next w:val="10"/>
    <w:qFormat/>
    <w:uiPriority w:val="0"/>
    <w:pPr>
      <w:widowControl/>
      <w:jc w:val="center"/>
    </w:pPr>
    <w:rPr>
      <w:rFonts w:ascii="华文仿宋" w:hAnsi="华文仿宋" w:eastAsia="华文仿宋"/>
      <w:sz w:val="52"/>
      <w:szCs w:val="28"/>
    </w:rPr>
  </w:style>
  <w:style w:type="paragraph" w:customStyle="1" w:styleId="13">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14">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15">
    <w:name w:val="※目录（主）"/>
    <w:basedOn w:val="1"/>
    <w:qFormat/>
    <w:uiPriority w:val="0"/>
    <w:pPr>
      <w:widowControl/>
      <w:tabs>
        <w:tab w:val="right" w:leader="hyphen" w:pos="8400"/>
      </w:tabs>
      <w:spacing w:after="100"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16">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17">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18">
    <w:name w:val="※小标题 一"/>
    <w:basedOn w:val="17"/>
    <w:next w:val="17"/>
    <w:qFormat/>
    <w:uiPriority w:val="0"/>
    <w:pPr>
      <w:spacing w:before="120" w:line="240" w:lineRule="auto"/>
      <w:outlineLvl w:val="2"/>
    </w:pPr>
    <w:rPr>
      <w:b/>
      <w:color w:val="203864" w:themeColor="accent5" w:themeShade="80"/>
      <w:sz w:val="32"/>
    </w:rPr>
  </w:style>
  <w:style w:type="paragraph" w:customStyle="1" w:styleId="19">
    <w:name w:val="※小标题（1）"/>
    <w:basedOn w:val="1"/>
    <w:next w:val="17"/>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20">
    <w:name w:val="※小标题（一）"/>
    <w:basedOn w:val="1"/>
    <w:next w:val="17"/>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21">
    <w:name w:val="※页脚（横屏）"/>
    <w:basedOn w:val="1"/>
    <w:qFormat/>
    <w:uiPriority w:val="0"/>
    <w:pPr>
      <w:widowControl/>
      <w:tabs>
        <w:tab w:val="center" w:pos="7000"/>
      </w:tabs>
      <w:wordWrap w:val="0"/>
      <w:spacing w:line="240" w:lineRule="atLeast"/>
      <w:jc w:val="left"/>
    </w:pPr>
    <w:rPr>
      <w:rFonts w:ascii="宋体" w:hAnsi="宋体"/>
      <w:sz w:val="18"/>
      <w:szCs w:val="18"/>
    </w:rPr>
  </w:style>
  <w:style w:type="paragraph" w:customStyle="1" w:styleId="22">
    <w:name w:val="※页脚（竖屏）"/>
    <w:basedOn w:val="1"/>
    <w:qFormat/>
    <w:uiPriority w:val="0"/>
    <w:pPr>
      <w:widowControl/>
      <w:tabs>
        <w:tab w:val="center" w:pos="4536"/>
      </w:tabs>
      <w:wordWrap w:val="0"/>
      <w:spacing w:line="240" w:lineRule="atLeast"/>
      <w:jc w:val="left"/>
    </w:pPr>
    <w:rPr>
      <w:rFonts w:ascii="宋体" w:hAnsi="宋体"/>
      <w:sz w:val="18"/>
      <w:szCs w:val="18"/>
    </w:rPr>
  </w:style>
  <w:style w:type="paragraph" w:customStyle="1" w:styleId="23">
    <w:name w:val="※页眉"/>
    <w:basedOn w:val="17"/>
    <w:qFormat/>
    <w:uiPriority w:val="0"/>
    <w:pPr>
      <w:pBdr>
        <w:bottom w:val="single" w:color="auto" w:sz="4" w:space="1"/>
      </w:pBdr>
      <w:spacing w:line="240" w:lineRule="atLeast"/>
      <w:jc w:val="right"/>
    </w:pPr>
    <w:rPr>
      <w:rFonts w:ascii="宋体" w:hAnsi="宋体" w:eastAsia="宋体"/>
      <w:sz w:val="18"/>
    </w:rPr>
  </w:style>
  <w:style w:type="paragraph" w:customStyle="1" w:styleId="24">
    <w:name w:val="※章节标题（第X章）"/>
    <w:basedOn w:val="1"/>
    <w:qFormat/>
    <w:uiPriority w:val="0"/>
    <w:pPr>
      <w:widowControl/>
      <w:jc w:val="center"/>
      <w:outlineLvl w:val="0"/>
    </w:pPr>
    <w:rPr>
      <w:rFonts w:ascii="Calibri Light" w:hAnsi="Calibri Light" w:eastAsia="黑体"/>
      <w:sz w:val="36"/>
      <w:szCs w:val="28"/>
    </w:rPr>
  </w:style>
  <w:style w:type="paragraph" w:customStyle="1" w:styleId="25">
    <w:name w:val="※章节标题（第Y部分）"/>
    <w:basedOn w:val="1"/>
    <w:next w:val="1"/>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26">
    <w:name w:val="※章节标题（第Z部分分项）"/>
    <w:basedOn w:val="25"/>
    <w:qFormat/>
    <w:uiPriority w:val="0"/>
    <w:pPr>
      <w:outlineLvl w:val="2"/>
    </w:pPr>
  </w:style>
  <w:style w:type="paragraph" w:customStyle="1" w:styleId="27">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28">
    <w:name w:val="※正文（缩进2）"/>
    <w:basedOn w:val="17"/>
    <w:qFormat/>
    <w:uiPriority w:val="0"/>
    <w:pPr>
      <w:ind w:firstLine="200" w:firstLineChars="200"/>
    </w:pPr>
  </w:style>
  <w:style w:type="paragraph" w:customStyle="1" w:styleId="29">
    <w:name w:val="※正文（缩进4）"/>
    <w:basedOn w:val="17"/>
    <w:qFormat/>
    <w:uiPriority w:val="0"/>
    <w:pPr>
      <w:ind w:firstLine="400" w:firstLineChars="400"/>
    </w:pPr>
  </w:style>
  <w:style w:type="paragraph" w:customStyle="1" w:styleId="30">
    <w:name w:val="样式"/>
    <w:link w:val="31"/>
    <w:qFormat/>
    <w:uiPriority w:val="0"/>
    <w:pPr>
      <w:widowControl w:val="0"/>
      <w:autoSpaceDE w:val="0"/>
      <w:autoSpaceDN w:val="0"/>
      <w:adjustRightInd w:val="0"/>
    </w:pPr>
    <w:rPr>
      <w:rFonts w:ascii="宋体" w:hAnsi="宋体" w:eastAsia="宋体" w:cs="宋体"/>
      <w:kern w:val="0"/>
      <w:sz w:val="24"/>
      <w:szCs w:val="24"/>
      <w:lang w:val="en-US" w:eastAsia="zh-CN" w:bidi="ar-SA"/>
    </w:rPr>
  </w:style>
  <w:style w:type="character" w:customStyle="1" w:styleId="31">
    <w:name w:val="样式 Char Char"/>
    <w:link w:val="30"/>
    <w:qFormat/>
    <w:locked/>
    <w:uiPriority w:val="0"/>
    <w:rPr>
      <w:rFonts w:ascii="宋体" w:hAnsi="宋体" w:eastAsia="宋体" w:cs="宋体"/>
      <w:kern w:val="0"/>
      <w:sz w:val="24"/>
      <w:szCs w:val="24"/>
    </w:rPr>
  </w:style>
  <w:style w:type="character" w:customStyle="1" w:styleId="32">
    <w:name w:val="页眉 Char"/>
    <w:basedOn w:val="8"/>
    <w:link w:val="5"/>
    <w:qFormat/>
    <w:uiPriority w:val="99"/>
    <w:rPr>
      <w:rFonts w:ascii="Calibri" w:hAnsi="Calibri" w:eastAsia="宋体" w:cs="Times New Roman"/>
      <w:sz w:val="18"/>
      <w:szCs w:val="18"/>
    </w:rPr>
  </w:style>
  <w:style w:type="character" w:customStyle="1" w:styleId="33">
    <w:name w:val="页脚 Char"/>
    <w:basedOn w:val="8"/>
    <w:link w:val="4"/>
    <w:qFormat/>
    <w:uiPriority w:val="99"/>
    <w:rPr>
      <w:rFonts w:ascii="Calibri" w:hAnsi="Calibri" w:eastAsia="宋体" w:cs="Times New Roman"/>
      <w:sz w:val="18"/>
      <w:szCs w:val="18"/>
    </w:rPr>
  </w:style>
  <w:style w:type="character" w:customStyle="1" w:styleId="34">
    <w:name w:val="批注文字 Char"/>
    <w:basedOn w:val="8"/>
    <w:link w:val="2"/>
    <w:semiHidden/>
    <w:qFormat/>
    <w:uiPriority w:val="99"/>
    <w:rPr>
      <w:rFonts w:ascii="Calibri" w:hAnsi="Calibri" w:eastAsia="宋体" w:cs="Times New Roman"/>
    </w:rPr>
  </w:style>
  <w:style w:type="character" w:customStyle="1" w:styleId="35">
    <w:name w:val="批注主题 Char"/>
    <w:basedOn w:val="34"/>
    <w:link w:val="6"/>
    <w:semiHidden/>
    <w:qFormat/>
    <w:uiPriority w:val="99"/>
    <w:rPr>
      <w:rFonts w:ascii="Calibri" w:hAnsi="Calibri" w:eastAsia="宋体" w:cs="Times New Roman"/>
      <w:b/>
      <w:bCs/>
    </w:rPr>
  </w:style>
  <w:style w:type="character" w:customStyle="1" w:styleId="36">
    <w:name w:val="批注框文本 Char"/>
    <w:basedOn w:val="8"/>
    <w:link w:val="3"/>
    <w:semiHidden/>
    <w:qFormat/>
    <w:uiPriority w:val="99"/>
    <w:rPr>
      <w:rFonts w:ascii="Calibri" w:hAnsi="Calibri" w:eastAsia="宋体" w:cs="Times New Roman"/>
      <w:sz w:val="18"/>
      <w:szCs w:val="18"/>
    </w:rPr>
  </w:style>
  <w:style w:type="paragraph" w:customStyle="1" w:styleId="3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6</Pages>
  <Words>4706</Words>
  <Characters>5043</Characters>
  <Lines>21</Lines>
  <Paragraphs>6</Paragraphs>
  <TotalTime>1</TotalTime>
  <ScaleCrop>false</ScaleCrop>
  <LinksUpToDate>false</LinksUpToDate>
  <CharactersWithSpaces>5094</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2021-03-19T04:39:00Z</dcterms:created>
  <dc:creator>lenovo</dc:creator>
  <cp:lastModifiedBy>Administrator</cp:lastModifiedBy>
  <dcterms:modified xsi:type="dcterms:W3CDTF">2026-06-08T09:34:38Z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KSOTemplateDocerSaveRecord">
    <vt:lpwstr>eyJoZGlkIjoiNDEyZDYwZWNjOWFmMjk2ZDU4ZDk5YmRiOGJmNzg1NjMiLCJ1c2VySWQiOiI0NTA5MTcyOTYifQ==</vt:lpwstr>
  </property>
  <property fmtid="{D5CDD505-2E9C-101B-9397-08002B2CF9AE}" pid="4" name="ICV">
    <vt:lpwstr>255DE916E7C0497A8EF03495A605311D_13</vt:lpwstr>
  </property>
</Properties>
</file>