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版本号：FHGJ-ZC-2026-0713.1B120260818001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陕西周至国家级自然保护区2026年度中央财政林业草原生态保护恢复资金项目-野生鸟类调查及声景生态监测(二次)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FHGJ-ZC-2026-0713.1B1</w:t>
      </w:r>
      <w:r>
        <w:br/>
      </w:r>
      <w:r>
        <w:br/>
      </w:r>
      <w:r>
        <w:br/>
      </w:r>
    </w:p>
    <w:p>
      <w:pPr>
        <w:pStyle w:val="null3"/>
        <w:jc w:val="center"/>
        <w:outlineLvl w:val="2"/>
      </w:pPr>
      <w:r>
        <w:rPr>
          <w:rFonts w:ascii="仿宋_GB2312" w:hAnsi="仿宋_GB2312" w:cs="仿宋_GB2312" w:eastAsia="仿宋_GB2312"/>
          <w:sz w:val="28"/>
          <w:b/>
        </w:rPr>
        <w:t>陕西周至国家级自然保护区管理局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陕西周至国家级自然保护区管理局</w:t>
      </w:r>
      <w:r>
        <w:rPr>
          <w:rFonts w:ascii="仿宋_GB2312" w:hAnsi="仿宋_GB2312" w:cs="仿宋_GB2312" w:eastAsia="仿宋_GB2312"/>
        </w:rPr>
        <w:t>委托，拟对</w:t>
      </w:r>
      <w:r>
        <w:rPr>
          <w:rFonts w:ascii="仿宋_GB2312" w:hAnsi="仿宋_GB2312" w:cs="仿宋_GB2312" w:eastAsia="仿宋_GB2312"/>
        </w:rPr>
        <w:t>陕西周至国家级自然保护区2026年度中央财政林业草原生态保护恢复资金项目-野生鸟类调查及声景生态监测(二次)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FHGJ-ZC-2026-0713.1B1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陕西周至国家级自然保护区2026年度中央财政林业草原生态保护恢复资金项目-野生鸟类调查及声景生态监测(二次)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野生鸟类调查及声景生态监测：1、样线监测调查54条；2、调查成果报告编制1篇；3、鸟类图鉴等成果资料300份。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1、法人授权书（证明书）：法定代表人参加磋商时，提供法定代表人证明书；授权代表参加磋商时，提供法定代表人授权书；非法人单位参照执行。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陕西周至国家级自然保护区管理局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周至县农商街2号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029-87121021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十(10)个日历日内，向丰汇国际项目管理有限公司交纳招标代理服务费。代理服务费参照国家计委2002年颁发的《招标代理服务收费管理暂行办法》(计价格〔2002〕1980号)的标准收取。代理服务费账户 ：户名：丰汇国际项目管理有限公司城北分公司 开户银行：中国建设银行股份有限公司西安西门支行 账 号：610 5017 155 0000000 709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陕西周至国家级自然保护区管理局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陕西周至国家级自然保护区管理局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陕西周至国家级自然保护区管理局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 陕西省西安市碑林区长安北路113号大话南门壹中心14楼1401室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陕西周至国家级自然保护区地处秦岭核心地段,是珍稀鸟类迁徙停歇与栖息繁育关键区域,区域内记录鸟类 170余种,现有鸟类资源本底数据90%以上多依托日常巡护零散记录,缺乏系统性样线调查与声景生态连续监测,60%以上密林、夜行性鸟类种群结构、活动规律、受干扰程度底数不清。随着周边人为进山活动、野外噪声持续影响鸟类生境,亟需通过专项鸟类调查和声景监测摸清资源现状,精准掌握栖息地受胁迫因素,为栖息地管护、野生鸟类保育、秦岭生物多样性管控提供科学依据,补齐鸟类监测体系短板。 当前,保护区的野生动物，特别是鸟类资源的本底数据仍需完善，现阶段鸟类相关监测均在开展其他野生动植物监测工作中同步顺带完成，未针对鸟类调查布设样线，基于实际需求及政策趋势，开展野生鸟类调查及声景生态监测，通过布设鸟类监测样线、引入被动声学监测等自动化、智能化技术，实现对鸟类多样性、种群动态及声景环境的全天候、无干扰精准监测，为科学评估保护成效、制定针对性管理策略提供不可或缺的数据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366,000.00</w:t>
      </w:r>
    </w:p>
    <w:p>
      <w:pPr>
        <w:pStyle w:val="null3"/>
      </w:pPr>
      <w:r>
        <w:rPr>
          <w:rFonts w:ascii="仿宋_GB2312" w:hAnsi="仿宋_GB2312" w:cs="仿宋_GB2312" w:eastAsia="仿宋_GB2312"/>
        </w:rPr>
        <w:t>采购包最高限价（元）: 366,000.00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对陕西周至国家级自然保护区辖区野生鸟类调查及声景生态监测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标的名称：对陕西周至国家级自然保护区辖区野生鸟类调查及声景生态监测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一、项目概况</w:t>
                  </w:r>
                </w:p>
                <w:p>
                  <w:pPr>
                    <w:pStyle w:val="null3"/>
                  </w:pPr>
                  <w:r>
                    <w:rPr>
                      <w:rFonts w:ascii="仿宋_GB2312" w:hAnsi="仿宋_GB2312" w:cs="仿宋_GB2312" w:eastAsia="仿宋_GB2312"/>
                      <w:sz w:val="19"/>
                    </w:rPr>
                    <w:t>陕西周至国家级自然保护区地处秦岭核心地段</w:t>
                  </w:r>
                  <w:r>
                    <w:rPr>
                      <w:rFonts w:ascii="仿宋_GB2312" w:hAnsi="仿宋_GB2312" w:cs="仿宋_GB2312" w:eastAsia="仿宋_GB2312"/>
                      <w:sz w:val="19"/>
                    </w:rPr>
                    <w:t>,是珍稀鸟类迁徙停歇与栖息繁育关键区域,区域内记录鸟类 170余种,现有鸟类资源本底数据90%以上多依托日常巡护零散记录,缺乏系统性样线调查与声景生态连续监测,60%以上密林、夜行性鸟类种群结构、活动规律、受干扰程度底数不清。随着周边人为进山活动、野外噪声持续影响鸟类生境,亟需通过专项鸟类调查和声景监测摸清资源现状,精准掌握栖息地受胁迫因素,为栖息地管护、野生鸟类保育、秦岭生物多样性管控提供科学依据,补齐鸟类监测体系短板。</w:t>
                  </w:r>
                </w:p>
                <w:p>
                  <w:pPr>
                    <w:pStyle w:val="null3"/>
                  </w:pPr>
                  <w:r>
                    <w:rPr>
                      <w:rFonts w:ascii="仿宋_GB2312" w:hAnsi="仿宋_GB2312" w:cs="仿宋_GB2312" w:eastAsia="仿宋_GB2312"/>
                      <w:sz w:val="19"/>
                    </w:rPr>
                    <w:t>当前</w:t>
                  </w:r>
                  <w:r>
                    <w:rPr>
                      <w:rFonts w:ascii="仿宋_GB2312" w:hAnsi="仿宋_GB2312" w:cs="仿宋_GB2312" w:eastAsia="仿宋_GB2312"/>
                      <w:sz w:val="19"/>
                    </w:rPr>
                    <w:t>,保护区的野生动物，特别是鸟类资源的本底数据仍需完善，现阶段鸟类相关监测均在开展其他野生动植物监测工作中同步顺带完成，未针对鸟类调查布设样线，基于实际需求及政策趋势，开展野生鸟类调查及声景生态监测，通过布设鸟类监测样线、引入被动声学监测等自动化、智能化技术，实现对鸟类多样性、种群动态及声景环境的全天候、无干扰精准监测，为科学评估保护成效、制定针对性管理策略提供不可或缺的数据支撑。</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二、采购内容</w:t>
                  </w:r>
                </w:p>
                <w:p>
                  <w:pPr>
                    <w:pStyle w:val="null3"/>
                  </w:pPr>
                  <w:r>
                    <w:rPr>
                      <w:rFonts w:ascii="仿宋_GB2312" w:hAnsi="仿宋_GB2312" w:cs="仿宋_GB2312" w:eastAsia="仿宋_GB2312"/>
                      <w:sz w:val="19"/>
                    </w:rPr>
                    <w:t>本项目建设内容如下：</w:t>
                  </w:r>
                </w:p>
                <w:p>
                  <w:pPr>
                    <w:pStyle w:val="null3"/>
                  </w:pPr>
                  <w:r>
                    <w:rPr>
                      <w:rFonts w:ascii="仿宋_GB2312" w:hAnsi="仿宋_GB2312" w:cs="仿宋_GB2312" w:eastAsia="仿宋_GB2312"/>
                      <w:sz w:val="19"/>
                    </w:rPr>
                    <w:t>野生鸟类调查及声景生态监测：</w:t>
                  </w:r>
                  <w:r>
                    <w:rPr>
                      <w:rFonts w:ascii="仿宋_GB2312" w:hAnsi="仿宋_GB2312" w:cs="仿宋_GB2312" w:eastAsia="仿宋_GB2312"/>
                      <w:sz w:val="19"/>
                    </w:rPr>
                    <w:t>1、样线监测调查54条；2、调查成果报告编制1篇；3、鸟类图鉴等成果资料300份。</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技术要求</w:t>
                  </w:r>
                  <w:r>
                    <w:rPr>
                      <w:rFonts w:ascii="仿宋_GB2312" w:hAnsi="仿宋_GB2312" w:cs="仿宋_GB2312" w:eastAsia="仿宋_GB2312"/>
                      <w:sz w:val="20"/>
                      <w:b/>
                    </w:rPr>
                    <w:t>(包括对产品的认证、检验报告等)</w:t>
                  </w:r>
                </w:p>
                <w:p>
                  <w:pPr>
                    <w:pStyle w:val="null3"/>
                    <w:jc w:val="center"/>
                  </w:pPr>
                  <w:r>
                    <w:rPr>
                      <w:rFonts w:ascii="仿宋_GB2312" w:hAnsi="仿宋_GB2312" w:cs="仿宋_GB2312" w:eastAsia="仿宋_GB2312"/>
                      <w:sz w:val="20"/>
                      <w:b/>
                    </w:rPr>
                    <w:t>野生鸟类调查及声景生态监测</w:t>
                  </w:r>
                  <w:r>
                    <w:rPr>
                      <w:rFonts w:ascii="仿宋_GB2312" w:hAnsi="仿宋_GB2312" w:cs="仿宋_GB2312" w:eastAsia="仿宋_GB2312"/>
                      <w:sz w:val="20"/>
                      <w:b/>
                    </w:rPr>
                    <w:t>购置</w:t>
                  </w:r>
                  <w:r>
                    <w:rPr>
                      <w:rFonts w:ascii="仿宋_GB2312" w:hAnsi="仿宋_GB2312" w:cs="仿宋_GB2312" w:eastAsia="仿宋_GB2312"/>
                      <w:sz w:val="20"/>
                      <w:b/>
                    </w:rPr>
                    <w:t>规格表</w:t>
                  </w:r>
                </w:p>
                <w:tbl>
                  <w:tblPr>
                    <w:tblInd w:type="dxa" w:w="135"/>
                    <w:tblBorders>
                      <w:top w:val="none" w:color="000000" w:sz="4"/>
                      <w:left w:val="none" w:color="000000" w:sz="4"/>
                      <w:bottom w:val="none" w:color="000000" w:sz="4"/>
                      <w:right w:val="none" w:color="000000" w:sz="4"/>
                      <w:insideH w:val="none"/>
                      <w:insideV w:val="none"/>
                    </w:tblBorders>
                  </w:tblPr>
                  <w:tblGrid>
                    <w:gridCol w:w="161"/>
                    <w:gridCol w:w="314"/>
                    <w:gridCol w:w="124"/>
                    <w:gridCol w:w="1355"/>
                    <w:gridCol w:w="217"/>
                    <w:gridCol w:w="148"/>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建设</w:t>
                        </w:r>
                      </w:p>
                      <w:p>
                        <w:pPr>
                          <w:pStyle w:val="null3"/>
                          <w:jc w:val="center"/>
                        </w:pPr>
                        <w:r>
                          <w:rPr>
                            <w:rFonts w:ascii="仿宋_GB2312" w:hAnsi="仿宋_GB2312" w:cs="仿宋_GB2312" w:eastAsia="仿宋_GB2312"/>
                            <w:sz w:val="20"/>
                            <w:b/>
                          </w:rPr>
                          <w:t>内容</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技术规格</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215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野生鸟类调查</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样线监测调查</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18条样线各3次，每次4人3-4天（含伙食、交通、住宿）</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调查成果报告编制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《陕西周至国家级自然保护区鸟类多样性调查报告》、《陕西周至国家级自然保护区鸟类图鉴》</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成果资料</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份</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鸟类影像资料、调查报告、鸟类图鉴（带正式书号，精装</w:t>
                        </w:r>
                        <w:r>
                          <w:rPr>
                            <w:rFonts w:ascii="仿宋_GB2312" w:hAnsi="仿宋_GB2312" w:cs="仿宋_GB2312" w:eastAsia="仿宋_GB2312"/>
                            <w:sz w:val="20"/>
                          </w:rPr>
                          <w:t>12开本彩印 889mm*1194mm）</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四、调查及监测目标</w:t>
                  </w:r>
                </w:p>
                <w:p>
                  <w:pPr>
                    <w:pStyle w:val="null3"/>
                  </w:pPr>
                  <w:r>
                    <w:rPr>
                      <w:rFonts w:ascii="仿宋_GB2312" w:hAnsi="仿宋_GB2312" w:cs="仿宋_GB2312" w:eastAsia="仿宋_GB2312"/>
                      <w:sz w:val="19"/>
                    </w:rPr>
                    <w:t>建立和更新保护区鸟类物种名录，更新本底数据；掌握鸟类种群数量、空间分布及群落结构特征；监测鸟类种群繁殖与迁徙的动态变化；评估鸟类栖息地状况及主要受威胁因素；建立保护区鸟类声纹数据库；获取鸟类物种组成及活动的节律信息；评估不同海拔梯度鸟类群落声景变化特征；探索声景生态指标在生物多样性监测中的应用价值。识别保护空缺，为保护区鸟类资源保护与管理提供科学依据。</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五、调查内容</w:t>
                  </w:r>
                </w:p>
                <w:p>
                  <w:pPr>
                    <w:pStyle w:val="null3"/>
                  </w:pPr>
                  <w:r>
                    <w:rPr>
                      <w:rFonts w:ascii="仿宋_GB2312" w:hAnsi="仿宋_GB2312" w:cs="仿宋_GB2312" w:eastAsia="仿宋_GB2312"/>
                      <w:sz w:val="19"/>
                    </w:rPr>
                    <w:t>1.鸟类物种多样性调查</w:t>
                  </w:r>
                </w:p>
                <w:p>
                  <w:pPr>
                    <w:pStyle w:val="null3"/>
                  </w:pPr>
                  <w:r>
                    <w:rPr>
                      <w:rFonts w:ascii="仿宋_GB2312" w:hAnsi="仿宋_GB2312" w:cs="仿宋_GB2312" w:eastAsia="仿宋_GB2312"/>
                      <w:sz w:val="19"/>
                    </w:rPr>
                    <w:t>调查记录保护区内鸟类的种类、数量、分布及居留型（留鸟、夏候鸟、冬候鸟、旅鸟），建立完整的鸟类物种名录。重点关注繁殖鸟类与迁徙候鸟，了解其繁殖与迁徙特征。</w:t>
                  </w:r>
                </w:p>
                <w:p>
                  <w:pPr>
                    <w:pStyle w:val="null3"/>
                  </w:pPr>
                  <w:r>
                    <w:rPr>
                      <w:rFonts w:ascii="仿宋_GB2312" w:hAnsi="仿宋_GB2312" w:cs="仿宋_GB2312" w:eastAsia="仿宋_GB2312"/>
                      <w:sz w:val="19"/>
                    </w:rPr>
                    <w:t>2.种群数量与分布调查</w:t>
                  </w:r>
                </w:p>
                <w:p>
                  <w:pPr>
                    <w:pStyle w:val="null3"/>
                  </w:pPr>
                  <w:r>
                    <w:rPr>
                      <w:rFonts w:ascii="仿宋_GB2312" w:hAnsi="仿宋_GB2312" w:cs="仿宋_GB2312" w:eastAsia="仿宋_GB2312"/>
                      <w:sz w:val="19"/>
                    </w:rPr>
                    <w:t>采用标准化方法估算主要鸟类种群数量，绘制鸟类分布位点图，分析不同海拔梯度和生境梯度条件下的鸟类分布特征。</w:t>
                  </w:r>
                </w:p>
                <w:p>
                  <w:pPr>
                    <w:pStyle w:val="null3"/>
                  </w:pPr>
                  <w:r>
                    <w:rPr>
                      <w:rFonts w:ascii="仿宋_GB2312" w:hAnsi="仿宋_GB2312" w:cs="仿宋_GB2312" w:eastAsia="仿宋_GB2312"/>
                      <w:sz w:val="19"/>
                    </w:rPr>
                    <w:t>3.栖息地调查</w:t>
                  </w:r>
                </w:p>
                <w:p>
                  <w:pPr>
                    <w:pStyle w:val="null3"/>
                  </w:pPr>
                  <w:r>
                    <w:rPr>
                      <w:rFonts w:ascii="仿宋_GB2312" w:hAnsi="仿宋_GB2312" w:cs="仿宋_GB2312" w:eastAsia="仿宋_GB2312"/>
                      <w:sz w:val="19"/>
                    </w:rPr>
                    <w:t>调查鸟类栖息地的植被类型、海拔、坡向、水源等生境特征，评估栖息地质量与受干扰程度。</w:t>
                  </w:r>
                </w:p>
                <w:p>
                  <w:pPr>
                    <w:pStyle w:val="null3"/>
                  </w:pPr>
                  <w:r>
                    <w:rPr>
                      <w:rFonts w:ascii="仿宋_GB2312" w:hAnsi="仿宋_GB2312" w:cs="仿宋_GB2312" w:eastAsia="仿宋_GB2312"/>
                      <w:sz w:val="19"/>
                    </w:rPr>
                    <w:t>4.受威胁因素调查</w:t>
                  </w:r>
                </w:p>
                <w:p>
                  <w:pPr>
                    <w:pStyle w:val="null3"/>
                  </w:pPr>
                  <w:r>
                    <w:rPr>
                      <w:rFonts w:ascii="仿宋_GB2312" w:hAnsi="仿宋_GB2312" w:cs="仿宋_GB2312" w:eastAsia="仿宋_GB2312"/>
                      <w:sz w:val="19"/>
                    </w:rPr>
                    <w:t>记录人类活动（旅游、放牧、采集等）对鸟类及其栖息地的影响，分析主要受威胁因素。</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六、调查对象</w:t>
                  </w:r>
                </w:p>
                <w:p>
                  <w:pPr>
                    <w:pStyle w:val="null3"/>
                  </w:pPr>
                  <w:r>
                    <w:rPr>
                      <w:rFonts w:ascii="仿宋_GB2312" w:hAnsi="仿宋_GB2312" w:cs="仿宋_GB2312" w:eastAsia="仿宋_GB2312"/>
                      <w:sz w:val="19"/>
                    </w:rPr>
                    <w:t>为周至自然保护区全域范围内所有野生鸟类资源，围绕种群结构、鸟类多样性、珍稀濒危特有鸟类资源、栖息生境状况、迁徙活动规律五大核心维度开展系统性、全方位调查，全面掌握区域鸟类资源现状与动态特征。</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b/>
                    </w:rPr>
                    <w:t>调查方法</w:t>
                  </w:r>
                </w:p>
                <w:p>
                  <w:pPr>
                    <w:pStyle w:val="null3"/>
                    <w:ind w:firstLine="400"/>
                    <w:jc w:val="both"/>
                  </w:pPr>
                  <w:r>
                    <w:rPr>
                      <w:rFonts w:ascii="仿宋_GB2312" w:hAnsi="仿宋_GB2312" w:cs="仿宋_GB2312" w:eastAsia="仿宋_GB2312"/>
                      <w:sz w:val="20"/>
                    </w:rPr>
                    <w:t>重点采用</w:t>
                  </w:r>
                  <w:r>
                    <w:rPr>
                      <w:rFonts w:ascii="仿宋_GB2312" w:hAnsi="仿宋_GB2312" w:cs="仿宋_GB2312" w:eastAsia="仿宋_GB2312"/>
                      <w:sz w:val="20"/>
                    </w:rPr>
                    <w:t>“样线法”“样点法”，结合红外相机监测及声景监测设备监测。</w:t>
                  </w:r>
                </w:p>
                <w:p>
                  <w:pPr>
                    <w:pStyle w:val="null3"/>
                    <w:ind w:firstLine="400"/>
                    <w:jc w:val="both"/>
                  </w:pPr>
                  <w:r>
                    <w:rPr>
                      <w:rFonts w:ascii="仿宋_GB2312" w:hAnsi="仿宋_GB2312" w:cs="仿宋_GB2312" w:eastAsia="仿宋_GB2312"/>
                      <w:sz w:val="20"/>
                    </w:rPr>
                    <w:t>1.“样线法”：拟覆盖繁殖期3月—7月（包括春季迁徙期 3月—5月），秋季迁徙期 9月—11月，冬季12月—次年2月各开展1次，并于繁殖期重点开展，增加调查次数1-2次。样线选取采用分层随机抽样原则，根据周至国家级自然保护区境内794-1375 m，1376-1767 m，1768-2866 m等3个海拔梯度与植被类型（针阔混交林、桦木林、亚高山针叶林）分别布设样线。每种生境至少设置2-3条独立样线；样线每条2-4km，地形受限时不短于1km，总长度不低于10km，相邻样线间距大于500m。尽量避开道路、人为活动密集区。调查按照1-2km/h匀速行进，记录样线两侧各25-50m范围内所有鸟种。</w:t>
                  </w:r>
                </w:p>
                <w:p>
                  <w:pPr>
                    <w:pStyle w:val="null3"/>
                    <w:ind w:firstLine="400"/>
                    <w:jc w:val="both"/>
                  </w:pPr>
                  <w:r>
                    <w:rPr>
                      <w:rFonts w:ascii="仿宋_GB2312" w:hAnsi="仿宋_GB2312" w:cs="仿宋_GB2312" w:eastAsia="仿宋_GB2312"/>
                      <w:sz w:val="20"/>
                    </w:rPr>
                    <w:t>2.“样点法”：项目拟在样线沿线及不同海拔、坡向和植被类型的典型生境类型中设置固定观测样点，沿样线及典型生境设置，每条样线布置2-3个样点，全区共计布设40-50个。样点间距大于200m，避免重复计数。调查时在每个样点停留5-10min，对50m固定半径范围内的鸟类进行调查记录。</w:t>
                  </w:r>
                </w:p>
                <w:p>
                  <w:pPr>
                    <w:pStyle w:val="null3"/>
                    <w:ind w:firstLine="400"/>
                    <w:jc w:val="both"/>
                  </w:pPr>
                  <w:r>
                    <w:rPr>
                      <w:rFonts w:ascii="仿宋_GB2312" w:hAnsi="仿宋_GB2312" w:cs="仿宋_GB2312" w:eastAsia="仿宋_GB2312"/>
                      <w:sz w:val="20"/>
                    </w:rPr>
                    <w:t>3.针对地栖性、夜行性鸟类，结合红外相机和声景监测设备，记录其活动特征，确保物种数据的全面性。</w:t>
                  </w:r>
                </w:p>
                <w:p>
                  <w:pPr>
                    <w:pStyle w:val="null3"/>
                    <w:ind w:firstLine="400"/>
                    <w:jc w:val="both"/>
                  </w:pPr>
                  <w:r>
                    <w:rPr>
                      <w:rFonts w:ascii="仿宋_GB2312" w:hAnsi="仿宋_GB2312" w:cs="仿宋_GB2312" w:eastAsia="仿宋_GB2312"/>
                      <w:sz w:val="20"/>
                    </w:rPr>
                    <w:t>依据海拔梯度、生境类型及保护区功能分区原则布设</w:t>
                  </w:r>
                  <w:r>
                    <w:rPr>
                      <w:rFonts w:ascii="仿宋_GB2312" w:hAnsi="仿宋_GB2312" w:cs="仿宋_GB2312" w:eastAsia="仿宋_GB2312"/>
                      <w:sz w:val="20"/>
                    </w:rPr>
                    <w:t>10个长期固定监测点，覆盖境内794-1375m，1376-1767m，1768-2866m等海拔梯度与针阔混交林、桦木林、亚高山针叶林等典型生境。避开主干道、工厂等强噪声区域，距离人类活动区域至少200米，保证录音质量。</w:t>
                  </w:r>
                </w:p>
                <w:p>
                  <w:pPr>
                    <w:pStyle w:val="null3"/>
                    <w:ind w:firstLine="400"/>
                    <w:jc w:val="both"/>
                  </w:pPr>
                  <w:r>
                    <w:rPr>
                      <w:rFonts w:ascii="仿宋_GB2312" w:hAnsi="仿宋_GB2312" w:cs="仿宋_GB2312" w:eastAsia="仿宋_GB2312"/>
                      <w:sz w:val="20"/>
                    </w:rPr>
                    <w:t>调查时段：为鸟类繁殖期、迁徙期、越冬期，每季</w:t>
                  </w:r>
                  <w:r>
                    <w:rPr>
                      <w:rFonts w:ascii="仿宋_GB2312" w:hAnsi="仿宋_GB2312" w:cs="仿宋_GB2312" w:eastAsia="仿宋_GB2312"/>
                      <w:sz w:val="20"/>
                    </w:rPr>
                    <w:t>1次（繁殖期重点开展，视情况补充调查1-2次）。每条样线的调查队员由4人组成：1名向导、1名背工、2名调查人员组成，选择晴朗、风力三级以下的天气采用样线法进行调查，持双筒望远镜，以1-2km/h的速度沿样线步行，记录样线两侧各25m距离内的鸟类物种、数量、高度和到样线的距离，并记录GPS位点。</w:t>
                  </w:r>
                </w:p>
                <w:p>
                  <w:pPr>
                    <w:pStyle w:val="null3"/>
                    <w:ind w:firstLine="400"/>
                    <w:jc w:val="both"/>
                  </w:pPr>
                  <w:r>
                    <w:rPr>
                      <w:rFonts w:ascii="仿宋_GB2312" w:hAnsi="仿宋_GB2312" w:cs="仿宋_GB2312" w:eastAsia="仿宋_GB2312"/>
                      <w:sz w:val="20"/>
                    </w:rPr>
                    <w:t>其中，声纹（声景生态）监测法采用</w:t>
                  </w:r>
                  <w:r>
                    <w:rPr>
                      <w:rFonts w:ascii="仿宋_GB2312" w:hAnsi="仿宋_GB2312" w:cs="仿宋_GB2312" w:eastAsia="仿宋_GB2312"/>
                      <w:sz w:val="20"/>
                    </w:rPr>
                    <w:t>“采集—传输—识别—分析”四步技术路线，调查周期为12个月（自项目启动之日起计算）。本项目具体调查按照下表进行布设：</w:t>
                  </w:r>
                </w:p>
                <w:p>
                  <w:pPr>
                    <w:pStyle w:val="null3"/>
                    <w:jc w:val="center"/>
                  </w:pPr>
                  <w:r>
                    <w:rPr>
                      <w:rFonts w:ascii="仿宋_GB2312" w:hAnsi="仿宋_GB2312" w:cs="仿宋_GB2312" w:eastAsia="仿宋_GB2312"/>
                      <w:sz w:val="20"/>
                      <w:b/>
                    </w:rPr>
                    <w:t>鸟类调查项目布设情况表</w:t>
                  </w:r>
                </w:p>
                <w:tbl>
                  <w:tblPr>
                    <w:tblBorders>
                      <w:top w:val="none" w:color="000000" w:sz="4"/>
                      <w:left w:val="none" w:color="000000" w:sz="4"/>
                      <w:bottom w:val="none" w:color="000000" w:sz="4"/>
                      <w:right w:val="none" w:color="000000" w:sz="4"/>
                      <w:insideH w:val="none"/>
                      <w:insideV w:val="none"/>
                    </w:tblBorders>
                  </w:tblPr>
                  <w:tblGrid>
                    <w:gridCol w:w="501"/>
                    <w:gridCol w:w="531"/>
                    <w:gridCol w:w="1305"/>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调查方法</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计划数量</w:t>
                        </w:r>
                      </w:p>
                    </w:tc>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覆盖范围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固定样线</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18条</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覆盖核心保护区、一般控制区</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固定样点</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40—50个</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沿样线及典型生境设置</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红外相机</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100台</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重点覆盖核心保护区与一般控制区</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声纹监测点</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10个</w:t>
                        </w: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视线遮挡严重区域及珍稀鸟类潜在分布区</w:t>
                        </w:r>
                      </w:p>
                    </w:tc>
                  </w:tr>
                </w:tbl>
                <w:p>
                  <w:pPr>
                    <w:pStyle w:val="null3"/>
                    <w:ind w:firstLine="200"/>
                    <w:jc w:val="both"/>
                  </w:pPr>
                  <w:r>
                    <w:rPr>
                      <w:rFonts w:ascii="仿宋_GB2312" w:hAnsi="仿宋_GB2312" w:cs="仿宋_GB2312" w:eastAsia="仿宋_GB2312"/>
                      <w:sz w:val="20"/>
                    </w:rPr>
                    <w:t>本次项目编制的鸟类多样性调查报告由封面、目录、正文、致谢、参考文献、附录等组成；同时，编撰并出版《陕西周至国家级自然保护区鸟类图鉴》（带正式书号，精装</w:t>
                  </w:r>
                  <w:r>
                    <w:rPr>
                      <w:rFonts w:ascii="仿宋_GB2312" w:hAnsi="仿宋_GB2312" w:cs="仿宋_GB2312" w:eastAsia="仿宋_GB2312"/>
                      <w:sz w:val="20"/>
                    </w:rPr>
                    <w:t>12开本彩印）。图鉴将全面收录辖区内已发现的鸟类物种，结合野外调查、红外相机监测、被动声学监测等一手数据，详细记述各类鸟类的外形特征、生活习性、栖息海拔范围以及在保护区内的具体分布区域、栖息生境，并配备高清实拍图片。</w:t>
                  </w:r>
                </w:p>
                <w:p>
                  <w:pPr>
                    <w:pStyle w:val="null3"/>
                    <w:ind w:firstLine="400"/>
                    <w:jc w:val="both"/>
                  </w:pPr>
                  <w:r>
                    <w:rPr>
                      <w:rFonts w:ascii="仿宋_GB2312" w:hAnsi="仿宋_GB2312" w:cs="仿宋_GB2312" w:eastAsia="仿宋_GB2312"/>
                      <w:sz w:val="20"/>
                    </w:rPr>
                    <w:t>本项目中在进程中产生的以及最后形成的所有智力成果（包括但不限于：《陕西周至国家级自然保护区鸟类多样性调查报告》、《陕西周至国家级自然保护区鸟类图鉴》的文字、图片、版式设计、软件代码、数据库、原始调查数据、红外相机影像、声纹音频数据、</w:t>
                  </w:r>
                  <w:r>
                    <w:rPr>
                      <w:rFonts w:ascii="仿宋_GB2312" w:hAnsi="仿宋_GB2312" w:cs="仿宋_GB2312" w:eastAsia="仿宋_GB2312"/>
                      <w:sz w:val="20"/>
                    </w:rPr>
                    <w:t>GIS专题图等）的全部知识产权（包括著作权、专利申请权等）都归采购人所有，供应商仅在项目过程中为达成项目目标可以合理使用，不得以任何形式将其用于与本项目无关的商业、学术或宣传用途。</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八、服务要求</w:t>
                  </w:r>
                </w:p>
                <w:p>
                  <w:pPr>
                    <w:pStyle w:val="null3"/>
                    <w:ind w:firstLine="400"/>
                    <w:jc w:val="both"/>
                  </w:pPr>
                  <w:r>
                    <w:rPr>
                      <w:rFonts w:ascii="仿宋_GB2312" w:hAnsi="仿宋_GB2312" w:cs="仿宋_GB2312" w:eastAsia="仿宋_GB2312"/>
                      <w:sz w:val="20"/>
                    </w:rPr>
                    <w:t>（一）需满足国家相关标准、行业标准、地方标准或者其他标准规范；符合相关质量验收合格标准。</w:t>
                  </w:r>
                </w:p>
                <w:p>
                  <w:pPr>
                    <w:pStyle w:val="null3"/>
                    <w:ind w:firstLine="400"/>
                    <w:jc w:val="both"/>
                  </w:pPr>
                  <w:r>
                    <w:rPr>
                      <w:rFonts w:ascii="仿宋_GB2312" w:hAnsi="仿宋_GB2312" w:cs="仿宋_GB2312" w:eastAsia="仿宋_GB2312"/>
                      <w:sz w:val="20"/>
                    </w:rPr>
                    <w:t>（二）项目进行期间，按照服务任务及委托要求，按期完成阶段性计划，并及时上报工作开展执行情况，提交相关成果（具体见《成果提交单》）。</w:t>
                  </w:r>
                </w:p>
                <w:p>
                  <w:pPr>
                    <w:pStyle w:val="null3"/>
                    <w:ind w:firstLine="400"/>
                    <w:jc w:val="both"/>
                  </w:pPr>
                  <w:r>
                    <w:rPr>
                      <w:rFonts w:ascii="仿宋_GB2312" w:hAnsi="仿宋_GB2312" w:cs="仿宋_GB2312" w:eastAsia="仿宋_GB2312"/>
                      <w:sz w:val="20"/>
                    </w:rPr>
                    <w:t>成果提交清单</w:t>
                  </w:r>
                </w:p>
                <w:tbl>
                  <w:tblPr>
                    <w:tblBorders>
                      <w:top w:val="none" w:color="000000" w:sz="4"/>
                      <w:left w:val="none" w:color="000000" w:sz="4"/>
                      <w:bottom w:val="none" w:color="000000" w:sz="4"/>
                      <w:right w:val="none" w:color="000000" w:sz="4"/>
                      <w:insideH w:val="none"/>
                      <w:insideV w:val="none"/>
                    </w:tblBorders>
                  </w:tblPr>
                  <w:tblGrid>
                    <w:gridCol w:w="235"/>
                    <w:gridCol w:w="1609"/>
                    <w:gridCol w:w="494"/>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成果名称</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形式</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《陕西周至国家级自然保护区鸟类多样性调查报告》</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纸质</w:t>
                        </w:r>
                        <w:r>
                          <w:rPr>
                            <w:rFonts w:ascii="仿宋_GB2312" w:hAnsi="仿宋_GB2312" w:cs="仿宋_GB2312" w:eastAsia="仿宋_GB2312"/>
                            <w:sz w:val="20"/>
                          </w:rPr>
                          <w:t>+电子</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《陕西周至国家级自然保护区鸟类图鉴》（带正式书号，精装</w:t>
                        </w:r>
                        <w:r>
                          <w:rPr>
                            <w:rFonts w:ascii="仿宋_GB2312" w:hAnsi="仿宋_GB2312" w:cs="仿宋_GB2312" w:eastAsia="仿宋_GB2312"/>
                            <w:sz w:val="20"/>
                          </w:rPr>
                          <w:t>12开本彩印）</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纸质</w:t>
                        </w:r>
                        <w:r>
                          <w:rPr>
                            <w:rFonts w:ascii="仿宋_GB2312" w:hAnsi="仿宋_GB2312" w:cs="仿宋_GB2312" w:eastAsia="仿宋_GB2312"/>
                            <w:sz w:val="20"/>
                          </w:rPr>
                          <w:t>+电子</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鸟类物种名录（更新版）</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电子</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鸟类分布位点图与调查样线图（</w:t>
                        </w:r>
                        <w:r>
                          <w:rPr>
                            <w:rFonts w:ascii="仿宋_GB2312" w:hAnsi="仿宋_GB2312" w:cs="仿宋_GB2312" w:eastAsia="仿宋_GB2312"/>
                            <w:sz w:val="20"/>
                          </w:rPr>
                          <w:t>GIS）</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电子</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鸟类影像资料库（照片</w:t>
                        </w:r>
                        <w:r>
                          <w:rPr>
                            <w:rFonts w:ascii="仿宋_GB2312" w:hAnsi="仿宋_GB2312" w:cs="仿宋_GB2312" w:eastAsia="仿宋_GB2312"/>
                            <w:sz w:val="20"/>
                          </w:rPr>
                          <w:t>+视频+音频）</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电子</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原始调查数据（记录表</w:t>
                        </w:r>
                        <w:r>
                          <w:rPr>
                            <w:rFonts w:ascii="仿宋_GB2312" w:hAnsi="仿宋_GB2312" w:cs="仿宋_GB2312" w:eastAsia="仿宋_GB2312"/>
                            <w:sz w:val="20"/>
                          </w:rPr>
                          <w:t>+红外相机数据+声纹数据）</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纸质</w:t>
                        </w:r>
                        <w:r>
                          <w:rPr>
                            <w:rFonts w:ascii="仿宋_GB2312" w:hAnsi="仿宋_GB2312" w:cs="仿宋_GB2312" w:eastAsia="仿宋_GB2312"/>
                            <w:sz w:val="20"/>
                          </w:rPr>
                          <w:t>+电子</w:t>
                        </w:r>
                      </w:p>
                    </w:tc>
                  </w:tr>
                </w:tbl>
                <w:p>
                  <w:pPr>
                    <w:pStyle w:val="null3"/>
                    <w:ind w:firstLine="400"/>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自合同签订之日至2027年10月30日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外业调查全部完成，由单位组织初验、按要求全部完成项目建设任务，由专家进行最终评审验收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进度款，合同签订后，乙方提交外业调查施工方案（含样线布设方案、人员到位清单、设备进场证明）并经甲方书面确认后，达到付款条件起30个工作日内，支付合同总金额的50.0%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进度款，外业调查全部完成，由单位组织自验收合格后，达到付款条件起30个工作日内，支付合同总金额的30.0%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进度款，按要求全部完成项目建设任务，通过专家评审验收合格后，达到付款条件起30个工作日内，支付合同总金额的20.0%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服务或服务质量不能满足本次项目要求，甲方有权终止合同和对乙方违约行为进行追究，同时按有关规定进行相应的处罚。 合同争议解决的方式 本合同在履行过程中发生的争议，由甲、乙双方当事人协商解决，协商不成的按下列第（二）种方式解决：（一）提交西安仲裁委员会仲裁；（二）依法向甲方所在地法院起诉。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成交单位在中标(成交)结果公告结束后3个工作日内向采购代理机构提供纸质版响应文件正本一份（正本加盖鲜章），副本二份，电子U盘一份(投标文件内容与电子版一致)。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2025年度的财务报告（成立时间至投标文件递交截止时间不足一年的可提供成立后任意时段的资产负债表、利润表、现金流量表）或响应文件递交截止时间前六个月内任意三个月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3、基本资格要求.docx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3、基本资格要求.docx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4、特殊资格要求.docx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报价未超过预算和最高限价。</w:t>
            </w:r>
          </w:p>
        </w:tc>
        <w:tc>
          <w:tcPr>
            <w:tcW w:type="dxa" w:w="1661"/>
          </w:tcPr>
          <w:p>
            <w:pPr>
              <w:pStyle w:val="null3"/>
            </w:pPr>
            <w:r>
              <w:rPr>
                <w:rFonts w:ascii="仿宋_GB2312" w:hAnsi="仿宋_GB2312" w:cs="仿宋_GB2312" w:eastAsia="仿宋_GB2312"/>
              </w:rPr>
              <w:t>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磋商有效期不少于磋商文件要求，否则其响应无效。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供应商未提供拒绝政府采购领域商业贿赂承诺书，响应无效。</w:t>
            </w:r>
          </w:p>
        </w:tc>
        <w:tc>
          <w:tcPr>
            <w:tcW w:type="dxa" w:w="1661"/>
          </w:tcPr>
          <w:p>
            <w:pPr>
              <w:pStyle w:val="null3"/>
            </w:pPr>
            <w:r>
              <w:rPr>
                <w:rFonts w:ascii="仿宋_GB2312" w:hAnsi="仿宋_GB2312" w:cs="仿宋_GB2312" w:eastAsia="仿宋_GB2312"/>
              </w:rPr>
              <w:t>2、陕西省政府采购供应商拒绝政府采购领域商业贿赂承诺书.docx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w:t>
            </w:r>
          </w:p>
        </w:tc>
        <w:tc>
          <w:tcPr>
            <w:tcW w:type="dxa" w:w="3322"/>
          </w:tcPr>
          <w:p>
            <w:pPr>
              <w:pStyle w:val="null3"/>
            </w:pPr>
            <w:r>
              <w:rPr>
                <w:rFonts w:ascii="仿宋_GB2312" w:hAnsi="仿宋_GB2312" w:cs="仿宋_GB2312" w:eastAsia="仿宋_GB2312"/>
              </w:rPr>
              <w:t>采购文件服务要求响应情况，若负偏离，响应无效。</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采购文件商务要求响应情况，若负偏离，响应无效。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出现不符合法律法规和采购文件中规定的其他实质性要求的情况，响应无效。</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5、项目整体实施方案.docx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根据供应商提供的①项目实施质量保证措施；②检测质量保证措施；③项目成果质量保证措施。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6、质量控制措施.docx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项目负责人(8分) 1、学历：项目负责人具有专科学历，得2分；具有本科及以上学历，得3分(取最高学历计分，不重复计分)。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项目组成员（11分） 项目组人员中（不包含项目负责人），人员配备6人及以上得11分；人员配备3-5人得7分；人员配备1-2人得4分。 注：人员需提供相关岗位职业证书及社保缴纳证明（退休人员提供退休证明材料），不提供或完全背离评审标准得0分。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8、项目团队.docx</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拟投入的监测设备完全匹配本项目全部监测内容需求，同时需提供设备一览表、仪器设备实拍照片、仪器设备购置发票（自有设备）或全覆盖服务周期的租赁合同（租赁设备），符合上述要求得4分，任意材料缺失或无效，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9、投入设备使用情况.docx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根据供应商提供的①质量及监测管控制度；②安全生产制度；③数据档案与保密制度；④设备计量维护制度；⑤人员管理及培训制度；⑥履约及进度保障制度。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12、管理制度.docx</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13、企业履约能力.docx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7、进度计划安排.docx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10、应急预案.docx</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根据供应商提供的①应急响应承诺；②数据质量承诺；③数据保密承诺；④人员稳定承诺；⑤报告交付承诺；⑥售后回访承诺。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11、服务时效承诺.docx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供应商提供自2023年7月1日以来类似项目业绩（业绩证明以合同的复印件或中标通知书复印件加盖公章为准）。每提供一份得2分，满分10分。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满足竞争性磋商文件要求且最低的磋商报价为评标基准价，其价格分为满分。 各供应商的报价得分按下列公式计算： （基准价/磋商报价）×15×100％。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详见附件：3、基本资格要求.docx</w:t>
      </w:r>
    </w:p>
    <w:p>
      <w:pPr>
        <w:pStyle w:val="null3"/>
        <w:ind w:firstLine="960"/>
      </w:pPr>
      <w:r>
        <w:rPr>
          <w:rFonts w:ascii="仿宋_GB2312" w:hAnsi="仿宋_GB2312" w:cs="仿宋_GB2312" w:eastAsia="仿宋_GB2312"/>
        </w:rPr>
        <w:t>详见附件：4、特殊资格要求.docx</w:t>
      </w:r>
    </w:p>
    <w:p>
      <w:pPr>
        <w:pStyle w:val="null3"/>
        <w:ind w:firstLine="960"/>
      </w:pPr>
      <w:r>
        <w:rPr>
          <w:rFonts w:ascii="仿宋_GB2312" w:hAnsi="仿宋_GB2312" w:cs="仿宋_GB2312" w:eastAsia="仿宋_GB2312"/>
        </w:rPr>
        <w:t>详见附件：5、项目整体实施方案.docx</w:t>
      </w:r>
    </w:p>
    <w:p>
      <w:pPr>
        <w:pStyle w:val="null3"/>
        <w:ind w:firstLine="960"/>
      </w:pPr>
      <w:r>
        <w:rPr>
          <w:rFonts w:ascii="仿宋_GB2312" w:hAnsi="仿宋_GB2312" w:cs="仿宋_GB2312" w:eastAsia="仿宋_GB2312"/>
        </w:rPr>
        <w:t>详见附件：6、质量控制措施.docx</w:t>
      </w:r>
    </w:p>
    <w:p>
      <w:pPr>
        <w:pStyle w:val="null3"/>
        <w:ind w:firstLine="960"/>
      </w:pPr>
      <w:r>
        <w:rPr>
          <w:rFonts w:ascii="仿宋_GB2312" w:hAnsi="仿宋_GB2312" w:cs="仿宋_GB2312" w:eastAsia="仿宋_GB2312"/>
        </w:rPr>
        <w:t>详见附件：7、进度计划安排.docx</w:t>
      </w:r>
    </w:p>
    <w:p>
      <w:pPr>
        <w:pStyle w:val="null3"/>
        <w:ind w:firstLine="960"/>
      </w:pPr>
      <w:r>
        <w:rPr>
          <w:rFonts w:ascii="仿宋_GB2312" w:hAnsi="仿宋_GB2312" w:cs="仿宋_GB2312" w:eastAsia="仿宋_GB2312"/>
        </w:rPr>
        <w:t>详见附件：8、项目团队.docx</w:t>
      </w:r>
    </w:p>
    <w:p>
      <w:pPr>
        <w:pStyle w:val="null3"/>
        <w:ind w:firstLine="960"/>
      </w:pPr>
      <w:r>
        <w:rPr>
          <w:rFonts w:ascii="仿宋_GB2312" w:hAnsi="仿宋_GB2312" w:cs="仿宋_GB2312" w:eastAsia="仿宋_GB2312"/>
        </w:rPr>
        <w:t>详见附件：9、投入设备使用情况.docx</w:t>
      </w:r>
    </w:p>
    <w:p>
      <w:pPr>
        <w:pStyle w:val="null3"/>
        <w:ind w:firstLine="960"/>
      </w:pPr>
      <w:r>
        <w:rPr>
          <w:rFonts w:ascii="仿宋_GB2312" w:hAnsi="仿宋_GB2312" w:cs="仿宋_GB2312" w:eastAsia="仿宋_GB2312"/>
        </w:rPr>
        <w:t>详见附件：10、应急预案.docx</w:t>
      </w:r>
    </w:p>
    <w:p>
      <w:pPr>
        <w:pStyle w:val="null3"/>
        <w:ind w:firstLine="960"/>
      </w:pPr>
      <w:r>
        <w:rPr>
          <w:rFonts w:ascii="仿宋_GB2312" w:hAnsi="仿宋_GB2312" w:cs="仿宋_GB2312" w:eastAsia="仿宋_GB2312"/>
        </w:rPr>
        <w:t>详见附件：11、服务时效承诺.docx</w:t>
      </w:r>
    </w:p>
    <w:p>
      <w:pPr>
        <w:pStyle w:val="null3"/>
        <w:ind w:firstLine="960"/>
      </w:pPr>
      <w:r>
        <w:rPr>
          <w:rFonts w:ascii="仿宋_GB2312" w:hAnsi="仿宋_GB2312" w:cs="仿宋_GB2312" w:eastAsia="仿宋_GB2312"/>
        </w:rPr>
        <w:t>详见附件：12、管理制度.docx</w:t>
      </w:r>
    </w:p>
    <w:p>
      <w:pPr>
        <w:pStyle w:val="null3"/>
        <w:ind w:firstLine="960"/>
      </w:pPr>
      <w:r>
        <w:rPr>
          <w:rFonts w:ascii="仿宋_GB2312" w:hAnsi="仿宋_GB2312" w:cs="仿宋_GB2312" w:eastAsia="仿宋_GB2312"/>
        </w:rPr>
        <w:t>详见附件：13、企业履约能力.docx</w:t>
      </w:r>
    </w:p>
    <w:p>
      <w:pPr>
        <w:pStyle w:val="null3"/>
        <w:ind w:firstLine="960"/>
      </w:pPr>
      <w:r>
        <w:rPr>
          <w:rFonts w:ascii="仿宋_GB2312" w:hAnsi="仿宋_GB2312" w:cs="仿宋_GB2312" w:eastAsia="仿宋_GB2312"/>
        </w:rPr>
        <w:t>详见附件：14、企业业绩.docx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