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版本号：ZJHZ-ZC2603020260719001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勉县2026年国土变更调查项目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ZJHZ-ZC26030</w:t>
      </w:r>
      <w:r>
        <w:br/>
      </w:r>
      <w:r>
        <w:br/>
      </w:r>
      <w:r>
        <w:br/>
      </w:r>
    </w:p>
    <w:p>
      <w:pPr>
        <w:pStyle w:val="null3"/>
        <w:jc w:val="center"/>
        <w:outlineLvl w:val="2"/>
      </w:pPr>
      <w:r>
        <w:rPr>
          <w:rFonts w:ascii="仿宋_GB2312" w:hAnsi="仿宋_GB2312" w:cs="仿宋_GB2312" w:eastAsia="仿宋_GB2312"/>
          <w:sz w:val="28"/>
          <w:b/>
        </w:rPr>
        <w:t>勉县自然资源局机关</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勉县自然资源局机关</w:t>
      </w:r>
      <w:r>
        <w:rPr>
          <w:rFonts w:ascii="仿宋_GB2312" w:hAnsi="仿宋_GB2312" w:cs="仿宋_GB2312" w:eastAsia="仿宋_GB2312"/>
        </w:rPr>
        <w:t>委托，拟对</w:t>
      </w:r>
      <w:r>
        <w:rPr>
          <w:rFonts w:ascii="仿宋_GB2312" w:hAnsi="仿宋_GB2312" w:cs="仿宋_GB2312" w:eastAsia="仿宋_GB2312"/>
        </w:rPr>
        <w:t>勉县2026年国土变更调查项目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ZJHZ-ZC26030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勉县2026年国土变更调查项目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以2025年度国土变更调查成果为底图，对上级遥感监测下发和县级自主发现的地类变化图斑，全面掌握2026年相关地类面积、范围、分布和变化等情况。成果通过市级、省级、部级验收。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采购包1（勉县2026年国土变更调查项目）：属于专门面向中小企业采购。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1、供应商身份证明：供应商具有独立承担民事责任能力的法人、其他组织或自然人，并出具合法有效的营业执照或事业单位法人证书等国家规定的相关证明。（材料应清晰可辨并进行电子签章）</w:t>
      </w:r>
    </w:p>
    <w:p>
      <w:pPr>
        <w:pStyle w:val="null3"/>
      </w:pPr>
      <w:r>
        <w:rPr>
          <w:rFonts w:ascii="仿宋_GB2312" w:hAnsi="仿宋_GB2312" w:cs="仿宋_GB2312" w:eastAsia="仿宋_GB2312"/>
        </w:rPr>
        <w:t>2、法定代表人授权书：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p>
      <w:pPr>
        <w:pStyle w:val="null3"/>
      </w:pPr>
      <w:r>
        <w:rPr>
          <w:rFonts w:ascii="仿宋_GB2312" w:hAnsi="仿宋_GB2312" w:cs="仿宋_GB2312" w:eastAsia="仿宋_GB2312"/>
        </w:rPr>
        <w:t>3、供应商资质：供应商须具备行业行政主管部门颁发的测绘乙级及以上资质，须提供资质证书复印件。（材料应清晰可辨并进行电子签章）</w:t>
      </w:r>
    </w:p>
    <w:p>
      <w:pPr>
        <w:pStyle w:val="null3"/>
      </w:pPr>
      <w:r>
        <w:rPr>
          <w:rFonts w:ascii="仿宋_GB2312" w:hAnsi="仿宋_GB2312" w:cs="仿宋_GB2312" w:eastAsia="仿宋_GB2312"/>
        </w:rPr>
        <w:t>4、项目负责人资格：拟派项目负责人具有测绘类专业工程师及以上职称证书或注册测绘师专业技术职称，须提供对应证书复印件。（材料应清晰可辨并进行电子签章）</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p>
    <w:p>
      <w:pPr>
        <w:pStyle w:val="null3"/>
      </w:pPr>
      <w:r>
        <w:rPr>
          <w:rFonts w:ascii="仿宋_GB2312" w:hAnsi="仿宋_GB2312" w:cs="仿宋_GB2312" w:eastAsia="仿宋_GB2312"/>
        </w:rPr>
        <w:t>6、中小企业声明函：本项目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材料应清晰可辨并进行电子签章）</w:t>
      </w:r>
    </w:p>
    <w:p>
      <w:pPr>
        <w:pStyle w:val="null3"/>
      </w:pPr>
      <w:r>
        <w:rPr>
          <w:rFonts w:ascii="仿宋_GB2312" w:hAnsi="仿宋_GB2312" w:cs="仿宋_GB2312" w:eastAsia="仿宋_GB2312"/>
        </w:rPr>
        <w:t>7、非联合体磋商声明函：本项目不接受联合体磋商（提供非联合体声明）。（材料应清晰可辨并进行电子签章）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勉县自然资源局机关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汉中市勉县绿源路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0916-3222807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勉县自然资源局机关</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勉县自然资源局机关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勉县自然资源局机关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本项目全部调查成果知识产权、著作权归采购人所有。供应商保证素材版权无侵权，相关责任自行承担；无采购人书面许可不得外泄、商用成果，项目验收后完整移交全部资料。</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全面完成本年度国土变更调查全部工作，项目成果顺利通过市级、省级、部级验收。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以2025年度国土变更调查成果为底图，对上级遥感监测下发和县级自主发现的地类变化图斑，全面掌握2026年相关地类面积、范围、分布和变化等情况。成果通过市级、省级、部级验收。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勉县2026年国土变更调查项目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标的名称：勉县2026年国土变更调查项目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（1）服务范围</w:t>
            </w:r>
            <w:r>
              <w:br/>
            </w:r>
            <w:r>
              <w:rPr>
                <w:rFonts w:ascii="仿宋_GB2312" w:hAnsi="仿宋_GB2312" w:cs="仿宋_GB2312" w:eastAsia="仿宋_GB2312"/>
              </w:rPr>
              <w:t xml:space="preserve"> 在2025年度国土变更调查成果基础上，完成2026年度国土变更调查工作（主要为上级下发遥感监测图斑、县级自主发现地类变化图斑核查更新入库），查清2026年度各地类面积、范围、分布及变化情况，编制全套调查成果，确保成果顺利通过市级、省级、部级验收。</w:t>
            </w:r>
            <w:r>
              <w:br/>
            </w:r>
            <w:r>
              <w:rPr>
                <w:rFonts w:ascii="仿宋_GB2312" w:hAnsi="仿宋_GB2312" w:cs="仿宋_GB2312" w:eastAsia="仿宋_GB2312"/>
              </w:rPr>
              <w:t xml:space="preserve"> （2）服务要求</w:t>
            </w:r>
            <w:r>
              <w:br/>
            </w:r>
            <w:r>
              <w:rPr>
                <w:rFonts w:ascii="仿宋_GB2312" w:hAnsi="仿宋_GB2312" w:cs="仿宋_GB2312" w:eastAsia="仿宋_GB2312"/>
              </w:rPr>
              <w:t xml:space="preserve"> 全面查清年度地类变化，人员配置稳定可控，交付成果须通过市级、省级、部级验收。</w:t>
            </w:r>
            <w:r>
              <w:br/>
            </w:r>
            <w:r>
              <w:rPr>
                <w:rFonts w:ascii="仿宋_GB2312" w:hAnsi="仿宋_GB2312" w:cs="仿宋_GB2312" w:eastAsia="仿宋_GB2312"/>
              </w:rPr>
              <w:t xml:space="preserve"> （3）服务标准</w:t>
            </w:r>
            <w:r>
              <w:br/>
            </w:r>
            <w:r>
              <w:rPr>
                <w:rFonts w:ascii="仿宋_GB2312" w:hAnsi="仿宋_GB2312" w:cs="仿宋_GB2312" w:eastAsia="仿宋_GB2312"/>
              </w:rPr>
              <w:t xml:space="preserve"> 严格遵循国土调查行业规范，落实全流程数据安全管控，全部成果符合各级主管部门验收规范。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合同签订之日起至2027年2月28日止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完成本项目全部国土变更调查工作，提交完整合规调查成果，确保成果顺利通过市级、省级、部级验收。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进度款，完成全部调查内容，调查成果通过市级、省级和部级验收，达到付款条件起10个工作日内，支付合同总金额的100.0%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成交供应商未按约定保质保量按期交付项目成果、违反人员管理及知识产权相关约定的，采购人有权扣除违约金、终止合同并追偿损失；采购人无故逾期付款，按合同约定承担相应违约责任。（2）争议解决：合同履行产生纠纷，双方优先协商处理；协商不成，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供应商须具备行业行政主管部门颁发的测绘乙级及以上资质，须提供资质证书复印件。（材料应清晰可辨并进行电子签章）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拟派项目负责人具有测绘类专业工程师及以上职称证书或注册测绘师专业技术职称，须提供对应证书复印件。（材料应清晰可辨并进行电子签章）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非联合体磋商声明函</w:t>
            </w:r>
          </w:p>
        </w:tc>
        <w:tc>
          <w:tcPr>
            <w:tcW w:type="dxa" w:w="3322"/>
          </w:tcPr>
          <w:p>
            <w:pPr>
              <w:pStyle w:val="null3"/>
            </w:pPr>
            <w:r>
              <w:rPr>
                <w:rFonts w:ascii="仿宋_GB2312" w:hAnsi="仿宋_GB2312" w:cs="仿宋_GB2312" w:eastAsia="仿宋_GB2312"/>
              </w:rPr>
              <w:t>本项目不接受联合体磋商（提供非联合体声明）。（材料应清晰可辨并进行电子签章）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供应商类似项目业绩一览表.pdf 残疾人福利性单位声明函 服务方案 供应商应提交的相关资格证明材料.pdf 标的清单 拟投入本项目服务人员情况表.docx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符合磋商文件“响应文件格式”的规定。</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供应商类似项目业绩一览表.pdf 残疾人福利性单位声明函 服务方案 供应商应提交的相关资格证明材料.pdf 标的清单 拟投入本项目服务人员情况表.docx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编制完善的国土变更调查实施方案，内容包含但不限于：①对项目背景以及项目工作目标的总体理解与认知；②总体规划思路以及国土调查的具体作业方法（包含前期数据准备、图斑核查、复核检查、核查成果分析与运用、数据统计汇总、高标准农田建设、耕地整治及补充耕地变化核查等）；③国土调查结果准确、规范的保障措施；④项目全流程创新技术应用（前期数据准备、复核检查、数据处理、成果分析与运用、成果提交等创新技术）。 二、评审标准： 1.完整性：方案须全面，对评审内容中的各项要求均有详细描述及说明； 2.合理性：切合本项目实际情况，实施步骤清晰合理，可实施性强； 3.针对性：方案紧扣项目实际与采购需求，内容科学，针对性强。 三、赋分标准： 评审内容共四项，每项内容全面详细、步骤清晰合理、贴合本项目实际、全部满足采购要求，每项得 3 分，满分 12 分。每缺失一项内容扣 3 分，每项内容存在1处缺陷，扣 0.6 分，扣完单项分值即止。 四、未提供者不得分。 备注：缺陷是指该项评审内容虽有对应阐述，但内容过于简单、不完善、前后表述不一致、套用模板、与本项目需求不匹配、凭空编造、出现常识性错误及其他不利于项目实施的情形。无对应分项内容按整项缺失扣分，不按缺陷扣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一、评审内容： 供应商针对本项目编制适用于本项目的进度控制方案，内容包括但不限于：①项目实施进度计划，②详细的进度计划表或示意图，③项目进度保障措施。 二、评审标准： 1.完整性：方案内容全面，对项目进度安排详实完整； 2.合理性：进度方案步骤清晰、排布科学、合理可行； 3.针对性：紧扣项目实际，可根据采购人具体要求制定适配的进度方案。 三、赋分标准： 评审内容共三项，每项内容全面详细、步骤清晰合理、贴合本项目实际、全部满足采购要求，每项得 2 分，满分 6 分。每缺失一项内容扣 2 分，每项内容存在 1 处缺陷，扣 0.4 分，扣完单项分值即止。 四、未提供者不得分。 备注：缺陷是指该项评审内容虽有对应阐述，但内容过于简单、不完善、前后表述不一致、套用模板、与本项目需求不匹配、凭空编造、出现常识性错误及其他不利于项目实施的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 供应商针对本项目实际情况制定完善的后续服务方案，内容包括但不限于：①后续服务内容，②服务方式及响应时间，③后期成果汇总完善管理措施。 二、评审标准： 1.完整性：方案内容全面，对各项服务内容均有详细描述； 2.合理性：服务方案步骤清晰、机制健全、合理可行； 3.针对性：紧扣项目实际，可根据采购人工作需求制定适配的后期服务方案。 三、赋分标准： 评审内容共三项，每项内容全面详细、步骤清晰合理、贴合本项目实际、全部满足采购要求，每项得 2 分，满分 6 分。每缺失一项内容扣 2 分，每项内容存在 1 处缺陷，扣 0.4 分，扣完单项分值即止。 四、未提供者不得分。 备注：缺陷是指该项评审内容虽有对应阐述，但内容过于简单、不完善、前后表述不一致、套用模板、与本项目需求不匹配、凭空编造、出现常识性错误及其他不利于项目实施的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供应商提供本项目安全方案及安全保障体系，内容包括但不限于：①系统安全，②信息安全，③管理安全，④数据安全。 二、评审标准： 1.完整性：保障措施内容全面，覆盖本项目系统、信息、管理、数据四大安全维度，管控细则详实完整； 2.合理性：安全保障措施规范清晰、流程完善、合理可行； 3.针对性：紧扣项目实际，可根据采购人要求制定适配的安全保障措施。 三、赋分标准： 评审内容共四项，每项内容全面详细、步骤清晰合理、贴合本项目实际、全部满足采购要求，每项得 2 分，满分 8 分。每缺失一项内容扣 2 分，每项内容存在 1 处缺陷，扣 0.4 分，扣完单项分值即止。 四、未提供者不得分。 备注：缺陷是指该项评审内容虽有对应阐述，但内容过于简单、不完善、前后表述不一致、套用模板、与本项目需求不匹配、凭空编造、出现常识性错误及其他不利于项目实施的情形。无对应分项内容按整项缺失扣分，不按缺陷扣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重难点分析及控制措施</w:t>
            </w:r>
          </w:p>
        </w:tc>
        <w:tc>
          <w:tcPr>
            <w:tcW w:type="dxa" w:w="2492"/>
          </w:tcPr>
          <w:p>
            <w:pPr>
              <w:pStyle w:val="null3"/>
            </w:pPr>
            <w:r>
              <w:rPr>
                <w:rFonts w:ascii="仿宋_GB2312" w:hAnsi="仿宋_GB2312" w:cs="仿宋_GB2312" w:eastAsia="仿宋_GB2312"/>
              </w:rPr>
              <w:t>一、评审内容： 供应商针对本项目执行过程中的重点、难点情况进行分析并提出控制措施，内容包括但不限于：①数据收集整理，②空间信息细化补充，③元数据生产，④成果汇交。 二、评审标准： 1.完整性：重难点分析与管控措施内容全面，覆盖项目全部关键作业环节，分析描述详实； 2.合理性：依据重难点制定的管控措施科学可行； 3.针对性：紧扣项目实际，精准识别本项目重难点，管控措施匹配度高。 三、赋分标准： 评审内容共四项，每项内容全面详细、步骤清晰合理、贴合本项目实际、全部满足采购要求，每项得 2 分，满分 8 分。每缺失一项内容扣 2 分，每项内容存在 1 处缺陷，扣 0.4 分，扣完单项分值即止。 四、未提供者不得分。 备注：缺陷是指该项评审内容虽有对应阐述，但内容过于简单、不完善、前后表述不一致、套用模板、与本项目需求不匹配、凭空编造、出现常识性错误及其他不利于项目实施的情形。无对应分项内容按整项缺失扣分，不按缺陷扣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成果质量保障服务承诺</w:t>
            </w:r>
          </w:p>
        </w:tc>
        <w:tc>
          <w:tcPr>
            <w:tcW w:type="dxa" w:w="2492"/>
          </w:tcPr>
          <w:p>
            <w:pPr>
              <w:pStyle w:val="null3"/>
            </w:pPr>
            <w:r>
              <w:rPr>
                <w:rFonts w:ascii="仿宋_GB2312" w:hAnsi="仿宋_GB2312" w:cs="仿宋_GB2312" w:eastAsia="仿宋_GB2312"/>
              </w:rPr>
              <w:t>供应商出具书面承诺：严格保障调查原始数据真实无误，项目成果精度、调查报告内容完全匹配采购人需求；若成果存在质量缺陷、不满足使用标准，自愿无条件配合采购人完成整改、复测修正直至验收合格。提供完整有效书面承诺得 6 分，未提供承诺本项不得分。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项目团队人员变更管理承诺</w:t>
            </w:r>
          </w:p>
        </w:tc>
        <w:tc>
          <w:tcPr>
            <w:tcW w:type="dxa" w:w="2492"/>
          </w:tcPr>
          <w:p>
            <w:pPr>
              <w:pStyle w:val="null3"/>
            </w:pPr>
            <w:r>
              <w:rPr>
                <w:rFonts w:ascii="仿宋_GB2312" w:hAnsi="仿宋_GB2312" w:cs="仿宋_GB2312" w:eastAsia="仿宋_GB2312"/>
              </w:rPr>
              <w:t>供应商出具书面承诺：本公司派驻本项目的项目负责人服务期内不得擅自更换；项目其他团队人员如需更换，须提前至少一个月向采购人提交书面申请，经采购人审核同意后方可更换。若未经许可擅自更换项目负责人或私自调换其他项目人员，自愿接受采购人按照合同约定予以相应处罚。按要求提供有效书面承诺计 6 分，未提供本项不得分。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人员动态调整承诺</w:t>
            </w:r>
          </w:p>
        </w:tc>
        <w:tc>
          <w:tcPr>
            <w:tcW w:type="dxa" w:w="2492"/>
          </w:tcPr>
          <w:p>
            <w:pPr>
              <w:pStyle w:val="null3"/>
            </w:pPr>
            <w:r>
              <w:rPr>
                <w:rFonts w:ascii="仿宋_GB2312" w:hAnsi="仿宋_GB2312" w:cs="仿宋_GB2312" w:eastAsia="仿宋_GB2312"/>
              </w:rPr>
              <w:t>供应商出具书面承诺：采购人可根据项目现场实际工作需要，要求成交供应商增补、调换项目专业作业人员，项目合同总价不作任何变更。按要求提供有效书面承诺得 5 分，未提供本项不得分。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拟投入测绘仪器设备</w:t>
            </w:r>
          </w:p>
        </w:tc>
        <w:tc>
          <w:tcPr>
            <w:tcW w:type="dxa" w:w="2492"/>
          </w:tcPr>
          <w:p>
            <w:pPr>
              <w:pStyle w:val="null3"/>
            </w:pPr>
            <w:r>
              <w:rPr>
                <w:rFonts w:ascii="仿宋_GB2312" w:hAnsi="仿宋_GB2312" w:cs="仿宋_GB2312" w:eastAsia="仿宋_GB2312"/>
              </w:rPr>
              <w:t>1.供应商拟投入GNSS接收机（精度≥厘米级）1 台，计 2 分。 2.供应商拟投入全站仪 1 台，计 2 分 3.供应商拟投入专业测绘无人机 1 台，计 2 分。 注：需提供设施设备的购买发票或检定证书，未提供不计分。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拟派项目人员中，除项目负责人以外，应配备具有测绘类专业技术职称人员，每配备一人得 3 分，最高得 12 分；（同一人不重复计分）（供应商需提供以上人员身份证、学历证书、职称证书扫描件或复印件并加盖单位公章，提供不全或未提供均不得分。）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拟投入本项目服务人员情况表.docx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供应商提供2023年7月1日-至今类似项目的业绩，每提供1项有效业绩得2.5分，满分5分。 注：业绩认定以合同协议书签订时间或中标通知书发放时间为准，需提供合同或中标通知书清晰扫描件/复印件，并加盖供应商企业公章。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满足磋商文件全部要求且最终磋商报价最低的供应商报价为磋商基准价，得价格满分；其余供应商价格分计算公式：磋商报价得分＝（磋商基准价÷供应商最终磋商报价）×价格总分值。 注：本项目为专门面向中小企业项目，评审不再执行价格扣除扶持政策。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详见附件：拟投入本项目服务人员情况表.docx</w:t>
      </w:r>
    </w:p>
    <w:p>
      <w:pPr>
        <w:pStyle w:val="null3"/>
        <w:ind w:firstLine="960"/>
      </w:pPr>
      <w:r>
        <w:rPr>
          <w:rFonts w:ascii="仿宋_GB2312" w:hAnsi="仿宋_GB2312" w:cs="仿宋_GB2312" w:eastAsia="仿宋_GB2312"/>
        </w:rPr>
        <w:t>详见附件：供应商类似项目业绩一览表.pdf</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