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66A95">
      <w:pPr>
        <w:pStyle w:val="8"/>
        <w:jc w:val="center"/>
        <w:outlineLvl w:val="1"/>
        <w:rPr>
          <w:rFonts w:hint="eastAsia" w:ascii="仿宋" w:hAnsi="仿宋" w:eastAsia="仿宋" w:cs="仿宋"/>
        </w:rPr>
      </w:pPr>
      <w:bookmarkStart w:id="0" w:name="_Toc24027"/>
      <w:r>
        <w:rPr>
          <w:rFonts w:hint="eastAsia" w:ascii="仿宋" w:hAnsi="仿宋" w:eastAsia="仿宋" w:cs="仿宋"/>
          <w:b/>
          <w:sz w:val="36"/>
        </w:rPr>
        <w:t>第八章 拟签订采购合同文本</w:t>
      </w:r>
      <w:bookmarkEnd w:id="0"/>
    </w:p>
    <w:p w14:paraId="26136C81">
      <w:pPr>
        <w:jc w:val="left"/>
        <w:rPr>
          <w:rFonts w:hint="eastAsia" w:ascii="仿宋" w:hAnsi="仿宋" w:eastAsia="仿宋" w:cs="仿宋"/>
          <w:b/>
          <w:bCs/>
          <w:sz w:val="30"/>
          <w:szCs w:val="30"/>
          <w:highlight w:val="none"/>
        </w:rPr>
      </w:pPr>
    </w:p>
    <w:p w14:paraId="00224DE8">
      <w:pPr>
        <w:jc w:val="left"/>
        <w:rPr>
          <w:rFonts w:hint="eastAsia" w:ascii="仿宋" w:hAnsi="仿宋" w:eastAsia="仿宋" w:cs="仿宋"/>
          <w:b/>
          <w:bCs/>
          <w:sz w:val="30"/>
          <w:szCs w:val="30"/>
          <w:highlight w:val="none"/>
        </w:rPr>
      </w:pPr>
    </w:p>
    <w:p w14:paraId="488752F5">
      <w:pPr>
        <w:jc w:val="left"/>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政府采购合同                        合同编号：</w:t>
      </w:r>
    </w:p>
    <w:p w14:paraId="2B9C33FB">
      <w:pPr>
        <w:pStyle w:val="3"/>
        <w:rPr>
          <w:rFonts w:hint="eastAsia" w:ascii="仿宋" w:hAnsi="仿宋" w:eastAsia="仿宋" w:cs="仿宋"/>
          <w:b/>
          <w:bCs/>
          <w:sz w:val="30"/>
          <w:szCs w:val="30"/>
          <w:highlight w:val="none"/>
        </w:rPr>
      </w:pPr>
    </w:p>
    <w:p w14:paraId="23258B85">
      <w:pPr>
        <w:pStyle w:val="3"/>
        <w:rPr>
          <w:rFonts w:hint="eastAsia" w:ascii="仿宋" w:hAnsi="仿宋" w:eastAsia="仿宋" w:cs="仿宋"/>
          <w:b/>
          <w:bCs/>
          <w:sz w:val="30"/>
          <w:szCs w:val="30"/>
          <w:highlight w:val="none"/>
        </w:rPr>
      </w:pPr>
    </w:p>
    <w:p w14:paraId="74975510">
      <w:pPr>
        <w:pStyle w:val="3"/>
        <w:rPr>
          <w:rFonts w:hint="eastAsia" w:ascii="仿宋" w:hAnsi="仿宋" w:eastAsia="仿宋" w:cs="仿宋"/>
          <w:highlight w:val="none"/>
        </w:rPr>
      </w:pPr>
    </w:p>
    <w:p w14:paraId="17167CD5">
      <w:pPr>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u w:val="single"/>
        </w:rPr>
        <w:t xml:space="preserve">                           </w:t>
      </w:r>
      <w:r>
        <w:rPr>
          <w:rFonts w:hint="eastAsia" w:ascii="仿宋" w:hAnsi="仿宋" w:eastAsia="仿宋" w:cs="仿宋"/>
          <w:b/>
          <w:bCs/>
          <w:sz w:val="44"/>
          <w:szCs w:val="44"/>
          <w:highlight w:val="none"/>
        </w:rPr>
        <w:t>项目</w:t>
      </w:r>
    </w:p>
    <w:p w14:paraId="1E7B4930">
      <w:pPr>
        <w:rPr>
          <w:rFonts w:hint="eastAsia" w:ascii="仿宋" w:hAnsi="仿宋" w:eastAsia="仿宋" w:cs="仿宋"/>
          <w:highlight w:val="none"/>
        </w:rPr>
      </w:pPr>
    </w:p>
    <w:p w14:paraId="0342E8BD">
      <w:pPr>
        <w:rPr>
          <w:rFonts w:hint="eastAsia" w:ascii="仿宋" w:hAnsi="仿宋" w:eastAsia="仿宋" w:cs="仿宋"/>
          <w:highlight w:val="none"/>
        </w:rPr>
      </w:pPr>
    </w:p>
    <w:p w14:paraId="517BB82F">
      <w:pPr>
        <w:rPr>
          <w:rFonts w:hint="eastAsia" w:ascii="仿宋" w:hAnsi="仿宋" w:eastAsia="仿宋" w:cs="仿宋"/>
          <w:highlight w:val="none"/>
        </w:rPr>
      </w:pPr>
    </w:p>
    <w:p w14:paraId="6A1F9CF8">
      <w:pPr>
        <w:rPr>
          <w:rFonts w:hint="eastAsia" w:ascii="仿宋" w:hAnsi="仿宋" w:eastAsia="仿宋" w:cs="仿宋"/>
          <w:highlight w:val="none"/>
        </w:rPr>
      </w:pPr>
    </w:p>
    <w:p w14:paraId="52836CF9">
      <w:pPr>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（示范文本仅供参考）</w:t>
      </w:r>
    </w:p>
    <w:p w14:paraId="72AFB700">
      <w:pPr>
        <w:jc w:val="center"/>
        <w:rPr>
          <w:rFonts w:hint="eastAsia" w:ascii="仿宋" w:hAnsi="仿宋" w:eastAsia="仿宋" w:cs="仿宋"/>
          <w:b/>
          <w:sz w:val="36"/>
          <w:szCs w:val="36"/>
          <w:highlight w:val="none"/>
        </w:rPr>
      </w:pPr>
    </w:p>
    <w:p w14:paraId="1669F34E">
      <w:pPr>
        <w:rPr>
          <w:rFonts w:hint="eastAsia" w:ascii="仿宋" w:hAnsi="仿宋" w:eastAsia="仿宋" w:cs="仿宋"/>
          <w:b/>
          <w:sz w:val="36"/>
          <w:szCs w:val="36"/>
          <w:highlight w:val="none"/>
        </w:rPr>
      </w:pPr>
    </w:p>
    <w:p w14:paraId="2784BEBD">
      <w:pPr>
        <w:jc w:val="center"/>
        <w:rPr>
          <w:rFonts w:hint="eastAsia" w:ascii="仿宋" w:hAnsi="仿宋" w:eastAsia="仿宋" w:cs="仿宋"/>
          <w:b/>
          <w:sz w:val="36"/>
          <w:szCs w:val="36"/>
          <w:highlight w:val="none"/>
        </w:rPr>
      </w:pPr>
    </w:p>
    <w:p w14:paraId="5BC6D28A">
      <w:pPr>
        <w:spacing w:before="156" w:beforeLines="50" w:line="360" w:lineRule="auto"/>
        <w:ind w:firstLine="1584" w:firstLineChars="493"/>
        <w:jc w:val="left"/>
        <w:rPr>
          <w:rFonts w:hint="eastAsia" w:ascii="仿宋" w:hAnsi="仿宋" w:eastAsia="仿宋" w:cs="仿宋"/>
          <w:sz w:val="32"/>
          <w:szCs w:val="32"/>
          <w:highlight w:val="none"/>
          <w:u w:val="single"/>
        </w:rPr>
      </w:pPr>
      <w:r>
        <w:rPr>
          <w:rFonts w:hint="eastAsia" w:ascii="仿宋" w:hAnsi="仿宋" w:eastAsia="仿宋" w:cs="仿宋"/>
          <w:b/>
          <w:bCs/>
          <w:sz w:val="32"/>
          <w:szCs w:val="32"/>
          <w:highlight w:val="none"/>
        </w:rPr>
        <w:t>采购人：</w:t>
      </w:r>
      <w:r>
        <w:rPr>
          <w:rFonts w:hint="eastAsia" w:ascii="仿宋" w:hAnsi="仿宋" w:eastAsia="仿宋" w:cs="仿宋"/>
          <w:sz w:val="32"/>
          <w:szCs w:val="32"/>
          <w:highlight w:val="none"/>
          <w:u w:val="single"/>
        </w:rPr>
        <w:t xml:space="preserve">                     </w:t>
      </w:r>
    </w:p>
    <w:p w14:paraId="6E08E9C1">
      <w:pPr>
        <w:spacing w:before="156" w:beforeLines="50" w:line="360" w:lineRule="auto"/>
        <w:ind w:firstLine="1584" w:firstLineChars="493"/>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供应商：</w:t>
      </w:r>
      <w:r>
        <w:rPr>
          <w:rFonts w:hint="eastAsia" w:ascii="仿宋" w:hAnsi="仿宋" w:eastAsia="仿宋" w:cs="仿宋"/>
          <w:sz w:val="32"/>
          <w:szCs w:val="32"/>
          <w:highlight w:val="none"/>
          <w:u w:val="single"/>
        </w:rPr>
        <w:t xml:space="preserve">                     </w:t>
      </w:r>
      <w:r>
        <w:rPr>
          <w:rFonts w:hint="eastAsia" w:ascii="仿宋" w:hAnsi="仿宋" w:eastAsia="仿宋" w:cs="仿宋"/>
          <w:sz w:val="32"/>
          <w:szCs w:val="32"/>
          <w:highlight w:val="none"/>
        </w:rPr>
        <w:t xml:space="preserve">  </w:t>
      </w:r>
      <w:r>
        <w:rPr>
          <w:rFonts w:hint="eastAsia" w:ascii="仿宋" w:hAnsi="仿宋" w:eastAsia="仿宋" w:cs="仿宋"/>
          <w:b/>
          <w:bCs/>
          <w:sz w:val="32"/>
          <w:szCs w:val="32"/>
          <w:highlight w:val="none"/>
        </w:rPr>
        <w:t xml:space="preserve">        </w:t>
      </w:r>
    </w:p>
    <w:p w14:paraId="24E1498C">
      <w:pPr>
        <w:pStyle w:val="3"/>
        <w:jc w:val="center"/>
        <w:rPr>
          <w:rFonts w:hint="eastAsia" w:ascii="仿宋" w:hAnsi="仿宋" w:eastAsia="仿宋" w:cs="仿宋"/>
          <w:highlight w:val="none"/>
        </w:rPr>
      </w:pPr>
      <w:r>
        <w:rPr>
          <w:rFonts w:hint="eastAsia" w:ascii="仿宋" w:hAnsi="仿宋" w:eastAsia="仿宋" w:cs="仿宋"/>
          <w:b/>
          <w:bCs/>
          <w:color w:val="auto"/>
          <w:sz w:val="32"/>
          <w:szCs w:val="32"/>
          <w:highlight w:val="none"/>
        </w:rPr>
        <w:t>二〇二</w:t>
      </w:r>
      <w:r>
        <w:rPr>
          <w:rFonts w:hint="eastAsia" w:cs="仿宋"/>
          <w:b/>
          <w:bCs/>
          <w:color w:val="auto"/>
          <w:sz w:val="32"/>
          <w:szCs w:val="32"/>
          <w:highlight w:val="none"/>
          <w:lang w:val="en-US" w:eastAsia="zh-CN"/>
        </w:rPr>
        <w:t>六</w:t>
      </w:r>
      <w:r>
        <w:rPr>
          <w:rFonts w:hint="eastAsia" w:ascii="仿宋" w:hAnsi="仿宋" w:eastAsia="仿宋" w:cs="仿宋"/>
          <w:b/>
          <w:bCs/>
          <w:color w:val="auto"/>
          <w:sz w:val="32"/>
          <w:szCs w:val="32"/>
          <w:highlight w:val="none"/>
        </w:rPr>
        <w:t>年  月</w:t>
      </w:r>
    </w:p>
    <w:p w14:paraId="29449C41">
      <w:pPr>
        <w:pStyle w:val="3"/>
        <w:rPr>
          <w:rFonts w:hint="eastAsia" w:ascii="仿宋" w:hAnsi="仿宋" w:eastAsia="仿宋" w:cs="仿宋"/>
          <w:highlight w:val="none"/>
        </w:rPr>
      </w:pPr>
    </w:p>
    <w:p w14:paraId="7BC19C5F">
      <w:pPr>
        <w:pStyle w:val="3"/>
        <w:rPr>
          <w:rFonts w:hint="eastAsia" w:ascii="仿宋" w:hAnsi="仿宋" w:eastAsia="仿宋" w:cs="仿宋"/>
          <w:highlight w:val="none"/>
        </w:rPr>
      </w:pPr>
    </w:p>
    <w:p w14:paraId="642000DA">
      <w:pPr>
        <w:rPr>
          <w:rFonts w:hint="eastAsia" w:ascii="仿宋" w:hAnsi="仿宋" w:eastAsia="仿宋" w:cs="仿宋"/>
          <w:b/>
          <w:bCs/>
          <w:sz w:val="32"/>
          <w:szCs w:val="40"/>
          <w:highlight w:val="none"/>
        </w:rPr>
      </w:pPr>
      <w:r>
        <w:rPr>
          <w:rFonts w:hint="eastAsia" w:ascii="仿宋" w:hAnsi="仿宋" w:eastAsia="仿宋" w:cs="仿宋"/>
          <w:b/>
          <w:bCs/>
          <w:sz w:val="32"/>
          <w:szCs w:val="40"/>
          <w:highlight w:val="none"/>
        </w:rPr>
        <w:br w:type="page"/>
      </w:r>
    </w:p>
    <w:p w14:paraId="613AB2B7">
      <w:p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合同主要条款</w:t>
      </w:r>
    </w:p>
    <w:p w14:paraId="6D81AEA7">
      <w:pPr>
        <w:keepNext w:val="0"/>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sz w:val="22"/>
          <w:szCs w:val="22"/>
        </w:rPr>
      </w:pPr>
      <w:r>
        <w:rPr>
          <w:rFonts w:hint="eastAsia" w:ascii="仿宋" w:hAnsi="仿宋" w:eastAsia="仿宋" w:cs="仿宋"/>
          <w:b/>
          <w:sz w:val="22"/>
          <w:szCs w:val="22"/>
        </w:rPr>
        <w:t>甲方（委托方）：</w:t>
      </w:r>
      <w:r>
        <w:rPr>
          <w:rFonts w:hint="eastAsia" w:ascii="仿宋" w:hAnsi="仿宋" w:eastAsia="仿宋" w:cs="仿宋"/>
          <w:b/>
          <w:sz w:val="22"/>
          <w:szCs w:val="22"/>
          <w:u w:val="single"/>
        </w:rPr>
        <w:t xml:space="preserve">       </w:t>
      </w:r>
      <w:r>
        <w:rPr>
          <w:rFonts w:hint="eastAsia" w:ascii="仿宋" w:hAnsi="仿宋" w:eastAsia="仿宋" w:cs="仿宋"/>
          <w:b/>
          <w:sz w:val="22"/>
          <w:szCs w:val="22"/>
          <w:u w:val="single"/>
          <w:lang w:val="en-US" w:eastAsia="zh-CN"/>
        </w:rPr>
        <w:t xml:space="preserve">          </w:t>
      </w:r>
      <w:r>
        <w:rPr>
          <w:rFonts w:hint="eastAsia" w:ascii="仿宋" w:hAnsi="仿宋" w:eastAsia="仿宋" w:cs="仿宋"/>
          <w:b/>
          <w:sz w:val="22"/>
          <w:szCs w:val="22"/>
          <w:u w:val="single"/>
        </w:rPr>
        <w:t xml:space="preserve">                         </w:t>
      </w:r>
    </w:p>
    <w:p w14:paraId="5CB69390">
      <w:pPr>
        <w:pStyle w:val="4"/>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sz w:val="22"/>
          <w:szCs w:val="22"/>
          <w:u w:val="single"/>
        </w:rPr>
      </w:pPr>
      <w:r>
        <w:rPr>
          <w:rFonts w:hint="eastAsia" w:ascii="仿宋" w:hAnsi="仿宋" w:eastAsia="仿宋" w:cs="仿宋"/>
          <w:sz w:val="22"/>
          <w:szCs w:val="22"/>
        </w:rPr>
        <w:t>地址：</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电子邮箱：</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r>
        <w:rPr>
          <w:rFonts w:hint="eastAsia" w:ascii="仿宋" w:hAnsi="仿宋" w:eastAsia="仿宋" w:cs="仿宋"/>
          <w:sz w:val="22"/>
          <w:szCs w:val="22"/>
          <w:u w:val="single"/>
        </w:rPr>
        <w:t xml:space="preserve">  </w:t>
      </w:r>
    </w:p>
    <w:p w14:paraId="368979E7">
      <w:pPr>
        <w:pStyle w:val="4"/>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sz w:val="22"/>
          <w:szCs w:val="22"/>
          <w:u w:val="single"/>
        </w:rPr>
      </w:pPr>
      <w:r>
        <w:rPr>
          <w:rFonts w:hint="eastAsia" w:ascii="仿宋" w:hAnsi="仿宋" w:eastAsia="仿宋" w:cs="仿宋"/>
          <w:sz w:val="22"/>
          <w:szCs w:val="22"/>
        </w:rPr>
        <w:t>联系人：</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联系电话：</w:t>
      </w:r>
      <w:r>
        <w:rPr>
          <w:rFonts w:hint="eastAsia" w:ascii="仿宋" w:hAnsi="仿宋" w:eastAsia="仿宋" w:cs="仿宋"/>
          <w:sz w:val="22"/>
          <w:szCs w:val="22"/>
          <w:u w:val="single"/>
        </w:rPr>
        <w:t xml:space="preserve">                    </w:t>
      </w:r>
    </w:p>
    <w:p w14:paraId="5B4DC9D3">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2"/>
          <w:szCs w:val="22"/>
          <w:u w:val="single"/>
        </w:rPr>
      </w:pPr>
      <w:r>
        <w:rPr>
          <w:rFonts w:hint="eastAsia" w:ascii="仿宋" w:hAnsi="仿宋" w:eastAsia="仿宋" w:cs="仿宋"/>
          <w:b/>
          <w:sz w:val="22"/>
          <w:szCs w:val="22"/>
        </w:rPr>
        <w:t xml:space="preserve">    乙方（受托方）：</w:t>
      </w:r>
      <w:r>
        <w:rPr>
          <w:rFonts w:hint="eastAsia" w:ascii="仿宋" w:hAnsi="仿宋" w:eastAsia="仿宋" w:cs="仿宋"/>
          <w:b/>
          <w:sz w:val="22"/>
          <w:szCs w:val="22"/>
          <w:u w:val="single"/>
        </w:rPr>
        <w:t xml:space="preserve">  </w:t>
      </w:r>
      <w:r>
        <w:rPr>
          <w:rFonts w:hint="eastAsia" w:ascii="仿宋" w:hAnsi="仿宋" w:eastAsia="仿宋" w:cs="仿宋"/>
          <w:b/>
          <w:sz w:val="22"/>
          <w:szCs w:val="22"/>
          <w:u w:val="single"/>
          <w:lang w:val="en-US" w:eastAsia="zh-CN"/>
        </w:rPr>
        <w:t xml:space="preserve">                                </w:t>
      </w:r>
      <w:r>
        <w:rPr>
          <w:rFonts w:hint="eastAsia" w:ascii="仿宋" w:hAnsi="仿宋" w:eastAsia="仿宋" w:cs="仿宋"/>
          <w:b/>
          <w:sz w:val="22"/>
          <w:szCs w:val="22"/>
          <w:u w:val="single"/>
        </w:rPr>
        <w:t xml:space="preserve">  </w:t>
      </w:r>
      <w:r>
        <w:rPr>
          <w:rFonts w:hint="eastAsia" w:ascii="仿宋" w:hAnsi="仿宋" w:eastAsia="仿宋" w:cs="仿宋"/>
          <w:sz w:val="22"/>
          <w:szCs w:val="22"/>
          <w:u w:val="single"/>
        </w:rPr>
        <w:t xml:space="preserve">    </w:t>
      </w:r>
    </w:p>
    <w:p w14:paraId="2BC1F8EC">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地址：</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u w:val="single"/>
          <w:lang w:val="en-US" w:eastAsia="zh-CN"/>
        </w:rPr>
        <w:t xml:space="preserve">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电子邮箱：</w:t>
      </w:r>
      <w:r>
        <w:rPr>
          <w:rFonts w:hint="eastAsia" w:ascii="仿宋" w:hAnsi="仿宋" w:eastAsia="仿宋" w:cs="仿宋"/>
          <w:b w:val="0"/>
          <w:bCs w:val="0"/>
          <w:sz w:val="22"/>
          <w:szCs w:val="22"/>
          <w:u w:val="single"/>
        </w:rPr>
        <w:t xml:space="preserve">                    </w:t>
      </w:r>
    </w:p>
    <w:p w14:paraId="4F6344AA">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val="0"/>
          <w:bCs w:val="0"/>
          <w:sz w:val="22"/>
          <w:szCs w:val="22"/>
          <w:u w:val="single"/>
        </w:rPr>
      </w:pPr>
      <w:r>
        <w:rPr>
          <w:rFonts w:hint="eastAsia" w:ascii="仿宋" w:hAnsi="仿宋" w:eastAsia="仿宋" w:cs="仿宋"/>
          <w:b w:val="0"/>
          <w:bCs w:val="0"/>
          <w:sz w:val="22"/>
          <w:szCs w:val="22"/>
        </w:rPr>
        <w:t>联系人：</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联系电话：</w:t>
      </w:r>
      <w:r>
        <w:rPr>
          <w:rFonts w:hint="eastAsia" w:ascii="仿宋" w:hAnsi="仿宋" w:eastAsia="仿宋" w:cs="仿宋"/>
          <w:b w:val="0"/>
          <w:bCs w:val="0"/>
          <w:sz w:val="22"/>
          <w:szCs w:val="22"/>
          <w:u w:val="single"/>
        </w:rPr>
        <w:t xml:space="preserve">                    </w:t>
      </w:r>
    </w:p>
    <w:p w14:paraId="551A2B5F">
      <w:pPr>
        <w:pStyle w:val="4"/>
        <w:keepNext w:val="0"/>
        <w:keepLines w:val="0"/>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b w:val="0"/>
          <w:bCs w:val="0"/>
          <w:sz w:val="22"/>
          <w:szCs w:val="22"/>
          <w:u w:val="single"/>
        </w:rPr>
      </w:pPr>
      <w:r>
        <w:rPr>
          <w:rFonts w:hint="eastAsia" w:ascii="仿宋" w:hAnsi="仿宋" w:eastAsia="仿宋" w:cs="仿宋"/>
          <w:b w:val="0"/>
          <w:bCs w:val="0"/>
          <w:sz w:val="22"/>
          <w:szCs w:val="22"/>
        </w:rPr>
        <w:t xml:space="preserve">    客服电话：</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u w:val="single"/>
          <w:lang w:val="en-US" w:eastAsia="zh-CN"/>
        </w:rPr>
        <w:t xml:space="preserve">              </w:t>
      </w:r>
      <w:r>
        <w:rPr>
          <w:rFonts w:hint="eastAsia" w:ascii="仿宋" w:hAnsi="仿宋" w:eastAsia="仿宋" w:cs="仿宋"/>
          <w:b w:val="0"/>
          <w:bCs w:val="0"/>
          <w:sz w:val="22"/>
          <w:szCs w:val="22"/>
          <w:u w:val="single"/>
        </w:rPr>
        <w:t xml:space="preserve"> </w:t>
      </w:r>
    </w:p>
    <w:p w14:paraId="50A0497B">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为保证2026年教职工体检项目品质、便于双方协作配合，甲方经过</w:t>
      </w:r>
      <w:r>
        <w:rPr>
          <w:rFonts w:hint="eastAsia" w:ascii="仿宋" w:hAnsi="仿宋" w:eastAsia="仿宋" w:cs="仿宋"/>
          <w:sz w:val="22"/>
          <w:szCs w:val="22"/>
          <w:lang w:val="en-US" w:eastAsia="zh-CN"/>
        </w:rPr>
        <w:t>竞争性磋商的采购方式</w:t>
      </w:r>
      <w:r>
        <w:rPr>
          <w:rFonts w:hint="eastAsia" w:ascii="仿宋" w:hAnsi="仿宋" w:eastAsia="仿宋" w:cs="仿宋"/>
          <w:sz w:val="22"/>
          <w:szCs w:val="22"/>
        </w:rPr>
        <w:t>，将2026年教职工体检项目委托乙方完成。</w:t>
      </w:r>
      <w:r>
        <w:rPr>
          <w:rFonts w:hint="eastAsia" w:ascii="仿宋" w:hAnsi="仿宋" w:eastAsia="仿宋" w:cs="仿宋"/>
          <w:color w:val="000000" w:themeColor="text1"/>
          <w:sz w:val="22"/>
          <w:szCs w:val="22"/>
          <w14:textFill>
            <w14:solidFill>
              <w14:schemeClr w14:val="tx1"/>
            </w14:solidFill>
          </w14:textFill>
        </w:rPr>
        <w:t>根据《中华人民共和国民法典》</w:t>
      </w:r>
      <w:r>
        <w:rPr>
          <w:rFonts w:hint="eastAsia" w:ascii="仿宋" w:hAnsi="仿宋" w:eastAsia="仿宋" w:cs="仿宋"/>
          <w:sz w:val="22"/>
          <w:szCs w:val="22"/>
        </w:rPr>
        <w:t xml:space="preserve">的有关规定，双方本着友好协商的原则，就甲方员工在乙方的体检事宜达成一致并签订如下协议： </w:t>
      </w:r>
    </w:p>
    <w:p w14:paraId="16506814">
      <w:pPr>
        <w:keepNext w:val="0"/>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sz w:val="22"/>
          <w:szCs w:val="22"/>
          <w:highlight w:val="none"/>
        </w:rPr>
      </w:pPr>
      <w:r>
        <w:rPr>
          <w:rFonts w:hint="eastAsia" w:ascii="仿宋" w:hAnsi="仿宋" w:eastAsia="仿宋" w:cs="仿宋"/>
          <w:b/>
          <w:sz w:val="22"/>
          <w:szCs w:val="22"/>
          <w:highlight w:val="none"/>
        </w:rPr>
        <w:t>一、服务费用及支付方式</w:t>
      </w:r>
    </w:p>
    <w:p w14:paraId="1830381E">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sz w:val="22"/>
          <w:szCs w:val="22"/>
          <w:highlight w:val="none"/>
          <w:lang w:eastAsia="zh-CN"/>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服务费用：</w:t>
      </w:r>
      <w:r>
        <w:rPr>
          <w:rFonts w:hint="eastAsia" w:ascii="仿宋" w:hAnsi="仿宋" w:eastAsia="仿宋" w:cs="仿宋"/>
          <w:sz w:val="22"/>
          <w:szCs w:val="22"/>
          <w:highlight w:val="none"/>
          <w:lang w:val="en-US" w:eastAsia="zh-CN"/>
        </w:rPr>
        <w:t>单价合计金额人民币（</w:t>
      </w:r>
      <w:r>
        <w:rPr>
          <w:rFonts w:hint="eastAsia" w:ascii="仿宋" w:hAnsi="仿宋" w:eastAsia="仿宋" w:cs="仿宋"/>
          <w:b w:val="0"/>
          <w:bCs w:val="0"/>
          <w:color w:val="auto"/>
          <w:sz w:val="22"/>
          <w:szCs w:val="22"/>
          <w:highlight w:val="none"/>
        </w:rPr>
        <w:t>大写</w:t>
      </w:r>
      <w:r>
        <w:rPr>
          <w:rFonts w:hint="eastAsia" w:ascii="仿宋" w:hAnsi="仿宋" w:eastAsia="仿宋" w:cs="仿宋"/>
          <w:sz w:val="22"/>
          <w:szCs w:val="22"/>
          <w:highlight w:val="none"/>
          <w:lang w:val="en-US" w:eastAsia="zh-CN"/>
        </w:rPr>
        <w:t>）</w:t>
      </w:r>
      <w:r>
        <w:rPr>
          <w:rFonts w:hint="eastAsia" w:ascii="仿宋" w:hAnsi="仿宋" w:eastAsia="仿宋" w:cs="仿宋"/>
          <w:b w:val="0"/>
          <w:bCs w:val="0"/>
          <w:color w:val="auto"/>
          <w:sz w:val="22"/>
          <w:szCs w:val="22"/>
          <w:highlight w:val="none"/>
          <w:u w:val="single"/>
        </w:rPr>
        <w:t xml:space="preserve"> </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u w:val="none"/>
          <w:lang w:eastAsia="zh-CN"/>
        </w:rPr>
        <w:t>（</w:t>
      </w:r>
      <w:r>
        <w:rPr>
          <w:rFonts w:hint="eastAsia" w:ascii="仿宋" w:hAnsi="仿宋" w:eastAsia="仿宋" w:cs="仿宋"/>
          <w:b w:val="0"/>
          <w:bCs w:val="0"/>
          <w:color w:val="auto"/>
          <w:sz w:val="22"/>
          <w:szCs w:val="22"/>
          <w:highlight w:val="none"/>
        </w:rPr>
        <w:t>小写</w:t>
      </w:r>
      <w:r>
        <w:rPr>
          <w:rFonts w:hint="eastAsia" w:ascii="仿宋" w:hAnsi="仿宋" w:eastAsia="仿宋" w:cs="仿宋"/>
          <w:b w:val="0"/>
          <w:bCs w:val="0"/>
          <w:color w:val="auto"/>
          <w:sz w:val="22"/>
          <w:szCs w:val="22"/>
          <w:highlight w:val="none"/>
          <w:u w:val="single"/>
        </w:rPr>
        <w:t xml:space="preserve">  </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u w:val="none"/>
          <w:lang w:val="en-US" w:eastAsia="zh-CN"/>
        </w:rPr>
        <w:t>元</w:t>
      </w:r>
      <w:r>
        <w:rPr>
          <w:rFonts w:hint="eastAsia" w:ascii="仿宋" w:hAnsi="仿宋" w:eastAsia="仿宋" w:cs="仿宋"/>
          <w:b w:val="0"/>
          <w:bCs w:val="0"/>
          <w:color w:val="auto"/>
          <w:sz w:val="22"/>
          <w:szCs w:val="22"/>
          <w:highlight w:val="none"/>
          <w:u w:val="none"/>
          <w:lang w:eastAsia="zh-CN"/>
        </w:rPr>
        <w:t>）</w:t>
      </w:r>
      <w:r>
        <w:rPr>
          <w:rFonts w:hint="eastAsia" w:ascii="仿宋" w:hAnsi="仿宋" w:eastAsia="仿宋" w:cs="仿宋"/>
          <w:b w:val="0"/>
          <w:bCs w:val="0"/>
          <w:color w:val="auto"/>
          <w:sz w:val="22"/>
          <w:szCs w:val="22"/>
          <w:highlight w:val="none"/>
        </w:rPr>
        <w:t>。</w:t>
      </w:r>
      <w:r>
        <w:rPr>
          <w:rFonts w:hint="eastAsia" w:ascii="仿宋" w:hAnsi="仿宋" w:eastAsia="仿宋" w:cs="仿宋"/>
          <w:b w:val="0"/>
          <w:bCs w:val="0"/>
          <w:color w:val="auto"/>
          <w:sz w:val="22"/>
          <w:szCs w:val="22"/>
          <w:highlight w:val="none"/>
          <w:lang w:val="en-US" w:eastAsia="zh-CN"/>
        </w:rPr>
        <w:t>体检套餐单价结算金额如下：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4527"/>
        <w:gridCol w:w="3087"/>
      </w:tblGrid>
      <w:tr w14:paraId="01A5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556B56F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auto"/>
                <w:sz w:val="22"/>
                <w:szCs w:val="22"/>
                <w:highlight w:val="none"/>
                <w:vertAlign w:val="baseline"/>
                <w:lang w:val="en-US" w:eastAsia="zh-CN"/>
              </w:rPr>
            </w:pPr>
            <w:r>
              <w:rPr>
                <w:rFonts w:hint="eastAsia" w:ascii="仿宋" w:hAnsi="仿宋" w:eastAsia="仿宋" w:cs="仿宋"/>
                <w:b/>
                <w:bCs/>
                <w:color w:val="auto"/>
                <w:sz w:val="22"/>
                <w:szCs w:val="22"/>
                <w:highlight w:val="none"/>
                <w:vertAlign w:val="baseline"/>
                <w:lang w:val="en-US" w:eastAsia="zh-CN"/>
              </w:rPr>
              <w:t>序号</w:t>
            </w:r>
          </w:p>
        </w:tc>
        <w:tc>
          <w:tcPr>
            <w:tcW w:w="2656" w:type="pct"/>
            <w:noWrap w:val="0"/>
            <w:vAlign w:val="center"/>
          </w:tcPr>
          <w:p w14:paraId="7E3394C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auto"/>
                <w:sz w:val="22"/>
                <w:szCs w:val="22"/>
                <w:highlight w:val="none"/>
                <w:vertAlign w:val="baseline"/>
                <w:lang w:val="en-US" w:eastAsia="zh-CN"/>
              </w:rPr>
            </w:pPr>
            <w:r>
              <w:rPr>
                <w:rFonts w:hint="eastAsia" w:ascii="仿宋" w:hAnsi="仿宋" w:eastAsia="仿宋" w:cs="仿宋"/>
                <w:b/>
                <w:bCs/>
                <w:color w:val="auto"/>
                <w:sz w:val="22"/>
                <w:szCs w:val="22"/>
                <w:highlight w:val="none"/>
                <w:vertAlign w:val="baseline"/>
                <w:lang w:val="en-US" w:eastAsia="zh-CN"/>
              </w:rPr>
              <w:t>体检套餐</w:t>
            </w:r>
          </w:p>
        </w:tc>
        <w:tc>
          <w:tcPr>
            <w:tcW w:w="1811" w:type="pct"/>
            <w:noWrap w:val="0"/>
            <w:vAlign w:val="center"/>
          </w:tcPr>
          <w:p w14:paraId="4798BC6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color w:val="auto"/>
                <w:sz w:val="22"/>
                <w:szCs w:val="22"/>
                <w:highlight w:val="none"/>
                <w:vertAlign w:val="baseline"/>
                <w:lang w:val="en-US" w:eastAsia="zh-CN"/>
              </w:rPr>
            </w:pPr>
            <w:r>
              <w:rPr>
                <w:rFonts w:hint="eastAsia" w:ascii="仿宋" w:hAnsi="仿宋" w:eastAsia="仿宋" w:cs="仿宋"/>
                <w:b/>
                <w:bCs/>
                <w:color w:val="auto"/>
                <w:sz w:val="22"/>
                <w:szCs w:val="22"/>
                <w:highlight w:val="none"/>
                <w:vertAlign w:val="baseline"/>
                <w:lang w:val="en-US" w:eastAsia="zh-CN"/>
              </w:rPr>
              <w:t>单价中标金额（元）</w:t>
            </w:r>
          </w:p>
        </w:tc>
      </w:tr>
      <w:tr w14:paraId="7A7F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43E958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b w:val="0"/>
                <w:bCs w:val="0"/>
                <w:color w:val="auto"/>
                <w:sz w:val="22"/>
                <w:szCs w:val="22"/>
                <w:highlight w:val="none"/>
                <w:vertAlign w:val="baseline"/>
                <w:lang w:val="en-US" w:eastAsia="zh-CN"/>
              </w:rPr>
              <w:t>1</w:t>
            </w:r>
          </w:p>
        </w:tc>
        <w:tc>
          <w:tcPr>
            <w:tcW w:w="2656" w:type="pct"/>
            <w:noWrap w:val="0"/>
            <w:vAlign w:val="center"/>
          </w:tcPr>
          <w:p w14:paraId="2D68A284">
            <w:pPr>
              <w:pStyle w:val="8"/>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color w:val="000000"/>
                <w:sz w:val="22"/>
                <w:szCs w:val="22"/>
                <w:highlight w:val="none"/>
              </w:rPr>
              <w:t>男性人员</w:t>
            </w:r>
          </w:p>
        </w:tc>
        <w:tc>
          <w:tcPr>
            <w:tcW w:w="1811" w:type="pct"/>
            <w:noWrap w:val="0"/>
            <w:vAlign w:val="center"/>
          </w:tcPr>
          <w:p w14:paraId="530CCF1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highlight w:val="none"/>
                <w:vertAlign w:val="baseline"/>
                <w:lang w:val="en-US" w:eastAsia="zh-CN"/>
              </w:rPr>
            </w:pPr>
          </w:p>
        </w:tc>
      </w:tr>
      <w:tr w14:paraId="5AC6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32" w:type="pct"/>
            <w:noWrap w:val="0"/>
            <w:vAlign w:val="center"/>
          </w:tcPr>
          <w:p w14:paraId="344F951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b w:val="0"/>
                <w:bCs w:val="0"/>
                <w:color w:val="auto"/>
                <w:sz w:val="22"/>
                <w:szCs w:val="22"/>
                <w:highlight w:val="none"/>
                <w:vertAlign w:val="baseline"/>
                <w:lang w:val="en-US" w:eastAsia="zh-CN"/>
              </w:rPr>
              <w:t>2</w:t>
            </w:r>
          </w:p>
        </w:tc>
        <w:tc>
          <w:tcPr>
            <w:tcW w:w="2656" w:type="pct"/>
            <w:noWrap w:val="0"/>
            <w:vAlign w:val="center"/>
          </w:tcPr>
          <w:p w14:paraId="5C4CAE41">
            <w:pPr>
              <w:pStyle w:val="8"/>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b w:val="0"/>
                <w:bCs w:val="0"/>
                <w:color w:val="auto"/>
                <w:sz w:val="22"/>
                <w:szCs w:val="22"/>
                <w:highlight w:val="none"/>
                <w:vertAlign w:val="baseline"/>
                <w:lang w:val="en-US" w:eastAsia="zh-CN"/>
              </w:rPr>
            </w:pPr>
            <w:r>
              <w:rPr>
                <w:rFonts w:hint="eastAsia" w:ascii="仿宋" w:hAnsi="仿宋" w:eastAsia="仿宋" w:cs="仿宋"/>
                <w:color w:val="000000"/>
                <w:sz w:val="22"/>
                <w:szCs w:val="22"/>
                <w:highlight w:val="none"/>
              </w:rPr>
              <w:t>女性人员</w:t>
            </w:r>
          </w:p>
        </w:tc>
        <w:tc>
          <w:tcPr>
            <w:tcW w:w="1811" w:type="pct"/>
            <w:noWrap w:val="0"/>
            <w:vAlign w:val="center"/>
          </w:tcPr>
          <w:p w14:paraId="01DB326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highlight w:val="none"/>
                <w:vertAlign w:val="baseline"/>
                <w:lang w:val="en-US" w:eastAsia="zh-CN"/>
              </w:rPr>
            </w:pPr>
          </w:p>
        </w:tc>
      </w:tr>
      <w:tr w14:paraId="35BB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188" w:type="pct"/>
            <w:gridSpan w:val="2"/>
            <w:noWrap w:val="0"/>
            <w:vAlign w:val="center"/>
          </w:tcPr>
          <w:p w14:paraId="18B38D4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单价合计金额</w:t>
            </w:r>
          </w:p>
        </w:tc>
        <w:tc>
          <w:tcPr>
            <w:tcW w:w="1811" w:type="pct"/>
            <w:noWrap w:val="0"/>
            <w:vAlign w:val="center"/>
          </w:tcPr>
          <w:p w14:paraId="6A9A817D">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color w:val="auto"/>
                <w:sz w:val="22"/>
                <w:szCs w:val="22"/>
                <w:highlight w:val="none"/>
                <w:u w:val="single"/>
                <w:vertAlign w:val="baseline"/>
                <w:lang w:val="en-US" w:eastAsia="zh-CN"/>
              </w:rPr>
            </w:pPr>
            <w:r>
              <w:rPr>
                <w:rFonts w:hint="eastAsia" w:ascii="仿宋" w:hAnsi="仿宋" w:eastAsia="仿宋" w:cs="仿宋"/>
                <w:color w:val="auto"/>
                <w:sz w:val="22"/>
                <w:szCs w:val="22"/>
                <w:highlight w:val="none"/>
                <w:vertAlign w:val="baseline"/>
                <w:lang w:val="en-US" w:eastAsia="zh-CN"/>
              </w:rPr>
              <w:t>大写：</w:t>
            </w:r>
            <w:r>
              <w:rPr>
                <w:rFonts w:hint="eastAsia" w:ascii="仿宋" w:hAnsi="仿宋" w:eastAsia="仿宋" w:cs="仿宋"/>
                <w:color w:val="auto"/>
                <w:sz w:val="22"/>
                <w:szCs w:val="22"/>
                <w:highlight w:val="none"/>
                <w:u w:val="single"/>
                <w:vertAlign w:val="baseline"/>
                <w:lang w:val="en-US" w:eastAsia="zh-CN"/>
              </w:rPr>
              <w:t xml:space="preserve">              </w:t>
            </w:r>
            <w:r>
              <w:rPr>
                <w:rFonts w:hint="eastAsia" w:ascii="仿宋" w:hAnsi="仿宋" w:eastAsia="仿宋" w:cs="仿宋"/>
                <w:color w:val="auto"/>
                <w:sz w:val="22"/>
                <w:szCs w:val="22"/>
                <w:highlight w:val="none"/>
                <w:vertAlign w:val="baseline"/>
                <w:lang w:val="en-US" w:eastAsia="zh-CN"/>
              </w:rPr>
              <w:br w:type="textWrapping"/>
            </w:r>
            <w:r>
              <w:rPr>
                <w:rFonts w:hint="eastAsia" w:ascii="仿宋" w:hAnsi="仿宋" w:eastAsia="仿宋" w:cs="仿宋"/>
                <w:color w:val="auto"/>
                <w:sz w:val="22"/>
                <w:szCs w:val="22"/>
                <w:highlight w:val="none"/>
                <w:vertAlign w:val="baseline"/>
                <w:lang w:val="en-US" w:eastAsia="zh-CN"/>
              </w:rPr>
              <w:t>小写：</w:t>
            </w:r>
            <w:r>
              <w:rPr>
                <w:rFonts w:hint="eastAsia" w:ascii="仿宋" w:hAnsi="仿宋" w:eastAsia="仿宋" w:cs="仿宋"/>
                <w:color w:val="auto"/>
                <w:sz w:val="22"/>
                <w:szCs w:val="22"/>
                <w:highlight w:val="none"/>
                <w:u w:val="single"/>
                <w:vertAlign w:val="baseline"/>
                <w:lang w:val="en-US" w:eastAsia="zh-CN"/>
              </w:rPr>
              <w:t xml:space="preserve">              </w:t>
            </w:r>
          </w:p>
        </w:tc>
      </w:tr>
    </w:tbl>
    <w:p w14:paraId="5F52430F">
      <w:pPr>
        <w:keepNext w:val="0"/>
        <w:keepLines w:val="0"/>
        <w:pageBreakBefore w:val="0"/>
        <w:widowControl w:val="0"/>
        <w:kinsoku/>
        <w:wordWrap/>
        <w:overflowPunct/>
        <w:topLinePunct w:val="0"/>
        <w:autoSpaceDE/>
        <w:autoSpaceDN/>
        <w:bidi w:val="0"/>
        <w:adjustRightInd w:val="0"/>
        <w:snapToGrid/>
        <w:spacing w:line="240" w:lineRule="auto"/>
        <w:ind w:firstLine="440" w:firstLineChars="200"/>
        <w:textAlignment w:val="auto"/>
        <w:rPr>
          <w:rFonts w:hint="eastAsia" w:ascii="仿宋" w:hAnsi="仿宋" w:eastAsia="仿宋" w:cs="仿宋"/>
          <w:sz w:val="22"/>
          <w:szCs w:val="22"/>
          <w:highlight w:val="none"/>
          <w:lang w:val="en-US" w:eastAsia="zh-CN"/>
        </w:rPr>
      </w:pPr>
    </w:p>
    <w:p w14:paraId="644C4036">
      <w:pPr>
        <w:keepNext w:val="0"/>
        <w:keepLines w:val="0"/>
        <w:pageBreakBefore w:val="0"/>
        <w:widowControl w:val="0"/>
        <w:kinsoku/>
        <w:wordWrap/>
        <w:overflowPunct/>
        <w:topLinePunct w:val="0"/>
        <w:autoSpaceDE/>
        <w:autoSpaceDN/>
        <w:bidi w:val="0"/>
        <w:adjustRightInd w:val="0"/>
        <w:snapToGrid/>
        <w:spacing w:line="360" w:lineRule="auto"/>
        <w:ind w:firstLine="440" w:firstLineChars="200"/>
        <w:textAlignment w:val="auto"/>
        <w:rPr>
          <w:rFonts w:hint="default" w:ascii="仿宋" w:hAnsi="仿宋" w:eastAsia="仿宋" w:cs="仿宋"/>
          <w:sz w:val="22"/>
          <w:szCs w:val="22"/>
          <w:highlight w:val="none"/>
          <w:u w:val="single"/>
          <w:lang w:val="en-US" w:eastAsia="zh-CN"/>
        </w:rPr>
      </w:pPr>
      <w:r>
        <w:rPr>
          <w:rFonts w:hint="eastAsia" w:ascii="仿宋" w:hAnsi="仿宋" w:eastAsia="仿宋" w:cs="仿宋"/>
          <w:sz w:val="22"/>
          <w:szCs w:val="22"/>
          <w:highlight w:val="none"/>
          <w:lang w:val="en-US" w:eastAsia="zh-CN"/>
        </w:rPr>
        <w:t>2.支付方式和要求：</w:t>
      </w:r>
      <w:r>
        <w:rPr>
          <w:rFonts w:hint="eastAsia" w:ascii="仿宋" w:hAnsi="仿宋" w:eastAsia="仿宋" w:cs="仿宋"/>
          <w:sz w:val="22"/>
          <w:szCs w:val="22"/>
          <w:highlight w:val="none"/>
          <w:u w:val="single"/>
          <w:lang w:val="en-US" w:eastAsia="zh-CN"/>
        </w:rPr>
        <w:t xml:space="preserve">                     </w:t>
      </w:r>
    </w:p>
    <w:p w14:paraId="68B006A2">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default" w:ascii="仿宋" w:hAnsi="仿宋" w:eastAsia="仿宋" w:cs="仿宋"/>
          <w:b/>
          <w:sz w:val="22"/>
          <w:szCs w:val="22"/>
          <w:u w:val="single"/>
          <w:lang w:val="en-US" w:eastAsia="zh-CN"/>
        </w:rPr>
      </w:pPr>
      <w:r>
        <w:rPr>
          <w:rFonts w:hint="eastAsia" w:ascii="仿宋" w:hAnsi="仿宋" w:eastAsia="仿宋" w:cs="仿宋"/>
          <w:b/>
          <w:sz w:val="22"/>
          <w:szCs w:val="22"/>
        </w:rPr>
        <w:t>二、</w:t>
      </w:r>
      <w:r>
        <w:rPr>
          <w:rFonts w:hint="eastAsia" w:ascii="仿宋" w:hAnsi="仿宋" w:eastAsia="仿宋" w:cs="仿宋"/>
          <w:b/>
          <w:sz w:val="22"/>
          <w:szCs w:val="22"/>
          <w:lang w:val="en-US" w:eastAsia="zh-CN"/>
        </w:rPr>
        <w:t>服务期限：</w:t>
      </w:r>
      <w:r>
        <w:rPr>
          <w:rFonts w:hint="eastAsia" w:ascii="仿宋" w:hAnsi="仿宋" w:eastAsia="仿宋" w:cs="仿宋"/>
          <w:b/>
          <w:sz w:val="22"/>
          <w:szCs w:val="22"/>
          <w:u w:val="single"/>
          <w:lang w:val="en-US" w:eastAsia="zh-CN"/>
        </w:rPr>
        <w:t xml:space="preserve">                 </w:t>
      </w:r>
    </w:p>
    <w:p w14:paraId="0B9BF32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sz w:val="22"/>
          <w:szCs w:val="22"/>
          <w:highlight w:val="none"/>
        </w:rPr>
      </w:pPr>
      <w:r>
        <w:rPr>
          <w:rFonts w:hint="eastAsia" w:ascii="仿宋" w:hAnsi="仿宋" w:eastAsia="仿宋" w:cs="仿宋"/>
          <w:b/>
          <w:sz w:val="22"/>
          <w:szCs w:val="22"/>
          <w:highlight w:val="none"/>
          <w:lang w:val="en-US" w:eastAsia="zh-CN"/>
        </w:rPr>
        <w:t>三、</w:t>
      </w:r>
      <w:r>
        <w:rPr>
          <w:rFonts w:hint="eastAsia" w:ascii="仿宋" w:hAnsi="仿宋" w:eastAsia="仿宋" w:cs="仿宋"/>
          <w:b/>
          <w:sz w:val="22"/>
          <w:szCs w:val="22"/>
          <w:highlight w:val="none"/>
        </w:rPr>
        <w:t>知识产权</w:t>
      </w:r>
    </w:p>
    <w:p w14:paraId="15AD4C85">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color w:val="auto"/>
          <w:sz w:val="22"/>
          <w:szCs w:val="22"/>
          <w:highlight w:val="none"/>
          <w:lang w:eastAsia="zh-CN"/>
        </w:rPr>
      </w:pPr>
      <w:r>
        <w:rPr>
          <w:rFonts w:hint="eastAsia" w:ascii="仿宋" w:hAnsi="仿宋" w:eastAsia="仿宋" w:cs="仿宋"/>
          <w:sz w:val="22"/>
          <w:szCs w:val="22"/>
          <w:highlight w:val="none"/>
        </w:rPr>
        <w:t>乙方</w:t>
      </w:r>
      <w:r>
        <w:rPr>
          <w:rFonts w:hint="eastAsia" w:ascii="仿宋" w:hAnsi="仿宋" w:eastAsia="仿宋" w:cs="仿宋"/>
          <w:color w:val="auto"/>
          <w:sz w:val="22"/>
          <w:szCs w:val="22"/>
          <w:highlight w:val="none"/>
        </w:rPr>
        <w:t>应保证所提供的服务或其任何一部分均不会侵犯任何第三方的专利权、商标权或著作权</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如有侵权，</w:t>
      </w:r>
      <w:r>
        <w:rPr>
          <w:rFonts w:hint="eastAsia" w:ascii="仿宋" w:hAnsi="仿宋" w:eastAsia="仿宋" w:cs="仿宋"/>
          <w:color w:val="auto"/>
          <w:kern w:val="2"/>
          <w:sz w:val="22"/>
          <w:szCs w:val="22"/>
          <w:highlight w:val="none"/>
        </w:rPr>
        <w:t>视为乙方违约。乙方应负担由此而产生的一切损失。</w:t>
      </w:r>
    </w:p>
    <w:p w14:paraId="14F46496">
      <w:pPr>
        <w:pStyle w:val="3"/>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乙方保证所提供的服务的所有权完全属于乙方且无任何抵押、查封等产权瑕疵。如有产权瑕疵的，视为乙方违约。乙方应负担由此而产生的一切损失。</w:t>
      </w:r>
    </w:p>
    <w:p w14:paraId="601486E9">
      <w:pPr>
        <w:keepNext w:val="0"/>
        <w:keepLines w:val="0"/>
        <w:pageBreakBefore w:val="0"/>
        <w:numPr>
          <w:ilvl w:val="0"/>
          <w:numId w:val="0"/>
        </w:numPr>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sz w:val="22"/>
          <w:szCs w:val="22"/>
          <w:highlight w:val="none"/>
        </w:rPr>
      </w:pPr>
      <w:r>
        <w:rPr>
          <w:rFonts w:hint="eastAsia" w:ascii="仿宋" w:hAnsi="仿宋" w:eastAsia="仿宋" w:cs="仿宋"/>
          <w:b/>
          <w:kern w:val="2"/>
          <w:sz w:val="22"/>
          <w:szCs w:val="22"/>
          <w:lang w:val="en-US" w:eastAsia="zh-CN" w:bidi="ar-SA"/>
        </w:rPr>
        <w:t>四、</w:t>
      </w:r>
      <w:r>
        <w:rPr>
          <w:rFonts w:hint="eastAsia" w:ascii="仿宋" w:hAnsi="仿宋" w:eastAsia="仿宋" w:cs="仿宋"/>
          <w:b/>
          <w:sz w:val="22"/>
          <w:szCs w:val="22"/>
          <w:highlight w:val="none"/>
        </w:rPr>
        <w:t>验收要求</w:t>
      </w:r>
    </w:p>
    <w:p w14:paraId="0C55BC5D">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b w:val="0"/>
          <w:bCs/>
          <w:sz w:val="22"/>
          <w:szCs w:val="22"/>
          <w:highlight w:val="none"/>
          <w:lang w:val="en-US" w:eastAsia="zh-CN"/>
        </w:rPr>
      </w:pPr>
      <w:r>
        <w:rPr>
          <w:rFonts w:hint="eastAsia" w:ascii="仿宋" w:hAnsi="仿宋" w:eastAsia="仿宋" w:cs="仿宋"/>
          <w:b w:val="0"/>
          <w:bCs/>
          <w:sz w:val="22"/>
          <w:szCs w:val="22"/>
          <w:highlight w:val="none"/>
          <w:lang w:val="en-US" w:eastAsia="zh-CN"/>
        </w:rPr>
        <w:t xml:space="preserve">1.项目完工后，乙方向甲方提交验收申请。 </w:t>
      </w:r>
    </w:p>
    <w:p w14:paraId="32951A11">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b w:val="0"/>
          <w:bCs/>
          <w:sz w:val="22"/>
          <w:szCs w:val="22"/>
          <w:highlight w:val="none"/>
          <w:lang w:val="en-US" w:eastAsia="zh-CN"/>
        </w:rPr>
      </w:pPr>
      <w:r>
        <w:rPr>
          <w:rFonts w:hint="eastAsia" w:ascii="仿宋" w:hAnsi="仿宋" w:eastAsia="仿宋" w:cs="仿宋"/>
          <w:b w:val="0"/>
          <w:bCs/>
          <w:sz w:val="22"/>
          <w:szCs w:val="22"/>
          <w:highlight w:val="none"/>
          <w:lang w:val="en-US" w:eastAsia="zh-CN"/>
        </w:rPr>
        <w:t xml:space="preserve">2.甲方收到验收申请后组织验收，验收时乙方应无条件予以配合并提供验收所需的全部资料，若乙方不配合或者未按合同要求提供服务的，甲方将拒绝验收。 </w:t>
      </w:r>
    </w:p>
    <w:p w14:paraId="5710F01A">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b w:val="0"/>
          <w:bCs/>
          <w:sz w:val="22"/>
          <w:szCs w:val="22"/>
          <w:highlight w:val="none"/>
          <w:lang w:val="en-US" w:eastAsia="zh-CN"/>
        </w:rPr>
      </w:pPr>
      <w:r>
        <w:rPr>
          <w:rFonts w:hint="eastAsia" w:ascii="仿宋" w:hAnsi="仿宋" w:eastAsia="仿宋" w:cs="仿宋"/>
          <w:b w:val="0"/>
          <w:bCs/>
          <w:sz w:val="22"/>
          <w:szCs w:val="22"/>
          <w:highlight w:val="none"/>
          <w:lang w:val="en-US" w:eastAsia="zh-CN"/>
        </w:rPr>
        <w:t>3.验收依据</w:t>
      </w:r>
    </w:p>
    <w:p w14:paraId="6ADDC042">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b w:val="0"/>
          <w:bCs/>
          <w:sz w:val="22"/>
          <w:szCs w:val="22"/>
          <w:highlight w:val="none"/>
          <w:lang w:val="en-US" w:eastAsia="zh-CN"/>
        </w:rPr>
      </w:pPr>
      <w:r>
        <w:rPr>
          <w:rFonts w:hint="eastAsia" w:ascii="仿宋" w:hAnsi="仿宋" w:eastAsia="仿宋" w:cs="仿宋"/>
          <w:b w:val="0"/>
          <w:bCs/>
          <w:sz w:val="22"/>
          <w:szCs w:val="22"/>
          <w:highlight w:val="none"/>
          <w:lang w:val="en-US" w:eastAsia="zh-CN"/>
        </w:rPr>
        <w:t>（1）磋商文件、响应文件、澄清表（函）；</w:t>
      </w:r>
    </w:p>
    <w:p w14:paraId="0BA41008">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b w:val="0"/>
          <w:bCs/>
          <w:sz w:val="22"/>
          <w:szCs w:val="22"/>
          <w:highlight w:val="none"/>
          <w:lang w:val="en-US" w:eastAsia="zh-CN"/>
        </w:rPr>
      </w:pPr>
      <w:r>
        <w:rPr>
          <w:rFonts w:hint="eastAsia" w:ascii="仿宋" w:hAnsi="仿宋" w:eastAsia="仿宋" w:cs="仿宋"/>
          <w:b w:val="0"/>
          <w:bCs/>
          <w:sz w:val="22"/>
          <w:szCs w:val="22"/>
          <w:highlight w:val="none"/>
          <w:lang w:val="en-US" w:eastAsia="zh-CN"/>
        </w:rPr>
        <w:t>（2）本合同及附件文件；</w:t>
      </w:r>
    </w:p>
    <w:p w14:paraId="7170064F">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b w:val="0"/>
          <w:bCs/>
          <w:sz w:val="22"/>
          <w:szCs w:val="22"/>
          <w:highlight w:val="none"/>
        </w:rPr>
      </w:pPr>
      <w:r>
        <w:rPr>
          <w:rFonts w:hint="eastAsia" w:ascii="仿宋" w:hAnsi="仿宋" w:eastAsia="仿宋" w:cs="仿宋"/>
          <w:b w:val="0"/>
          <w:bCs/>
          <w:sz w:val="22"/>
          <w:szCs w:val="22"/>
          <w:highlight w:val="none"/>
          <w:lang w:val="en-US" w:eastAsia="zh-CN"/>
        </w:rPr>
        <w:t>（3）国家相应的标准、规范</w:t>
      </w:r>
      <w:r>
        <w:rPr>
          <w:rFonts w:hint="eastAsia" w:ascii="仿宋" w:hAnsi="仿宋" w:eastAsia="仿宋" w:cs="仿宋"/>
          <w:b w:val="0"/>
          <w:bCs/>
          <w:sz w:val="22"/>
          <w:szCs w:val="22"/>
          <w:highlight w:val="none"/>
        </w:rPr>
        <w:t>。</w:t>
      </w:r>
    </w:p>
    <w:p w14:paraId="1757C4DB">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rPr>
      </w:pPr>
      <w:r>
        <w:rPr>
          <w:rFonts w:hint="eastAsia" w:ascii="仿宋" w:hAnsi="仿宋" w:eastAsia="仿宋" w:cs="仿宋"/>
          <w:b/>
          <w:bCs w:val="0"/>
          <w:sz w:val="22"/>
          <w:szCs w:val="22"/>
          <w:highlight w:val="none"/>
          <w:lang w:val="en-US" w:eastAsia="zh-CN"/>
        </w:rPr>
        <w:t>五</w:t>
      </w:r>
      <w:r>
        <w:rPr>
          <w:rFonts w:hint="eastAsia" w:ascii="仿宋" w:hAnsi="仿宋" w:eastAsia="仿宋" w:cs="仿宋"/>
          <w:b/>
          <w:bCs w:val="0"/>
          <w:sz w:val="22"/>
          <w:szCs w:val="22"/>
          <w:highlight w:val="none"/>
        </w:rPr>
        <w:t>、甲方的权利和义务</w:t>
      </w:r>
    </w:p>
    <w:p w14:paraId="4786281F">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1D557964">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甲方有权依据合同约定对乙方提供的服务进行定期考评。当考评结果未达到标准时，有权依据约定的数额延迟付款或扣除履约保证金。</w:t>
      </w:r>
    </w:p>
    <w:p w14:paraId="6CCC71FD">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负责检查监督乙方管理工作的实施及制度的执行情况。</w:t>
      </w:r>
    </w:p>
    <w:p w14:paraId="474603D3">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根据本合同规定，按时向乙方支付应付服务费用。</w:t>
      </w:r>
    </w:p>
    <w:p w14:paraId="6D87AABD">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国家法律、法规所规定由甲方承担的其它责任。</w:t>
      </w:r>
    </w:p>
    <w:p w14:paraId="0955A8FC">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rPr>
      </w:pPr>
      <w:r>
        <w:rPr>
          <w:rFonts w:hint="eastAsia" w:ascii="仿宋" w:hAnsi="仿宋" w:eastAsia="仿宋" w:cs="仿宋"/>
          <w:b/>
          <w:bCs w:val="0"/>
          <w:sz w:val="22"/>
          <w:szCs w:val="22"/>
          <w:highlight w:val="none"/>
          <w:lang w:val="en-US" w:eastAsia="zh-CN"/>
        </w:rPr>
        <w:t>六</w:t>
      </w:r>
      <w:r>
        <w:rPr>
          <w:rFonts w:hint="eastAsia" w:ascii="仿宋" w:hAnsi="仿宋" w:eastAsia="仿宋" w:cs="仿宋"/>
          <w:b/>
          <w:bCs w:val="0"/>
          <w:sz w:val="22"/>
          <w:szCs w:val="22"/>
          <w:highlight w:val="none"/>
        </w:rPr>
        <w:t>、乙方的权利和义务</w:t>
      </w:r>
    </w:p>
    <w:p w14:paraId="6B352A15">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1.对本合同规定的委托服务范围内的项目享有管理权及服务义务。</w:t>
      </w:r>
    </w:p>
    <w:p w14:paraId="7C4C220A">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2.根据本合同的规定向甲方收取相关服务费用，并有权在本项目管理范围内管理及合理使用。</w:t>
      </w:r>
    </w:p>
    <w:p w14:paraId="6B034566">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3.及时向甲方通告本项目服务范围内有关服务的重大事项，及时配合处理投诉。</w:t>
      </w:r>
    </w:p>
    <w:p w14:paraId="45F3B33E">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4.接受项目行业管理部门及政府有关部门的指导，接受甲方的监督。</w:t>
      </w:r>
    </w:p>
    <w:p w14:paraId="728DF23D">
      <w:pPr>
        <w:keepNext w:val="0"/>
        <w:keepLines w:val="0"/>
        <w:pageBreakBefore w:val="0"/>
        <w:widowControl/>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5.国家法律、法规所规定由乙方承担的其它责任。</w:t>
      </w:r>
    </w:p>
    <w:p w14:paraId="2FFE6804">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rPr>
      </w:pPr>
      <w:r>
        <w:rPr>
          <w:rFonts w:hint="eastAsia" w:ascii="仿宋" w:hAnsi="仿宋" w:eastAsia="仿宋" w:cs="仿宋"/>
          <w:b/>
          <w:bCs w:val="0"/>
          <w:sz w:val="22"/>
          <w:szCs w:val="22"/>
          <w:highlight w:val="none"/>
          <w:lang w:val="en-US" w:eastAsia="zh-CN"/>
        </w:rPr>
        <w:t>七</w:t>
      </w:r>
      <w:r>
        <w:rPr>
          <w:rFonts w:hint="eastAsia" w:ascii="仿宋" w:hAnsi="仿宋" w:eastAsia="仿宋" w:cs="仿宋"/>
          <w:b/>
          <w:bCs w:val="0"/>
          <w:sz w:val="22"/>
          <w:szCs w:val="22"/>
          <w:highlight w:val="none"/>
        </w:rPr>
        <w:t>、售后服务</w:t>
      </w:r>
    </w:p>
    <w:p w14:paraId="60430713">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u w:val="single"/>
          <w:lang w:val="en-US" w:eastAsia="zh-CN"/>
        </w:rPr>
      </w:pPr>
      <w:r>
        <w:rPr>
          <w:rFonts w:hint="eastAsia" w:ascii="仿宋" w:hAnsi="仿宋" w:eastAsia="仿宋" w:cs="仿宋"/>
          <w:b/>
          <w:bCs w:val="0"/>
          <w:sz w:val="22"/>
          <w:szCs w:val="22"/>
          <w:highlight w:val="none"/>
          <w:u w:val="single"/>
          <w:lang w:val="en-US" w:eastAsia="zh-CN"/>
        </w:rPr>
        <w:t xml:space="preserve">                            </w:t>
      </w:r>
    </w:p>
    <w:p w14:paraId="6E2E71C6">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rPr>
      </w:pPr>
      <w:r>
        <w:rPr>
          <w:rFonts w:hint="eastAsia" w:ascii="仿宋" w:hAnsi="仿宋" w:eastAsia="仿宋" w:cs="仿宋"/>
          <w:b/>
          <w:bCs w:val="0"/>
          <w:sz w:val="22"/>
          <w:szCs w:val="22"/>
          <w:highlight w:val="none"/>
          <w:lang w:val="en-US" w:eastAsia="zh-CN"/>
        </w:rPr>
        <w:t>八</w:t>
      </w:r>
      <w:r>
        <w:rPr>
          <w:rFonts w:hint="eastAsia" w:ascii="仿宋" w:hAnsi="仿宋" w:eastAsia="仿宋" w:cs="仿宋"/>
          <w:b/>
          <w:bCs w:val="0"/>
          <w:sz w:val="22"/>
          <w:szCs w:val="22"/>
          <w:highlight w:val="none"/>
        </w:rPr>
        <w:t>、违约责任</w:t>
      </w:r>
    </w:p>
    <w:p w14:paraId="1D044B5D">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合同生效后，甲乙双方应按合同规定认真履约。合同履约责任只涉及合同甲乙双方，不考虑第三方因素。</w:t>
      </w:r>
    </w:p>
    <w:p w14:paraId="229FF8D4">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如因乙方工作人员在履行职</w:t>
      </w:r>
      <w:r>
        <w:rPr>
          <w:rFonts w:hint="eastAsia" w:ascii="仿宋" w:hAnsi="仿宋" w:eastAsia="仿宋" w:cs="仿宋"/>
          <w:color w:val="auto"/>
          <w:sz w:val="22"/>
          <w:szCs w:val="22"/>
          <w:highlight w:val="none"/>
        </w:rPr>
        <w:t>务过程中的疏忽、</w:t>
      </w:r>
      <w:r>
        <w:rPr>
          <w:rFonts w:hint="eastAsia" w:ascii="仿宋" w:hAnsi="仿宋" w:eastAsia="仿宋" w:cs="仿宋"/>
          <w:sz w:val="22"/>
          <w:szCs w:val="22"/>
          <w:highlight w:val="none"/>
        </w:rPr>
        <w:t>失职、过错等故意或者过失原因给甲方造成损失或侵害，包括但不限于甲方本身的财产损失、由此而导致的甲方对任何第三方的法律责任等，乙方对此均应承担全部的赔偿责任。</w:t>
      </w:r>
    </w:p>
    <w:p w14:paraId="678C7F7C">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如乙方提供的服务构成第三方知识产权侵权，由乙方承担全部责任。</w:t>
      </w:r>
    </w:p>
    <w:p w14:paraId="69812A02">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4.乙方按约提供服务时，</w:t>
      </w:r>
      <w:r>
        <w:rPr>
          <w:rFonts w:hint="eastAsia" w:ascii="仿宋" w:hAnsi="仿宋" w:eastAsia="仿宋" w:cs="仿宋"/>
          <w:sz w:val="22"/>
          <w:szCs w:val="22"/>
          <w:highlight w:val="none"/>
        </w:rPr>
        <w:t>甲方应积极配合进行验收以及验收前的外围配套等工作。否则，导致不能按期验收时，不能因此追究乙方</w:t>
      </w:r>
      <w:r>
        <w:rPr>
          <w:rFonts w:hint="eastAsia" w:ascii="仿宋" w:hAnsi="仿宋" w:eastAsia="仿宋" w:cs="仿宋"/>
          <w:sz w:val="22"/>
          <w:szCs w:val="22"/>
          <w:highlight w:val="none"/>
          <w:lang w:val="en-US" w:eastAsia="zh-CN"/>
        </w:rPr>
        <w:t>延期提供服务的</w:t>
      </w:r>
      <w:r>
        <w:rPr>
          <w:rFonts w:hint="eastAsia" w:ascii="仿宋" w:hAnsi="仿宋" w:eastAsia="仿宋" w:cs="仿宋"/>
          <w:sz w:val="22"/>
          <w:szCs w:val="22"/>
          <w:highlight w:val="none"/>
        </w:rPr>
        <w:t>责任。</w:t>
      </w:r>
    </w:p>
    <w:p w14:paraId="75ACB830">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rPr>
      </w:pPr>
      <w:r>
        <w:rPr>
          <w:rFonts w:hint="eastAsia" w:ascii="仿宋" w:hAnsi="仿宋" w:eastAsia="仿宋" w:cs="仿宋"/>
          <w:b/>
          <w:bCs w:val="0"/>
          <w:sz w:val="22"/>
          <w:szCs w:val="22"/>
          <w:highlight w:val="none"/>
          <w:lang w:val="en-US" w:eastAsia="zh-CN"/>
        </w:rPr>
        <w:t>九</w:t>
      </w:r>
      <w:r>
        <w:rPr>
          <w:rFonts w:hint="eastAsia" w:ascii="仿宋" w:hAnsi="仿宋" w:eastAsia="仿宋" w:cs="仿宋"/>
          <w:b/>
          <w:bCs w:val="0"/>
          <w:sz w:val="22"/>
          <w:szCs w:val="22"/>
          <w:highlight w:val="none"/>
        </w:rPr>
        <w:t>、不可抗力事件处理</w:t>
      </w:r>
    </w:p>
    <w:p w14:paraId="60FD4A9B">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在合同有效期内，任何一方因不可抗力事件导致不能履行合同，则合同履行期可延长，其延长期与不可抗力影响期相同。</w:t>
      </w:r>
    </w:p>
    <w:p w14:paraId="04F0F44E">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不可抗力事件发生后，应立即通知对方，并寄送有关权威机构出具的证明。</w:t>
      </w:r>
    </w:p>
    <w:p w14:paraId="37780113">
      <w:pPr>
        <w:keepNext w:val="0"/>
        <w:keepLines w:val="0"/>
        <w:pageBreakBefore w:val="0"/>
        <w:tabs>
          <w:tab w:val="left" w:pos="7665"/>
        </w:tabs>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不可抗力</w:t>
      </w:r>
      <w:r>
        <w:rPr>
          <w:rFonts w:hint="eastAsia" w:ascii="仿宋" w:hAnsi="仿宋" w:eastAsia="仿宋" w:cs="仿宋"/>
          <w:color w:val="auto"/>
          <w:sz w:val="22"/>
          <w:szCs w:val="22"/>
          <w:highlight w:val="none"/>
        </w:rPr>
        <w:t>事件延续</w:t>
      </w:r>
      <w:r>
        <w:rPr>
          <w:rFonts w:hint="eastAsia" w:ascii="仿宋" w:hAnsi="仿宋" w:eastAsia="仿宋" w:cs="仿宋"/>
          <w:color w:val="auto"/>
          <w:sz w:val="22"/>
          <w:szCs w:val="22"/>
          <w:highlight w:val="none"/>
          <w:u w:val="single"/>
        </w:rPr>
        <w:t>30</w:t>
      </w:r>
      <w:r>
        <w:rPr>
          <w:rFonts w:hint="eastAsia" w:ascii="仿宋" w:hAnsi="仿宋" w:eastAsia="仿宋" w:cs="仿宋"/>
          <w:color w:val="auto"/>
          <w:sz w:val="22"/>
          <w:szCs w:val="22"/>
          <w:highlight w:val="none"/>
        </w:rPr>
        <w:t>天以上</w:t>
      </w:r>
      <w:r>
        <w:rPr>
          <w:rFonts w:hint="eastAsia" w:ascii="仿宋" w:hAnsi="仿宋" w:eastAsia="仿宋" w:cs="仿宋"/>
          <w:sz w:val="22"/>
          <w:szCs w:val="22"/>
          <w:highlight w:val="none"/>
        </w:rPr>
        <w:t>，双方应通过友好协商，确定是否继续履行合同。</w:t>
      </w:r>
    </w:p>
    <w:p w14:paraId="53A2657D">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rPr>
      </w:pPr>
      <w:r>
        <w:rPr>
          <w:rFonts w:hint="eastAsia" w:ascii="仿宋" w:hAnsi="仿宋" w:eastAsia="仿宋" w:cs="仿宋"/>
          <w:b/>
          <w:bCs w:val="0"/>
          <w:sz w:val="22"/>
          <w:szCs w:val="22"/>
          <w:highlight w:val="none"/>
        </w:rPr>
        <w:t>十、合同的终止</w:t>
      </w:r>
    </w:p>
    <w:p w14:paraId="5A02E0BA">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本合同因下列原因而终止：</w:t>
      </w:r>
    </w:p>
    <w:p w14:paraId="0256126A">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kern w:val="0"/>
          <w:sz w:val="22"/>
          <w:szCs w:val="22"/>
          <w:highlight w:val="none"/>
          <w:lang w:eastAsia="zh-CN"/>
        </w:rPr>
        <w:t>（</w:t>
      </w:r>
      <w:r>
        <w:rPr>
          <w:rFonts w:hint="eastAsia" w:ascii="仿宋" w:hAnsi="仿宋" w:eastAsia="仿宋" w:cs="仿宋"/>
          <w:kern w:val="0"/>
          <w:sz w:val="22"/>
          <w:szCs w:val="22"/>
          <w:highlight w:val="none"/>
          <w:lang w:val="en-US" w:eastAsia="zh-CN"/>
        </w:rPr>
        <w:t>1</w:t>
      </w:r>
      <w:r>
        <w:rPr>
          <w:rFonts w:hint="eastAsia" w:ascii="仿宋" w:hAnsi="仿宋" w:eastAsia="仿宋" w:cs="仿宋"/>
          <w:kern w:val="0"/>
          <w:sz w:val="22"/>
          <w:szCs w:val="22"/>
          <w:highlight w:val="none"/>
          <w:lang w:eastAsia="zh-CN"/>
        </w:rPr>
        <w:t>）</w:t>
      </w:r>
      <w:r>
        <w:rPr>
          <w:rFonts w:hint="eastAsia" w:ascii="仿宋" w:hAnsi="仿宋" w:eastAsia="仿宋" w:cs="仿宋"/>
          <w:sz w:val="22"/>
          <w:szCs w:val="22"/>
          <w:highlight w:val="none"/>
        </w:rPr>
        <w:t>本合同正常履行完毕；</w:t>
      </w:r>
    </w:p>
    <w:p w14:paraId="420CF512">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合同双方协议终止本合同的履行；</w:t>
      </w:r>
    </w:p>
    <w:p w14:paraId="1705033C">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不可抗力事件导致本合同无法履行或履行不必要；</w:t>
      </w:r>
    </w:p>
    <w:p w14:paraId="69A2604C">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符合本合同约定的其他终止合同的条款。</w:t>
      </w:r>
    </w:p>
    <w:p w14:paraId="262E6102">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对本合同终止有过错的一方应赔偿另一方因合同终止而受到的损失。对合同终止双方均无过错的，则各自承担所受到的损失。</w:t>
      </w:r>
    </w:p>
    <w:p w14:paraId="4725E29B">
      <w:pPr>
        <w:keepNext w:val="0"/>
        <w:keepLines w:val="0"/>
        <w:pageBreakBefore w:val="0"/>
        <w:kinsoku/>
        <w:wordWrap/>
        <w:overflowPunct/>
        <w:topLinePunct w:val="0"/>
        <w:autoSpaceDE/>
        <w:autoSpaceDN/>
        <w:bidi w:val="0"/>
        <w:adjustRightInd w:val="0"/>
        <w:snapToGrid w:val="0"/>
        <w:spacing w:line="360" w:lineRule="auto"/>
        <w:ind w:right="0" w:rightChars="0" w:firstLine="442" w:firstLineChars="200"/>
        <w:textAlignment w:val="auto"/>
        <w:rPr>
          <w:rFonts w:hint="eastAsia" w:ascii="仿宋" w:hAnsi="仿宋" w:eastAsia="仿宋" w:cs="仿宋"/>
          <w:b/>
          <w:bCs w:val="0"/>
          <w:sz w:val="22"/>
          <w:szCs w:val="22"/>
          <w:highlight w:val="none"/>
          <w:lang w:val="en-US" w:eastAsia="zh-CN"/>
        </w:rPr>
      </w:pPr>
      <w:r>
        <w:rPr>
          <w:rFonts w:hint="eastAsia" w:ascii="仿宋" w:hAnsi="仿宋" w:eastAsia="仿宋" w:cs="仿宋"/>
          <w:b/>
          <w:bCs w:val="0"/>
          <w:sz w:val="22"/>
          <w:szCs w:val="22"/>
          <w:highlight w:val="none"/>
          <w:lang w:val="en-US" w:eastAsia="zh-CN"/>
        </w:rPr>
        <w:t>十一、争议处理</w:t>
      </w:r>
    </w:p>
    <w:p w14:paraId="67E74D35">
      <w:pPr>
        <w:keepNext w:val="0"/>
        <w:keepLines w:val="0"/>
        <w:pageBreakBefore w:val="0"/>
        <w:kinsoku/>
        <w:wordWrap/>
        <w:overflowPunct/>
        <w:topLinePunct w:val="0"/>
        <w:autoSpaceDE/>
        <w:autoSpaceDN/>
        <w:bidi w:val="0"/>
        <w:adjustRightInd w:val="0"/>
        <w:snapToGrid w:val="0"/>
        <w:spacing w:line="360" w:lineRule="auto"/>
        <w:ind w:right="0" w:righ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本合同在履行过程中发生争议，可友好协商解决。协商无果，</w:t>
      </w:r>
      <w:r>
        <w:rPr>
          <w:rFonts w:hint="eastAsia" w:ascii="仿宋" w:hAnsi="仿宋" w:eastAsia="仿宋" w:cs="仿宋"/>
          <w:sz w:val="22"/>
          <w:szCs w:val="22"/>
          <w:highlight w:val="none"/>
          <w:lang w:val="en-US" w:eastAsia="zh-CN"/>
        </w:rPr>
        <w:t>任何一方可向</w:t>
      </w:r>
      <w:r>
        <w:rPr>
          <w:rFonts w:hint="eastAsia" w:ascii="仿宋" w:hAnsi="仿宋" w:eastAsia="仿宋" w:cs="仿宋"/>
          <w:sz w:val="22"/>
          <w:szCs w:val="22"/>
          <w:highlight w:val="none"/>
        </w:rPr>
        <w:t>甲方所在地人民法院</w:t>
      </w:r>
      <w:r>
        <w:rPr>
          <w:rFonts w:hint="eastAsia" w:ascii="仿宋" w:hAnsi="仿宋" w:eastAsia="仿宋" w:cs="仿宋"/>
          <w:sz w:val="22"/>
          <w:szCs w:val="22"/>
          <w:highlight w:val="none"/>
          <w:lang w:val="en-US" w:eastAsia="zh-CN"/>
        </w:rPr>
        <w:t>提起诉讼</w:t>
      </w:r>
      <w:r>
        <w:rPr>
          <w:rFonts w:hint="eastAsia" w:ascii="仿宋" w:hAnsi="仿宋" w:eastAsia="仿宋" w:cs="仿宋"/>
          <w:sz w:val="22"/>
          <w:szCs w:val="22"/>
          <w:highlight w:val="none"/>
        </w:rPr>
        <w:t>。</w:t>
      </w:r>
    </w:p>
    <w:p w14:paraId="0DC205CA">
      <w:pPr>
        <w:keepNext w:val="0"/>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sz w:val="22"/>
          <w:szCs w:val="22"/>
        </w:rPr>
      </w:pPr>
      <w:r>
        <w:rPr>
          <w:rFonts w:hint="eastAsia" w:ascii="仿宋" w:hAnsi="仿宋" w:eastAsia="仿宋" w:cs="仿宋"/>
          <w:b/>
          <w:bCs w:val="0"/>
          <w:sz w:val="22"/>
          <w:szCs w:val="22"/>
          <w:highlight w:val="none"/>
        </w:rPr>
        <w:t>十</w:t>
      </w:r>
      <w:r>
        <w:rPr>
          <w:rFonts w:hint="eastAsia" w:ascii="仿宋" w:hAnsi="仿宋" w:eastAsia="仿宋" w:cs="仿宋"/>
          <w:b/>
          <w:bCs w:val="0"/>
          <w:sz w:val="22"/>
          <w:szCs w:val="22"/>
          <w:highlight w:val="none"/>
          <w:lang w:val="en-US" w:eastAsia="zh-CN"/>
        </w:rPr>
        <w:t>二</w:t>
      </w:r>
      <w:r>
        <w:rPr>
          <w:rFonts w:hint="eastAsia" w:ascii="仿宋" w:hAnsi="仿宋" w:eastAsia="仿宋" w:cs="仿宋"/>
          <w:b/>
          <w:bCs w:val="0"/>
          <w:sz w:val="22"/>
          <w:szCs w:val="22"/>
          <w:highlight w:val="none"/>
        </w:rPr>
        <w:t>、</w:t>
      </w:r>
      <w:r>
        <w:rPr>
          <w:rFonts w:hint="eastAsia" w:ascii="仿宋" w:hAnsi="仿宋" w:eastAsia="仿宋" w:cs="仿宋"/>
          <w:b/>
          <w:sz w:val="22"/>
          <w:szCs w:val="22"/>
        </w:rPr>
        <w:t>本协议效力</w:t>
      </w:r>
    </w:p>
    <w:p w14:paraId="75862C15">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1、本协议未尽事宜，由双方另行协商签订补充协议，经双方确认生效的补充协议与本协议具有同等法律效力。</w:t>
      </w:r>
    </w:p>
    <w:p w14:paraId="579BF045">
      <w:pPr>
        <w:keepNext w:val="0"/>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2、本协议一式</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份，甲方执</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份，乙方执</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份，自双方签字盖章之日起生效。</w:t>
      </w:r>
    </w:p>
    <w:p w14:paraId="2A6C1A2C">
      <w:pPr>
        <w:keepNext w:val="0"/>
        <w:keepLines w:val="0"/>
        <w:pageBreakBefore w:val="0"/>
        <w:wordWrap/>
        <w:overflowPunct/>
        <w:topLinePunct w:val="0"/>
        <w:bidi w:val="0"/>
        <w:adjustRightInd w:val="0"/>
        <w:snapToGrid w:val="0"/>
        <w:spacing w:line="360" w:lineRule="auto"/>
        <w:ind w:firstLine="440" w:firstLineChars="200"/>
        <w:textAlignment w:val="auto"/>
        <w:rPr>
          <w:rFonts w:hint="eastAsia" w:ascii="仿宋" w:hAnsi="仿宋" w:eastAsia="仿宋" w:cs="仿宋"/>
          <w:sz w:val="22"/>
          <w:szCs w:val="22"/>
          <w:highlight w:val="none"/>
        </w:rPr>
      </w:pPr>
    </w:p>
    <w:p w14:paraId="32CA2472">
      <w:pPr>
        <w:keepNext w:val="0"/>
        <w:keepLines w:val="0"/>
        <w:pageBreakBefore w:val="0"/>
        <w:wordWrap/>
        <w:overflowPunct/>
        <w:topLinePunct w:val="0"/>
        <w:bidi w:val="0"/>
        <w:adjustRightInd w:val="0"/>
        <w:snapToGrid w:val="0"/>
        <w:spacing w:line="360" w:lineRule="auto"/>
        <w:ind w:firstLine="440" w:firstLineChars="200"/>
        <w:textAlignment w:val="auto"/>
        <w:rPr>
          <w:rFonts w:hint="eastAsia" w:ascii="仿宋" w:hAnsi="仿宋" w:eastAsia="仿宋" w:cs="仿宋"/>
          <w:sz w:val="22"/>
          <w:szCs w:val="22"/>
          <w:highlight w:val="none"/>
          <w:u w:val="single"/>
        </w:rPr>
      </w:pPr>
      <w:r>
        <w:rPr>
          <w:rFonts w:hint="eastAsia" w:ascii="仿宋" w:hAnsi="仿宋" w:eastAsia="仿宋" w:cs="仿宋"/>
          <w:sz w:val="22"/>
          <w:szCs w:val="22"/>
          <w:highlight w:val="none"/>
        </w:rPr>
        <w:t>采购人（甲方）：</w:t>
      </w:r>
      <w:r>
        <w:rPr>
          <w:rFonts w:hint="eastAsia" w:ascii="仿宋" w:hAnsi="仿宋" w:eastAsia="仿宋" w:cs="仿宋"/>
          <w:sz w:val="22"/>
          <w:szCs w:val="22"/>
          <w:highlight w:val="none"/>
          <w:u w:val="single"/>
        </w:rPr>
        <w:t xml:space="preserve">   （盖章） </w:t>
      </w:r>
      <w:r>
        <w:rPr>
          <w:rFonts w:hint="eastAsia" w:ascii="仿宋" w:hAnsi="仿宋" w:eastAsia="仿宋" w:cs="仿宋"/>
          <w:sz w:val="22"/>
          <w:szCs w:val="22"/>
          <w:highlight w:val="none"/>
        </w:rPr>
        <w:t xml:space="preserve">        供应商（乙方）：</w:t>
      </w:r>
      <w:r>
        <w:rPr>
          <w:rFonts w:hint="eastAsia" w:ascii="仿宋" w:hAnsi="仿宋" w:eastAsia="仿宋" w:cs="仿宋"/>
          <w:sz w:val="22"/>
          <w:szCs w:val="22"/>
          <w:highlight w:val="none"/>
          <w:u w:val="single"/>
        </w:rPr>
        <w:t xml:space="preserve">   （盖章）         </w:t>
      </w:r>
    </w:p>
    <w:p w14:paraId="681D9874">
      <w:pPr>
        <w:keepNext w:val="0"/>
        <w:keepLines w:val="0"/>
        <w:pageBreakBefore w:val="0"/>
        <w:wordWrap/>
        <w:overflowPunct/>
        <w:topLinePunct w:val="0"/>
        <w:bidi w:val="0"/>
        <w:adjustRightInd w:val="0"/>
        <w:snapToGrid w:val="0"/>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地址：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地址：</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 xml:space="preserve">      </w:t>
      </w:r>
      <w:r>
        <w:rPr>
          <w:rFonts w:hint="eastAsia" w:ascii="仿宋" w:hAnsi="仿宋" w:eastAsia="仿宋" w:cs="仿宋"/>
          <w:sz w:val="22"/>
          <w:szCs w:val="22"/>
          <w:highlight w:val="none"/>
          <w:u w:val="single"/>
        </w:rPr>
        <w:t xml:space="preserve">    </w:t>
      </w:r>
    </w:p>
    <w:p w14:paraId="14D21C9F">
      <w:pPr>
        <w:keepNext w:val="0"/>
        <w:keepLines w:val="0"/>
        <w:pageBreakBefore w:val="0"/>
        <w:wordWrap/>
        <w:overflowPunct/>
        <w:topLinePunct w:val="0"/>
        <w:bidi w:val="0"/>
        <w:adjustRightInd w:val="0"/>
        <w:snapToGrid w:val="0"/>
        <w:spacing w:line="360" w:lineRule="auto"/>
        <w:ind w:firstLine="440" w:firstLineChars="200"/>
        <w:textAlignment w:val="auto"/>
        <w:rPr>
          <w:rFonts w:hint="eastAsia" w:ascii="仿宋" w:hAnsi="仿宋" w:eastAsia="仿宋" w:cs="仿宋"/>
          <w:b/>
          <w:bCs/>
          <w:sz w:val="22"/>
          <w:szCs w:val="22"/>
          <w:highlight w:val="none"/>
        </w:rPr>
      </w:pPr>
      <w:r>
        <w:rPr>
          <w:rFonts w:hint="eastAsia" w:ascii="仿宋" w:hAnsi="仿宋" w:eastAsia="仿宋" w:cs="仿宋"/>
          <w:sz w:val="22"/>
          <w:szCs w:val="22"/>
          <w:highlight w:val="none"/>
        </w:rPr>
        <w:t xml:space="preserve">法定代表人或授权代理人              法定代表人或授权代理人 </w:t>
      </w:r>
    </w:p>
    <w:p w14:paraId="041218EF">
      <w:pPr>
        <w:keepNext w:val="0"/>
        <w:keepLines w:val="0"/>
        <w:pageBreakBefore w:val="0"/>
        <w:wordWrap/>
        <w:overflowPunct/>
        <w:topLinePunct w:val="0"/>
        <w:bidi w:val="0"/>
        <w:adjustRightInd w:val="0"/>
        <w:snapToGrid w:val="0"/>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（签字或盖章）：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（签字或盖章）：</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p>
    <w:p w14:paraId="6C1757E5">
      <w:r>
        <w:rPr>
          <w:rFonts w:hint="eastAsia" w:ascii="仿宋" w:hAnsi="仿宋" w:eastAsia="仿宋" w:cs="仿宋"/>
          <w:sz w:val="22"/>
          <w:szCs w:val="22"/>
          <w:highlight w:val="none"/>
        </w:rPr>
        <w:t xml:space="preserve">订立时间： </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          订立时间：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日 </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8A1316"/>
    <w:rsid w:val="6D8A1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仿宋" w:hAnsi="仿宋" w:eastAsia="仿宋" w:cs="仿宋"/>
      <w:sz w:val="31"/>
      <w:szCs w:val="31"/>
      <w:lang w:val="en-US" w:eastAsia="en-US" w:bidi="ar-SA"/>
    </w:rPr>
  </w:style>
  <w:style w:type="paragraph" w:styleId="4">
    <w:name w:val="Plain Text"/>
    <w:basedOn w:val="1"/>
    <w:qFormat/>
    <w:uiPriority w:val="99"/>
    <w:rPr>
      <w:rFonts w:ascii="宋体" w:hAnsi="Courier New" w:cs="Courier New"/>
      <w:szCs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2026-05-22T09:37:00Z</dcterms:created>
  <dc:creator>zl</dc:creator>
  <cp:lastModifiedBy>zl</cp:lastModifiedBy>
  <dcterms:modified xsi:type="dcterms:W3CDTF">2026-05-22T09:38:33Z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3E23D23702224974B0CCC6D6991B6533_11</vt:lpwstr>
  </property>
  <property fmtid="{D5CDD505-2E9C-101B-9397-08002B2CF9AE}" pid="4" name="KSOTemplateDocerSaveRecord">
    <vt:lpwstr>eyJoZGlkIjoiNTFjN2FhOGEyYTBlMTgwMDAxOWMzZTE0NTAwMjNiMDkiLCJ1c2VySWQiOiIyNzQ5OTcwMTQifQ==</vt:lpwstr>
  </property>
</Properties>
</file>