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版本号：QHY-2026-ZB-01420260527001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机关廉政灶食材采买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QHY-2026-ZB-014</w:t>
      </w:r>
      <w:r>
        <w:br/>
      </w:r>
      <w:r>
        <w:br/>
      </w:r>
      <w:r>
        <w:br/>
      </w:r>
    </w:p>
    <w:p>
      <w:pPr>
        <w:pStyle w:val="null3"/>
        <w:jc w:val="center"/>
        <w:outlineLvl w:val="2"/>
      </w:pPr>
      <w:r>
        <w:rPr>
          <w:rFonts w:ascii="仿宋_GB2312" w:hAnsi="仿宋_GB2312" w:cs="仿宋_GB2312" w:eastAsia="仿宋_GB2312"/>
          <w:sz w:val="28"/>
          <w:b/>
        </w:rPr>
        <w:t>西安市未央区草滩街道办事处</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西安市未央区草滩街道办事处</w:t>
      </w:r>
      <w:r>
        <w:rPr>
          <w:rFonts w:ascii="仿宋_GB2312" w:hAnsi="仿宋_GB2312" w:cs="仿宋_GB2312" w:eastAsia="仿宋_GB2312"/>
        </w:rPr>
        <w:t>委托，拟对</w:t>
      </w:r>
      <w:r>
        <w:rPr>
          <w:rFonts w:ascii="仿宋_GB2312" w:hAnsi="仿宋_GB2312" w:cs="仿宋_GB2312" w:eastAsia="仿宋_GB2312"/>
        </w:rPr>
        <w:t>机关廉政灶食材采买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机关廉政灶食材采买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机关廉政灶食材采买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采购包1（机关廉政灶食材采买）：属于专门面向中小企业采购。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2、供应商资质：供应商为生产企业的须提供有效的《食品生产许可证》及《食品经营许可证》；供应商为代理商的须提供有效的《食品经营许可证》。</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西安市未央区草滩街道办事处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西安市未央区草滩街道东兴路1号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谢小超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029-86672410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采购包1：648,669.00元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代理费不足捌仟元，按捌仟元收取。成交供应商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西安市未央区草滩街道办事处</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西安市未央区草滩街道办事处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西安市未央区草滩街道办事处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机关廉政灶食材采买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648,669.00</w:t>
      </w:r>
    </w:p>
    <w:p>
      <w:pPr>
        <w:pStyle w:val="null3"/>
      </w:pPr>
      <w:r>
        <w:rPr>
          <w:rFonts w:ascii="仿宋_GB2312" w:hAnsi="仿宋_GB2312" w:cs="仿宋_GB2312" w:eastAsia="仿宋_GB2312"/>
        </w:rPr>
        <w:t>采购包最高限价（元）: 648,669.00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机关廉政灶食材采买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648,669.00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标的名称：机关廉政灶食材采买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机关廉政灶食材采买，需满足采购人一日</w:t>
            </w:r>
            <w:r>
              <w:rPr>
                <w:rFonts w:ascii="仿宋_GB2312" w:hAnsi="仿宋_GB2312" w:cs="仿宋_GB2312" w:eastAsia="仿宋_GB2312"/>
                <w:sz w:val="24"/>
                <w:color w:val="000000"/>
              </w:rPr>
              <w:t>三</w:t>
            </w:r>
            <w:r>
              <w:rPr>
                <w:rFonts w:ascii="仿宋_GB2312" w:hAnsi="仿宋_GB2312" w:cs="仿宋_GB2312" w:eastAsia="仿宋_GB2312"/>
                <w:sz w:val="24"/>
                <w:color w:val="000000"/>
              </w:rPr>
              <w:t>餐的食材要求，包括米、面、油、肉类</w:t>
            </w:r>
            <w:r>
              <w:rPr>
                <w:rFonts w:ascii="仿宋_GB2312" w:hAnsi="仿宋_GB2312" w:cs="仿宋_GB2312" w:eastAsia="仿宋_GB2312"/>
                <w:sz w:val="24"/>
                <w:color w:val="000000"/>
              </w:rPr>
              <w:t>、蛋类、</w:t>
            </w:r>
            <w:r>
              <w:rPr>
                <w:rFonts w:ascii="仿宋_GB2312" w:hAnsi="仿宋_GB2312" w:cs="仿宋_GB2312" w:eastAsia="仿宋_GB2312"/>
                <w:sz w:val="24"/>
                <w:color w:val="000000"/>
              </w:rPr>
              <w:t>蔬菜、水果、豆制品、水产品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副食类</w:t>
            </w:r>
            <w:r>
              <w:rPr>
                <w:rFonts w:ascii="仿宋_GB2312" w:hAnsi="仿宋_GB2312" w:cs="仿宋_GB2312" w:eastAsia="仿宋_GB2312"/>
                <w:sz w:val="24"/>
                <w:color w:val="000000"/>
              </w:rPr>
              <w:t>、佐料类</w:t>
            </w:r>
            <w:r>
              <w:rPr>
                <w:rFonts w:ascii="仿宋_GB2312" w:hAnsi="仿宋_GB2312" w:cs="仿宋_GB2312" w:eastAsia="仿宋_GB2312"/>
                <w:sz w:val="24"/>
                <w:color w:val="000000"/>
              </w:rPr>
              <w:t>等物资的采购及配送，</w:t>
            </w:r>
            <w:r>
              <w:rPr>
                <w:rFonts w:ascii="仿宋_GB2312" w:hAnsi="仿宋_GB2312" w:cs="仿宋_GB2312" w:eastAsia="仿宋_GB2312"/>
                <w:sz w:val="24"/>
                <w:color w:val="000000"/>
              </w:rPr>
              <w:t>正常工作日人数约为</w:t>
            </w:r>
            <w:r>
              <w:rPr>
                <w:rFonts w:ascii="仿宋_GB2312" w:hAnsi="仿宋_GB2312" w:cs="仿宋_GB2312" w:eastAsia="仿宋_GB2312"/>
                <w:sz w:val="24"/>
                <w:color w:val="000000"/>
              </w:rPr>
              <w:t>161人。一般为工作日供货</w:t>
            </w:r>
            <w:r>
              <w:rPr>
                <w:rFonts w:ascii="仿宋_GB2312" w:hAnsi="仿宋_GB2312" w:cs="仿宋_GB2312" w:eastAsia="仿宋_GB2312"/>
                <w:sz w:val="24"/>
                <w:color w:val="000000"/>
              </w:rPr>
              <w:t>；</w:t>
            </w:r>
            <w:r>
              <w:rPr>
                <w:rFonts w:ascii="仿宋_GB2312" w:hAnsi="仿宋_GB2312" w:cs="仿宋_GB2312" w:eastAsia="仿宋_GB2312"/>
                <w:sz w:val="24"/>
                <w:color w:val="000000"/>
              </w:rPr>
              <w:t>节假日用餐人数及供货由</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临时通知。</w:t>
            </w:r>
          </w:p>
          <w:p>
            <w:pPr>
              <w:pStyle w:val="null3"/>
              <w:jc w:val="both"/>
            </w:pPr>
            <w:r>
              <w:rPr>
                <w:rFonts w:ascii="仿宋_GB2312" w:hAnsi="仿宋_GB2312" w:cs="仿宋_GB2312" w:eastAsia="仿宋_GB2312"/>
                <w:sz w:val="24"/>
                <w:b/>
                <w:color w:val="000000"/>
              </w:rPr>
              <w:t>二、商务要求</w:t>
            </w:r>
          </w:p>
          <w:p>
            <w:pPr>
              <w:pStyle w:val="null3"/>
              <w:ind w:firstLine="422"/>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、服务期限：自合同签订生效之日起</w:t>
            </w:r>
            <w:r>
              <w:rPr>
                <w:rFonts w:ascii="仿宋_GB2312" w:hAnsi="仿宋_GB2312" w:cs="仿宋_GB2312" w:eastAsia="仿宋_GB2312"/>
                <w:sz w:val="24"/>
                <w:color w:val="000000"/>
              </w:rPr>
              <w:t>1年（具体服务起止日期可随合同签订时间相应顺延）</w:t>
            </w:r>
            <w:r>
              <w:rPr>
                <w:rFonts w:ascii="仿宋_GB2312" w:hAnsi="仿宋_GB2312" w:cs="仿宋_GB2312" w:eastAsia="仿宋_GB2312"/>
                <w:sz w:val="24"/>
                <w:color w:val="000000"/>
              </w:rPr>
              <w:t>。</w:t>
            </w:r>
          </w:p>
          <w:p>
            <w:pPr>
              <w:pStyle w:val="null3"/>
              <w:ind w:firstLine="422"/>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、服务地点：采购人指定地点。</w:t>
            </w:r>
          </w:p>
          <w:p>
            <w:pPr>
              <w:pStyle w:val="null3"/>
              <w:ind w:firstLine="422"/>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、服务要求：服务商应按照食堂要求的配送清单按照规定时间将所需产品送至采购人指定地点，如采购人遇到紧急情况需要加班的，供应商应保证加班期间食材的供应</w:t>
            </w:r>
            <w:r>
              <w:rPr>
                <w:rFonts w:ascii="仿宋_GB2312" w:hAnsi="仿宋_GB2312" w:cs="仿宋_GB2312" w:eastAsia="仿宋_GB2312"/>
                <w:sz w:val="24"/>
                <w:color w:val="000000"/>
              </w:rPr>
              <w:t>。</w:t>
            </w:r>
          </w:p>
          <w:p>
            <w:pPr>
              <w:pStyle w:val="null3"/>
              <w:ind w:firstLine="422"/>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、报价要求：货物配送至甲方指定地点，经验收合格后，乙方提供所供货物清单，甲方对所供货物的品种、数量、价格进行核实，经核实无误后在供货单上签字确认。</w:t>
            </w:r>
            <w:r>
              <w:rPr>
                <w:rFonts w:ascii="仿宋_GB2312" w:hAnsi="仿宋_GB2312" w:cs="仿宋_GB2312" w:eastAsia="仿宋_GB2312"/>
                <w:sz w:val="24"/>
                <w:color w:val="000000"/>
              </w:rPr>
              <w:t>最终结算以</w:t>
            </w:r>
            <w:r>
              <w:rPr>
                <w:rFonts w:ascii="仿宋_GB2312" w:hAnsi="仿宋_GB2312" w:cs="仿宋_GB2312" w:eastAsia="仿宋_GB2312"/>
                <w:sz w:val="24"/>
                <w:color w:val="000000"/>
              </w:rPr>
              <w:t>“一般类食材价格参照辖区大型超市每日同类食材价格为基准价”*供货数量*（1-投标人食材下浮率）。下浮后的价格包含将采购人所需食材配送到指定地点的所有费用。</w:t>
            </w:r>
            <w:r>
              <w:rPr>
                <w:rFonts w:ascii="仿宋_GB2312" w:hAnsi="仿宋_GB2312" w:cs="仿宋_GB2312" w:eastAsia="仿宋_GB2312"/>
                <w:sz w:val="24"/>
                <w:color w:val="000000"/>
              </w:rPr>
              <w:t>结算时按采购人签字确认的供货单据实结算。</w:t>
            </w:r>
          </w:p>
          <w:p>
            <w:pPr>
              <w:pStyle w:val="null3"/>
              <w:jc w:val="both"/>
            </w:pPr>
            <w:r>
              <w:rPr>
                <w:rFonts w:ascii="仿宋_GB2312" w:hAnsi="仿宋_GB2312" w:cs="仿宋_GB2312" w:eastAsia="仿宋_GB2312"/>
                <w:sz w:val="24"/>
                <w:b/>
                <w:color w:val="000000"/>
              </w:rPr>
              <w:t>三、服务要求及内容</w:t>
            </w:r>
          </w:p>
          <w:p>
            <w:pPr>
              <w:pStyle w:val="null3"/>
              <w:ind w:firstLine="42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、采买内容及要求</w:t>
            </w:r>
          </w:p>
          <w:p>
            <w:pPr>
              <w:pStyle w:val="null3"/>
              <w:ind w:firstLine="422"/>
              <w:jc w:val="both"/>
            </w:pPr>
            <w:r>
              <w:rPr>
                <w:rFonts w:ascii="仿宋_GB2312" w:hAnsi="仿宋_GB2312" w:cs="仿宋_GB2312" w:eastAsia="仿宋_GB2312"/>
                <w:sz w:val="24"/>
                <w:b/>
                <w:color w:val="000000"/>
              </w:rPr>
              <w:t>大米：</w:t>
            </w:r>
            <w:r>
              <w:rPr>
                <w:rFonts w:ascii="仿宋_GB2312" w:hAnsi="仿宋_GB2312" w:cs="仿宋_GB2312" w:eastAsia="仿宋_GB2312"/>
                <w:sz w:val="24"/>
                <w:color w:val="000000"/>
              </w:rPr>
              <w:t>必须符合</w:t>
            </w:r>
            <w:r>
              <w:rPr>
                <w:rFonts w:ascii="仿宋_GB2312" w:hAnsi="仿宋_GB2312" w:cs="仿宋_GB2312" w:eastAsia="仿宋_GB2312"/>
                <w:sz w:val="24"/>
                <w:color w:val="000000"/>
              </w:rPr>
              <w:t>GB/T1354-2018大米质量标准，必须符合GB2715-2016粮食食品安全标准，</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“SC”食品生产许可证，无掺杂、无沙石，碎米少，无黄粒米；</w:t>
            </w:r>
            <w:r>
              <w:rPr>
                <w:rFonts w:ascii="仿宋_GB2312" w:hAnsi="仿宋_GB2312" w:cs="仿宋_GB2312" w:eastAsia="仿宋_GB2312"/>
                <w:sz w:val="24"/>
                <w:color w:val="000000"/>
              </w:rPr>
              <w:t>等级为</w:t>
            </w:r>
            <w:r>
              <w:rPr>
                <w:rFonts w:ascii="仿宋_GB2312" w:hAnsi="仿宋_GB2312" w:cs="仿宋_GB2312" w:eastAsia="仿宋_GB2312"/>
                <w:sz w:val="24"/>
                <w:color w:val="000000"/>
              </w:rPr>
              <w:t>二级及以上精米；</w:t>
            </w:r>
          </w:p>
          <w:p>
            <w:pPr>
              <w:pStyle w:val="null3"/>
              <w:ind w:firstLine="422"/>
              <w:jc w:val="both"/>
            </w:pPr>
            <w:r>
              <w:rPr>
                <w:rFonts w:ascii="仿宋_GB2312" w:hAnsi="仿宋_GB2312" w:cs="仿宋_GB2312" w:eastAsia="仿宋_GB2312"/>
                <w:sz w:val="24"/>
                <w:b/>
                <w:color w:val="000000"/>
              </w:rPr>
              <w:t>食用油：</w:t>
            </w:r>
            <w:r>
              <w:rPr>
                <w:rFonts w:ascii="仿宋_GB2312" w:hAnsi="仿宋_GB2312" w:cs="仿宋_GB2312" w:eastAsia="仿宋_GB2312"/>
                <w:sz w:val="24"/>
                <w:color w:val="000000"/>
              </w:rPr>
              <w:t>须符合</w:t>
            </w:r>
            <w:r>
              <w:rPr>
                <w:rFonts w:ascii="仿宋_GB2312" w:hAnsi="仿宋_GB2312" w:cs="仿宋_GB2312" w:eastAsia="仿宋_GB2312"/>
                <w:sz w:val="24"/>
                <w:color w:val="000000"/>
              </w:rPr>
              <w:t>GB/T1536-2021菜籽油标准或GB/T1535-2017大豆油标准，具备</w:t>
            </w:r>
            <w:r>
              <w:rPr>
                <w:rFonts w:ascii="仿宋_GB2312" w:hAnsi="仿宋_GB2312" w:cs="仿宋_GB2312" w:eastAsia="仿宋_GB2312"/>
                <w:sz w:val="24"/>
                <w:color w:val="000000"/>
              </w:rPr>
              <w:t>“</w:t>
            </w:r>
            <w:r>
              <w:rPr>
                <w:rFonts w:ascii="仿宋_GB2312" w:hAnsi="仿宋_GB2312" w:cs="仿宋_GB2312" w:eastAsia="仿宋_GB2312"/>
                <w:sz w:val="24"/>
                <w:color w:val="000000"/>
              </w:rPr>
              <w:t>SC</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食品生产许可证，质量等级一级；随货附带产品质量检验合格报告，色泽、透明度、气味、滋味均无异常，均为定型包装。</w:t>
            </w:r>
          </w:p>
          <w:p>
            <w:pPr>
              <w:pStyle w:val="null3"/>
              <w:ind w:firstLine="422"/>
              <w:jc w:val="both"/>
            </w:pPr>
            <w:r>
              <w:rPr>
                <w:rFonts w:ascii="仿宋_GB2312" w:hAnsi="仿宋_GB2312" w:cs="仿宋_GB2312" w:eastAsia="仿宋_GB2312"/>
                <w:sz w:val="24"/>
                <w:b/>
                <w:color w:val="000000"/>
              </w:rPr>
              <w:t>面粉：</w:t>
            </w:r>
            <w:r>
              <w:rPr>
                <w:rFonts w:ascii="仿宋_GB2312" w:hAnsi="仿宋_GB2312" w:cs="仿宋_GB2312" w:eastAsia="仿宋_GB2312"/>
                <w:sz w:val="24"/>
                <w:color w:val="000000"/>
              </w:rPr>
              <w:t>高筋面粉必须符合</w:t>
            </w:r>
            <w:r>
              <w:rPr>
                <w:rFonts w:ascii="仿宋_GB2312" w:hAnsi="仿宋_GB2312" w:cs="仿宋_GB2312" w:eastAsia="仿宋_GB2312"/>
                <w:sz w:val="24"/>
                <w:color w:val="000000"/>
              </w:rPr>
              <w:t>GB/T8607-2024国家标准，小麦粉必须符合GB/T1355-2021国家标准，低筋面粉必须符合GB/T860</w:t>
            </w:r>
            <w:r>
              <w:rPr>
                <w:rFonts w:ascii="仿宋_GB2312" w:hAnsi="仿宋_GB2312" w:cs="仿宋_GB2312" w:eastAsia="仿宋_GB2312"/>
                <w:sz w:val="24"/>
                <w:color w:val="000000"/>
              </w:rPr>
              <w:t>7</w:t>
            </w:r>
            <w:r>
              <w:rPr>
                <w:rFonts w:ascii="仿宋_GB2312" w:hAnsi="仿宋_GB2312" w:cs="仿宋_GB2312" w:eastAsia="仿宋_GB2312"/>
                <w:sz w:val="24"/>
                <w:color w:val="000000"/>
              </w:rPr>
              <w:t>-2024标准；色泽正常，质地干爽、无异味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包装袋上有注册商标</w:t>
            </w:r>
            <w:r>
              <w:rPr>
                <w:rFonts w:ascii="仿宋_GB2312" w:hAnsi="仿宋_GB2312" w:cs="仿宋_GB2312" w:eastAsia="仿宋_GB2312"/>
                <w:sz w:val="24"/>
                <w:color w:val="000000"/>
              </w:rPr>
              <w:t>、</w:t>
            </w:r>
            <w:r>
              <w:rPr>
                <w:rFonts w:ascii="仿宋_GB2312" w:hAnsi="仿宋_GB2312" w:cs="仿宋_GB2312" w:eastAsia="仿宋_GB2312"/>
                <w:sz w:val="24"/>
                <w:color w:val="000000"/>
              </w:rPr>
              <w:t>SC食品生产许可标识，有检验合格证、清晰标明生产日期和保质期；</w:t>
            </w:r>
          </w:p>
          <w:p>
            <w:pPr>
              <w:pStyle w:val="null3"/>
              <w:ind w:firstLine="422"/>
              <w:jc w:val="both"/>
            </w:pPr>
            <w:r>
              <w:rPr>
                <w:rFonts w:ascii="仿宋_GB2312" w:hAnsi="仿宋_GB2312" w:cs="仿宋_GB2312" w:eastAsia="仿宋_GB2312"/>
                <w:sz w:val="24"/>
                <w:b/>
                <w:color w:val="000000"/>
              </w:rPr>
              <w:t>蔬菜类：</w:t>
            </w:r>
            <w:r>
              <w:rPr>
                <w:rFonts w:ascii="仿宋_GB2312" w:hAnsi="仿宋_GB2312" w:cs="仿宋_GB2312" w:eastAsia="仿宋_GB2312"/>
                <w:sz w:val="24"/>
                <w:color w:val="000000"/>
              </w:rPr>
              <w:t>必须符合</w:t>
            </w:r>
            <w:r>
              <w:rPr>
                <w:rFonts w:ascii="仿宋_GB2312" w:hAnsi="仿宋_GB2312" w:cs="仿宋_GB2312" w:eastAsia="仿宋_GB2312"/>
                <w:sz w:val="24"/>
                <w:color w:val="000000"/>
              </w:rPr>
              <w:t>GB2763-2026食品中农药最大残留限量标准并具有农药残留检验记录，供应当季各类新鲜蔬菜以及合规大棚种植蔬菜，蔬菜类必须保证无黄叶、枯死叶、无虫、无杂质，原菜须保证菜面干净、无明显泥土、码放整齐、品相完好无破损、大小均匀、成熟度适中</w:t>
            </w:r>
            <w:r>
              <w:rPr>
                <w:rFonts w:ascii="仿宋_GB2312" w:hAnsi="仿宋_GB2312" w:cs="仿宋_GB2312" w:eastAsia="仿宋_GB2312"/>
                <w:sz w:val="24"/>
                <w:color w:val="000000"/>
              </w:rPr>
              <w:t>，</w:t>
            </w:r>
            <w:r>
              <w:rPr>
                <w:rFonts w:ascii="仿宋_GB2312" w:hAnsi="仿宋_GB2312" w:cs="仿宋_GB2312" w:eastAsia="仿宋_GB2312"/>
                <w:sz w:val="24"/>
                <w:color w:val="000000"/>
              </w:rPr>
              <w:t>净菜须保证菜面完全干净、无泥土、按统一标准加工、码放整齐、无需二次处理可以直接进行烹饪加工；</w:t>
            </w:r>
          </w:p>
          <w:p>
            <w:pPr>
              <w:pStyle w:val="null3"/>
              <w:ind w:firstLine="422"/>
              <w:jc w:val="both"/>
            </w:pPr>
            <w:r>
              <w:rPr>
                <w:rFonts w:ascii="仿宋_GB2312" w:hAnsi="仿宋_GB2312" w:cs="仿宋_GB2312" w:eastAsia="仿宋_GB2312"/>
                <w:sz w:val="24"/>
                <w:b/>
                <w:color w:val="000000"/>
              </w:rPr>
              <w:t>肉类</w:t>
            </w:r>
            <w:r>
              <w:rPr>
                <w:rFonts w:ascii="仿宋_GB2312" w:hAnsi="仿宋_GB2312" w:cs="仿宋_GB2312" w:eastAsia="仿宋_GB2312"/>
                <w:sz w:val="24"/>
                <w:b/>
                <w:color w:val="000000"/>
              </w:rPr>
              <w:t>、家禽类</w:t>
            </w:r>
            <w:r>
              <w:rPr>
                <w:rFonts w:ascii="仿宋_GB2312" w:hAnsi="仿宋_GB2312" w:cs="仿宋_GB2312" w:eastAsia="仿宋_GB2312"/>
                <w:sz w:val="24"/>
                <w:b/>
                <w:color w:val="000000"/>
              </w:rPr>
              <w:t>：</w:t>
            </w:r>
            <w:r>
              <w:rPr>
                <w:rFonts w:ascii="仿宋_GB2312" w:hAnsi="仿宋_GB2312" w:cs="仿宋_GB2312" w:eastAsia="仿宋_GB2312"/>
                <w:sz w:val="24"/>
                <w:color w:val="000000"/>
              </w:rPr>
              <w:t>应具有相关的动物防疫条件合格证明，供应商应设有固定的经营场所，并具有符合</w:t>
            </w:r>
            <w:r>
              <w:rPr>
                <w:rFonts w:ascii="仿宋_GB2312" w:hAnsi="仿宋_GB2312" w:cs="仿宋_GB2312" w:eastAsia="仿宋_GB2312"/>
                <w:sz w:val="24"/>
                <w:color w:val="000000"/>
              </w:rPr>
              <w:t>农业农村主管部门</w:t>
            </w:r>
            <w:r>
              <w:rPr>
                <w:rFonts w:ascii="仿宋_GB2312" w:hAnsi="仿宋_GB2312" w:cs="仿宋_GB2312" w:eastAsia="仿宋_GB2312"/>
                <w:sz w:val="24"/>
                <w:color w:val="000000"/>
              </w:rPr>
              <w:t>要求的肉类食材屠宰厂的经营授权书，含水</w:t>
            </w:r>
            <w:r>
              <w:rPr>
                <w:rFonts w:ascii="仿宋_GB2312" w:hAnsi="仿宋_GB2312" w:cs="仿宋_GB2312" w:eastAsia="仿宋_GB2312"/>
                <w:sz w:val="24"/>
                <w:color w:val="000000"/>
              </w:rPr>
              <w:t>(冰)率符合标准，肉品须表皮洁净、膘厚适中、色泽鲜亮、纹理清晰、肉质细腻、无异味、去骨、无毛、按压无水迹，冻品外包装需完整，无破损，无不封口现象，有生产日期。冻品在解冻后，发现质量问题需无条件退货</w:t>
            </w:r>
            <w:r>
              <w:rPr>
                <w:rFonts w:ascii="仿宋_GB2312" w:hAnsi="仿宋_GB2312" w:cs="仿宋_GB2312" w:eastAsia="仿宋_GB2312"/>
                <w:sz w:val="24"/>
                <w:b/>
                <w:color w:val="000000"/>
              </w:rPr>
              <w:t>。</w:t>
            </w:r>
            <w:r>
              <w:rPr>
                <w:rFonts w:ascii="仿宋_GB2312" w:hAnsi="仿宋_GB2312" w:cs="仿宋_GB2312" w:eastAsia="仿宋_GB2312"/>
                <w:sz w:val="24"/>
                <w:color w:val="000000"/>
              </w:rPr>
              <w:t>符合国家绿色批发市场标准，应具备满足交易需要的冷冻贮藏设施；</w:t>
            </w:r>
          </w:p>
          <w:p>
            <w:pPr>
              <w:pStyle w:val="null3"/>
              <w:ind w:firstLine="422"/>
              <w:jc w:val="both"/>
            </w:pPr>
            <w:r>
              <w:rPr>
                <w:rFonts w:ascii="仿宋_GB2312" w:hAnsi="仿宋_GB2312" w:cs="仿宋_GB2312" w:eastAsia="仿宋_GB2312"/>
                <w:sz w:val="24"/>
                <w:b/>
                <w:color w:val="000000"/>
              </w:rPr>
              <w:t>蛋类：</w:t>
            </w:r>
            <w:r>
              <w:rPr>
                <w:rFonts w:ascii="仿宋_GB2312" w:hAnsi="仿宋_GB2312" w:cs="仿宋_GB2312" w:eastAsia="仿宋_GB2312"/>
                <w:sz w:val="24"/>
                <w:color w:val="000000"/>
              </w:rPr>
              <w:t>新鲜饱满、大小均匀、蛋壳光滑完整无破损，须出具加盖动物卫生监督机构检疫专用章的动物检疫合格证明；</w:t>
            </w:r>
          </w:p>
          <w:p>
            <w:pPr>
              <w:pStyle w:val="null3"/>
              <w:ind w:firstLine="422"/>
              <w:jc w:val="both"/>
            </w:pPr>
            <w:r>
              <w:rPr>
                <w:rFonts w:ascii="仿宋_GB2312" w:hAnsi="仿宋_GB2312" w:cs="仿宋_GB2312" w:eastAsia="仿宋_GB2312"/>
                <w:sz w:val="24"/>
                <w:b/>
                <w:color w:val="000000"/>
              </w:rPr>
              <w:t>豆制品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豆制品须保证食材干净、不含非食品用化学物质、按统一标准加工、码放整齐、无须二次处理可以直接进行熟加工，货品送达采购人指定地点时，剩余保质期不得少于产品总保质期的三分之二；</w:t>
            </w:r>
          </w:p>
          <w:p>
            <w:pPr>
              <w:pStyle w:val="null3"/>
              <w:ind w:firstLine="422"/>
              <w:jc w:val="both"/>
            </w:pPr>
            <w:r>
              <w:rPr>
                <w:rFonts w:ascii="仿宋_GB2312" w:hAnsi="仿宋_GB2312" w:cs="仿宋_GB2312" w:eastAsia="仿宋_GB2312"/>
                <w:sz w:val="24"/>
                <w:b/>
                <w:color w:val="000000"/>
              </w:rPr>
              <w:t>水产品：</w:t>
            </w:r>
            <w:r>
              <w:rPr>
                <w:rFonts w:ascii="仿宋_GB2312" w:hAnsi="仿宋_GB2312" w:cs="仿宋_GB2312" w:eastAsia="仿宋_GB2312"/>
                <w:sz w:val="24"/>
                <w:color w:val="000000"/>
              </w:rPr>
              <w:t>鱼类要求体表光滑无病灶，有鲜鱼鳞片完整，无鳞鱼无浑浊粘液，肉质干燥，紧密，呈白色或淡黄色眼球外突饱满透明，鳃丝清晰鲜红或暗红，保持活体状态固有本色，无异味，鱼类肌肉紧密有弹性，内脏清晰可辨无腐烂；</w:t>
            </w:r>
          </w:p>
          <w:p>
            <w:pPr>
              <w:pStyle w:val="null3"/>
              <w:ind w:firstLine="422"/>
              <w:jc w:val="both"/>
            </w:pPr>
            <w:r>
              <w:rPr>
                <w:rFonts w:ascii="仿宋_GB2312" w:hAnsi="仿宋_GB2312" w:cs="仿宋_GB2312" w:eastAsia="仿宋_GB2312"/>
                <w:sz w:val="24"/>
                <w:b/>
                <w:color w:val="000000"/>
              </w:rPr>
              <w:t>水果：</w:t>
            </w:r>
            <w:r>
              <w:rPr>
                <w:rFonts w:ascii="仿宋_GB2312" w:hAnsi="仿宋_GB2312" w:cs="仿宋_GB2312" w:eastAsia="仿宋_GB2312"/>
                <w:sz w:val="24"/>
                <w:color w:val="000000"/>
              </w:rPr>
              <w:t>时令各类水果，无虫、无杂质，原水果须保证果面干净、无明显泥土、码放整齐、无破损、大小基本统一、不得过熟或欠熟；</w:t>
            </w:r>
          </w:p>
          <w:p>
            <w:pPr>
              <w:pStyle w:val="null3"/>
              <w:ind w:firstLine="422"/>
              <w:jc w:val="both"/>
            </w:pPr>
            <w:r>
              <w:rPr>
                <w:rFonts w:ascii="仿宋_GB2312" w:hAnsi="仿宋_GB2312" w:cs="仿宋_GB2312" w:eastAsia="仿宋_GB2312"/>
                <w:sz w:val="24"/>
                <w:b/>
                <w:color w:val="000000"/>
              </w:rPr>
              <w:t>副食类：</w:t>
            </w:r>
            <w:r>
              <w:rPr>
                <w:rFonts w:ascii="仿宋_GB2312" w:hAnsi="仿宋_GB2312" w:cs="仿宋_GB2312" w:eastAsia="仿宋_GB2312"/>
                <w:sz w:val="24"/>
                <w:color w:val="000000"/>
              </w:rPr>
              <w:t>包括食糖、蜜制品、饮料、饼干、糕点</w:t>
            </w:r>
            <w:r>
              <w:rPr>
                <w:rFonts w:ascii="仿宋_GB2312" w:hAnsi="仿宋_GB2312" w:cs="仿宋_GB2312" w:eastAsia="仿宋_GB2312"/>
                <w:sz w:val="24"/>
                <w:color w:val="000000"/>
              </w:rPr>
              <w:t>、</w:t>
            </w:r>
            <w:r>
              <w:rPr>
                <w:rFonts w:ascii="仿宋_GB2312" w:hAnsi="仿宋_GB2312" w:cs="仿宋_GB2312" w:eastAsia="仿宋_GB2312"/>
                <w:sz w:val="24"/>
                <w:color w:val="000000"/>
              </w:rPr>
              <w:t>糖果、罐头、茶叶、乳制品、小食品等其他经过加工的食品</w:t>
            </w:r>
            <w:r>
              <w:rPr>
                <w:rFonts w:ascii="仿宋_GB2312" w:hAnsi="仿宋_GB2312" w:cs="仿宋_GB2312" w:eastAsia="仿宋_GB2312"/>
                <w:sz w:val="24"/>
                <w:color w:val="000000"/>
              </w:rPr>
              <w:t>。</w:t>
            </w:r>
          </w:p>
          <w:p>
            <w:pPr>
              <w:pStyle w:val="null3"/>
              <w:ind w:firstLine="422"/>
              <w:jc w:val="both"/>
            </w:pPr>
            <w:r>
              <w:rPr>
                <w:rFonts w:ascii="仿宋_GB2312" w:hAnsi="仿宋_GB2312" w:cs="仿宋_GB2312" w:eastAsia="仿宋_GB2312"/>
                <w:sz w:val="24"/>
                <w:b/>
                <w:color w:val="000000"/>
              </w:rPr>
              <w:t>佐料类</w:t>
            </w:r>
            <w:r>
              <w:rPr>
                <w:rFonts w:ascii="仿宋_GB2312" w:hAnsi="仿宋_GB2312" w:cs="仿宋_GB2312" w:eastAsia="仿宋_GB2312"/>
                <w:sz w:val="24"/>
                <w:b/>
                <w:color w:val="000000"/>
              </w:rPr>
              <w:t>：</w:t>
            </w:r>
            <w:r>
              <w:rPr>
                <w:rFonts w:ascii="仿宋_GB2312" w:hAnsi="仿宋_GB2312" w:cs="仿宋_GB2312" w:eastAsia="仿宋_GB2312"/>
                <w:sz w:val="24"/>
                <w:color w:val="000000"/>
              </w:rPr>
              <w:t>品质好，无霉变、无杂质，定型包装调味品，色泽正常，具有该品种固有的香味，滋味无异味，油酱均匀的酱体或无结块的粉状固体，封口平整，外包装无污物、无泄漏，无胀袋或无瓶盖凸起现象；</w:t>
            </w:r>
            <w:r>
              <w:rPr>
                <w:rFonts w:ascii="仿宋_GB2312" w:hAnsi="仿宋_GB2312" w:cs="仿宋_GB2312" w:eastAsia="仿宋_GB2312"/>
                <w:sz w:val="24"/>
                <w:color w:val="000000"/>
              </w:rPr>
              <w:t>须为正规厂家生产，具有</w:t>
            </w:r>
            <w:r>
              <w:rPr>
                <w:rFonts w:ascii="仿宋_GB2312" w:hAnsi="仿宋_GB2312" w:cs="仿宋_GB2312" w:eastAsia="仿宋_GB2312"/>
                <w:sz w:val="24"/>
                <w:color w:val="000000"/>
              </w:rPr>
              <w:t>“</w:t>
            </w:r>
            <w:r>
              <w:rPr>
                <w:rFonts w:ascii="仿宋_GB2312" w:hAnsi="仿宋_GB2312" w:cs="仿宋_GB2312" w:eastAsia="仿宋_GB2312"/>
                <w:sz w:val="24"/>
                <w:color w:val="000000"/>
              </w:rPr>
              <w:t>SC</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食品生产许可标志，生产日期清晰，</w:t>
            </w:r>
            <w:r>
              <w:rPr>
                <w:rFonts w:ascii="仿宋_GB2312" w:hAnsi="仿宋_GB2312" w:cs="仿宋_GB2312" w:eastAsia="仿宋_GB2312"/>
                <w:sz w:val="24"/>
                <w:color w:val="000000"/>
              </w:rPr>
              <w:t>货品送达采购人指定地点时，剩余保质期不得少于产品总保质期的三分之二。</w:t>
            </w:r>
          </w:p>
          <w:p>
            <w:pPr>
              <w:pStyle w:val="null3"/>
              <w:ind w:firstLine="482"/>
              <w:jc w:val="both"/>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凡涉及国家或行业相关标准的以最新标准为准，所有食材均须符合《中华人民共和国食品安全法》、《中华人民共和国动物防疫法》、《食品安全国家标准</w:t>
            </w:r>
            <w:r>
              <w:rPr>
                <w:rFonts w:ascii="仿宋_GB2312" w:hAnsi="仿宋_GB2312" w:cs="仿宋_GB2312" w:eastAsia="仿宋_GB2312"/>
                <w:sz w:val="24"/>
                <w:b/>
                <w:color w:val="000000"/>
              </w:rPr>
              <w:t>食品添加剂使用标准》（</w:t>
            </w:r>
            <w:r>
              <w:rPr>
                <w:rFonts w:ascii="仿宋_GB2312" w:hAnsi="仿宋_GB2312" w:cs="仿宋_GB2312" w:eastAsia="仿宋_GB2312"/>
                <w:sz w:val="24"/>
                <w:b/>
                <w:color w:val="000000"/>
              </w:rPr>
              <w:t>GB 2760-2024）及其他食品安全相关法律法规、规范文件要求。</w:t>
            </w:r>
          </w:p>
          <w:p>
            <w:pPr>
              <w:pStyle w:val="null3"/>
              <w:ind w:firstLine="48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采购人具体采购品种包含但不限于以上品种。若采购清单上有部分货物因为季节或其他特殊原因无法提供，经采购人同意后方可调换其他品种。结算也以实际供货验收单为准。</w:t>
            </w:r>
          </w:p>
          <w:p>
            <w:pPr>
              <w:pStyle w:val="null3"/>
              <w:ind w:firstLine="42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、配送要求</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服务商须根据食堂要求提供的所有食材的具体品类、规格来供应产品，保质保量，准时准点满足食堂需求；服务商须保证所供原材料均为符合国家卫生、质量检验标准的正规产品，保证配送品种完全满足采购人要求，所有配送食材每日按品类留存足量样品（每份不少于</w:t>
            </w:r>
            <w:r>
              <w:rPr>
                <w:rFonts w:ascii="仿宋_GB2312" w:hAnsi="仿宋_GB2312" w:cs="仿宋_GB2312" w:eastAsia="仿宋_GB2312"/>
                <w:sz w:val="24"/>
                <w:color w:val="000000"/>
              </w:rPr>
              <w:t>125g），低温冷藏密封保存，留存时长不少于48小时，建立留样台账，登记留样日期、品类、责任人，到期规范销毁</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服务商自备送货车（冷藏或恒温），安排专人及时供货，装卸费、送货费用及运输安全由服务商承担；</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米、面、油主食类、调味品、杂粮等食材根据食堂需求用量及库存条件，</w:t>
            </w:r>
            <w:r>
              <w:rPr>
                <w:rFonts w:ascii="仿宋_GB2312" w:hAnsi="仿宋_GB2312" w:cs="仿宋_GB2312" w:eastAsia="仿宋_GB2312"/>
                <w:sz w:val="24"/>
                <w:color w:val="000000"/>
              </w:rPr>
              <w:t>原则上每周送货</w:t>
            </w:r>
            <w:r>
              <w:rPr>
                <w:rFonts w:ascii="仿宋_GB2312" w:hAnsi="仿宋_GB2312" w:cs="仿宋_GB2312" w:eastAsia="仿宋_GB2312"/>
                <w:sz w:val="24"/>
                <w:color w:val="000000"/>
              </w:rPr>
              <w:t>1次或2次；肉类原则上要求每天送货1次，确保食材的新鲜；蔬菜水果原则上要求每天送货1次，确保蔬菜</w:t>
            </w:r>
            <w:r>
              <w:rPr>
                <w:rFonts w:ascii="仿宋_GB2312" w:hAnsi="仿宋_GB2312" w:cs="仿宋_GB2312" w:eastAsia="仿宋_GB2312"/>
                <w:sz w:val="24"/>
                <w:color w:val="000000"/>
              </w:rPr>
              <w:t>、水果</w:t>
            </w:r>
            <w:r>
              <w:rPr>
                <w:rFonts w:ascii="仿宋_GB2312" w:hAnsi="仿宋_GB2312" w:cs="仿宋_GB2312" w:eastAsia="仿宋_GB2312"/>
                <w:sz w:val="24"/>
                <w:color w:val="000000"/>
              </w:rPr>
              <w:t>新鲜；</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特殊情况下，食堂需要的小批量的急用物资，服务商应予以满足解决；</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所有食材服务商必须按照采购人要求的种类、规格进行供货，满足采购人使用需求。所有食材配送服务均以采购人通知为准，采购人有权根据实际需求量随时调整采购计划及供货时间段。</w:t>
            </w:r>
          </w:p>
          <w:p>
            <w:pPr>
              <w:pStyle w:val="null3"/>
              <w:ind w:firstLine="211"/>
              <w:jc w:val="both"/>
            </w:pPr>
            <w:r>
              <w:rPr>
                <w:rFonts w:ascii="仿宋_GB2312" w:hAnsi="仿宋_GB2312" w:cs="仿宋_GB2312" w:eastAsia="仿宋_GB2312"/>
                <w:sz w:val="24"/>
                <w:b/>
                <w:color w:val="000000"/>
              </w:rPr>
              <w:t>注：服务商配送的每批次食材均需提供所配送产品的检测报告或食品检验（防疫）合格证明跟随配送清单一起存档，服务商应按照满足人体均衡营养摄入的食材配送标准来制定详细、具体、合理的食材配送计划。</w:t>
            </w:r>
          </w:p>
          <w:p>
            <w:pPr>
              <w:pStyle w:val="null3"/>
              <w:ind w:firstLine="211"/>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、验收标准</w:t>
            </w:r>
            <w:r>
              <w:rPr>
                <w:rFonts w:ascii="仿宋_GB2312" w:hAnsi="仿宋_GB2312" w:cs="仿宋_GB2312" w:eastAsia="仿宋_GB2312"/>
                <w:sz w:val="24"/>
                <w:b/>
                <w:color w:val="000000"/>
              </w:rPr>
              <w:t>和方法</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定型包装食品，应检验包装标识或者产品说明书是否标出品名、产地、厂名、生产日期、批号或者代号、规格、配方或者主要成份、保质期限、食用或者使用方法等，防止购进假冒伪劣产品，禁止无生产日期、无质量合格证、无生产厂家的“三无”食品及过期、变质、假冒伪劣食材进入食堂；</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2）主要食材中的定型包装食品，如米面油类应提供批次产品卫生主管部门的检验报告；</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3）包装污秽不洁、严重破损、运输工具不洁等造成污染的产品不得验收入库；</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对所购食品原辅料的质量、数量进行核对验收，验收合格的及时入库，不合格产品应及时退回</w:t>
            </w:r>
            <w:r>
              <w:rPr>
                <w:rFonts w:ascii="仿宋_GB2312" w:hAnsi="仿宋_GB2312" w:cs="仿宋_GB2312" w:eastAsia="仿宋_GB2312"/>
                <w:sz w:val="24"/>
                <w:color w:val="000000"/>
              </w:rPr>
              <w:t>服务商</w:t>
            </w:r>
            <w:r>
              <w:rPr>
                <w:rFonts w:ascii="仿宋_GB2312" w:hAnsi="仿宋_GB2312" w:cs="仿宋_GB2312" w:eastAsia="仿宋_GB2312"/>
                <w:sz w:val="24"/>
                <w:color w:val="000000"/>
              </w:rPr>
              <w:t>，同时做好验收记录；</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5）验收时，</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清点入库物品的数量、规格，做到数量、规格、品种准确无误</w:t>
            </w:r>
            <w:r>
              <w:rPr>
                <w:rFonts w:ascii="仿宋_GB2312" w:hAnsi="仿宋_GB2312" w:cs="仿宋_GB2312" w:eastAsia="仿宋_GB2312"/>
                <w:sz w:val="24"/>
                <w:color w:val="000000"/>
              </w:rPr>
              <w:t>，</w:t>
            </w:r>
            <w:r>
              <w:rPr>
                <w:rFonts w:ascii="仿宋_GB2312" w:hAnsi="仿宋_GB2312" w:cs="仿宋_GB2312" w:eastAsia="仿宋_GB2312"/>
                <w:sz w:val="24"/>
                <w:color w:val="000000"/>
              </w:rPr>
              <w:t>入库时按不同的材质、规格、功能和要求，分类、分别储存，做到账物相符。</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每批次每种食材均抽查验收，对数量在30箱以上（含30箱）的抽查率为10%，30箱以下的抽查率为15%。如发现食材有损坏等情况，应在相关单据上记录所有损坏情况并拍照留存。采购人使用单位验收人员应和供应商送货人员一起确认，并保留双方签字单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应检验包装标识或者产品说明书是否标出品名、产地、厂名、生产日期、批号或者代号、规格、配方或者主要成份、保质期限、食用或者使用方法等，防止购进假冒伪劣产品，禁止无生产日期、无质量合格证、无生产厂家的“三无”食品及过期、变质、假冒伪劣食材进入食堂；2.主要食材中的定型包装食品，如米面油类应提供批次产品卫生主管部门的检验报告；3.包装污秽不洁、严重破损、运输工具不洁等造成污染的产品不得验收入库；4.采购人对所购食品原辅料的质量、数量进行核对验收，验收合格的及时入库，不合格产品应及时退回服务商，同时做好验收记录；5.验收时，采购人清点入库物品的数量、规格，做到数量、规格、品种准确无误，入库时按不同的材质、规格、功能和要求，分类、分别储存，做到账物相符；6.非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7.每批次每种食材均抽查验收，对数量在30箱以上（含30箱）的抽查率为10%，30箱以下的抽查率为15%。如发现食材有损坏等情况，应在相关单据上记录所有损坏情况并拍照留存。采购人使用单位验收人员应和供应商送货人员一起确认，并保留双方签字单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有效的主体资格证明：具有独立承担民事责任能力的法人、其他组织或自然人并出具合法有效的营业执照或事业单位法人证书等国家规定的相关证明，自然人参与的提供其身份证明。2.基本资格条件：提供《基本资格条件承诺函》，供应商应对承诺内容的真实性、合法性、有效性负责。若虚假承诺的，视同为“提供虚假材料谋取中标、成交”的违法行为，根据《中华人民共和国政府采购法》等法律法规追究相应责任。备注：不提供《基本资格条件承诺函》的供应商需提交如下证明材料：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c.税收缴纳证明：提供磋商响应文件递交截止时间前一年内已缴纳的至少一个月的纳税证明或完税证明，依法免税的单位应提供相关证明材料。d.参加政府采购活动前三年内，在经营活动中没有重大违法记录的书面声明。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供应商为生产企业的须提供有效的《食品生产许可证》及《食品经营许可证》；供应商为代理商的须提供有效的《食品经营许可证》。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供应商认为有必要说明的其它内容或资料.docx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食材采购方案</w:t>
            </w:r>
          </w:p>
        </w:tc>
        <w:tc>
          <w:tcPr>
            <w:tcW w:type="dxa" w:w="2492"/>
          </w:tcPr>
          <w:p>
            <w:pPr>
              <w:pStyle w:val="null3"/>
            </w:pPr>
            <w:r>
              <w:rPr>
                <w:rFonts w:ascii="仿宋_GB2312" w:hAnsi="仿宋_GB2312" w:cs="仿宋_GB2312" w:eastAsia="仿宋_GB2312"/>
              </w:rPr>
              <w:t>根据供应商提供的①服务流程；②进货渠道；③存储方案；④食品配送方案；⑤配送设备；⑥食材验收方案。 评审依据：每一项内容描述详细，切实可行符合项目实际内容得3分，合计得18分。内容①～⑥项任意一项缺项扣3分，扣完为止；内容①～⑥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管理机构及制度</w:t>
            </w:r>
          </w:p>
        </w:tc>
        <w:tc>
          <w:tcPr>
            <w:tcW w:type="dxa" w:w="2492"/>
          </w:tcPr>
          <w:p>
            <w:pPr>
              <w:pStyle w:val="null3"/>
            </w:pPr>
            <w:r>
              <w:rPr>
                <w:rFonts w:ascii="仿宋_GB2312" w:hAnsi="仿宋_GB2312" w:cs="仿宋_GB2312" w:eastAsia="仿宋_GB2312"/>
              </w:rPr>
              <w:t>根据供应商提供的①各岗位管理制度；②自查制度；③奖惩考核机制；④安全防范；⑤卫生保障；⑥服务态度；⑦消杀管理等制度进行综合评审。 评审依据：每一项内容描述详细，切实可行符合项目实际内容得2分，合计得14分。内容①～⑦项任意一项缺项扣2分，扣完为止；内容①～⑦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根据供应商提供的①食品质量；②食品安全与卫生；③安全执行标准；④检验检查；⑤日常检查的措施；⑥食品品质新鲜等。 评审依据：每一项内容描述详细，切实可行符合项目实际内容得2分，合计得12分。内容①～⑥项任意一项缺项扣2分，扣完为止；内容①～⑥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根据供应商提供的①拟派团队人员清单（包含人员姓名、人员证书、岗位信息等）②合理的人员数量配置；③人员分工责任明确；④人员经验资历情况。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根据供应商提供的①实施过程突发的紧急状况合理化建议；②处理方式及措施；③处理人员配备合理；④天气、车辆故障等突发事件；⑤配送或使用过程出现问题的应急预案及补救措施。 评审依据：每一项内容描述详细，切实可行符合项目实际内容得1分，合计得5分。内容①～⑤项任意一项缺项扣1分，扣完为止；内容①～⑤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根据供应商提供的①售后服务机构地址及负责人的联系方式；②售后服务人员安排；③售后服务保障措施；④供货不及时、出现残次品等补货换货解决方案；⑤产品交付采购方后出现质量问题的响应时间。 评审依据：每一项内容描述详细，切实可行符合项目实际内容得1分，合计得5分。内容①～⑤项任意一项缺项扣1分，扣完为止；内容①～⑤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根据供应商提供的①总体进度安排；②采买时间计划；③运输路线规划；④响应的及时性等。 评审依据：每一项内容描述详细，切实可行符合项目实际内容得1分，合计得4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下浮率最高的磋商报价为磋商基准下浮率，其价格分为满分。其他供应商的价格下浮率分统一按照下列公式计算：磋商下浮率得分=（[（1-磋商基准下浮率）/（1-最后磋商下浮率）]×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