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版本号：XBZB-SE20260512-30720260513001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铜川市融媒体中心印刷设备采购项目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XBZB-SE20260512-307</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铜川市融媒体中心印刷设备采购项目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XBZB-SE20260512-307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铜川市融媒体中心印刷设备采购项目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铜川市融媒体中心印刷设备采购项目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采购包1（铜川市融媒体中心印刷设备采购项目）：属于专门面向中小企业采购。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投标的，须出具法人身份证；授权代表参加投标的，须出具授权书及授权代表身份证：法定代表人直接参加投标的，须出具法人身份证；授权代表参加投标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0919-2691677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西安市未央区大明宫街道问学路西派中心C座写字楼10楼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15934838962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 〕857号）规定收取代理服务费。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踏勘时间：2026-05-27 15:00:00</w:t>
            </w:r>
          </w:p>
          <w:p>
            <w:pPr>
              <w:pStyle w:val="null3"/>
              <w:ind w:firstLine="975"/>
            </w:pPr>
            <w:r>
              <w:rPr>
                <w:rFonts w:ascii="仿宋_GB2312" w:hAnsi="仿宋_GB2312" w:cs="仿宋_GB2312" w:eastAsia="仿宋_GB2312"/>
              </w:rPr>
              <w:t>踏勘地点：采购人指定地点。本次踏勘遵循自愿参与原则，代理公司统一组织前往项目现场实地查看场地现状、实施条件及周边环境。未按时到场视为自动放弃现场踏勘资格，逾期不再另行组织。</w:t>
            </w:r>
          </w:p>
          <w:p>
            <w:pPr>
              <w:pStyle w:val="null3"/>
              <w:ind w:firstLine="975"/>
            </w:pPr>
            <w:r>
              <w:rPr>
                <w:rFonts w:ascii="仿宋_GB2312" w:hAnsi="仿宋_GB2312" w:cs="仿宋_GB2312" w:eastAsia="仿宋_GB2312"/>
              </w:rPr>
              <w:t>联系人：王龙</w:t>
            </w:r>
          </w:p>
          <w:p>
            <w:pPr>
              <w:pStyle w:val="null3"/>
              <w:ind w:firstLine="975"/>
            </w:pPr>
            <w:r>
              <w:rPr>
                <w:rFonts w:ascii="仿宋_GB2312" w:hAnsi="仿宋_GB2312" w:cs="仿宋_GB2312" w:eastAsia="仿宋_GB2312"/>
              </w:rPr>
              <w:t>联系电话号码：15934838962</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联系人：王龙</w:t>
      </w:r>
    </w:p>
    <w:p>
      <w:pPr>
        <w:pStyle w:val="null3"/>
      </w:pPr>
      <w:r>
        <w:rPr>
          <w:rFonts w:ascii="仿宋_GB2312" w:hAnsi="仿宋_GB2312" w:cs="仿宋_GB2312" w:eastAsia="仿宋_GB2312"/>
        </w:rPr>
        <w:t>联系电话：15934838962</w:t>
      </w:r>
    </w:p>
    <w:p>
      <w:pPr>
        <w:pStyle w:val="null3"/>
      </w:pPr>
      <w:r>
        <w:rPr>
          <w:rFonts w:ascii="仿宋_GB2312" w:hAnsi="仿宋_GB2312" w:cs="仿宋_GB2312" w:eastAsia="仿宋_GB2312"/>
        </w:rPr>
        <w:t>地址：西安市未央区大明宫街道问学路西派中心C座写字楼10楼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铜川市融媒体中心印刷设备采购项目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4,830,000.00</w:t>
      </w:r>
    </w:p>
    <w:p>
      <w:pPr>
        <w:pStyle w:val="null3"/>
      </w:pPr>
      <w:r>
        <w:rPr>
          <w:rFonts w:ascii="仿宋_GB2312" w:hAnsi="仿宋_GB2312" w:cs="仿宋_GB2312" w:eastAsia="仿宋_GB2312"/>
        </w:rPr>
        <w:t>采购包最高限价（元）: 4,830,000.00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铜川市融媒体中心印刷设备采购项目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标的名称：铜川市融媒体中心印刷设备采购项目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采购清单</w:t>
            </w:r>
          </w:p>
          <w:tbl>
            <w:tblPr>
              <w:tblBorders>
                <w:top w:val="none" w:color="000000" w:sz="4"/>
                <w:left w:val="none" w:color="000000" w:sz="4"/>
                <w:bottom w:val="none" w:color="000000" w:sz="4"/>
                <w:right w:val="none" w:color="000000" w:sz="4"/>
                <w:insideH w:val="none"/>
                <w:insideV w:val="none"/>
              </w:tblBorders>
            </w:tblPr>
            <w:tblGrid>
              <w:gridCol w:w="186"/>
              <w:gridCol w:w="488"/>
              <w:gridCol w:w="1358"/>
              <w:gridCol w:w="244"/>
              <w:gridCol w:w="267"/>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塔式印刷机组（四叠层）</w:t>
                  </w:r>
                </w:p>
              </w:tc>
              <w:tc>
                <w:tcPr>
                  <w:tcW w:type="dxa" w:w="1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right="180"/>
                  </w:pPr>
                  <w:r>
                    <w:rPr>
                      <w:rFonts w:ascii="仿宋_GB2312" w:hAnsi="仿宋_GB2312" w:cs="仿宋_GB2312" w:eastAsia="仿宋_GB2312"/>
                      <w:sz w:val="21"/>
                      <w:color w:val="000000"/>
                    </w:rPr>
                    <w:t>1、印刷速度：≥45000份/小时（8开）；</w:t>
                  </w:r>
                </w:p>
                <w:p>
                  <w:pPr>
                    <w:pStyle w:val="null3"/>
                  </w:pPr>
                  <w:r>
                    <w:rPr>
                      <w:rFonts w:ascii="仿宋_GB2312" w:hAnsi="仿宋_GB2312" w:cs="仿宋_GB2312" w:eastAsia="仿宋_GB2312"/>
                      <w:sz w:val="21"/>
                      <w:color w:val="000000"/>
                    </w:rPr>
                    <w:t>2、裁切长度：≤546mm；</w:t>
                  </w:r>
                </w:p>
                <w:p>
                  <w:pPr>
                    <w:pStyle w:val="null3"/>
                    <w:spacing w:before="165"/>
                    <w:ind w:right="225"/>
                  </w:pPr>
                  <w:r>
                    <w:rPr>
                      <w:rFonts w:ascii="仿宋_GB2312" w:hAnsi="仿宋_GB2312" w:cs="仿宋_GB2312" w:eastAsia="仿宋_GB2312"/>
                      <w:sz w:val="21"/>
                      <w:color w:val="000000"/>
                    </w:rPr>
                    <w:t>3、传动方式：采用无轴传动系统，每个印刷塔至少4 台独立伺服电机；</w:t>
                  </w:r>
                </w:p>
                <w:p>
                  <w:pPr>
                    <w:pStyle w:val="null3"/>
                    <w:spacing w:before="105"/>
                    <w:ind w:right="180"/>
                  </w:pPr>
                  <w:r>
                    <w:rPr>
                      <w:rFonts w:ascii="仿宋_GB2312" w:hAnsi="仿宋_GB2312" w:cs="仿宋_GB2312" w:eastAsia="仿宋_GB2312"/>
                      <w:sz w:val="21"/>
                      <w:color w:val="000000"/>
                    </w:rPr>
                    <w:t>4、最大印刷面积：≥530×767mm ;</w:t>
                  </w:r>
                </w:p>
                <w:p>
                  <w:pPr>
                    <w:pStyle w:val="null3"/>
                    <w:spacing w:before="105"/>
                    <w:ind w:right="180"/>
                  </w:pPr>
                  <w:r>
                    <w:rPr>
                      <w:rFonts w:ascii="仿宋_GB2312" w:hAnsi="仿宋_GB2312" w:cs="仿宋_GB2312" w:eastAsia="仿宋_GB2312"/>
                      <w:sz w:val="21"/>
                      <w:color w:val="000000"/>
                    </w:rPr>
                    <w:t>5、印版轴向调整：≥±2.5mm；</w:t>
                  </w:r>
                </w:p>
                <w:p>
                  <w:pPr>
                    <w:pStyle w:val="null3"/>
                    <w:spacing w:before="105"/>
                    <w:ind w:right="180"/>
                  </w:pPr>
                  <w:r>
                    <w:rPr>
                      <w:rFonts w:ascii="仿宋_GB2312" w:hAnsi="仿宋_GB2312" w:cs="仿宋_GB2312" w:eastAsia="仿宋_GB2312"/>
                      <w:sz w:val="21"/>
                      <w:color w:val="000000"/>
                    </w:rPr>
                    <w:t>6、印版周向调整：≥±1.5mm；</w:t>
                  </w:r>
                </w:p>
                <w:p>
                  <w:pPr>
                    <w:pStyle w:val="null3"/>
                    <w:spacing w:before="105"/>
                    <w:ind w:right="180"/>
                  </w:pPr>
                  <w:r>
                    <w:rPr>
                      <w:rFonts w:ascii="仿宋_GB2312" w:hAnsi="仿宋_GB2312" w:cs="仿宋_GB2312" w:eastAsia="仿宋_GB2312"/>
                      <w:sz w:val="21"/>
                      <w:color w:val="000000"/>
                    </w:rPr>
                    <w:t>7、最大纸卷直径：1270mm；</w:t>
                  </w:r>
                </w:p>
                <w:p>
                  <w:pPr>
                    <w:pStyle w:val="null3"/>
                    <w:spacing w:before="105"/>
                    <w:ind w:right="180"/>
                  </w:pPr>
                  <w:r>
                    <w:rPr>
                      <w:rFonts w:ascii="仿宋_GB2312" w:hAnsi="仿宋_GB2312" w:cs="仿宋_GB2312" w:eastAsia="仿宋_GB2312"/>
                      <w:sz w:val="21"/>
                      <w:color w:val="000000"/>
                    </w:rPr>
                    <w:t>8、适应国产或进口新闻纸，适应纸张克重：40g～60g/㎡；</w:t>
                  </w:r>
                </w:p>
                <w:p>
                  <w:pPr>
                    <w:pStyle w:val="null3"/>
                    <w:spacing w:before="105"/>
                    <w:ind w:right="180"/>
                  </w:pPr>
                  <w:r>
                    <w:rPr>
                      <w:rFonts w:ascii="仿宋_GB2312" w:hAnsi="仿宋_GB2312" w:cs="仿宋_GB2312" w:eastAsia="仿宋_GB2312"/>
                      <w:sz w:val="21"/>
                      <w:color w:val="000000"/>
                    </w:rPr>
                    <w:t>9、套准精度：正常印刷时，任意2色之间套准误差≤0.05mm ，升降机速时无明显变化；接纸时套准误差≤0.10mm。</w:t>
                  </w:r>
                </w:p>
                <w:p>
                  <w:pPr>
                    <w:pStyle w:val="null3"/>
                    <w:spacing w:before="105"/>
                    <w:ind w:right="180"/>
                  </w:pPr>
                  <w:r>
                    <w:rPr>
                      <w:rFonts w:ascii="仿宋_GB2312" w:hAnsi="仿宋_GB2312" w:cs="仿宋_GB2312" w:eastAsia="仿宋_GB2312"/>
                      <w:sz w:val="21"/>
                      <w:color w:val="000000"/>
                    </w:rPr>
                    <w:t>10.最大幅宽：860</w:t>
                  </w:r>
                  <w:r>
                    <w:rPr>
                      <w:rFonts w:ascii="仿宋_GB2312" w:hAnsi="仿宋_GB2312" w:cs="仿宋_GB2312" w:eastAsia="仿宋_GB2312"/>
                      <w:sz w:val="21"/>
                      <w:color w:val="000000"/>
                    </w:rPr>
                    <w:t>mm</w:t>
                  </w:r>
                </w:p>
                <w:p>
                  <w:pPr>
                    <w:pStyle w:val="null3"/>
                    <w:spacing w:before="105"/>
                    <w:ind w:right="180"/>
                  </w:pPr>
                  <w:r>
                    <w:rPr>
                      <w:rFonts w:ascii="仿宋_GB2312" w:hAnsi="仿宋_GB2312" w:cs="仿宋_GB2312" w:eastAsia="仿宋_GB2312"/>
                      <w:sz w:val="21"/>
                      <w:color w:val="000000"/>
                    </w:rPr>
                    <w:t>11.</w:t>
                  </w:r>
                  <w:r>
                    <w:rPr>
                      <w:rFonts w:ascii="仿宋_GB2312" w:hAnsi="仿宋_GB2312" w:cs="仿宋_GB2312" w:eastAsia="仿宋_GB2312"/>
                      <w:sz w:val="21"/>
                      <w:color w:val="000000"/>
                    </w:rPr>
                    <w:t>中央控制台：照明装置采用标准光源</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印刷塔、折报机无轴传动电控及驱动系统</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自动温控、配液冷却水箱</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手动打孔机</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半自动弯版机</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径轴向遥控套准装置</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中央控制台（含照明装置）</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气源供应系统</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与主机相匹配的其它必备配套设备</w:t>
                  </w:r>
                </w:p>
              </w:tc>
              <w:tc>
                <w:tcPr>
                  <w:tcW w:type="dxa" w:w="1358"/>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软件更新、水电气检查扩容、双塔联机</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软件更新确保二个塔的印品从一个折页机一起出来，检查现场水电气符不符合二塔一折设备的使用要求，确保联机后二塔一折的正常运转。</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更换部分平台、以及连接新平台（包含腰带）</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与原有平台进行改造连接，达到二塔一折在一个平台上操作使用</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润版液供应冷却循环装置</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right="225"/>
                  </w:pPr>
                  <w:r>
                    <w:rPr>
                      <w:rFonts w:ascii="仿宋_GB2312" w:hAnsi="仿宋_GB2312" w:cs="仿宋_GB2312" w:eastAsia="仿宋_GB2312"/>
                      <w:sz w:val="21"/>
                      <w:color w:val="000000"/>
                    </w:rPr>
                    <w:t>1、能满足全部印刷系统的供水需要 ;</w:t>
                  </w:r>
                </w:p>
                <w:p>
                  <w:pPr>
                    <w:pStyle w:val="null3"/>
                    <w:ind w:right="165"/>
                  </w:pPr>
                  <w:r>
                    <w:rPr>
                      <w:rFonts w:ascii="仿宋_GB2312" w:hAnsi="仿宋_GB2312" w:cs="仿宋_GB2312" w:eastAsia="仿宋_GB2312"/>
                      <w:sz w:val="21"/>
                      <w:color w:val="000000"/>
                    </w:rPr>
                    <w:t>2、润版水箱具备自动配比、自动恒温、过滤、循环、补液，能适应各种类型润版添加剂；</w:t>
                  </w:r>
                </w:p>
                <w:p>
                  <w:pPr>
                    <w:pStyle w:val="null3"/>
                  </w:pPr>
                  <w:r>
                    <w:rPr>
                      <w:rFonts w:ascii="仿宋_GB2312" w:hAnsi="仿宋_GB2312" w:cs="仿宋_GB2312" w:eastAsia="仿宋_GB2312"/>
                      <w:sz w:val="21"/>
                      <w:color w:val="000000"/>
                    </w:rPr>
                    <w:t>3、采用</w:t>
                  </w:r>
                  <w:r>
                    <w:rPr>
                      <w:rFonts w:ascii="仿宋_GB2312" w:hAnsi="仿宋_GB2312" w:cs="仿宋_GB2312" w:eastAsia="仿宋_GB2312"/>
                      <w:sz w:val="21"/>
                      <w:color w:val="000000"/>
                    </w:rPr>
                    <w:t>先进的</w:t>
                  </w:r>
                  <w:r>
                    <w:rPr>
                      <w:rFonts w:ascii="仿宋_GB2312" w:hAnsi="仿宋_GB2312" w:cs="仿宋_GB2312" w:eastAsia="仿宋_GB2312"/>
                      <w:sz w:val="21"/>
                      <w:color w:val="000000"/>
                    </w:rPr>
                    <w:t>润版系统；</w:t>
                  </w:r>
                </w:p>
                <w:p>
                  <w:pPr>
                    <w:pStyle w:val="null3"/>
                    <w:spacing w:before="165"/>
                    <w:ind w:right="225"/>
                  </w:pPr>
                  <w:r>
                    <w:rPr>
                      <w:rFonts w:ascii="仿宋_GB2312" w:hAnsi="仿宋_GB2312" w:cs="仿宋_GB2312" w:eastAsia="仿宋_GB2312"/>
                      <w:sz w:val="21"/>
                      <w:color w:val="000000"/>
                    </w:rPr>
                    <w:t>4、印刷机给水装置不回墨、不回脏 ;</w:t>
                  </w:r>
                </w:p>
                <w:p>
                  <w:pPr>
                    <w:pStyle w:val="null3"/>
                    <w:jc w:val="left"/>
                  </w:pPr>
                  <w:r>
                    <w:rPr>
                      <w:rFonts w:ascii="仿宋_GB2312" w:hAnsi="仿宋_GB2312" w:cs="仿宋_GB2312" w:eastAsia="仿宋_GB2312"/>
                      <w:sz w:val="21"/>
                      <w:color w:val="000000"/>
                    </w:rPr>
                    <w:t>5、由电机驱动水斗辊，供水量具有自动跟踪主机印刷速度功能，还可根据情况手动调整。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墨色遥控系统</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pPr>
                  <w:r>
                    <w:rPr>
                      <w:rFonts w:ascii="仿宋_GB2312" w:hAnsi="仿宋_GB2312" w:cs="仿宋_GB2312" w:eastAsia="仿宋_GB2312"/>
                      <w:sz w:val="21"/>
                      <w:color w:val="000000"/>
                    </w:rPr>
                    <w:t>1、采用电动调墨系统，墨斗各墨区给墨量可通过中央控制台进行遥控，也可单独调整；</w:t>
                  </w:r>
                </w:p>
                <w:p>
                  <w:pPr>
                    <w:pStyle w:val="null3"/>
                    <w:ind w:right="165"/>
                  </w:pPr>
                  <w:r>
                    <w:rPr>
                      <w:rFonts w:ascii="仿宋_GB2312" w:hAnsi="仿宋_GB2312" w:cs="仿宋_GB2312" w:eastAsia="仿宋_GB2312"/>
                      <w:sz w:val="21"/>
                      <w:color w:val="000000"/>
                    </w:rPr>
                    <w:t>2、墨键与墨斗辊的间隙可自动准确回零，不会漏墨，墨斗配备防尘盖；</w:t>
                  </w:r>
                </w:p>
                <w:p>
                  <w:pPr>
                    <w:pStyle w:val="null3"/>
                    <w:ind w:right="165"/>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w:t>
                  </w:r>
                  <w:r>
                    <w:rPr>
                      <w:rFonts w:ascii="仿宋_GB2312" w:hAnsi="仿宋_GB2312" w:cs="仿宋_GB2312" w:eastAsia="仿宋_GB2312"/>
                      <w:sz w:val="21"/>
                      <w:color w:val="000000"/>
                    </w:rPr>
                    <w:t>备油墨预置</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，可与招标人印前系统对接；</w:t>
                  </w:r>
                </w:p>
                <w:p>
                  <w:pPr>
                    <w:pStyle w:val="null3"/>
                    <w:ind w:right="165"/>
                  </w:pPr>
                  <w:r>
                    <w:rPr>
                      <w:rFonts w:ascii="仿宋_GB2312" w:hAnsi="仿宋_GB2312" w:cs="仿宋_GB2312" w:eastAsia="仿宋_GB2312"/>
                      <w:sz w:val="21"/>
                      <w:color w:val="000000"/>
                    </w:rPr>
                    <w:t>4、琴键式墨键数量不低于24个；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墨色</w:t>
                  </w:r>
                  <w:r>
                    <w:rPr>
                      <w:rFonts w:ascii="仿宋_GB2312" w:hAnsi="仿宋_GB2312" w:cs="仿宋_GB2312" w:eastAsia="仿宋_GB2312"/>
                      <w:sz w:val="21"/>
                      <w:color w:val="000000"/>
                    </w:rPr>
                    <w:t>供墨</w:t>
                  </w:r>
                  <w:r>
                    <w:rPr>
                      <w:rFonts w:ascii="仿宋_GB2312" w:hAnsi="仿宋_GB2312" w:cs="仿宋_GB2312" w:eastAsia="仿宋_GB2312"/>
                      <w:sz w:val="21"/>
                      <w:color w:val="000000"/>
                    </w:rPr>
                    <w:t>系统</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1、采用连续式供墨；</w:t>
                  </w:r>
                </w:p>
                <w:p>
                  <w:pPr>
                    <w:pStyle w:val="null3"/>
                    <w:jc w:val="left"/>
                  </w:pPr>
                  <w:r>
                    <w:rPr>
                      <w:rFonts w:ascii="仿宋_GB2312" w:hAnsi="仿宋_GB2312" w:cs="仿宋_GB2312" w:eastAsia="仿宋_GB2312"/>
                      <w:sz w:val="21"/>
                      <w:color w:val="000000"/>
                    </w:rPr>
                    <w:t>2、着墨辊和匀墨辊拆卸方便；</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串墨辊采用耐腐蚀材料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由电机驱动墨斗辊，可自动跟踪主机速度，还可根据情况手动调整；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同速上纸机</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1、同速上纸机适应卷筒纸轮转胶印机的需要，能满足设备最高印速接纸要求；</w:t>
                  </w:r>
                </w:p>
                <w:p>
                  <w:pPr>
                    <w:pStyle w:val="null3"/>
                    <w:jc w:val="left"/>
                  </w:pPr>
                  <w:r>
                    <w:rPr>
                      <w:rFonts w:ascii="仿宋_GB2312" w:hAnsi="仿宋_GB2312" w:cs="仿宋_GB2312" w:eastAsia="仿宋_GB2312"/>
                      <w:sz w:val="21"/>
                      <w:color w:val="000000"/>
                    </w:rPr>
                    <w:t>2、最大纸卷宽度</w:t>
                  </w:r>
                  <w:r>
                    <w:rPr>
                      <w:rFonts w:ascii="仿宋_GB2312" w:hAnsi="仿宋_GB2312" w:cs="仿宋_GB2312" w:eastAsia="仿宋_GB2312"/>
                      <w:sz w:val="21"/>
                      <w:color w:val="000000"/>
                    </w:rPr>
                    <w:t>860</w:t>
                  </w:r>
                  <w:r>
                    <w:rPr>
                      <w:rFonts w:ascii="仿宋_GB2312" w:hAnsi="仿宋_GB2312" w:cs="仿宋_GB2312" w:eastAsia="仿宋_GB2312"/>
                      <w:sz w:val="21"/>
                      <w:color w:val="000000"/>
                    </w:rPr>
                    <w:t>mm ，最大纸卷直径不小于1270mm ，最大纸卷重量不小于1000kg,确保同速接纸机与卷筒纸轮转胶印机的连接；</w:t>
                  </w:r>
                </w:p>
                <w:p>
                  <w:pPr>
                    <w:pStyle w:val="null3"/>
                    <w:jc w:val="left"/>
                  </w:pPr>
                  <w:r>
                    <w:rPr>
                      <w:rFonts w:ascii="仿宋_GB2312" w:hAnsi="仿宋_GB2312" w:cs="仿宋_GB2312" w:eastAsia="仿宋_GB2312"/>
                      <w:sz w:val="21"/>
                      <w:color w:val="000000"/>
                    </w:rPr>
                    <w:t>3、上纸机具有张力控制和自动跟踪功能。</w:t>
                  </w:r>
                </w:p>
                <w:p>
                  <w:pPr>
                    <w:pStyle w:val="null3"/>
                    <w:jc w:val="left"/>
                  </w:pPr>
                  <w:r>
                    <w:rPr>
                      <w:rFonts w:ascii="仿宋_GB2312" w:hAnsi="仿宋_GB2312" w:cs="仿宋_GB2312" w:eastAsia="仿宋_GB2312"/>
                      <w:sz w:val="21"/>
                      <w:color w:val="000000"/>
                    </w:rPr>
                    <w:t>4、全速印刷时自动接纸成功率在99</w:t>
                  </w:r>
                  <w:r>
                    <w:rPr>
                      <w:rFonts w:ascii="仿宋_GB2312" w:hAnsi="仿宋_GB2312" w:cs="仿宋_GB2312" w:eastAsia="仿宋_GB2312"/>
                      <w:sz w:val="21"/>
                      <w:color w:val="000000"/>
                    </w:rPr>
                    <w:t>.</w:t>
                  </w:r>
                  <w:r>
                    <w:rPr>
                      <w:rFonts w:ascii="仿宋_GB2312" w:hAnsi="仿宋_GB2312" w:cs="仿宋_GB2312" w:eastAsia="仿宋_GB2312"/>
                      <w:sz w:val="21"/>
                      <w:color w:val="000000"/>
                    </w:rPr>
                    <w:t>9%以上。</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堆积机</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1、堆积速度≥45000份/小时；</w:t>
                  </w:r>
                </w:p>
                <w:p>
                  <w:pPr>
                    <w:pStyle w:val="null3"/>
                    <w:jc w:val="left"/>
                  </w:pPr>
                  <w:r>
                    <w:rPr>
                      <w:rFonts w:ascii="仿宋_GB2312" w:hAnsi="仿宋_GB2312" w:cs="仿宋_GB2312" w:eastAsia="仿宋_GB2312"/>
                      <w:sz w:val="21"/>
                      <w:color w:val="000000"/>
                    </w:rPr>
                    <w:t>2、采用光电计数器；具有准确的计数功能；</w:t>
                  </w:r>
                </w:p>
                <w:p>
                  <w:pPr>
                    <w:pStyle w:val="null3"/>
                    <w:jc w:val="left"/>
                  </w:pPr>
                  <w:r>
                    <w:rPr>
                      <w:rFonts w:ascii="仿宋_GB2312" w:hAnsi="仿宋_GB2312" w:cs="仿宋_GB2312" w:eastAsia="仿宋_GB2312"/>
                      <w:sz w:val="21"/>
                      <w:color w:val="000000"/>
                    </w:rPr>
                    <w:t>3、区分份数可调；堆积仓纵横尺寸可调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范围适应中国报纸、书刊标准</w:t>
                  </w:r>
                  <w:r>
                    <w:rPr>
                      <w:rFonts w:ascii="仿宋_GB2312" w:hAnsi="仿宋_GB2312" w:cs="仿宋_GB2312" w:eastAsia="仿宋_GB2312"/>
                      <w:sz w:val="21"/>
                      <w:color w:val="000000"/>
                    </w:rPr>
                    <w:t>。</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搬迁安装</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包括原印刷机组一个塔、制版车间、环保设备等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个工作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的软硬件、设备到货验收合格，且安装调试满足初验要求后15个工作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通过最终验收后15个工作日内甲方向乙方支付合同总价款的40%，乙方向甲方开具相应金额的有效财务发票。说明：本项目资金为财政资金，各节点付款均以财政资金拨付到位为前提；在财政资金足额到位且收到乙方开具的合规有效发票后，采购人按前述约定付款节点办理支付手续</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332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按照《关于推动解决政府采购异常低价问题的通知》（财库〔2026〕2号 ）施行。</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供货期与质保期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供应商有具体的①备货、供货安排②供货进度保证措施 ③货物安全保障措施；评审标准：方案各部分内容全面详细、阐述条理清晰详尽、符合本项目采购需求得9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或行业有关标准及产品的合法来源渠道有追溯提供相关证明文件。①符合国家或行业标准证明文件指:检测报告/官网载图/国家强制认证/产品认证证书等（提供任意一种）:②产品的合法来源证明文件指:销售协议/代理协议/原厂授权等（提供任意一种）。评审标准:每项证明文件齐全无遗漏并完全满足本项目采购需求得4分，评审内容每缺一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招标文件中3.3技术要求中技术参数进行评审。评审标准：技术参数依据投标人提供的技术参数偏离表进行评审，每负偏离一条扣1分，扣完为止。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质量保证措施②物流保障措施③运输方案④管理制度和协调方案⑤项目验收方案⑥项目团队配备方案；评审标准：方案各部分内容全面详细、阐述条理清晰详尽、符合本项目采购需求得18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评审标准：方案各部分内容全面详细、阐述条理清晰详尽、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评审标准：方案各部分内容全面详细、阐述条理清晰详尽、可行性高、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评审标准：方案各部分内容全面详细、阐述条理清晰详尽、符合本项目采购需求得12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 提出可操作性的对策建议：①按期完成供货解决方案②保证产品质量解决方案③产品如出现问题解决方案④产品运输、包装、安装过程重点难点解决方案等。评审标准：方案各部分内容全面详细、阐述条理清晰详尽、符合本项目采购需求得4分；评审内容缺一项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评审内容：供应商提供2023年1月至今类似项目业绩，以合同复印件为准，每一份计1分，最多计4分。评审标准 ：业绩证明材料（以响应文件中提供的合同复印件为准）。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