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1C6C6">
      <w:pPr>
        <w:jc w:val="left"/>
        <w:rPr>
          <w:rFonts w:hint="eastAsia" w:ascii="仿宋" w:hAnsi="仿宋" w:eastAsia="仿宋" w:cs="仿宋"/>
          <w:b/>
          <w:bCs/>
          <w:sz w:val="28"/>
          <w:szCs w:val="28"/>
        </w:rPr>
      </w:pPr>
    </w:p>
    <w:p w14:paraId="7DB2ACEE">
      <w:pPr>
        <w:jc w:val="left"/>
        <w:rPr>
          <w:rFonts w:hint="eastAsia" w:ascii="仿宋" w:hAnsi="仿宋" w:eastAsia="仿宋" w:cs="仿宋"/>
          <w:b/>
          <w:bCs/>
          <w:sz w:val="28"/>
          <w:szCs w:val="28"/>
        </w:rPr>
      </w:pPr>
      <w:r>
        <w:rPr>
          <w:rFonts w:hint="eastAsia" w:ascii="仿宋" w:hAnsi="仿宋" w:eastAsia="仿宋" w:cs="仿宋"/>
          <w:b/>
          <w:bCs/>
          <w:sz w:val="28"/>
          <w:szCs w:val="28"/>
        </w:rPr>
        <w:t>政府采购合同                        合同编号：</w:t>
      </w:r>
    </w:p>
    <w:p w14:paraId="6C8F6AA8">
      <w:pPr>
        <w:pStyle w:val="8"/>
        <w:rPr>
          <w:rFonts w:hint="eastAsia" w:ascii="仿宋" w:hAnsi="仿宋" w:eastAsia="仿宋" w:cs="仿宋"/>
          <w:b/>
          <w:bCs/>
          <w:sz w:val="28"/>
          <w:szCs w:val="28"/>
        </w:rPr>
      </w:pPr>
    </w:p>
    <w:p w14:paraId="563CB1D5">
      <w:pPr>
        <w:pStyle w:val="8"/>
        <w:rPr>
          <w:rFonts w:hint="eastAsia" w:ascii="仿宋" w:hAnsi="仿宋" w:eastAsia="仿宋" w:cs="仿宋"/>
          <w:b/>
          <w:bCs/>
          <w:sz w:val="28"/>
          <w:szCs w:val="28"/>
        </w:rPr>
      </w:pPr>
    </w:p>
    <w:p w14:paraId="4202F5DF">
      <w:pPr>
        <w:pStyle w:val="8"/>
        <w:rPr>
          <w:rFonts w:hint="eastAsia" w:ascii="仿宋" w:hAnsi="仿宋" w:eastAsia="仿宋" w:cs="仿宋"/>
          <w:sz w:val="28"/>
          <w:szCs w:val="28"/>
        </w:rPr>
      </w:pPr>
    </w:p>
    <w:p w14:paraId="4FE17AD1">
      <w:pPr>
        <w:jc w:val="center"/>
        <w:rPr>
          <w:rFonts w:hint="eastAsia" w:ascii="仿宋" w:hAnsi="仿宋" w:eastAsia="仿宋" w:cs="仿宋"/>
          <w:b/>
          <w:bCs/>
          <w:sz w:val="28"/>
          <w:szCs w:val="28"/>
        </w:rPr>
      </w:pP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项目</w:t>
      </w:r>
    </w:p>
    <w:p w14:paraId="2DBBEE60">
      <w:pPr>
        <w:rPr>
          <w:rFonts w:hint="eastAsia" w:ascii="仿宋" w:hAnsi="仿宋" w:eastAsia="仿宋" w:cs="仿宋"/>
          <w:sz w:val="28"/>
          <w:szCs w:val="28"/>
        </w:rPr>
      </w:pPr>
    </w:p>
    <w:p w14:paraId="1B6AB3D7">
      <w:pPr>
        <w:rPr>
          <w:rFonts w:hint="eastAsia" w:ascii="仿宋" w:hAnsi="仿宋" w:eastAsia="仿宋" w:cs="仿宋"/>
          <w:sz w:val="28"/>
          <w:szCs w:val="28"/>
        </w:rPr>
      </w:pPr>
    </w:p>
    <w:p w14:paraId="6A3C3C11">
      <w:pPr>
        <w:pStyle w:val="8"/>
        <w:rPr>
          <w:rFonts w:hint="eastAsia" w:ascii="仿宋" w:hAnsi="仿宋" w:eastAsia="仿宋" w:cs="仿宋"/>
          <w:sz w:val="28"/>
          <w:szCs w:val="28"/>
        </w:rPr>
      </w:pPr>
    </w:p>
    <w:p w14:paraId="1E911B54">
      <w:pPr>
        <w:rPr>
          <w:rFonts w:hint="eastAsia" w:ascii="仿宋" w:hAnsi="仿宋" w:eastAsia="仿宋" w:cs="仿宋"/>
          <w:sz w:val="28"/>
          <w:szCs w:val="28"/>
        </w:rPr>
      </w:pPr>
    </w:p>
    <w:p w14:paraId="14E51607">
      <w:pPr>
        <w:rPr>
          <w:rFonts w:hint="eastAsia" w:ascii="仿宋" w:hAnsi="仿宋" w:eastAsia="仿宋" w:cs="仿宋"/>
          <w:sz w:val="28"/>
          <w:szCs w:val="28"/>
        </w:rPr>
      </w:pPr>
    </w:p>
    <w:p w14:paraId="56FAEDF3">
      <w:pPr>
        <w:jc w:val="center"/>
        <w:rPr>
          <w:rFonts w:hint="eastAsia" w:ascii="仿宋" w:hAnsi="仿宋" w:eastAsia="仿宋" w:cs="仿宋"/>
          <w:b/>
          <w:sz w:val="28"/>
          <w:szCs w:val="28"/>
        </w:rPr>
      </w:pPr>
      <w:r>
        <w:rPr>
          <w:rFonts w:hint="eastAsia" w:ascii="仿宋" w:hAnsi="仿宋" w:eastAsia="仿宋" w:cs="仿宋"/>
          <w:b/>
          <w:sz w:val="28"/>
          <w:szCs w:val="28"/>
        </w:rPr>
        <w:t>（示范文本仅供参考）</w:t>
      </w:r>
    </w:p>
    <w:p w14:paraId="2FABBB1C">
      <w:pPr>
        <w:jc w:val="center"/>
        <w:rPr>
          <w:rFonts w:hint="eastAsia" w:ascii="仿宋" w:hAnsi="仿宋" w:eastAsia="仿宋" w:cs="仿宋"/>
          <w:b/>
          <w:sz w:val="28"/>
          <w:szCs w:val="28"/>
        </w:rPr>
      </w:pPr>
    </w:p>
    <w:p w14:paraId="63DB6AFD">
      <w:pPr>
        <w:rPr>
          <w:rFonts w:hint="eastAsia" w:ascii="仿宋" w:hAnsi="仿宋" w:eastAsia="仿宋" w:cs="仿宋"/>
          <w:b/>
          <w:sz w:val="28"/>
          <w:szCs w:val="28"/>
        </w:rPr>
      </w:pPr>
    </w:p>
    <w:p w14:paraId="797527E1">
      <w:pPr>
        <w:jc w:val="center"/>
        <w:rPr>
          <w:rFonts w:hint="eastAsia" w:ascii="仿宋" w:hAnsi="仿宋" w:eastAsia="仿宋" w:cs="仿宋"/>
          <w:b/>
          <w:sz w:val="28"/>
          <w:szCs w:val="28"/>
        </w:rPr>
      </w:pPr>
    </w:p>
    <w:p w14:paraId="16E87B78">
      <w:pPr>
        <w:jc w:val="center"/>
        <w:rPr>
          <w:rFonts w:hint="eastAsia" w:ascii="仿宋" w:hAnsi="仿宋" w:eastAsia="仿宋" w:cs="仿宋"/>
          <w:b/>
          <w:sz w:val="28"/>
          <w:szCs w:val="28"/>
        </w:rPr>
      </w:pPr>
    </w:p>
    <w:p w14:paraId="1C9F20BC">
      <w:pPr>
        <w:spacing w:before="156" w:beforeLines="50" w:line="360" w:lineRule="auto"/>
        <w:ind w:firstLine="1386" w:firstLineChars="493"/>
        <w:jc w:val="left"/>
        <w:rPr>
          <w:rFonts w:hint="eastAsia" w:ascii="仿宋" w:hAnsi="仿宋" w:eastAsia="仿宋" w:cs="仿宋"/>
          <w:sz w:val="28"/>
          <w:szCs w:val="28"/>
          <w:u w:val="single"/>
        </w:rPr>
      </w:pPr>
      <w:r>
        <w:rPr>
          <w:rFonts w:hint="eastAsia" w:ascii="仿宋" w:hAnsi="仿宋" w:eastAsia="仿宋" w:cs="仿宋"/>
          <w:b/>
          <w:bCs/>
          <w:sz w:val="28"/>
          <w:szCs w:val="28"/>
        </w:rPr>
        <w:t>采购人：</w:t>
      </w:r>
      <w:r>
        <w:rPr>
          <w:rFonts w:hint="eastAsia" w:ascii="仿宋" w:hAnsi="仿宋" w:eastAsia="仿宋" w:cs="仿宋"/>
          <w:sz w:val="28"/>
          <w:szCs w:val="28"/>
          <w:u w:val="single"/>
        </w:rPr>
        <w:t xml:space="preserve">                     </w:t>
      </w:r>
    </w:p>
    <w:p w14:paraId="277E59B4">
      <w:pPr>
        <w:spacing w:before="156" w:beforeLines="50" w:line="360" w:lineRule="auto"/>
        <w:ind w:firstLine="1386" w:firstLineChars="493"/>
        <w:jc w:val="left"/>
        <w:rPr>
          <w:rFonts w:hint="eastAsia" w:ascii="仿宋" w:hAnsi="仿宋" w:eastAsia="仿宋" w:cs="仿宋"/>
          <w:b/>
          <w:bCs/>
          <w:sz w:val="28"/>
          <w:szCs w:val="28"/>
        </w:rPr>
      </w:pPr>
      <w:r>
        <w:rPr>
          <w:rFonts w:hint="eastAsia" w:ascii="仿宋" w:hAnsi="仿宋" w:eastAsia="仿宋" w:cs="仿宋"/>
          <w:b/>
          <w:bCs/>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r>
        <w:rPr>
          <w:rFonts w:hint="eastAsia" w:ascii="仿宋" w:hAnsi="仿宋" w:eastAsia="仿宋" w:cs="仿宋"/>
          <w:b/>
          <w:bCs/>
          <w:sz w:val="28"/>
          <w:szCs w:val="28"/>
        </w:rPr>
        <w:t xml:space="preserve">        </w:t>
      </w:r>
    </w:p>
    <w:p w14:paraId="0E687A0A">
      <w:pPr>
        <w:pStyle w:val="8"/>
        <w:jc w:val="center"/>
        <w:rPr>
          <w:rFonts w:hint="eastAsia" w:ascii="仿宋" w:hAnsi="仿宋" w:eastAsia="仿宋" w:cs="仿宋"/>
        </w:rPr>
      </w:pPr>
      <w:r>
        <w:rPr>
          <w:rFonts w:hint="eastAsia" w:ascii="仿宋" w:hAnsi="仿宋" w:eastAsia="仿宋" w:cs="仿宋"/>
          <w:b/>
          <w:bCs/>
          <w:color w:val="auto"/>
          <w:sz w:val="28"/>
          <w:szCs w:val="28"/>
        </w:rPr>
        <w:t>二〇二</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年  月</w:t>
      </w:r>
    </w:p>
    <w:p w14:paraId="42491AC0">
      <w:pPr>
        <w:pStyle w:val="8"/>
        <w:rPr>
          <w:rFonts w:hint="eastAsia" w:ascii="仿宋" w:hAnsi="仿宋" w:eastAsia="仿宋" w:cs="仿宋"/>
        </w:rPr>
      </w:pPr>
    </w:p>
    <w:p w14:paraId="192E8F4E">
      <w:pPr>
        <w:rPr>
          <w:rFonts w:hint="eastAsia" w:ascii="仿宋" w:hAnsi="仿宋" w:eastAsia="仿宋" w:cs="仿宋"/>
          <w:b/>
          <w:bCs/>
          <w:sz w:val="28"/>
          <w:szCs w:val="36"/>
        </w:rPr>
      </w:pPr>
      <w:r>
        <w:rPr>
          <w:rFonts w:hint="eastAsia" w:ascii="仿宋" w:hAnsi="仿宋" w:eastAsia="仿宋" w:cs="仿宋"/>
          <w:b/>
          <w:bCs/>
          <w:sz w:val="28"/>
          <w:szCs w:val="36"/>
        </w:rPr>
        <w:br w:type="page"/>
      </w:r>
    </w:p>
    <w:p w14:paraId="331D1D23">
      <w:pPr>
        <w:spacing w:line="360" w:lineRule="auto"/>
        <w:ind w:firstLine="3092" w:firstLineChars="1100"/>
        <w:rPr>
          <w:rFonts w:hint="eastAsia" w:ascii="仿宋" w:hAnsi="仿宋" w:eastAsia="仿宋" w:cs="仿宋"/>
          <w:b/>
          <w:bCs/>
          <w:sz w:val="24"/>
        </w:rPr>
      </w:pPr>
      <w:r>
        <w:rPr>
          <w:rFonts w:hint="eastAsia" w:ascii="仿宋" w:hAnsi="仿宋" w:eastAsia="仿宋" w:cs="仿宋"/>
          <w:b/>
          <w:bCs/>
          <w:sz w:val="28"/>
          <w:szCs w:val="28"/>
        </w:rPr>
        <w:t xml:space="preserve"> </w:t>
      </w:r>
      <w:r>
        <w:rPr>
          <w:rFonts w:hint="eastAsia" w:ascii="仿宋" w:hAnsi="仿宋" w:eastAsia="仿宋" w:cs="仿宋"/>
          <w:b/>
          <w:bCs/>
          <w:sz w:val="32"/>
          <w:szCs w:val="32"/>
        </w:rPr>
        <w:t>第一部分  协议书</w:t>
      </w:r>
    </w:p>
    <w:p w14:paraId="7E11BA62">
      <w:pPr>
        <w:autoSpaceDE w:val="0"/>
        <w:autoSpaceDN w:val="0"/>
        <w:adjustRightInd w:val="0"/>
        <w:spacing w:line="360" w:lineRule="auto"/>
        <w:ind w:firstLine="480" w:firstLineChars="200"/>
        <w:rPr>
          <w:rFonts w:hint="eastAsia" w:ascii="仿宋" w:hAnsi="仿宋" w:eastAsia="仿宋" w:cs="仿宋"/>
          <w:sz w:val="24"/>
          <w:u w:val="single"/>
        </w:rPr>
      </w:pPr>
      <w:r>
        <w:rPr>
          <w:rFonts w:hint="eastAsia" w:ascii="仿宋" w:hAnsi="仿宋" w:eastAsia="仿宋" w:cs="仿宋"/>
          <w:bCs/>
          <w:sz w:val="24"/>
        </w:rPr>
        <w:t>甲方（采购人）：</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p>
    <w:p w14:paraId="123879CC">
      <w:pPr>
        <w:autoSpaceDE w:val="0"/>
        <w:autoSpaceDN w:val="0"/>
        <w:adjustRightIn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乙方（成交供应商）：</w:t>
      </w:r>
      <w:r>
        <w:rPr>
          <w:rFonts w:hint="eastAsia" w:ascii="仿宋" w:hAnsi="仿宋" w:eastAsia="仿宋" w:cs="仿宋"/>
          <w:bCs/>
          <w:sz w:val="24"/>
          <w:u w:val="single"/>
        </w:rPr>
        <w:t xml:space="preserve">                  </w:t>
      </w:r>
      <w:r>
        <w:rPr>
          <w:rFonts w:hint="eastAsia" w:ascii="仿宋" w:hAnsi="仿宋" w:eastAsia="仿宋" w:cs="仿宋"/>
          <w:bCs/>
          <w:sz w:val="24"/>
        </w:rPr>
        <w:t xml:space="preserve"> </w:t>
      </w:r>
    </w:p>
    <w:p w14:paraId="0287254B">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依据《中华人民共和国民法典》和《中华人民共和国政府采购法》之规定，经双方在平等、自愿、互利的基础上，签订</w:t>
      </w:r>
      <w:r>
        <w:rPr>
          <w:rFonts w:hint="eastAsia" w:ascii="仿宋" w:hAnsi="仿宋" w:eastAsia="仿宋" w:cs="仿宋"/>
          <w:bCs/>
          <w:sz w:val="24"/>
          <w:u w:val="single"/>
          <w:lang w:val="en-US" w:eastAsia="zh-CN"/>
        </w:rPr>
        <w:t xml:space="preserve">  项目名称  </w:t>
      </w:r>
      <w:r>
        <w:rPr>
          <w:rFonts w:hint="eastAsia" w:ascii="仿宋" w:hAnsi="仿宋" w:eastAsia="仿宋" w:cs="仿宋"/>
          <w:bCs/>
          <w:sz w:val="24"/>
        </w:rPr>
        <w:t>合同，共同信守。</w:t>
      </w:r>
    </w:p>
    <w:p w14:paraId="4397A4E3">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第一条   服务项目事项</w:t>
      </w:r>
    </w:p>
    <w:p w14:paraId="444D8EEC">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经甲乙双方协商，甲方将本单位业务档案及相关工作资料委托乙方进行</w:t>
      </w:r>
      <w:r>
        <w:rPr>
          <w:rFonts w:hint="eastAsia" w:ascii="仿宋" w:hAnsi="仿宋" w:eastAsia="仿宋" w:cs="仿宋"/>
          <w:bCs/>
          <w:sz w:val="24"/>
          <w:u w:val="single"/>
        </w:rPr>
        <w:t xml:space="preserve">        </w:t>
      </w:r>
      <w:r>
        <w:rPr>
          <w:rFonts w:hint="eastAsia" w:ascii="仿宋" w:hAnsi="仿宋" w:eastAsia="仿宋" w:cs="仿宋"/>
          <w:bCs/>
          <w:sz w:val="24"/>
        </w:rPr>
        <w:t>档案安全存管服务，委托服务的项目包括但不限于以下内容：</w:t>
      </w:r>
    </w:p>
    <w:p w14:paraId="2AC35906">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1、提供满足国家、省、市档案管理安全防护规定要求的库房。库房坐落于</w:t>
      </w:r>
      <w:r>
        <w:rPr>
          <w:rFonts w:hint="eastAsia" w:ascii="仿宋" w:hAnsi="仿宋" w:eastAsia="仿宋" w:cs="仿宋"/>
          <w:bCs/>
          <w:sz w:val="24"/>
          <w:u w:val="single"/>
        </w:rPr>
        <w:t xml:space="preserve">         </w:t>
      </w:r>
      <w:r>
        <w:rPr>
          <w:rFonts w:hint="eastAsia" w:ascii="仿宋" w:hAnsi="仿宋" w:eastAsia="仿宋" w:cs="仿宋"/>
          <w:bCs/>
          <w:sz w:val="24"/>
        </w:rPr>
        <w:t>。</w:t>
      </w:r>
    </w:p>
    <w:p w14:paraId="70146B2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2、根据甲方要求：乙方提供</w:t>
      </w:r>
      <w:r>
        <w:rPr>
          <w:rFonts w:hint="eastAsia" w:ascii="仿宋" w:hAnsi="仿宋" w:eastAsia="仿宋" w:cs="仿宋"/>
          <w:bCs/>
          <w:sz w:val="24"/>
          <w:u w:val="single"/>
        </w:rPr>
        <w:t xml:space="preserve">         </w:t>
      </w:r>
      <w:r>
        <w:rPr>
          <w:rFonts w:hint="eastAsia" w:ascii="仿宋" w:hAnsi="仿宋" w:eastAsia="仿宋" w:cs="仿宋"/>
          <w:bCs/>
          <w:sz w:val="24"/>
        </w:rPr>
        <w:t>档案安全存管服务。</w:t>
      </w:r>
    </w:p>
    <w:p w14:paraId="56CC5671">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以上服务项目已经确定的按本合同相关规定执行，尚未开展的按照甲方工作需要由双方另行约定，并签订协议作为本合同的附件和结算依据。</w:t>
      </w:r>
    </w:p>
    <w:p w14:paraId="2D13388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乙方提供如下服务：</w:t>
      </w:r>
    </w:p>
    <w:p w14:paraId="22ED760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1、根据甲方要求：乙方提供规定数量的历史档案的整理装箱，提供托管诉讼档案的搬迁服务，制作装箱清单资料的人工服务。</w:t>
      </w:r>
    </w:p>
    <w:p w14:paraId="297F33E6">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2、根据甲方要求：乙方提供规定数量的定制的档案专用箱及封箱材料。</w:t>
      </w:r>
    </w:p>
    <w:p w14:paraId="1047E1C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3、根据甲方要求：乙方提供每月日常调阅服务。</w:t>
      </w:r>
    </w:p>
    <w:p w14:paraId="5077CF8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4、根据甲方要求：乙方提供档案存量、入库量、调阅量库房管理等档案管理信息报表服务。</w:t>
      </w:r>
    </w:p>
    <w:p w14:paraId="7A57F4B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5、根据甲方要求：乙方提供档案存放环境监测数据信息报表服务。</w:t>
      </w:r>
    </w:p>
    <w:p w14:paraId="773F0E6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6、根据甲方要求：乙方提供档案管理工作的相关的技术服务、人员服务及管理软件服务。</w:t>
      </w:r>
    </w:p>
    <w:p w14:paraId="78782F2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7、根据甲方要求：乙方提供档案管理工作服务相关的专用装具、材料。</w:t>
      </w:r>
    </w:p>
    <w:p w14:paraId="0A329B5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以下尚未开展的服务项目，根据甲方工作要求按实际发生的数量及成本，另行据实结算。</w:t>
      </w:r>
    </w:p>
    <w:p w14:paraId="69DB262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1、根据甲方要求：乙方提供超出规定数量的历史档案的整理装箱，制作装箱清单资料的人工服务。</w:t>
      </w:r>
    </w:p>
    <w:p w14:paraId="757B2C33">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2、根据甲方要求：乙方提供超出规定的定制的档案专用箱及封箱材料。</w:t>
      </w:r>
    </w:p>
    <w:p w14:paraId="6702613D">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第二条    服务期限</w:t>
      </w:r>
    </w:p>
    <w:p w14:paraId="7217EBC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服务期限：</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lang w:eastAsia="zh-CN"/>
        </w:rPr>
        <w:t>。</w:t>
      </w:r>
    </w:p>
    <w:p w14:paraId="634C7851">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第三条    款项结算</w:t>
      </w:r>
    </w:p>
    <w:p w14:paraId="24C68431">
      <w:pPr>
        <w:pStyle w:val="2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 xml:space="preserve">                          </w:t>
      </w:r>
      <w:r>
        <w:rPr>
          <w:rFonts w:hint="eastAsia" w:ascii="仿宋" w:hAnsi="仿宋" w:eastAsia="仿宋" w:cs="仿宋"/>
          <w:sz w:val="24"/>
          <w:szCs w:val="24"/>
          <w:highlight w:val="none"/>
        </w:rPr>
        <w:t>。</w:t>
      </w:r>
    </w:p>
    <w:p w14:paraId="325B88D6">
      <w:pPr>
        <w:pStyle w:val="7"/>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2、收费标准：每箱</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元/年</w:t>
      </w:r>
    </w:p>
    <w:p w14:paraId="3201E184">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3</w:t>
      </w:r>
      <w:r>
        <w:rPr>
          <w:rFonts w:hint="eastAsia" w:ascii="仿宋" w:hAnsi="仿宋" w:eastAsia="仿宋" w:cs="仿宋"/>
          <w:bCs/>
          <w:sz w:val="24"/>
        </w:rPr>
        <w:t>、结算方式：银行转账。</w:t>
      </w:r>
    </w:p>
    <w:p w14:paraId="7DB8D499">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lang w:val="en-US" w:eastAsia="zh-CN"/>
        </w:rPr>
        <w:t>4</w:t>
      </w:r>
      <w:r>
        <w:rPr>
          <w:rFonts w:hint="eastAsia" w:ascii="仿宋" w:hAnsi="仿宋" w:eastAsia="仿宋" w:cs="仿宋"/>
          <w:bCs/>
          <w:sz w:val="24"/>
        </w:rPr>
        <w:t>、结算单位：乙方需向甲方出具合法有效的完税发票，甲方进行支付结算。</w:t>
      </w:r>
    </w:p>
    <w:p w14:paraId="0A68EA4C">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 xml:space="preserve">第四条   甲方的权利及义务 </w:t>
      </w:r>
    </w:p>
    <w:p w14:paraId="2208D63A">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1、拥有托管档案的所有权并且具有按本合同的条款存储档案的完全自主权。</w:t>
      </w:r>
    </w:p>
    <w:p w14:paraId="7EC7878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2、有权对乙方存管档案的库房及档案安全防护措施定期进行现场检查（具体时间另行安排），并有权建议乙方及时整改。</w:t>
      </w:r>
    </w:p>
    <w:p w14:paraId="03F6A5DD">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3、按本合同约定入库、出库、查阅托管档案。</w:t>
      </w:r>
    </w:p>
    <w:p w14:paraId="79EDC01C">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4、按本合同约定支付相关服务费用。</w:t>
      </w:r>
    </w:p>
    <w:p w14:paraId="43CFAC00">
      <w:pPr>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第五条   乙方的权利及义务</w:t>
      </w:r>
    </w:p>
    <w:p w14:paraId="6318960B">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乙方应提供满足国家规定的档案管理要求的库房，包括空调、配电、电梯等配套设施，依法配备符合国家规定的安全消防设备及其他安防措施，并由专人对库房进行防盗、防火、防漏、防水、防虫、防鼠、防尘、防光、防潮、防腐、防高温等进行定期检查并保存检查记录。</w:t>
      </w:r>
    </w:p>
    <w:p w14:paraId="3F052F0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2、乙方在档案保管、运输过程中因人为因素造成甲方档案丢失、受损等情况，乙方须承担赔偿责任。甲方有权从未付款项中扣除赔偿金额，赔偿金额包括甲方由此遭受的全部直接损失和间接损失。</w:t>
      </w:r>
    </w:p>
    <w:p w14:paraId="21697402">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3、乙方应对甲方开展的方案库房检查工作进行积极配合。</w:t>
      </w:r>
    </w:p>
    <w:p w14:paraId="4BC540A5">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4、对甲方托管的档案履行保密义务，并与甲方签订保密协议书。</w:t>
      </w:r>
    </w:p>
    <w:p w14:paraId="4E345D3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如乙方发生任何违反中华人民共和国的法律法规的事项，或发生违反中华人民共和国档案管理法规的事项，或违反档案管理行业通行规则的事项等，则甲方均有权单方面解除合同。甲方解除合同的，乙方向甲方支付合同价款10%作为违约金。</w:t>
      </w:r>
    </w:p>
    <w:p w14:paraId="3EF83625">
      <w:pPr>
        <w:spacing w:line="360" w:lineRule="auto"/>
        <w:ind w:firstLine="482" w:firstLineChars="200"/>
        <w:jc w:val="left"/>
        <w:rPr>
          <w:rFonts w:hint="eastAsia" w:ascii="仿宋" w:hAnsi="仿宋" w:eastAsia="仿宋" w:cs="仿宋"/>
          <w:bCs/>
          <w:sz w:val="24"/>
        </w:rPr>
      </w:pPr>
      <w:r>
        <w:rPr>
          <w:rFonts w:hint="eastAsia" w:ascii="仿宋" w:hAnsi="仿宋" w:eastAsia="仿宋" w:cs="仿宋"/>
          <w:b/>
          <w:sz w:val="24"/>
        </w:rPr>
        <w:t>第六条   违约责任、合同终止或解除</w:t>
      </w:r>
    </w:p>
    <w:p w14:paraId="6F2B7765">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 xml:space="preserve">甲乙双方应以合同精神为宗旨，合同生效后，双方均应按约履行；守约方有权要求违约方承担继续履行、支付违约金、赔偿损失等违约责任。 </w:t>
      </w:r>
    </w:p>
    <w:p w14:paraId="28E50D1F">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1、对于档案库房防盗、防火、防漏、防水、防虫、防鼠、防尘、防光、防潮、防腐、防高温等措施不符合国家相关标准的，自甲方发出书面通知后10个工作日内完成整改并达标。</w:t>
      </w:r>
    </w:p>
    <w:p w14:paraId="06CDB2C5">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2、对于库房温湿度等条件不符合国家相关标准的，自甲方发出书面通知后10个工作日内完成整改并达标。</w:t>
      </w:r>
    </w:p>
    <w:p w14:paraId="0B8BA10F">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3、对于其他整改要求，自甲方发出书面通知后，在通知书中记载的合理期限内完成整改并达标。</w:t>
      </w:r>
    </w:p>
    <w:p w14:paraId="37145406">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4、如乙方违反保密承诺书的规定，发生由乙方或乙方员工导致的泄密，乙方向甲方支付合同价款10%作为违约金并承担由此产生的全部责任。甲方有权从未付款中扣除违约金和赔偿金额，赔偿金额包括甲方由此遭受的全部直接损失。</w:t>
      </w:r>
    </w:p>
    <w:p w14:paraId="225445E7">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 xml:space="preserve"> 5、除以上情形外，甲乙双方协商一致并签订书面协议，可提前终止本合同。</w:t>
      </w:r>
    </w:p>
    <w:p w14:paraId="66BFF1F9">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 xml:space="preserve"> 6、如甲乙双方协商提前终止合同或合同有限期满后双方不续签合同，乙方对甲方交存其保管的档案不得留置。任何违约责任或合同终止或解除情况下，甲方拥有托管档案的所有权并且具有按合同的条款存储档案的完全自主权，乙方对甲方交存其保管的档案不得留置。</w:t>
      </w:r>
    </w:p>
    <w:p w14:paraId="731901F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第七条   不可抗力</w:t>
      </w:r>
    </w:p>
    <w:p w14:paraId="179E9E20">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由于发生不可抗力事件而导致本合同不能继续履行的。双方应及时会商，并在提供相关证明文件后，本合同可提前终止，双方互不承担责任。</w:t>
      </w:r>
    </w:p>
    <w:p w14:paraId="6F40B9A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第八条   项目联系人</w:t>
      </w:r>
    </w:p>
    <w:p w14:paraId="28842496">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在本合同有限期内，甲乙双方需指定项目联系人，项目联系人承担以下责任：</w:t>
      </w:r>
    </w:p>
    <w:p w14:paraId="77BAB4BE">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1、负责双方的联络工作。</w:t>
      </w:r>
    </w:p>
    <w:p w14:paraId="07DDC805">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2、负责完成合同所需条件的准备工作。</w:t>
      </w:r>
    </w:p>
    <w:p w14:paraId="79FF1C13">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3、负责合同执行过程中双方相关事物的处理，并定期就执行过程中遇到的问题进行沟通，就沟通内容形成纪要。</w:t>
      </w:r>
    </w:p>
    <w:p w14:paraId="0EFAD8CC">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4、负责合同审阅验收、付款等工作。</w:t>
      </w:r>
    </w:p>
    <w:p w14:paraId="61C437D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第九条    授权</w:t>
      </w:r>
    </w:p>
    <w:p w14:paraId="005BFF0B">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1、甲方向甲方指定人员授权。</w:t>
      </w:r>
    </w:p>
    <w:p w14:paraId="5DBC5661">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1.1甲方向乙方提供授权委托指定人员，乙方只可以向记录在授权表内人员提供服务。乙方在确认被授权人身份后，可提供如资料的查阅、递送、接受、销毁等已经达成协议的服务。</w:t>
      </w:r>
    </w:p>
    <w:p w14:paraId="351AA73B">
      <w:pPr>
        <w:spacing w:line="360" w:lineRule="auto"/>
        <w:jc w:val="left"/>
        <w:rPr>
          <w:rFonts w:hint="eastAsia" w:ascii="仿宋" w:hAnsi="仿宋" w:eastAsia="仿宋" w:cs="仿宋"/>
          <w:bCs/>
          <w:sz w:val="24"/>
        </w:rPr>
      </w:pPr>
      <w:r>
        <w:rPr>
          <w:rFonts w:hint="eastAsia" w:ascii="仿宋" w:hAnsi="仿宋" w:eastAsia="仿宋" w:cs="仿宋"/>
          <w:bCs/>
          <w:sz w:val="24"/>
        </w:rPr>
        <w:t xml:space="preserve">    1.2甲方应该确保所提供授权表内容的准确性。若甲方未在授权内提供详细信息，乙方有权拒绝向没有在授权表内登记资料不全的甲方人员提供有关数据资料的服务或相关信息。</w:t>
      </w:r>
    </w:p>
    <w:p w14:paraId="526C0F6D">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2、甲方向乙方指定人员授权</w:t>
      </w:r>
    </w:p>
    <w:p w14:paraId="6784BBB0">
      <w:pPr>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甲方向乙方指定人员授权，有根据甲方服务需求打开档案箱解除甲方单件档案的权限。</w:t>
      </w:r>
      <w:bookmarkStart w:id="0" w:name="_GoBack"/>
      <w:bookmarkEnd w:id="0"/>
    </w:p>
    <w:p w14:paraId="1A92DB4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第十条    通知和送达</w:t>
      </w:r>
    </w:p>
    <w:p w14:paraId="6E1D2115">
      <w:pPr>
        <w:spacing w:line="360" w:lineRule="auto"/>
        <w:ind w:firstLine="480" w:firstLineChars="200"/>
        <w:jc w:val="left"/>
        <w:rPr>
          <w:rFonts w:hint="eastAsia" w:ascii="仿宋" w:hAnsi="仿宋" w:eastAsia="仿宋" w:cs="仿宋"/>
          <w:b/>
          <w:sz w:val="24"/>
        </w:rPr>
      </w:pPr>
      <w:r>
        <w:rPr>
          <w:rFonts w:hint="eastAsia" w:ascii="仿宋" w:hAnsi="仿宋" w:eastAsia="仿宋" w:cs="仿宋"/>
          <w:bCs/>
          <w:sz w:val="24"/>
        </w:rPr>
        <w:t>一方按照合同所示地址发送给另一方的通知或信件于送达时视为到达。更改地址、执照内容、项目联系人、授权调阅人需在24小时内书面通知对方。否则任何一方按照本合同约定的地址及项目联系人所发出的有关书面/邮件通知，均视为送达对方。</w:t>
      </w:r>
    </w:p>
    <w:p w14:paraId="69475A80">
      <w:pPr>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第十一条    其他事项</w:t>
      </w:r>
    </w:p>
    <w:p w14:paraId="584CED6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（一）乙方不得转让、分包给其它单位或个人。</w:t>
      </w:r>
    </w:p>
    <w:p w14:paraId="36F21403">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（二）乙方的投标文件和承诺等内容将列入合同。</w:t>
      </w:r>
    </w:p>
    <w:p w14:paraId="60BC7961">
      <w:pPr>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第十二条    验收</w:t>
      </w:r>
    </w:p>
    <w:p w14:paraId="357929D0">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（一）本项目验收费用，由乙方自行承担。</w:t>
      </w:r>
    </w:p>
    <w:p w14:paraId="4565561E">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3FFB2F54">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（三）验收依据：</w:t>
      </w:r>
    </w:p>
    <w:p w14:paraId="2A74C33A">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1、本合同及附加文本；</w:t>
      </w:r>
    </w:p>
    <w:p w14:paraId="1E19AF51">
      <w:pPr>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2、招标文件、成交供应商的投标文件及澄清（承诺）函；</w:t>
      </w:r>
    </w:p>
    <w:p w14:paraId="17B64D45">
      <w:pPr>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3、国家相应的标准、规范。</w:t>
      </w:r>
    </w:p>
    <w:p w14:paraId="671AA3DB">
      <w:pPr>
        <w:snapToGrid w:val="0"/>
        <w:spacing w:line="360" w:lineRule="auto"/>
        <w:ind w:firstLine="482" w:firstLineChars="200"/>
        <w:rPr>
          <w:rFonts w:hint="eastAsia" w:ascii="仿宋" w:hAnsi="仿宋" w:eastAsia="仿宋" w:cs="仿宋"/>
          <w:sz w:val="24"/>
        </w:rPr>
      </w:pPr>
      <w:r>
        <w:rPr>
          <w:rFonts w:hint="eastAsia" w:ascii="仿宋" w:hAnsi="仿宋" w:eastAsia="仿宋" w:cs="仿宋"/>
          <w:b/>
          <w:sz w:val="24"/>
        </w:rPr>
        <w:t>第十三条    违约责任</w:t>
      </w:r>
    </w:p>
    <w:p w14:paraId="289B98B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（一）按《</w:t>
      </w:r>
      <w:r>
        <w:rPr>
          <w:rFonts w:hint="eastAsia" w:ascii="仿宋" w:hAnsi="仿宋" w:eastAsia="仿宋" w:cs="仿宋"/>
          <w:bCs/>
          <w:sz w:val="24"/>
        </w:rPr>
        <w:t>中华人民共和国民法典</w:t>
      </w:r>
      <w:r>
        <w:rPr>
          <w:rFonts w:hint="eastAsia" w:ascii="仿宋" w:hAnsi="仿宋" w:eastAsia="仿宋" w:cs="仿宋"/>
          <w:sz w:val="24"/>
        </w:rPr>
        <w:t>》中的相关条款执行。</w:t>
      </w:r>
    </w:p>
    <w:p w14:paraId="288A018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035ADBB0">
      <w:pPr>
        <w:autoSpaceDE w:val="0"/>
        <w:autoSpaceDN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第十四条    合同生效</w:t>
      </w:r>
    </w:p>
    <w:p w14:paraId="22ED042E">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（一）本合同须经甲、乙双方的法定代表人（授权代表）在合同书上签字并加盖本单位公章后正式生效。</w:t>
      </w:r>
    </w:p>
    <w:p w14:paraId="5E943D1D">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（二）合同生效后，甲、乙双方须严格执行本合同条款的规定，全面履行合同，违者按《</w:t>
      </w:r>
      <w:r>
        <w:rPr>
          <w:rFonts w:hint="eastAsia" w:ascii="仿宋" w:hAnsi="仿宋" w:eastAsia="仿宋" w:cs="仿宋"/>
          <w:bCs/>
          <w:sz w:val="24"/>
        </w:rPr>
        <w:t>中华人民共和国民法典</w:t>
      </w:r>
      <w:r>
        <w:rPr>
          <w:rFonts w:hint="eastAsia" w:ascii="仿宋" w:hAnsi="仿宋" w:eastAsia="仿宋" w:cs="仿宋"/>
          <w:sz w:val="24"/>
        </w:rPr>
        <w:t>》的有关规定承担相应责任。</w:t>
      </w:r>
    </w:p>
    <w:p w14:paraId="4824ECB4">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（三）本合同一式</w:t>
      </w:r>
      <w:r>
        <w:rPr>
          <w:rFonts w:hint="eastAsia" w:ascii="仿宋" w:hAnsi="仿宋" w:eastAsia="仿宋" w:cs="仿宋"/>
          <w:sz w:val="24"/>
          <w:u w:val="single"/>
        </w:rPr>
        <w:t xml:space="preserve">   </w:t>
      </w:r>
      <w:r>
        <w:rPr>
          <w:rFonts w:hint="eastAsia" w:ascii="仿宋" w:hAnsi="仿宋" w:eastAsia="仿宋" w:cs="仿宋"/>
          <w:sz w:val="24"/>
        </w:rPr>
        <w:t>份，甲乙双方各执</w:t>
      </w:r>
      <w:r>
        <w:rPr>
          <w:rFonts w:hint="eastAsia" w:ascii="仿宋" w:hAnsi="仿宋" w:eastAsia="仿宋" w:cs="仿宋"/>
          <w:sz w:val="24"/>
          <w:u w:val="single"/>
        </w:rPr>
        <w:t xml:space="preserve">    </w:t>
      </w:r>
      <w:r>
        <w:rPr>
          <w:rFonts w:hint="eastAsia" w:ascii="仿宋" w:hAnsi="仿宋" w:eastAsia="仿宋" w:cs="仿宋"/>
          <w:sz w:val="24"/>
        </w:rPr>
        <w:t>份。</w:t>
      </w:r>
    </w:p>
    <w:p w14:paraId="751159DD">
      <w:pPr>
        <w:widowControl/>
        <w:spacing w:line="360" w:lineRule="auto"/>
        <w:ind w:firstLine="480" w:firstLineChars="200"/>
        <w:jc w:val="left"/>
        <w:rPr>
          <w:rFonts w:hint="eastAsia" w:ascii="仿宋" w:hAnsi="仿宋" w:eastAsia="仿宋" w:cs="仿宋"/>
          <w:kern w:val="0"/>
          <w:sz w:val="24"/>
        </w:rPr>
      </w:pPr>
      <w:r>
        <w:rPr>
          <w:rFonts w:hint="eastAsia" w:ascii="仿宋" w:hAnsi="仿宋" w:eastAsia="仿宋" w:cs="仿宋"/>
          <w:sz w:val="24"/>
        </w:rPr>
        <w:t>（四）本合同如有未尽事宜，甲、乙双方协商解决。</w:t>
      </w:r>
    </w:p>
    <w:p w14:paraId="447AE6C4">
      <w:pPr>
        <w:pStyle w:val="8"/>
        <w:spacing w:line="360" w:lineRule="auto"/>
        <w:rPr>
          <w:rFonts w:hint="eastAsia" w:ascii="仿宋" w:hAnsi="仿宋" w:eastAsia="仿宋" w:cs="仿宋"/>
          <w:sz w:val="24"/>
        </w:rPr>
      </w:pPr>
    </w:p>
    <w:p w14:paraId="1C6C83BF">
      <w:pPr>
        <w:adjustRightInd w:val="0"/>
        <w:snapToGrid w:val="0"/>
        <w:spacing w:line="460" w:lineRule="exact"/>
        <w:ind w:firstLine="475" w:firstLineChars="198"/>
        <w:rPr>
          <w:rFonts w:hint="eastAsia" w:ascii="仿宋" w:hAnsi="仿宋" w:eastAsia="仿宋" w:cs="仿宋"/>
          <w:sz w:val="24"/>
        </w:rPr>
      </w:pPr>
      <w:r>
        <w:rPr>
          <w:rFonts w:hint="eastAsia" w:ascii="仿宋" w:hAnsi="仿宋" w:eastAsia="仿宋" w:cs="仿宋"/>
          <w:sz w:val="24"/>
        </w:rPr>
        <w:t>采购人：</w:t>
      </w:r>
      <w:r>
        <w:rPr>
          <w:rFonts w:hint="eastAsia" w:ascii="仿宋" w:hAnsi="仿宋" w:eastAsia="仿宋" w:cs="仿宋"/>
          <w:sz w:val="24"/>
          <w:u w:val="single"/>
        </w:rPr>
        <w:t xml:space="preserve">   （盖章）      </w:t>
      </w:r>
      <w:r>
        <w:rPr>
          <w:rFonts w:hint="eastAsia" w:ascii="仿宋" w:hAnsi="仿宋" w:eastAsia="仿宋" w:cs="仿宋"/>
          <w:sz w:val="24"/>
        </w:rPr>
        <w:t xml:space="preserve">            供应商：</w:t>
      </w:r>
      <w:r>
        <w:rPr>
          <w:rFonts w:hint="eastAsia" w:ascii="仿宋" w:hAnsi="仿宋" w:eastAsia="仿宋" w:cs="仿宋"/>
          <w:sz w:val="24"/>
          <w:u w:val="single"/>
        </w:rPr>
        <w:t xml:space="preserve">   （盖章）         </w:t>
      </w:r>
    </w:p>
    <w:p w14:paraId="698649E6">
      <w:pPr>
        <w:adjustRightInd w:val="0"/>
        <w:snapToGrid w:val="0"/>
        <w:spacing w:line="460" w:lineRule="exact"/>
        <w:ind w:firstLine="475" w:firstLineChars="198"/>
        <w:rPr>
          <w:rFonts w:hint="eastAsia" w:ascii="仿宋" w:hAnsi="仿宋" w:eastAsia="仿宋" w:cs="仿宋"/>
          <w:sz w:val="24"/>
          <w:u w:val="single"/>
        </w:rPr>
      </w:pPr>
      <w:r>
        <w:rPr>
          <w:rFonts w:hint="eastAsia" w:ascii="仿宋" w:hAnsi="仿宋" w:eastAsia="仿宋" w:cs="仿宋"/>
          <w:sz w:val="24"/>
        </w:rPr>
        <w:t xml:space="preserve">地 址： </w:t>
      </w:r>
      <w:r>
        <w:rPr>
          <w:rFonts w:hint="eastAsia" w:ascii="仿宋" w:hAnsi="仿宋" w:eastAsia="仿宋" w:cs="仿宋"/>
          <w:sz w:val="24"/>
          <w:u w:val="single"/>
        </w:rPr>
        <w:t xml:space="preserve">                  </w:t>
      </w:r>
      <w:r>
        <w:rPr>
          <w:rFonts w:hint="eastAsia" w:ascii="仿宋" w:hAnsi="仿宋" w:eastAsia="仿宋" w:cs="仿宋"/>
          <w:sz w:val="24"/>
        </w:rPr>
        <w:t xml:space="preserve">           地  址：</w:t>
      </w:r>
      <w:r>
        <w:rPr>
          <w:rFonts w:hint="eastAsia" w:ascii="仿宋" w:hAnsi="仿宋" w:eastAsia="仿宋" w:cs="仿宋"/>
          <w:sz w:val="24"/>
          <w:u w:val="single"/>
        </w:rPr>
        <w:t xml:space="preserve">                    </w:t>
      </w:r>
    </w:p>
    <w:p w14:paraId="778E3B1C">
      <w:pPr>
        <w:adjustRightInd w:val="0"/>
        <w:snapToGrid w:val="0"/>
        <w:spacing w:line="460" w:lineRule="exact"/>
        <w:ind w:firstLine="475" w:firstLineChars="198"/>
        <w:rPr>
          <w:rFonts w:hint="eastAsia" w:ascii="仿宋" w:hAnsi="仿宋" w:eastAsia="仿宋" w:cs="仿宋"/>
          <w:sz w:val="24"/>
        </w:rPr>
      </w:pPr>
      <w:r>
        <w:rPr>
          <w:rFonts w:hint="eastAsia" w:ascii="仿宋" w:hAnsi="仿宋" w:eastAsia="仿宋" w:cs="仿宋"/>
          <w:sz w:val="24"/>
        </w:rPr>
        <w:t xml:space="preserve">法定代表人或其授权                   法定代表人或其授权 </w:t>
      </w:r>
    </w:p>
    <w:p w14:paraId="2B2726C3">
      <w:pPr>
        <w:adjustRightInd w:val="0"/>
        <w:snapToGrid w:val="0"/>
        <w:spacing w:line="460" w:lineRule="exact"/>
        <w:ind w:firstLine="475" w:firstLineChars="198"/>
        <w:rPr>
          <w:rFonts w:hint="eastAsia" w:ascii="仿宋" w:hAnsi="仿宋" w:eastAsia="仿宋" w:cs="仿宋"/>
          <w:sz w:val="24"/>
        </w:rPr>
      </w:pPr>
      <w:r>
        <w:rPr>
          <w:rFonts w:hint="eastAsia" w:ascii="仿宋" w:hAnsi="仿宋" w:eastAsia="仿宋" w:cs="仿宋"/>
          <w:sz w:val="24"/>
        </w:rPr>
        <w:t>的代理人：</w:t>
      </w:r>
      <w:r>
        <w:rPr>
          <w:rFonts w:hint="eastAsia" w:ascii="仿宋" w:hAnsi="仿宋" w:eastAsia="仿宋" w:cs="仿宋"/>
          <w:sz w:val="24"/>
          <w:u w:val="single"/>
        </w:rPr>
        <w:t xml:space="preserve">（签字）      </w:t>
      </w:r>
      <w:r>
        <w:rPr>
          <w:rFonts w:hint="eastAsia" w:ascii="仿宋" w:hAnsi="仿宋" w:eastAsia="仿宋" w:cs="仿宋"/>
          <w:sz w:val="24"/>
        </w:rPr>
        <w:t xml:space="preserve">             的代理人：</w:t>
      </w:r>
      <w:r>
        <w:rPr>
          <w:rFonts w:hint="eastAsia" w:ascii="仿宋" w:hAnsi="仿宋" w:eastAsia="仿宋" w:cs="仿宋"/>
          <w:sz w:val="24"/>
          <w:u w:val="single"/>
        </w:rPr>
        <w:t xml:space="preserve">（签字）           </w:t>
      </w:r>
    </w:p>
    <w:p w14:paraId="4916B304">
      <w:pPr>
        <w:adjustRightInd w:val="0"/>
        <w:snapToGrid w:val="0"/>
        <w:spacing w:line="400" w:lineRule="exact"/>
        <w:ind w:firstLine="475" w:firstLineChars="198"/>
        <w:rPr>
          <w:rFonts w:hint="eastAsia" w:ascii="仿宋" w:hAnsi="仿宋" w:eastAsia="仿宋" w:cs="仿宋"/>
          <w:sz w:val="24"/>
        </w:rPr>
      </w:pPr>
      <w:r>
        <w:rPr>
          <w:rFonts w:hint="eastAsia" w:ascii="仿宋" w:hAnsi="仿宋" w:eastAsia="仿宋" w:cs="仿宋"/>
          <w:sz w:val="24"/>
        </w:rPr>
        <w:t>订立时间：</w:t>
      </w:r>
      <w:r>
        <w:rPr>
          <w:rFonts w:hint="eastAsia" w:ascii="仿宋" w:hAnsi="仿宋" w:eastAsia="仿宋" w:cs="仿宋"/>
          <w:sz w:val="24"/>
          <w:u w:val="single"/>
        </w:rPr>
        <w:t xml:space="preserve">                 </w:t>
      </w:r>
      <w:r>
        <w:rPr>
          <w:rFonts w:hint="eastAsia" w:ascii="仿宋" w:hAnsi="仿宋" w:eastAsia="仿宋" w:cs="仿宋"/>
          <w:sz w:val="24"/>
        </w:rPr>
        <w:t xml:space="preserve">          订立时间：</w:t>
      </w:r>
      <w:r>
        <w:rPr>
          <w:rFonts w:hint="eastAsia" w:ascii="仿宋" w:hAnsi="仿宋" w:eastAsia="仿宋" w:cs="仿宋"/>
          <w:sz w:val="24"/>
          <w:u w:val="single"/>
        </w:rPr>
        <w:t xml:space="preserve">                 </w:t>
      </w:r>
    </w:p>
    <w:p w14:paraId="5DA4FA89">
      <w:pPr>
        <w:pStyle w:val="20"/>
        <w:rPr>
          <w:rFonts w:hint="eastAsia" w:ascii="仿宋" w:hAnsi="仿宋" w:eastAsia="仿宋" w:cs="仿宋"/>
          <w:lang w:val="en-US" w:eastAsia="zh-Hans"/>
        </w:rPr>
      </w:pPr>
    </w:p>
    <w:p w14:paraId="18B8F353"/>
    <w:p w14:paraId="4145869E">
      <w:pPr>
        <w:ind w:firstLine="420" w:firstLineChars="200"/>
      </w:pP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D86A4">
    <w:pPr>
      <w:pStyle w:val="1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258CC">
                          <w:pPr>
                            <w:pStyle w:val="12"/>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06258CC">
                    <w:pPr>
                      <w:pStyle w:val="12"/>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74A">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254429F"/>
    <w:rsid w:val="03BF08B1"/>
    <w:rsid w:val="1FEF6BDC"/>
    <w:rsid w:val="2CA222C0"/>
    <w:rsid w:val="2CD84875"/>
    <w:rsid w:val="4C38704B"/>
    <w:rsid w:val="4DAB0F73"/>
    <w:rsid w:val="51DD4068"/>
    <w:rsid w:val="53524554"/>
    <w:rsid w:val="57292A07"/>
    <w:rsid w:val="61712B04"/>
    <w:rsid w:val="63893E89"/>
    <w:rsid w:val="673E6266"/>
    <w:rsid w:val="6D93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annotation text"/>
    <w:basedOn w:val="1"/>
    <w:qFormat/>
    <w:uiPriority w:val="0"/>
    <w:pPr>
      <w:jc w:val="left"/>
    </w:pPr>
  </w:style>
  <w:style w:type="paragraph" w:styleId="8">
    <w:name w:val="Body Text"/>
    <w:basedOn w:val="1"/>
    <w:qFormat/>
    <w:uiPriority w:val="0"/>
    <w:rPr>
      <w:color w:val="993300"/>
      <w:sz w:val="24"/>
    </w:rPr>
  </w:style>
  <w:style w:type="paragraph" w:styleId="9">
    <w:name w:val="Body Text Indent"/>
    <w:basedOn w:val="1"/>
    <w:next w:val="10"/>
    <w:qFormat/>
    <w:uiPriority w:val="0"/>
    <w:pPr>
      <w:tabs>
        <w:tab w:val="left" w:pos="8640"/>
      </w:tabs>
      <w:ind w:firstLine="420"/>
    </w:pPr>
    <w:rPr>
      <w:rFonts w:ascii="楷体_GB2312" w:eastAsia="楷体_GB2312"/>
      <w:color w:val="000000"/>
      <w:sz w:val="28"/>
    </w:rPr>
  </w:style>
  <w:style w:type="paragraph" w:styleId="10">
    <w:name w:val="envelope return"/>
    <w:basedOn w:val="1"/>
    <w:unhideWhenUsed/>
    <w:qFormat/>
    <w:uiPriority w:val="99"/>
    <w:pPr>
      <w:snapToGrid w:val="0"/>
    </w:pPr>
    <w:rPr>
      <w:rFonts w:ascii="Arial" w:hAnsi="Arial"/>
    </w:rPr>
  </w:style>
  <w:style w:type="paragraph" w:styleId="11">
    <w:name w:val="Body Text Indent 2"/>
    <w:basedOn w:val="1"/>
    <w:qFormat/>
    <w:uiPriority w:val="0"/>
    <w:pPr>
      <w:spacing w:after="120" w:line="480" w:lineRule="auto"/>
      <w:ind w:left="420" w:leftChars="200"/>
    </w:pPr>
    <w:rPr>
      <w:rFonts w:ascii="Times New Roman" w:hAnsi="Times New Roman"/>
      <w:szCs w:val="20"/>
    </w:rPr>
  </w:style>
  <w:style w:type="paragraph" w:styleId="1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3">
    <w:name w:val="toc 4"/>
    <w:basedOn w:val="1"/>
    <w:next w:val="1"/>
    <w:qFormat/>
    <w:uiPriority w:val="0"/>
    <w:pPr>
      <w:ind w:left="1260" w:leftChars="600"/>
    </w:pPr>
  </w:style>
  <w:style w:type="paragraph" w:styleId="14">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5">
    <w:name w:val="Body Text First Indent 2"/>
    <w:basedOn w:val="9"/>
    <w:next w:val="1"/>
    <w:qFormat/>
    <w:uiPriority w:val="0"/>
    <w:pPr>
      <w:ind w:firstLine="200" w:firstLineChars="200"/>
    </w:pPr>
  </w:style>
  <w:style w:type="paragraph" w:customStyle="1" w:styleId="18">
    <w:name w:val="样式 首行缩进:  2 字符"/>
    <w:basedOn w:val="1"/>
    <w:qFormat/>
    <w:uiPriority w:val="0"/>
    <w:pPr>
      <w:spacing w:line="400" w:lineRule="exact"/>
      <w:ind w:firstLine="200" w:firstLineChars="200"/>
    </w:pPr>
    <w:rPr>
      <w:rFonts w:cs="宋体"/>
      <w:szCs w:val="24"/>
    </w:rPr>
  </w:style>
  <w:style w:type="paragraph" w:styleId="19">
    <w:name w:val="List Paragraph"/>
    <w:basedOn w:val="1"/>
    <w:qFormat/>
    <w:uiPriority w:val="34"/>
    <w:pPr>
      <w:ind w:firstLine="420" w:firstLineChars="200"/>
    </w:pPr>
    <w:rPr>
      <w:rFonts w:ascii="Calibri" w:hAnsi="Calibri" w:eastAsia="宋体" w:cs="Times New Roman"/>
      <w:szCs w:val="2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22">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3046</Words>
  <Characters>3064</Characters>
  <Lines>0</Lines>
  <Paragraphs>0</Paragraphs>
  <TotalTime>1</TotalTime>
  <ScaleCrop>false</ScaleCrop>
  <LinksUpToDate>false</LinksUpToDate>
  <CharactersWithSpaces>3476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陕西中技招标有限公司</cp:lastModifiedBy>
  <dcterms:modified xsi:type="dcterms:W3CDTF">2026-07-09T15:18:49Z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48BBDE5B7DBC4FB789204AEB7225012F_12</vt:lpwstr>
  </property>
  <property fmtid="{D5CDD505-2E9C-101B-9397-08002B2CF9AE}" pid="4" name="KSOTemplateDocerSaveRecord">
    <vt:lpwstr>eyJoZGlkIjoiZmE1MGVhMzNhOGJlY2JhYTlmNTJiOTEwZjc2ZWExZGUiLCJ1c2VySWQiOiI0ODM0NjExNDgifQ==</vt:lpwstr>
  </property>
</Properties>
</file>