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版本号：ZDHZ26-016Z20260528001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医疗废弃物处置清运采购项目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ZDHZ26-016Z</w:t>
      </w:r>
      <w:r>
        <w:br/>
      </w:r>
      <w:r>
        <w:br/>
      </w:r>
      <w:r>
        <w:br/>
      </w:r>
    </w:p>
    <w:p>
      <w:pPr>
        <w:pStyle w:val="null3"/>
        <w:jc w:val="center"/>
        <w:outlineLvl w:val="2"/>
      </w:pPr>
      <w:r>
        <w:rPr>
          <w:rFonts w:ascii="仿宋_GB2312" w:hAnsi="仿宋_GB2312" w:cs="仿宋_GB2312" w:eastAsia="仿宋_GB2312"/>
          <w:sz w:val="28"/>
          <w:b/>
        </w:rPr>
        <w:t>西乡县人民医院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西乡县人民医院</w:t>
      </w:r>
      <w:r>
        <w:rPr>
          <w:rFonts w:ascii="仿宋_GB2312" w:hAnsi="仿宋_GB2312" w:cs="仿宋_GB2312" w:eastAsia="仿宋_GB2312"/>
        </w:rPr>
        <w:t>委托，拟对</w:t>
      </w:r>
      <w:r>
        <w:rPr>
          <w:rFonts w:ascii="仿宋_GB2312" w:hAnsi="仿宋_GB2312" w:cs="仿宋_GB2312" w:eastAsia="仿宋_GB2312"/>
        </w:rPr>
        <w:t>医疗废弃物处置清运采购项目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ZDHZ26-016Z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医疗废弃物处置清运采购项目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为进一步做好医疗废物的规范集中处置工作，防止病原体扩散，保障人民群众的身体健康和经济社会的和谐发展。现需对我院医疗废物进行统一上门回收、运输和无害化集中处置招标。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采购包1（医疗废弃物处置清运采购项目）：属于专门面向中小企业采购。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危险废物经营许可证》（核准经营内容：医疗废物(HW01类)）；供应商须具备《道路危险废物运输许可证》（范围：危险货物运输（医疗废物）类）；如供应商委托第三方运输的，须提供供应商与运输方的有效合同、运输方的《道路运输经营许可证》（范围：危险货物运输（医疗废物）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西乡县东大街8号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谯磊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0916-6324309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开户银行：西安银行股份有限公司汉中分行营业部</w:t>
            </w:r>
          </w:p>
          <w:p>
            <w:pPr>
              <w:pStyle w:val="null3"/>
            </w:pPr>
            <w:r>
              <w:rPr>
                <w:rFonts w:ascii="仿宋_GB2312" w:hAnsi="仿宋_GB2312" w:cs="仿宋_GB2312" w:eastAsia="仿宋_GB2312"/>
              </w:rPr>
              <w:t>银行账号：4510 1158 0000 0264 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招标代理服务收费管理暂行办法》（计价格[2002]1980号）以及《关于进一步放开建设项目专项业务服务价格的通知》（发改价格[2015]299号）的有关规定执行。2、成交单位在领取成交通知书前，须向采购代理机构一次性支付采购代理服务费。 代理费缴存账户： 开户名称：正大方略工程咨询有限公司汉中分公司 开户银行：长安银行汉中分行营业部 账号：8060 6000 1421 0059 57 （备注：项目名称+项目编号+包号+代理服务费） 3、领取中标通知书前，需提供与电子版一致的响应文件，胶装成册。4、成交供应商在领取成交通知书时须携带法定代表人授权书及加盖单位公章的被授权人身份证复印件，并携带身份证原件。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西乡县人民医院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华人民共和国固体废物污染环境防治法》、《陕西省固体废物污染环境防治条例》、《医疗废物管理条例》、《医疗卫生机构医疗废物管理办法》、《关于进一步规范医疗废物管理工作的通知》（国卫办医发[2017]32号）等条例和文件精神，为进一步做好医疗废物的规范集中处置工作，防止病原体扩散，保障人民群众的身体健康和经济社会的和谐发展。现需对我院医疗废物进行统一上门回收、运输和无害化集中处置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供应商应根据《中华人民共和国固体废物污染环境防治法》《医疗废物管理条例》要求，做好医疗废物的消运、处置，按照医疗废物处置条例、危险废物管理相关规定，</w:t>
            </w:r>
            <w:r>
              <w:rPr>
                <w:rFonts w:ascii="仿宋_GB2312" w:hAnsi="仿宋_GB2312" w:cs="仿宋_GB2312" w:eastAsia="仿宋_GB2312"/>
                <w:sz w:val="21"/>
              </w:rPr>
              <w:t>48</w:t>
            </w:r>
            <w:r>
              <w:rPr>
                <w:rFonts w:ascii="仿宋_GB2312" w:hAnsi="仿宋_GB2312" w:cs="仿宋_GB2312" w:eastAsia="仿宋_GB2312"/>
                <w:sz w:val="21"/>
              </w:rPr>
              <w:t>小时内来院转运一次，配合做好危废管理计划的上报、数据的收集、系统内申报等相关工作，有效控制各类病菌的传染源，切断医疗废物病菌的传播途径，为采购方提供及时、安全、环保的收运和处置服务。</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供应商负责各种医疗废弃物</w:t>
            </w:r>
            <w:r>
              <w:rPr>
                <w:rFonts w:ascii="仿宋_GB2312" w:hAnsi="仿宋_GB2312" w:cs="仿宋_GB2312" w:eastAsia="仿宋_GB2312"/>
                <w:sz w:val="21"/>
              </w:rPr>
              <w:t>(</w:t>
            </w:r>
            <w:r>
              <w:rPr>
                <w:rFonts w:ascii="仿宋_GB2312" w:hAnsi="仿宋_GB2312" w:cs="仿宋_GB2312" w:eastAsia="仿宋_GB2312"/>
                <w:sz w:val="21"/>
              </w:rPr>
              <w:t>含医疗手术或病理解剖产生的废组织、试验小动物尸体及被血液或分泌物污染的护理用具、敷料、一次性医疗用品</w:t>
            </w:r>
            <w:r>
              <w:rPr>
                <w:rFonts w:ascii="仿宋_GB2312" w:hAnsi="仿宋_GB2312" w:cs="仿宋_GB2312" w:eastAsia="仿宋_GB2312"/>
                <w:sz w:val="21"/>
              </w:rPr>
              <w:t>)</w:t>
            </w:r>
            <w:r>
              <w:rPr>
                <w:rFonts w:ascii="仿宋_GB2312" w:hAnsi="仿宋_GB2312" w:cs="仿宋_GB2312" w:eastAsia="仿宋_GB2312"/>
                <w:sz w:val="21"/>
              </w:rPr>
              <w:t>的清运处置工作。</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医疗废弃物处理按照协议处置费用进行付费，供应商不能另外计价收取任何费用，协议期间供应商不能以任何理由肆意抬价。</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供应商应及时为采购方提供医疗废物周转车及周转箱并根据国家有关要求及时补充或更换符合国家要求的周转设备。</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供应商转运车辆及周转箱清理消毒应按国家相关标准规定执行。周转箱有破损和损坏，供应商应及时更换，若在医院内部进行医疗废物清理，要求清理完毕后不能有遗撒、滴漏等现象发生。</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供应商承担医疗废物装车以后的所有责任，清运单位需配备专业人员，应熟练掌握清运交接流程，在清运过程中密切协作，不能肆意撂挑子、摆困难或恶语伤人，确保清运及时、流程无误、电子联单填写规范。</w:t>
            </w:r>
          </w:p>
          <w:p>
            <w:pPr>
              <w:pStyle w:val="null3"/>
              <w:ind w:firstLine="420"/>
              <w:jc w:val="left"/>
            </w:pPr>
            <w:r>
              <w:rPr>
                <w:rFonts w:ascii="仿宋_GB2312" w:hAnsi="仿宋_GB2312" w:cs="仿宋_GB2312" w:eastAsia="仿宋_GB2312"/>
                <w:sz w:val="21"/>
              </w:rPr>
              <w:t>7.</w:t>
            </w:r>
            <w:r>
              <w:rPr>
                <w:rFonts w:ascii="仿宋_GB2312" w:hAnsi="仿宋_GB2312" w:cs="仿宋_GB2312" w:eastAsia="仿宋_GB2312"/>
                <w:sz w:val="21"/>
              </w:rPr>
              <w:t>供应商需保持电话通畅，原则上按时清运，如遇突发事件，供应商在接到采购方清运需求电话时应及时到达院方指定地点进行清运。因供应商方面未按约定导致采购方医疗废物滞留，所造成的一切损失由供应商承担。</w:t>
            </w:r>
          </w:p>
          <w:p>
            <w:pPr>
              <w:pStyle w:val="null3"/>
              <w:ind w:firstLine="420"/>
              <w:jc w:val="left"/>
            </w:pPr>
            <w:r>
              <w:rPr>
                <w:rFonts w:ascii="仿宋_GB2312" w:hAnsi="仿宋_GB2312" w:cs="仿宋_GB2312" w:eastAsia="仿宋_GB2312"/>
                <w:sz w:val="21"/>
              </w:rPr>
              <w:t>8.</w:t>
            </w:r>
            <w:r>
              <w:rPr>
                <w:rFonts w:ascii="仿宋_GB2312" w:hAnsi="仿宋_GB2312" w:cs="仿宋_GB2312" w:eastAsia="仿宋_GB2312"/>
                <w:sz w:val="21"/>
              </w:rPr>
              <w:t>供应商须严格按照安全规程，规范作业，在清运及作业期间造成人员伤亡及职业暴露等事件，采购方不承担责任。</w:t>
            </w:r>
          </w:p>
          <w:p>
            <w:pPr>
              <w:pStyle w:val="null3"/>
              <w:jc w:val="both"/>
            </w:pPr>
            <w:r>
              <w:rPr>
                <w:rFonts w:ascii="仿宋_GB2312" w:hAnsi="仿宋_GB2312" w:cs="仿宋_GB2312" w:eastAsia="仿宋_GB2312"/>
                <w:sz w:val="21"/>
              </w:rPr>
              <w:t xml:space="preserve">  9.</w:t>
            </w:r>
            <w:r>
              <w:rPr>
                <w:rFonts w:ascii="仿宋_GB2312" w:hAnsi="仿宋_GB2312" w:cs="仿宋_GB2312" w:eastAsia="仿宋_GB2312"/>
                <w:sz w:val="21"/>
              </w:rPr>
              <w:t>西乡县医院医疗废物清运处置项目协议期壹年。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根据本项目服务内容，提供符合本项目相应的项目成员。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供应商自行配备满足采购需求的相应设备。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范要求的标准，由采购人组织验收，验收须以竞争性磋商文件、响应文件、合同、国家相应的标准、规范等为依据。采购人将严格按照政府采购相关法律法规的规定，按照采购文件要求及响应文件应答等内容进行验收。验收合格须交接项目实施的全部资料，并填写采购项目验收报告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进度款，完成全部服务，达到付款条件起30个工作日内，支付合同总金额的60.0%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3.本项目所属行业为其他未列明行业，从业人员300人以下的为中小微型企业。其中，从业人员100人及以上的为中型企业；从业人员10人及以上的为小型企业；从业人员10人以下的为微型企业。4、品目代码：C04010100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危险废物经营许可证》（核准经营内容：医疗废物(HW01类)）；供应商须具备《道路危险废物运输许可证》（范围：危险货物运输（医疗废物）类）；如供应商委托第三方运输的，须提供供应商与运输方的有效合同、运输方的《道路运输经营许可证》（范围：危险货物运输（医疗废物）类）。</w:t>
            </w:r>
          </w:p>
        </w:tc>
        <w:tc>
          <w:tcPr>
            <w:tcW w:type="dxa" w:w="1661"/>
          </w:tcPr>
          <w:p>
            <w:pPr>
              <w:pStyle w:val="null3"/>
            </w:pPr>
            <w:r>
              <w:rPr>
                <w:rFonts w:ascii="仿宋_GB2312" w:hAnsi="仿宋_GB2312" w:cs="仿宋_GB2312" w:eastAsia="仿宋_GB2312"/>
              </w:rPr>
              <w:t>响应文件-资格证明文件.docx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医疗废物 处置方案</w:t>
            </w:r>
          </w:p>
        </w:tc>
        <w:tc>
          <w:tcPr>
            <w:tcW w:type="dxa" w:w="2492"/>
          </w:tcPr>
          <w:p>
            <w:pPr>
              <w:pStyle w:val="null3"/>
            </w:pPr>
            <w:r>
              <w:rPr>
                <w:rFonts w:ascii="仿宋_GB2312" w:hAnsi="仿宋_GB2312" w:cs="仿宋_GB2312" w:eastAsia="仿宋_GB2312"/>
              </w:rPr>
              <w:t>一、评审内容 应商针对医废清运及处置内容出具具体的实施方案，从以下8方面进行评审：①作业流程；②医废分拣；③时间、线路安排；④消毒、消杀方案；⑤危险废物转移方案；⑥运输保证措施；⑦管理措施；⑧卫生安全防护措施。 二、评审标准 ①完整性:方案必须全面，对评审内容中的各项要求有详细描述。 ②可实施性:切合本项目实际情况，提出步骤清晰、合理的方案。 ③针对性:方案能够紧扣项目实际情况，内容科学合理。 三、赋分标准（总分36分） ①作业流程：每完全满足一项评审标准得1.5分，满分4.5分；针对评审标准存在有不合理处的扣0.5分。 ②医废分拣：每完全满足一项评审标准得1.5分，满分4.5分；针对评审标准存在有不合理处的扣0.5分。 ③时间、线路安排：每完全满足一项评审标准得1.5分，满分4.5分；针对评审标准存在有不合理处的扣0.5分。 ④消毒、消杀方案：每完全满足一项评审标准得1.5分，满分4.5分；针对评审标准存在有不合理处的扣0.5分。 ⑤危险废物转移方案：每完全满足一项评审标准得1.5分，满分4.5分；针对评审标准存在有不合理处的扣0.5分。 ⑥运输保证措施：每完全满足一项评审标准得1.5分，满分4.5分；针对评审标准存在有不合理处的扣0.5分。 ⑦管理措施：每完全满足一项评审标准得1.5分，满分4.5分；针对评审标准存在有不合理处的扣0.5分。 ⑧卫生安全防护措施：每完全满足一项评审标准得1.5分，满分4.5分；针对评审标准存在有不合理处的扣0.5分。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末端处置 交接方案</w:t>
            </w:r>
          </w:p>
        </w:tc>
        <w:tc>
          <w:tcPr>
            <w:tcW w:type="dxa" w:w="2492"/>
          </w:tcPr>
          <w:p>
            <w:pPr>
              <w:pStyle w:val="null3"/>
            </w:pPr>
            <w:r>
              <w:rPr>
                <w:rFonts w:ascii="仿宋_GB2312" w:hAnsi="仿宋_GB2312" w:cs="仿宋_GB2312" w:eastAsia="仿宋_GB2312"/>
              </w:rPr>
              <w:t>一、评审内容 供应商针对本项目提出的进入末端处置的交接方案，要求每项内容符合采购人需求且详细完善：①罗列主要交接环节并提供详细完整的交接方案；②列举责任重点并提供可能发生的交接误区的解决方案；③提供医疗和废弃物处置工作具体去向，流程等措施。 二、评审标准 ①完整性:方案必须全面，对评审内容中的各项要求有详细描述。 ②可实施性:切合本项目实际情况，提出步骤清晰、合理的方案。 ③针对性:方案能够紧扣项目实际情况，内容科学合理。 三、赋分标准（总分9分） ①罗列主要交接环节并提供详细完整的交接方案：每完全满足一项评审标准得1分，满分3分；针对评审标准存在有不合理处的扣0.5分。 ②列举责任重点并提供可能发生的交接误区的解决方案：每完全满足一项评审标准得1分，满分3分；针对评审标准存在有不合理处的扣0.5分。 ③提供医疗和废弃物处置工作具体去向，流程等措施：每完全满足一项评审标准得1分，满分3分；针对评审标准存在有不合理处的扣0.5分。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出的突发事件的应急预案，要求每项内容符合采购人需求且详细完善：①针对法定节假日制定详细清晰的应急预案；②针对交通安全事故制定详细清晰的应急预案；③针对各类恶劣、灾害性天气制定详细清晰的应急预案；④列举其他可能发生的突发事件并制定详细清晰的应急预案。 二、评审标准 ①完整性:方案必须全面，对评审内容中的各项要求有详细描述。 ②可实施性:切合本项目实际情况，提出步骤清晰、合理的方案。 ③针对性:方案能够紧扣项目实际情况，内容科学合理。 三、赋分标准（总分12分） ①针对法定节假日制定详细清晰的应急预案：每完全满足一项评审标准得1分，满分3分；针对评审标准存在有不合理处的扣0.5分。 ②针对交通安全事故制定详细清晰的应急预案：每完全满足一项评审标准得1分，满分3分；针对评审标准存在有不合理处的扣0.5分。 ③针对各类恶劣、灾害性天气制定详细清晰的应急预案：每完全满足一项评审标准得1分，满分3分；针对评审标准存在有不合理处的扣0.5分。 ④列举其他可能发生的突发事件并制定详细清晰的应急预案：每完全满足一项评审标准得1分，满分3分；针对评审标准存在有不合理处的扣0.5分。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出的管理制度，要求每项内容符合采购人需求且详细完善：①工作考勤、人员管理制度；②设施设备管理制度；③安全生产管理制度；④档案管理制度；⑤财务管理制度；⑥质量控制体系；⑦监督管理机制及奖罚管理制度。 二、评审标准 ①完整性:方案必须全面，对评审内容中的各项要求有详细描述。 ②可实施性:切合本项目实际情况，提出步骤清晰、合理的方案。 ③针对性:方案能够紧扣项目实际情况，内容科学合理。 三、赋分标准（总分10.5分） ①工作考勤、人员管理制度：每完全满足一项评审标准得0.5分，满分1.5分；针对评审标准存在有不合理处的扣0.5分。 ②设施设备管理制度：每完全满足一项评审标准得0.5分，满分1.5分；针对评审标准存在有不合理处的扣0.5分。 ③安全生产管理制度：每完全满足一项评审标准得0.5分，满分1.5分；针对评审标准存在有不合理处的扣0.5分。 ④档案管理制度：每完全满足一项评审标准得0.5分，满分1.5分；针对评审标准存在有不合理处的扣0.5分。 ⑤财务管理制度：每完全满足一项评审标准得0.5分，满分1.5分；针对评审标准存在有不合理处的扣0.5分。 ⑥质量控制体系：每完全满足一项评审标准得0.5分，满分1.5分；针对评审标准存在有不合理处的扣0.5分。 ⑦监督管理机制及奖罚管理制度：每完全满足一项评审标准得0.5分，满分1.5分；针对评审标准存在有不合理处的扣0.5分。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针对防止交叉感染和消毒隔离制度和措施</w:t>
            </w:r>
          </w:p>
        </w:tc>
        <w:tc>
          <w:tcPr>
            <w:tcW w:type="dxa" w:w="2492"/>
          </w:tcPr>
          <w:p>
            <w:pPr>
              <w:pStyle w:val="null3"/>
            </w:pPr>
            <w:r>
              <w:rPr>
                <w:rFonts w:ascii="仿宋_GB2312" w:hAnsi="仿宋_GB2312" w:cs="仿宋_GB2312" w:eastAsia="仿宋_GB2312"/>
              </w:rPr>
              <w:t>一、评审内容 针对本项目提出的防止交叉感染和消毒隔离制度和措施 二、评审标准 ①完整性:方案必须全面，对评审内容中的各项要求有详细描述。 ②可实施性:切合本项目实际情况，提出步骤清晰、合理的方案。 ③针对性:方案能够紧扣项目实际情况，内容科学合理。 三、赋分标准（总分4.5分） 防止交叉感染和消毒隔离制度和措施：每完全满足一项评审标准得1.5分，满分4.5分；针对评审标准存在有不合理处的扣0.5分。 内容缺失严重或与项目不匹配的不得分。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供应商针对本项目提供实施团队的组织机构和人员配备情况。 二、评审标准 1、完整性：方案必须全面，对评审内容中的各项要求有详细描述； 2、可实施性：切合本项目实际情况，提出步骤清晰、合理的方案； 3、针对性：方案能够紧扣项目实际情况，内容科学合理。 三、赋分标准（总分6分） 团队的组织机构和人员配备情况:每完全满足一项评审标准得2分，满分6；针对评审标准存在有不合理处的扣0.5分。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拟投入本项目医废封闭式专用运输车辆，每有一辆得1分，最高3分。 注：供应商自有车辆提供行驶证、购置发票；租赁车辆提供行驶证、租赁协议；未提供或提供不全本项不得分。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供应商针对废弃物日常处置，在满足采购需求情况下提出的有利于提高服务质量的合理化建议，建议切实可行且对采购人有较大利处的，每提供一条1分，最高2分。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供应商提供2023年4月以来（以合同签订时间为准）的同类项目业绩，每提供一个业绩得1分，本项最高得3分；（需提供合同复印件）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1、承诺在服务期间，接到采购人通知，立即响应，并及时解决采购人遇到的相关问题，有承诺的得1分，没有不得分； 2、承诺因乙方原因出现医疗废物流失，泄露及扩散乙方承担全部责任并包赔甲方损失，有承诺的得1分，没有不得分； 3、能够承诺员工在服务过程中统一着装、挂牌上岗的得1分； 4、能够承诺员工在服务时遵守采购人所有现场的管理规定，否则造成的后果一律由成交单位负责的得1分； 注：承诺格式自拟，需加盖供应商单位公章并由法定代表人签字方为有效。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高于采购预算的和经评审小组认定投标报价低于成本的，报价无效。满足招标文件要求且投标价格最低的投标报价为投标基准价。其他投标人的价格分统一按照下列公式计算： 投标报价得分=（投标基准价/投标报价）×价格权值（即10%）×100（计算分数时四舍五入取小数点后两位）。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详见附件：响应文件-资格证明文件.docx</w:t>
      </w:r>
    </w:p>
    <w:p>
      <w:pPr>
        <w:pStyle w:val="null3"/>
        <w:ind w:firstLine="960"/>
      </w:pPr>
      <w:r>
        <w:rPr>
          <w:rFonts w:ascii="仿宋_GB2312" w:hAnsi="仿宋_GB2312" w:cs="仿宋_GB2312" w:eastAsia="仿宋_GB2312"/>
        </w:rPr>
        <w:t>详见附件：响应文件-商务技术文件.docx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