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版本号：ZJXG202606020260708001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实验楼门窗更换工程及部室提升工程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ZJXG2026060</w:t>
      </w:r>
      <w:r>
        <w:br/>
      </w:r>
      <w:r>
        <w:br/>
      </w:r>
      <w:r>
        <w:br/>
      </w:r>
    </w:p>
    <w:p>
      <w:pPr>
        <w:pStyle w:val="null3"/>
        <w:jc w:val="center"/>
        <w:outlineLvl w:val="2"/>
      </w:pPr>
      <w:r>
        <w:rPr>
          <w:rFonts w:ascii="仿宋_GB2312" w:hAnsi="仿宋_GB2312" w:cs="仿宋_GB2312" w:eastAsia="仿宋_GB2312"/>
          <w:sz w:val="28"/>
          <w:b/>
        </w:rPr>
        <w:t>西安市第三十八中学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西安市第三十八中学</w:t>
      </w:r>
      <w:r>
        <w:rPr>
          <w:rFonts w:ascii="仿宋_GB2312" w:hAnsi="仿宋_GB2312" w:cs="仿宋_GB2312" w:eastAsia="仿宋_GB2312"/>
        </w:rPr>
        <w:t>委托，拟对</w:t>
      </w:r>
      <w:r>
        <w:rPr>
          <w:rFonts w:ascii="仿宋_GB2312" w:hAnsi="仿宋_GB2312" w:cs="仿宋_GB2312" w:eastAsia="仿宋_GB2312"/>
        </w:rPr>
        <w:t>实验楼门窗更换工程及部室提升工程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实验楼门窗更换工程及部室提升工程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西安市第三十八中学实验楼门窗更换工程及部室提升工程，详见竞争性磋商文件。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采购包1（实验楼门窗更换工程及部室提升工程）：属于专门面向中小企业采购。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9、企业人员资质：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13、是否接受联合体投标：本项目不接受联合体投标（提供承诺函），供应商需在项目电子化交易系统中按要求上传相应证明文件并进行电子签章。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西安市太华南路226号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采购包1：458,637.80元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西安市第三十八中学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西安市第三十八中学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458,637.80</w:t>
      </w:r>
    </w:p>
    <w:p>
      <w:pPr>
        <w:pStyle w:val="null3"/>
      </w:pPr>
      <w:r>
        <w:rPr>
          <w:rFonts w:ascii="仿宋_GB2312" w:hAnsi="仿宋_GB2312" w:cs="仿宋_GB2312" w:eastAsia="仿宋_GB2312"/>
        </w:rPr>
        <w:t>采购包最高限价（元）: 458,637.80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实验楼门窗更换工程及部室提升工程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458,637.80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标的名称：实验楼门窗更换工程及部室提升工程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465"/>
              <w:jc w:val="center"/>
            </w:pPr>
            <w:r>
              <w:rPr>
                <w:rFonts w:ascii="仿宋_GB2312" w:hAnsi="仿宋_GB2312" w:cs="仿宋_GB2312" w:eastAsia="仿宋_GB2312"/>
                <w:sz w:val="36"/>
                <w:b/>
              </w:rPr>
              <w:t>西安市第三十八中学实验楼门窗更换工程及部室提升工程</w:t>
            </w:r>
          </w:p>
          <w:p>
            <w:pPr>
              <w:pStyle w:val="null3"/>
              <w:spacing w:before="150" w:after="465"/>
              <w:jc w:val="center"/>
            </w:pPr>
            <w:r>
              <w:rPr>
                <w:rFonts w:ascii="仿宋_GB2312" w:hAnsi="仿宋_GB2312" w:cs="仿宋_GB2312" w:eastAsia="仿宋_GB2312"/>
                <w:sz w:val="36"/>
                <w:b/>
              </w:rPr>
              <w:t>编制说明</w:t>
            </w:r>
          </w:p>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1.工程名称：</w:t>
            </w:r>
            <w:r>
              <w:rPr>
                <w:rFonts w:ascii="仿宋_GB2312" w:hAnsi="仿宋_GB2312" w:cs="仿宋_GB2312" w:eastAsia="仿宋_GB2312"/>
                <w:sz w:val="24"/>
              </w:rPr>
              <w:t>西安市第三十八中学实验楼门窗更换工程及部室提升工程</w:t>
            </w:r>
          </w:p>
          <w:p>
            <w:pPr>
              <w:pStyle w:val="null3"/>
              <w:ind w:firstLine="480"/>
              <w:jc w:val="both"/>
            </w:pPr>
            <w:r>
              <w:rPr>
                <w:rFonts w:ascii="仿宋_GB2312" w:hAnsi="仿宋_GB2312" w:cs="仿宋_GB2312" w:eastAsia="仿宋_GB2312"/>
                <w:sz w:val="24"/>
              </w:rPr>
              <w:t>2.工程地点：西安市第三十八中学</w:t>
            </w:r>
          </w:p>
          <w:p>
            <w:pPr>
              <w:pStyle w:val="null3"/>
              <w:ind w:firstLine="480"/>
              <w:jc w:val="both"/>
            </w:pPr>
            <w:r>
              <w:rPr>
                <w:rFonts w:ascii="仿宋_GB2312" w:hAnsi="仿宋_GB2312" w:cs="仿宋_GB2312" w:eastAsia="仿宋_GB2312"/>
                <w:sz w:val="24"/>
              </w:rPr>
              <w:t>3.工程内容包括：</w:t>
            </w:r>
            <w:r>
              <w:rPr>
                <w:rFonts w:ascii="仿宋_GB2312" w:hAnsi="仿宋_GB2312" w:cs="仿宋_GB2312" w:eastAsia="仿宋_GB2312"/>
                <w:sz w:val="24"/>
              </w:rPr>
              <w:t>对三十八中学教学楼现状门窗进行改造、拆除窗户防盗网、一层门厅顶棚改造、打空调洞，对初中部某教室进行装修改造等</w:t>
            </w:r>
            <w:r>
              <w:rPr>
                <w:rFonts w:ascii="仿宋_GB2312" w:hAnsi="仿宋_GB2312" w:cs="仿宋_GB2312" w:eastAsia="仿宋_GB2312"/>
                <w:sz w:val="24"/>
              </w:rPr>
              <w:t>施工内容，</w:t>
            </w:r>
            <w:r>
              <w:rPr>
                <w:rFonts w:ascii="仿宋_GB2312" w:hAnsi="仿宋_GB2312" w:cs="仿宋_GB2312" w:eastAsia="仿宋_GB2312"/>
                <w:sz w:val="24"/>
              </w:rPr>
              <w:t>详见设计图纸及工程量清单。</w:t>
            </w:r>
          </w:p>
          <w:p>
            <w:pPr>
              <w:pStyle w:val="null3"/>
              <w:jc w:val="both"/>
            </w:pPr>
            <w:r>
              <w:rPr>
                <w:rFonts w:ascii="仿宋_GB2312" w:hAnsi="仿宋_GB2312" w:cs="仿宋_GB2312" w:eastAsia="仿宋_GB2312"/>
                <w:sz w:val="24"/>
                <w:b/>
              </w:rPr>
              <w:t>二、编制依据</w:t>
            </w:r>
          </w:p>
          <w:p>
            <w:pPr>
              <w:pStyle w:val="null3"/>
              <w:ind w:firstLine="480"/>
              <w:jc w:val="both"/>
            </w:pPr>
            <w:r>
              <w:rPr>
                <w:rFonts w:ascii="仿宋_GB2312" w:hAnsi="仿宋_GB2312" w:cs="仿宋_GB2312" w:eastAsia="仿宋_GB2312"/>
                <w:sz w:val="24"/>
              </w:rPr>
              <w:t>1.依据《关于印发2025陕西省建设工程费用规则等计价依据的通知》（陕建管发〔2025〕10号）、《建设工程工程量清单计价标准》（2025）；</w:t>
            </w:r>
          </w:p>
          <w:p>
            <w:pPr>
              <w:pStyle w:val="null3"/>
              <w:ind w:firstLine="480"/>
              <w:jc w:val="both"/>
            </w:pPr>
            <w:r>
              <w:rPr>
                <w:rFonts w:ascii="仿宋_GB2312" w:hAnsi="仿宋_GB2312" w:cs="仿宋_GB2312" w:eastAsia="仿宋_GB2312"/>
                <w:sz w:val="24"/>
              </w:rPr>
              <w:t>2.《房屋建筑与装饰工程工程量计算标准》（2025）、《通用安装工程工程量计算标准》（2025）、《</w:t>
            </w:r>
            <w:r>
              <w:rPr>
                <w:rFonts w:ascii="仿宋_GB2312" w:hAnsi="仿宋_GB2312" w:cs="仿宋_GB2312" w:eastAsia="仿宋_GB2312"/>
                <w:sz w:val="24"/>
              </w:rPr>
              <w:t>市政工程工程量计算标准</w:t>
            </w:r>
            <w:r>
              <w:rPr>
                <w:rFonts w:ascii="仿宋_GB2312" w:hAnsi="仿宋_GB2312" w:cs="仿宋_GB2312" w:eastAsia="仿宋_GB2312"/>
                <w:sz w:val="24"/>
              </w:rPr>
              <w:t>》（</w:t>
            </w:r>
            <w:r>
              <w:rPr>
                <w:rFonts w:ascii="仿宋_GB2312" w:hAnsi="仿宋_GB2312" w:cs="仿宋_GB2312" w:eastAsia="仿宋_GB2312"/>
                <w:sz w:val="24"/>
              </w:rPr>
              <w:t>2025）、《</w:t>
            </w:r>
            <w:r>
              <w:rPr>
                <w:rFonts w:ascii="仿宋_GB2312" w:hAnsi="仿宋_GB2312" w:cs="仿宋_GB2312" w:eastAsia="仿宋_GB2312"/>
                <w:sz w:val="24"/>
              </w:rPr>
              <w:t>园林绿化工程工程量计算标准</w:t>
            </w:r>
            <w:r>
              <w:rPr>
                <w:rFonts w:ascii="仿宋_GB2312" w:hAnsi="仿宋_GB2312" w:cs="仿宋_GB2312" w:eastAsia="仿宋_GB2312"/>
                <w:sz w:val="24"/>
              </w:rPr>
              <w:t>》（</w:t>
            </w:r>
            <w:r>
              <w:rPr>
                <w:rFonts w:ascii="仿宋_GB2312" w:hAnsi="仿宋_GB2312" w:cs="仿宋_GB2312" w:eastAsia="仿宋_GB2312"/>
                <w:sz w:val="24"/>
              </w:rPr>
              <w:t>2025）；</w:t>
            </w:r>
          </w:p>
          <w:p>
            <w:pPr>
              <w:pStyle w:val="null3"/>
              <w:ind w:firstLine="480"/>
              <w:jc w:val="both"/>
            </w:pPr>
            <w:r>
              <w:rPr>
                <w:rFonts w:ascii="仿宋_GB2312" w:hAnsi="仿宋_GB2312" w:cs="仿宋_GB2312" w:eastAsia="仿宋_GB2312"/>
                <w:sz w:val="24"/>
              </w:rPr>
              <w:t>3.《陕西省建设工程费用规则》（2025）；</w:t>
            </w:r>
          </w:p>
          <w:p>
            <w:pPr>
              <w:pStyle w:val="null3"/>
              <w:ind w:firstLine="480"/>
              <w:jc w:val="both"/>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及其配套的基价表（2025）、</w:t>
            </w:r>
            <w:r>
              <w:rPr>
                <w:rFonts w:ascii="仿宋_GB2312" w:hAnsi="仿宋_GB2312" w:cs="仿宋_GB2312" w:eastAsia="仿宋_GB2312"/>
                <w:sz w:val="24"/>
                <w:color w:val="000000"/>
              </w:rPr>
              <w:t>其他有关的计价依据和办法</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与招标工程相关的技术标准规范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6.人工工日单价和机械台班单价，均不包括动态调整部分，编制投标报价时投标人自主确定；</w:t>
            </w:r>
          </w:p>
          <w:p>
            <w:pPr>
              <w:pStyle w:val="null3"/>
              <w:ind w:firstLine="480"/>
              <w:jc w:val="both"/>
            </w:pPr>
            <w:r>
              <w:rPr>
                <w:rFonts w:ascii="仿宋_GB2312" w:hAnsi="仿宋_GB2312" w:cs="仿宋_GB2312" w:eastAsia="仿宋_GB2312"/>
                <w:sz w:val="24"/>
              </w:rPr>
              <w:t>7.材料价格信息选用材料价格依次执行《陕西工程造价信息》</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年第</w:t>
            </w:r>
            <w:r>
              <w:rPr>
                <w:rFonts w:ascii="仿宋_GB2312" w:hAnsi="仿宋_GB2312" w:cs="仿宋_GB2312" w:eastAsia="仿宋_GB2312"/>
                <w:sz w:val="24"/>
              </w:rPr>
              <w:t>4</w:t>
            </w:r>
            <w:r>
              <w:rPr>
                <w:rFonts w:ascii="仿宋_GB2312" w:hAnsi="仿宋_GB2312" w:cs="仿宋_GB2312" w:eastAsia="仿宋_GB2312"/>
                <w:sz w:val="24"/>
              </w:rPr>
              <w:t>期结合市场价综合计入，信息价没有的</w:t>
            </w:r>
            <w:r>
              <w:rPr>
                <w:rFonts w:ascii="仿宋_GB2312" w:hAnsi="仿宋_GB2312" w:cs="仿宋_GB2312" w:eastAsia="仿宋_GB2312"/>
                <w:sz w:val="24"/>
              </w:rPr>
              <w:t>执行市场价，材料价均为不含进项税的除税价格；</w:t>
            </w:r>
          </w:p>
          <w:p>
            <w:pPr>
              <w:pStyle w:val="null3"/>
              <w:ind w:firstLine="480"/>
              <w:jc w:val="both"/>
            </w:pPr>
            <w:r>
              <w:rPr>
                <w:rFonts w:ascii="仿宋_GB2312" w:hAnsi="仿宋_GB2312" w:cs="仿宋_GB2312" w:eastAsia="仿宋_GB2312"/>
                <w:sz w:val="24"/>
              </w:rPr>
              <w:t>8.劳保统筹按规定计入工程造价；</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《西安市第三十八中学实验楼门窗更换工程及部室提升工程》的设计</w:t>
            </w:r>
            <w:r>
              <w:rPr>
                <w:rFonts w:ascii="仿宋_GB2312" w:hAnsi="仿宋_GB2312" w:cs="仿宋_GB2312" w:eastAsia="仿宋_GB2312"/>
                <w:sz w:val="24"/>
              </w:rPr>
              <w:t>图纸；</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计价软件采用广联达云计价平台</w:t>
            </w:r>
            <w:r>
              <w:rPr>
                <w:rFonts w:ascii="仿宋_GB2312" w:hAnsi="仿宋_GB2312" w:cs="仿宋_GB2312" w:eastAsia="仿宋_GB2312"/>
                <w:sz w:val="24"/>
              </w:rPr>
              <w:t>GCCP</w:t>
            </w:r>
            <w:r>
              <w:rPr>
                <w:rFonts w:ascii="仿宋_GB2312" w:hAnsi="仿宋_GB2312" w:cs="仿宋_GB2312" w:eastAsia="仿宋_GB2312"/>
                <w:sz w:val="24"/>
              </w:rPr>
              <w:t xml:space="preserve"> </w:t>
            </w:r>
            <w:r>
              <w:rPr>
                <w:rFonts w:ascii="仿宋_GB2312" w:hAnsi="仿宋_GB2312" w:cs="仿宋_GB2312" w:eastAsia="仿宋_GB2312"/>
                <w:sz w:val="24"/>
              </w:rPr>
              <w:t>7.0</w:t>
            </w:r>
            <w:r>
              <w:rPr>
                <w:rFonts w:ascii="仿宋_GB2312" w:hAnsi="仿宋_GB2312" w:cs="仿宋_GB2312" w:eastAsia="仿宋_GB2312"/>
                <w:sz w:val="24"/>
              </w:rPr>
              <w:t xml:space="preserve"> </w:t>
            </w:r>
            <w:r>
              <w:rPr>
                <w:rFonts w:ascii="仿宋_GB2312" w:hAnsi="仿宋_GB2312" w:cs="仿宋_GB2312" w:eastAsia="仿宋_GB2312"/>
                <w:sz w:val="24"/>
              </w:rPr>
              <w:t>版本</w:t>
            </w:r>
            <w:r>
              <w:rPr>
                <w:rFonts w:ascii="仿宋_GB2312" w:hAnsi="仿宋_GB2312" w:cs="仿宋_GB2312" w:eastAsia="仿宋_GB2312"/>
                <w:sz w:val="24"/>
              </w:rPr>
              <w:t>：</w:t>
            </w:r>
            <w:r>
              <w:rPr>
                <w:rFonts w:ascii="仿宋_GB2312" w:hAnsi="仿宋_GB2312" w:cs="仿宋_GB2312" w:eastAsia="仿宋_GB2312"/>
                <w:sz w:val="24"/>
              </w:rPr>
              <w:t>7.5000.23.</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三、其他说明</w:t>
            </w:r>
          </w:p>
          <w:p>
            <w:pPr>
              <w:pStyle w:val="null3"/>
              <w:ind w:firstLine="480"/>
              <w:jc w:val="both"/>
            </w:pPr>
            <w:r>
              <w:rPr>
                <w:rFonts w:ascii="仿宋_GB2312" w:hAnsi="仿宋_GB2312" w:cs="仿宋_GB2312" w:eastAsia="仿宋_GB2312"/>
                <w:sz w:val="24"/>
              </w:rPr>
              <w:t>1.砂浆采用预拌干混砂浆；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.本工程量清单所提供工程项目特征仅表达了主要工程做法，组价时应依据设计图纸、相关图集，结合招标文件，合同条款，技术规范、答疑纪要等进行组价；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.最高投标限价编制说明中涉及内容，请各投标单位在投标报价时综合考虑。凡招标文件及本说明中涉及内容，均不接受任何形式的索赔。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after="465"/>
              <w:jc w:val="center"/>
            </w:pPr>
            <w:r>
              <w:rPr>
                <w:rFonts w:ascii="仿宋_GB2312" w:hAnsi="仿宋_GB2312" w:cs="仿宋_GB2312" w:eastAsia="仿宋_GB2312"/>
                <w:sz w:val="36"/>
                <w:b/>
              </w:rPr>
              <w:t>商务要求</w:t>
            </w:r>
          </w:p>
          <w:p>
            <w:pPr>
              <w:pStyle w:val="null3"/>
              <w:jc w:val="both"/>
            </w:pPr>
            <w:r>
              <w:rPr>
                <w:rFonts w:ascii="仿宋_GB2312" w:hAnsi="仿宋_GB2312" w:cs="仿宋_GB2312" w:eastAsia="仿宋_GB2312"/>
                <w:sz w:val="24"/>
              </w:rPr>
              <w:t>付款方式：</w:t>
            </w:r>
          </w:p>
          <w:p>
            <w:pPr>
              <w:pStyle w:val="null3"/>
              <w:jc w:val="both"/>
            </w:pPr>
            <w:r>
              <w:rPr>
                <w:rFonts w:ascii="仿宋_GB2312" w:hAnsi="仿宋_GB2312" w:cs="仿宋_GB2312" w:eastAsia="仿宋_GB2312"/>
                <w:sz w:val="24"/>
              </w:rPr>
              <w:t>1、工期：自合同签订之日起25日历天；</w:t>
            </w:r>
          </w:p>
          <w:p>
            <w:pPr>
              <w:pStyle w:val="null3"/>
              <w:jc w:val="both"/>
            </w:pPr>
            <w:r>
              <w:rPr>
                <w:rFonts w:ascii="仿宋_GB2312" w:hAnsi="仿宋_GB2312" w:cs="仿宋_GB2312" w:eastAsia="仿宋_GB2312"/>
                <w:sz w:val="24"/>
              </w:rPr>
              <w:t>2、付款条件说明：合同签订后，达到付款条件起30日内，支付合同总金额的40.00%；工程全部竣工验收通过后，达到付款条件起30日内，支付合同总金额的50.00%；工程审计结束后，达到付款条件起30日内，支付合同总金额的10.00%。</w:t>
            </w:r>
          </w:p>
          <w:p>
            <w:pPr>
              <w:pStyle w:val="null3"/>
              <w:jc w:val="both"/>
            </w:pPr>
            <w:r>
              <w:rPr>
                <w:rFonts w:ascii="仿宋_GB2312" w:hAnsi="仿宋_GB2312" w:cs="仿宋_GB2312" w:eastAsia="仿宋_GB2312"/>
                <w:sz w:val="24"/>
              </w:rPr>
              <w:t>3、质量要求：达到国家及行业现行技术规范标准，符合国家及行业验收合格标准。</w:t>
            </w:r>
          </w:p>
          <w:p>
            <w:pPr>
              <w:pStyle w:val="null3"/>
            </w:pPr>
            <w:r>
              <w:rPr>
                <w:rFonts w:ascii="仿宋_GB2312" w:hAnsi="仿宋_GB2312" w:cs="仿宋_GB2312" w:eastAsia="仿宋_GB2312"/>
                <w:sz w:val="24"/>
              </w:rPr>
              <w:t>4、质量保修期：质量保修期其他工程为二年，防水工程为五年。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1.工期：自合同签订之日起25日历天。2.各供应商所有分项报价（与最后磋商报价比例一致）同比例下浮。3.合同签订后，达到付款条件起30日，支付合同总价款的40%；工程全部竣工验收通过后，达到付款条件起 30 日内，支付合同总金额的50.00%；工程审计结束后 ，达到付款条件起30日内，支付合同总金额的 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供应商具有建设行政主管部门颁发的有效期内的建筑装修装饰工程专业承包二级及以上资质，且具备有效的安全生产许可证。供应商需在项目电子化交易系统中按要求上传相应证明文件并进行电子签章；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企业人员资质</w:t>
            </w:r>
          </w:p>
        </w:tc>
        <w:tc>
          <w:tcPr>
            <w:tcW w:type="dxa" w:w="3322"/>
          </w:tcPr>
          <w:p>
            <w:pPr>
              <w:pStyle w:val="null3"/>
            </w:pPr>
            <w:r>
              <w:rPr>
                <w:rFonts w:ascii="仿宋_GB2312" w:hAnsi="仿宋_GB2312" w:cs="仿宋_GB2312" w:eastAsia="仿宋_GB2312"/>
              </w:rPr>
              <w:t>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的投标产品中每有一项为节能产品（非强制类）经国家认证的得0.5分，每有一项为环境标志产品经国家认证的得0.5分，供应商投标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评审内容：①项目目标理解；②项目整体施工方案；③施工保障措施；④专项技术方案（含主要施工方法、组织措施、检验手段等）。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评审内容：①分析本项目进度目标及关键节点；②针对关键节点、具体环节提出相应进度保障措施；③根据本项目的工期要求，提供全面的确保工程按期按质完成的进度计划安排。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评审内容：①针对本项目制定切实可行的总体质量控制目标；②对质量控制目标进行合理分解、规划，确保本项目质量标准符合相关标准；③ 提供针对本项目的工程质量保证措施。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评审内容：①项目实施的重点、难点进行分析；②针对重点、难点编制应急预案。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评审内容：①针对工程环境、特点分析安全隐患；②给出有针对性的安全生产、文明施工、环保施工、防尘降噪等保证措施。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①项目管理机构人员岗位设置情况；②各岗位专业技术能力情况。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劳动力和材料投入计划</w:t>
            </w:r>
          </w:p>
        </w:tc>
        <w:tc>
          <w:tcPr>
            <w:tcW w:type="dxa" w:w="2492"/>
          </w:tcPr>
          <w:p>
            <w:pPr>
              <w:pStyle w:val="null3"/>
            </w:pPr>
            <w:r>
              <w:rPr>
                <w:rFonts w:ascii="仿宋_GB2312" w:hAnsi="仿宋_GB2312" w:cs="仿宋_GB2312" w:eastAsia="仿宋_GB2312"/>
              </w:rPr>
              <w:t>评审内容：①供应商针对本项目提供详细的劳动力和材料投入计划；②供应商针对本项目提供详细的劳动力和材料保证措施。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机械设备投入计划</w:t>
            </w:r>
          </w:p>
        </w:tc>
        <w:tc>
          <w:tcPr>
            <w:tcW w:type="dxa" w:w="2492"/>
          </w:tcPr>
          <w:p>
            <w:pPr>
              <w:pStyle w:val="null3"/>
            </w:pPr>
            <w:r>
              <w:rPr>
                <w:rFonts w:ascii="仿宋_GB2312" w:hAnsi="仿宋_GB2312" w:cs="仿宋_GB2312" w:eastAsia="仿宋_GB2312"/>
              </w:rPr>
              <w:t>评审内容：①机械设备投入计划；②机械设备的使用情况。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现场施工扬尘环境治理管理措施</w:t>
            </w:r>
          </w:p>
        </w:tc>
        <w:tc>
          <w:tcPr>
            <w:tcW w:type="dxa" w:w="2492"/>
          </w:tcPr>
          <w:p>
            <w:pPr>
              <w:pStyle w:val="null3"/>
            </w:pPr>
            <w:r>
              <w:rPr>
                <w:rFonts w:ascii="仿宋_GB2312" w:hAnsi="仿宋_GB2312" w:cs="仿宋_GB2312" w:eastAsia="仿宋_GB2312"/>
              </w:rPr>
              <w:t>评审内容：①分析现场施工扬尘的产生情况；②现场施工扬尘环境治理管理措施。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供应商自2023年以来承担过类似项目业绩。（以合同签订日期或中标通知书签署日期为准)；提供一项业绩得4分，最高得4分。须提供合同或中标通知书复印件并加盖公章，不提供不得分。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评审内容：①针对本项目的保修服务承诺；②针对本项目的优化建议。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2.满足竞争性磋商文件实质性要求且最后报价最低的供应商的价格为磋商基准价，其价格分为满分30分。 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