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版本号：SCZD2026-CS-1077-001.1B120260519001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全病程管理（乳腺专病）系统采购项目(二次)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SCZD2026-CS-1077-001.1B1</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全病程管理（乳腺专病）系统采购项目(二次)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SCZD2026-CS-1077-001.1B1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全病程管理（乳腺专病）系统采购项目(二次)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一套软件系统，实现医院乳腺专科以个体患者为核心，覆盖院前健康管理、院内诊疗干预及院后康复随访等全医疗周期的全闭环服务体系。在临床实践层面，专科细分的全病程管理体系需依据特定病种在预防筛查、精准诊疗、功能康复及长期照护等环节的专业特性，严格遵循循证医学指南与临床路径规范，系统性构建兼具专科特色与标准流程的管理范式及标准化作业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采购包1（全病程管理（乳腺专病）系统采购项目）：属于专门面向中小企业采购。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p>
      <w:pPr>
        <w:pStyle w:val="null3"/>
      </w:pPr>
      <w:r>
        <w:rPr>
          <w:rFonts w:ascii="仿宋_GB2312" w:hAnsi="仿宋_GB2312" w:cs="仿宋_GB2312" w:eastAsia="仿宋_GB2312"/>
        </w:rPr>
        <w:t>3、供应商不得存在下列情形之一：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4、需按照磋商公告要求的方式获取磋商文件并登记备案，未按磋商公告要求的方式获取磋商文件并登记备案的供应商均无资格参加磋商：需按照磋商公告要求的方式获取磋商文件并登记备案，未按磋商公告要求的方式获取磋商文件并登记备案的供应商均无资格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029-85251331-3458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银行账号：102461182968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 号）规定标准下浮 40%收取。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一套软件系统，实现医院乳腺专科以个体患者为核心，覆盖院前健康管理、院内诊疗干预及院后康复随访等全医疗周期的全闭环服务体系。在临床实践层面，专科细分的全病程管理体系需依据特定病种在预防筛查、精准诊疗、功能康复及长期照护等环节的专业特性，严格遵循循证医学指南与临床路径规范，系统性构建兼具专科特色与标准流程的管理范式及标准化作业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全病程管理（乳腺专病）系统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标的名称：全病程管理（乳腺专病）系统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一、技术要求</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sz w:val="21"/>
              </w:rPr>
              <w:t>1.项目概述</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本次采购</w:t>
            </w:r>
            <w:r>
              <w:rPr>
                <w:rFonts w:ascii="仿宋_GB2312" w:hAnsi="仿宋_GB2312" w:cs="仿宋_GB2312" w:eastAsia="仿宋_GB2312"/>
                <w:sz w:val="21"/>
              </w:rPr>
              <w:t>一套软件系统，实现医院乳腺专科以个体患者为核心，覆盖院前健康管理、院内诊疗干预及院后康复随访等全医疗周期的全闭环服务体系。在临床实践层面，专科细分的全病程管理体系需依据特定病种在预防筛查、精准诊疗、功能康复及长期照护等环节的专业特性，严格遵循循证医学指南与临床路径规范，系统性构建兼具专科特色与标准流程的管理范式及标准化作业系统。</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2.核心产品</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无</w:t>
            </w:r>
          </w:p>
          <w:p>
            <w:pPr>
              <w:pStyle w:val="null3"/>
              <w:ind w:firstLine="420"/>
              <w:jc w:val="left"/>
            </w:pPr>
            <w:r>
              <w:rPr>
                <w:rFonts w:ascii="仿宋_GB2312" w:hAnsi="仿宋_GB2312" w:cs="仿宋_GB2312" w:eastAsia="仿宋_GB2312"/>
                <w:sz w:val="21"/>
              </w:rPr>
              <w:t>3.采购清单及技术标准、配置要求：</w:t>
            </w:r>
          </w:p>
          <w:p>
            <w:pPr>
              <w:pStyle w:val="null3"/>
              <w:ind w:firstLine="420"/>
              <w:jc w:val="both"/>
            </w:pPr>
            <w:r>
              <w:rPr>
                <w:rFonts w:ascii="仿宋_GB2312" w:hAnsi="仿宋_GB2312" w:cs="仿宋_GB2312" w:eastAsia="仿宋_GB2312"/>
                <w:sz w:val="21"/>
              </w:rPr>
              <w:t>3.1需求分析</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1</w:t>
            </w:r>
            <w:r>
              <w:rPr>
                <w:rFonts w:ascii="仿宋_GB2312" w:hAnsi="仿宋_GB2312" w:cs="仿宋_GB2312" w:eastAsia="仿宋_GB2312"/>
                <w:sz w:val="21"/>
              </w:rPr>
              <w:t>患者主动关怀需求</w:t>
            </w:r>
          </w:p>
          <w:p>
            <w:pPr>
              <w:pStyle w:val="null3"/>
              <w:ind w:firstLine="420"/>
              <w:jc w:val="both"/>
            </w:pPr>
            <w:r>
              <w:rPr>
                <w:rFonts w:ascii="仿宋_GB2312" w:hAnsi="仿宋_GB2312" w:cs="仿宋_GB2312" w:eastAsia="仿宋_GB2312"/>
                <w:sz w:val="21"/>
              </w:rPr>
              <w:t>从患者确诊到入院治疗整个周期内，医院给患者提供的绝大多数是院内医疗服务，如检查检验、用药、手术及护理等。当患者离院之后，按医院三级随访制度要求，科室会以电话或短信等方式向患者进行疾病恢复情况询问、用药指导等基础性随访工作，并进行简单的登记。通常这一类随访服务，难以对患者产生延续性的医疗关怀，与患者（尤其是重症患者）的实际期望相差甚远。</w:t>
            </w:r>
          </w:p>
          <w:p>
            <w:pPr>
              <w:pStyle w:val="null3"/>
              <w:ind w:firstLine="420"/>
              <w:jc w:val="both"/>
            </w:pPr>
            <w:r>
              <w:rPr>
                <w:rFonts w:ascii="仿宋_GB2312" w:hAnsi="仿宋_GB2312" w:cs="仿宋_GB2312" w:eastAsia="仿宋_GB2312"/>
                <w:sz w:val="21"/>
              </w:rPr>
              <w:t>全病程管理系统，将科室（团队）及患者进行有效联接，通过全病程管理的智能随访引擎主动向患者推送离院后的用药提醒、复诊提醒、复查项目提醒及检查注意事项等内容；而从患者视角，在其获得了一系列的诊后提醒服务的同时，与科室（团队）进行线上互动咨询，真正意义上满足了患者从院内诊疗到院外照护的延续服务需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医护管理需求</w:t>
            </w:r>
          </w:p>
          <w:p>
            <w:pPr>
              <w:pStyle w:val="null3"/>
              <w:ind w:firstLine="420"/>
              <w:jc w:val="both"/>
            </w:pPr>
            <w:r>
              <w:rPr>
                <w:rFonts w:ascii="仿宋_GB2312" w:hAnsi="仿宋_GB2312" w:cs="仿宋_GB2312" w:eastAsia="仿宋_GB2312"/>
                <w:sz w:val="21"/>
              </w:rPr>
              <w:t>在院内的诊疗服务中，医护人员通过院内信息系统（</w:t>
            </w:r>
            <w:r>
              <w:rPr>
                <w:rFonts w:ascii="仿宋_GB2312" w:hAnsi="仿宋_GB2312" w:cs="仿宋_GB2312" w:eastAsia="仿宋_GB2312"/>
                <w:sz w:val="21"/>
              </w:rPr>
              <w:t>HIS、EMR等）对患者进行诊疗方面的业务处理，包括书写病历、下达医嘱、开具处方及查看检查检查报告等基础功能。以循证医学理论基础结合信息化技术应用，传统医信公司在以电子病历为核心的临床决策支持系统的研发成果逐渐被医院认可并推广，主要目的是为了预防医疗工作差错、提升医疗服务质量和效能，让临床工作更加规范高效。</w:t>
            </w:r>
          </w:p>
          <w:p>
            <w:pPr>
              <w:pStyle w:val="null3"/>
              <w:ind w:firstLine="420"/>
              <w:jc w:val="both"/>
            </w:pPr>
            <w:r>
              <w:rPr>
                <w:rFonts w:ascii="仿宋_GB2312" w:hAnsi="仿宋_GB2312" w:cs="仿宋_GB2312" w:eastAsia="仿宋_GB2312"/>
                <w:sz w:val="21"/>
              </w:rPr>
              <w:t>在离院后，患者的延续性照护，以及健康管理数据的归集一直是个难题。医护人员希望与患者进行联接，将院内院外、诊前诊后的业务得以延续，同时收集患者的院外数据，来满足全病程管理和医疗健康数据归集，在临床服务及课题研究等方面提供一定的支撑。</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科室保质增效需求</w:t>
            </w:r>
          </w:p>
          <w:p>
            <w:pPr>
              <w:pStyle w:val="null3"/>
              <w:ind w:firstLine="420"/>
              <w:jc w:val="both"/>
            </w:pPr>
            <w:r>
              <w:rPr>
                <w:rFonts w:ascii="仿宋_GB2312" w:hAnsi="仿宋_GB2312" w:cs="仿宋_GB2312" w:eastAsia="仿宋_GB2312"/>
                <w:sz w:val="21"/>
              </w:rPr>
              <w:t>科室的保质增效体现在以下三个方面，一是充分利用院内数据，精准筛选</w:t>
            </w:r>
            <w:r>
              <w:rPr>
                <w:rFonts w:ascii="仿宋_GB2312" w:hAnsi="仿宋_GB2312" w:cs="仿宋_GB2312" w:eastAsia="仿宋_GB2312"/>
                <w:sz w:val="21"/>
              </w:rPr>
              <w:t>“准阳性患者”；二是提高复诊率，留住患者；二是发挥专科单病种管理能力，实现专病患者的精细化管理。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增加患者黏度，保持业务增量</w:t>
            </w:r>
          </w:p>
          <w:p>
            <w:pPr>
              <w:pStyle w:val="null3"/>
              <w:ind w:firstLine="420"/>
              <w:jc w:val="both"/>
            </w:pPr>
            <w:r>
              <w:rPr>
                <w:rFonts w:ascii="仿宋_GB2312" w:hAnsi="仿宋_GB2312" w:cs="仿宋_GB2312" w:eastAsia="仿宋_GB2312"/>
                <w:sz w:val="21"/>
              </w:rPr>
              <w:t>在医疗资源较为集中的地区，科室竞争激烈，而大部分科室都会面临患者流失的问题，患者的流失是医院经营管理老生常谈的话题。初诊患者通常会从医院的品牌认知、医疗专业、服务体验、收费标准等多方面进行评估，最终选择一家医院就诊。</w:t>
            </w:r>
          </w:p>
          <w:p>
            <w:pPr>
              <w:pStyle w:val="null3"/>
              <w:ind w:firstLine="420"/>
              <w:jc w:val="both"/>
            </w:pPr>
            <w:r>
              <w:rPr>
                <w:rFonts w:ascii="仿宋_GB2312" w:hAnsi="仿宋_GB2312" w:cs="仿宋_GB2312" w:eastAsia="仿宋_GB2312"/>
                <w:sz w:val="21"/>
              </w:rPr>
              <w:t>患者从初次就诊、离开医院、回院复诊这个闭环中，通过全病程管理对院外服务进行延伸，向患者推送健康指导，定期提醒复诊复查，既完善了整体服务流程以形成业务闭环，又能对科室复诊率的提升起到积极作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闭环诊疗周期，服务临床、科研</w:t>
            </w:r>
          </w:p>
          <w:p>
            <w:pPr>
              <w:pStyle w:val="null3"/>
              <w:ind w:firstLine="420"/>
              <w:jc w:val="both"/>
            </w:pPr>
            <w:r>
              <w:rPr>
                <w:rFonts w:ascii="仿宋_GB2312" w:hAnsi="仿宋_GB2312" w:cs="仿宋_GB2312" w:eastAsia="仿宋_GB2312"/>
                <w:sz w:val="21"/>
              </w:rPr>
              <w:t>科室能够长期保持在一个相对平稳的复诊率，对于医院稳定经营意义重大。除此之外，按患者的医疗服务需求进行分层，患者分为普通患者、慢病患者、重疾患者，三类患者对于医疗服务的需求也是逐级递增。</w:t>
            </w:r>
          </w:p>
          <w:p>
            <w:pPr>
              <w:pStyle w:val="null3"/>
              <w:ind w:firstLine="420"/>
              <w:jc w:val="both"/>
            </w:pPr>
            <w:r>
              <w:rPr>
                <w:rFonts w:ascii="仿宋_GB2312" w:hAnsi="仿宋_GB2312" w:cs="仿宋_GB2312" w:eastAsia="仿宋_GB2312"/>
                <w:sz w:val="21"/>
              </w:rPr>
              <w:t>对于医院及大多数科室而言，重疾重症患者才是</w:t>
            </w:r>
            <w:r>
              <w:rPr>
                <w:rFonts w:ascii="仿宋_GB2312" w:hAnsi="仿宋_GB2312" w:cs="仿宋_GB2312" w:eastAsia="仿宋_GB2312"/>
                <w:sz w:val="21"/>
              </w:rPr>
              <w:t>“金字塔”的顶端用户，通过建立整套完善的慢病管理体系，对于科研水平、学术影响及服务能力的提升具有重大意义，在整个专慢病建设过程中，又离不开“金字塔”底部坚实的基础。因此通过全病程管理平台的建设及应用，在提高科室复诊率，减少患者流失的同时，也逐渐为专慢病管理的建设持续赋能。</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医院智慧服务分级评估需求</w:t>
            </w:r>
          </w:p>
          <w:p>
            <w:pPr>
              <w:pStyle w:val="null3"/>
              <w:ind w:firstLine="420"/>
              <w:jc w:val="both"/>
            </w:pPr>
            <w:r>
              <w:rPr>
                <w:rFonts w:ascii="仿宋_GB2312" w:hAnsi="仿宋_GB2312" w:cs="仿宋_GB2312" w:eastAsia="仿宋_GB2312"/>
                <w:sz w:val="21"/>
              </w:rPr>
              <w:t>2019年3月，国家卫健委组织制定了《医院智慧服务分级评估标准体系（试行）》，旨在通过建立该评估标准体系，指导医院以问题和需求为导向持续加强信息化建设、提供智慧服务，为进一步建立智慧医院奠定基础。综合评估具体分为局部应用情况评估和整体应用水平评估。其中整体应用评估是指，对医院智慧服务信息系统整体应用情况的评估，包含“为患者提供智慧服务的功能”和“患者感受到的效果”两个方面，按照总分、基本项目完成情况、选择项目完成情况得到评估结果，分为0～5级共六个等级，其中5级则是基于医院的智慧医疗健康服务基本建立，具体指患者在一定区域内的医院、基层医疗卫生机构及居家产生的医疗健康信息能够互联互通，医院能够联合其他医疗机构，为患者提供全生命周期、精准化的智慧医疗健康服务。以信息化为支撑，完善全过程、全人群的公众健康服务应用体系，结合互联网+医疗的思路，借助移动互联等技术，根据个体全生命周期不同的健康需求，提供在院内院外享受的各类健康服务，特别是对特定人群（慢病、老人、康复、孕产妇、家庭病床等人群）的个性化健康管理，实现健康服务的线上、线下有效整合。</w:t>
            </w:r>
          </w:p>
          <w:p>
            <w:pPr>
              <w:pStyle w:val="null3"/>
              <w:ind w:firstLine="420"/>
              <w:jc w:val="both"/>
            </w:pPr>
            <w:r>
              <w:rPr>
                <w:rFonts w:ascii="仿宋_GB2312" w:hAnsi="仿宋_GB2312" w:cs="仿宋_GB2312" w:eastAsia="仿宋_GB2312"/>
                <w:sz w:val="21"/>
              </w:rPr>
              <w:t>在五大类的评估项目中，其中诊后服务（患者管理）及全程服务（健康宣教）在</w:t>
            </w:r>
            <w:r>
              <w:rPr>
                <w:rFonts w:ascii="仿宋_GB2312" w:hAnsi="仿宋_GB2312" w:cs="仿宋_GB2312" w:eastAsia="仿宋_GB2312"/>
                <w:sz w:val="21"/>
              </w:rPr>
              <w:t>0至5级系统功能评估有明确要求：针对连续医疗服务时为患者提供电子化安排服务与记录的能力，以及医院对患者及家属提供健康教育的功能（详见图-患者管理及健康宣教评估内容）。</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5医患互动形式需求分析</w:t>
            </w:r>
          </w:p>
          <w:p>
            <w:pPr>
              <w:pStyle w:val="null3"/>
              <w:ind w:firstLine="420"/>
              <w:jc w:val="both"/>
            </w:pPr>
            <w:r>
              <w:rPr>
                <w:rFonts w:ascii="仿宋_GB2312" w:hAnsi="仿宋_GB2312" w:cs="仿宋_GB2312" w:eastAsia="仿宋_GB2312"/>
                <w:sz w:val="21"/>
              </w:rPr>
              <w:t>对于患者离开医院之后，医患之间的互动形式如图所示，包括健康宣教、问卷随访、用药打卡、指标回传、异常告警、复诊提醒、健康咨询、线下就医规划等。以上医患互动形式通过圆心离院医嘱执行引擎，将医生端复杂的管理路径转化为患者端</w:t>
            </w:r>
            <w:r>
              <w:rPr>
                <w:rFonts w:ascii="仿宋_GB2312" w:hAnsi="仿宋_GB2312" w:cs="仿宋_GB2312" w:eastAsia="仿宋_GB2312"/>
                <w:sz w:val="21"/>
              </w:rPr>
              <w:t>“傻瓜式”的日历事件遵照执行。</w:t>
            </w:r>
          </w:p>
          <w:p>
            <w:pPr>
              <w:pStyle w:val="null3"/>
              <w:ind w:firstLine="420"/>
              <w:jc w:val="both"/>
            </w:pPr>
            <w:r>
              <w:rPr>
                <w:rFonts w:ascii="仿宋_GB2312" w:hAnsi="仿宋_GB2312" w:cs="仿宋_GB2312" w:eastAsia="仿宋_GB2312"/>
                <w:sz w:val="21"/>
              </w:rPr>
              <w:t>3.1.6总体架构</w:t>
            </w:r>
          </w:p>
          <w:p>
            <w:pPr>
              <w:pStyle w:val="null3"/>
              <w:ind w:firstLine="420"/>
              <w:jc w:val="both"/>
            </w:pPr>
            <w:r>
              <w:rPr>
                <w:rFonts w:ascii="仿宋_GB2312" w:hAnsi="仿宋_GB2312" w:cs="仿宋_GB2312" w:eastAsia="仿宋_GB2312"/>
                <w:sz w:val="21"/>
              </w:rPr>
              <w:t>全病程管理团队通过融合患者健康管理服务，采用</w:t>
            </w:r>
            <w:r>
              <w:rPr>
                <w:rFonts w:ascii="仿宋_GB2312" w:hAnsi="仿宋_GB2312" w:cs="仿宋_GB2312" w:eastAsia="仿宋_GB2312"/>
                <w:sz w:val="21"/>
              </w:rPr>
              <w:t>“线上+线下”的方式，为院内、院外患者提供个性化管理，同时联接医院各类医疗资源，使患者享受优质医疗服务，实现患者一体化全病程健康管理。</w:t>
            </w:r>
          </w:p>
          <w:p>
            <w:pPr>
              <w:pStyle w:val="null3"/>
              <w:ind w:firstLine="420"/>
              <w:jc w:val="both"/>
            </w:pPr>
            <w:r>
              <w:rPr>
                <w:rFonts w:ascii="仿宋_GB2312" w:hAnsi="仿宋_GB2312" w:cs="仿宋_GB2312" w:eastAsia="仿宋_GB2312"/>
                <w:sz w:val="21"/>
              </w:rPr>
              <w:t>利用全病程管理平台，通过入院期、复诊期、康复期和随访期四个阶段，对入组患者建立个性化健康档案，由医生团队进行持续跟踪管理，为患者提供健康评估、自测评估、用药指导、疾病科普、线上咨询等服务，帮助患者解决离院后的健康管理需求，提升患者的自我健康管理意识。</w:t>
            </w:r>
          </w:p>
          <w:p>
            <w:pPr>
              <w:pStyle w:val="null3"/>
              <w:ind w:firstLine="420"/>
              <w:jc w:val="both"/>
            </w:pPr>
            <w:r>
              <w:rPr>
                <w:rFonts w:ascii="仿宋_GB2312" w:hAnsi="仿宋_GB2312" w:cs="仿宋_GB2312" w:eastAsia="仿宋_GB2312"/>
                <w:sz w:val="21"/>
              </w:rPr>
              <w:t>3.1.7技术架构</w:t>
            </w:r>
          </w:p>
          <w:p>
            <w:pPr>
              <w:pStyle w:val="null3"/>
              <w:ind w:firstLine="420"/>
              <w:jc w:val="both"/>
            </w:pPr>
            <w:r>
              <w:rPr>
                <w:rFonts w:ascii="仿宋_GB2312" w:hAnsi="仿宋_GB2312" w:cs="仿宋_GB2312" w:eastAsia="仿宋_GB2312"/>
                <w:sz w:val="21"/>
              </w:rPr>
              <w:t>技术架构采用互联网领域最领先的技术堆栈，采用广泛应用的成熟开源软件中间件，保障性能、安全的前提下，提供未来的可扩展能力和可维护性。另外，系统采用微服务化的架构，可以支持持续的集成和能力注入，保障了未来不同业务的注入和创新能力，我们的平台可以承担医院互联网</w:t>
            </w:r>
            <w:r>
              <w:rPr>
                <w:rFonts w:ascii="仿宋_GB2312" w:hAnsi="仿宋_GB2312" w:cs="仿宋_GB2312" w:eastAsia="仿宋_GB2312"/>
                <w:sz w:val="21"/>
              </w:rPr>
              <w:t>+平台的能力。</w:t>
            </w:r>
          </w:p>
          <w:p>
            <w:pPr>
              <w:pStyle w:val="null3"/>
              <w:ind w:firstLine="420"/>
              <w:jc w:val="both"/>
            </w:pPr>
            <w:r>
              <w:rPr>
                <w:rFonts w:ascii="仿宋_GB2312" w:hAnsi="仿宋_GB2312" w:cs="仿宋_GB2312" w:eastAsia="仿宋_GB2312"/>
                <w:sz w:val="21"/>
              </w:rPr>
              <w:t>同时用户体验参照行业最先进的</w:t>
            </w:r>
            <w:r>
              <w:rPr>
                <w:rFonts w:ascii="仿宋_GB2312" w:hAnsi="仿宋_GB2312" w:cs="仿宋_GB2312" w:eastAsia="仿宋_GB2312"/>
                <w:sz w:val="21"/>
              </w:rPr>
              <w:t>UI交互模式，从APP、WEB、PC等各种设备做到最佳设计。</w:t>
            </w:r>
          </w:p>
          <w:p>
            <w:pPr>
              <w:pStyle w:val="null3"/>
              <w:ind w:firstLine="420"/>
              <w:jc w:val="both"/>
            </w:pPr>
            <w:r>
              <w:rPr>
                <w:rFonts w:ascii="仿宋_GB2312" w:hAnsi="仿宋_GB2312" w:cs="仿宋_GB2312" w:eastAsia="仿宋_GB2312"/>
                <w:sz w:val="21"/>
              </w:rPr>
              <w:t>安全的角度也考虑了加密通讯、存储，移动设备管理，水印，数字签名，日志留痕（用户体验管理）等。</w:t>
            </w:r>
          </w:p>
          <w:p>
            <w:pPr>
              <w:pStyle w:val="null3"/>
              <w:ind w:firstLine="420"/>
              <w:jc w:val="both"/>
            </w:pPr>
            <w:r>
              <w:rPr>
                <w:rFonts w:ascii="仿宋_GB2312" w:hAnsi="仿宋_GB2312" w:cs="仿宋_GB2312" w:eastAsia="仿宋_GB2312"/>
                <w:sz w:val="21"/>
              </w:rPr>
              <w:t>所有的应用服务器和存储都考虑了高并发可扩展，高可靠性，提供容错能力，防止服务宕机，数据丢失等，整体达到</w:t>
            </w:r>
            <w:r>
              <w:rPr>
                <w:rFonts w:ascii="仿宋_GB2312" w:hAnsi="仿宋_GB2312" w:cs="仿宋_GB2312" w:eastAsia="仿宋_GB2312"/>
                <w:sz w:val="21"/>
              </w:rPr>
              <w:t>99.9%的标准IT系统可靠性。</w:t>
            </w:r>
          </w:p>
          <w:p>
            <w:pPr>
              <w:pStyle w:val="null3"/>
              <w:ind w:firstLine="420"/>
              <w:jc w:val="both"/>
            </w:pPr>
            <w:r>
              <w:rPr>
                <w:rFonts w:ascii="仿宋_GB2312" w:hAnsi="仿宋_GB2312" w:cs="仿宋_GB2312" w:eastAsia="仿宋_GB2312"/>
                <w:sz w:val="21"/>
              </w:rPr>
              <w:t>3.1.8技术参数</w:t>
            </w:r>
          </w:p>
          <w:tbl>
            <w:tblPr>
              <w:tblBorders>
                <w:top w:val="none" w:color="000000" w:sz="4"/>
                <w:left w:val="none" w:color="000000" w:sz="4"/>
                <w:bottom w:val="none" w:color="000000" w:sz="4"/>
                <w:right w:val="none" w:color="000000" w:sz="4"/>
                <w:insideH w:val="none"/>
                <w:insideV w:val="none"/>
              </w:tblBorders>
            </w:tblPr>
            <w:tblGrid>
              <w:gridCol w:w="418"/>
              <w:gridCol w:w="309"/>
              <w:gridCol w:w="499"/>
              <w:gridCol w:w="1326"/>
            </w:tblGrid>
            <w:tr>
              <w:tc>
                <w:tcPr>
                  <w:tcW w:type="dxa" w:w="4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系统</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模块</w:t>
                  </w:r>
                </w:p>
              </w:tc>
              <w:tc>
                <w:tcPr>
                  <w:tcW w:type="dxa" w:w="4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功能点</w:t>
                  </w:r>
                </w:p>
              </w:tc>
              <w:tc>
                <w:tcPr>
                  <w:tcW w:type="dxa" w:w="1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详细参数</w:t>
                  </w:r>
                </w:p>
              </w:tc>
            </w:tr>
            <w:tr>
              <w:tc>
                <w:tcPr>
                  <w:tcW w:type="dxa" w:w="4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患者端（微信小程序）</w:t>
                  </w: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登录注册</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用户注册</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支持微信授权一键注册，自动获取微信昵称、头像，无需手动填写。</w:t>
                  </w:r>
                </w:p>
                <w:p>
                  <w:pPr>
                    <w:pStyle w:val="null3"/>
                    <w:jc w:val="left"/>
                  </w:pPr>
                  <w:r>
                    <w:rPr>
                      <w:rFonts w:ascii="仿宋_GB2312" w:hAnsi="仿宋_GB2312" w:cs="仿宋_GB2312" w:eastAsia="仿宋_GB2312"/>
                      <w:sz w:val="21"/>
                    </w:rPr>
                    <w:t>支持手机号验证注册，强制实名认证，确保患者信息真实有效。</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快捷登录</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支持微信授权一键登录，免密登录，提升登录效率。</w:t>
                  </w:r>
                </w:p>
                <w:p>
                  <w:pPr>
                    <w:pStyle w:val="null3"/>
                    <w:jc w:val="left"/>
                  </w:pPr>
                  <w:r>
                    <w:rPr>
                      <w:rFonts w:ascii="仿宋_GB2312" w:hAnsi="仿宋_GB2312" w:cs="仿宋_GB2312" w:eastAsia="仿宋_GB2312"/>
                      <w:sz w:val="21"/>
                    </w:rPr>
                    <w:t>支持手机号</w:t>
                  </w:r>
                  <w:r>
                    <w:rPr>
                      <w:rFonts w:ascii="仿宋_GB2312" w:hAnsi="仿宋_GB2312" w:cs="仿宋_GB2312" w:eastAsia="仿宋_GB2312"/>
                      <w:sz w:val="21"/>
                    </w:rPr>
                    <w:t>+短信验证码登录。</w:t>
                  </w:r>
                </w:p>
                <w:p>
                  <w:pPr>
                    <w:pStyle w:val="null3"/>
                    <w:jc w:val="left"/>
                  </w:pPr>
                  <w:r>
                    <w:rPr>
                      <w:rFonts w:ascii="仿宋_GB2312" w:hAnsi="仿宋_GB2312" w:cs="仿宋_GB2312" w:eastAsia="仿宋_GB2312"/>
                      <w:sz w:val="21"/>
                    </w:rPr>
                    <w:t>支持手机号</w:t>
                  </w:r>
                  <w:r>
                    <w:rPr>
                      <w:rFonts w:ascii="仿宋_GB2312" w:hAnsi="仿宋_GB2312" w:cs="仿宋_GB2312" w:eastAsia="仿宋_GB2312"/>
                      <w:sz w:val="21"/>
                    </w:rPr>
                    <w:t>+密码登录，密码强度符合安全规范。</w:t>
                  </w:r>
                </w:p>
                <w:p>
                  <w:pPr>
                    <w:pStyle w:val="null3"/>
                    <w:jc w:val="left"/>
                  </w:pPr>
                  <w:r>
                    <w:rPr>
                      <w:rFonts w:ascii="仿宋_GB2312" w:hAnsi="仿宋_GB2312" w:cs="仿宋_GB2312" w:eastAsia="仿宋_GB2312"/>
                      <w:sz w:val="21"/>
                    </w:rPr>
                    <w:t>支持忘记密码找回，通过短信验证码重置密码。</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首页</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横幅展示</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支持后台自定义上传横幅图片、跳转链接、显示时长。</w:t>
                  </w:r>
                </w:p>
                <w:p>
                  <w:pPr>
                    <w:pStyle w:val="null3"/>
                    <w:jc w:val="left"/>
                  </w:pPr>
                  <w:r>
                    <w:rPr>
                      <w:rFonts w:ascii="仿宋_GB2312" w:hAnsi="仿宋_GB2312" w:cs="仿宋_GB2312" w:eastAsia="仿宋_GB2312"/>
                      <w:sz w:val="21"/>
                    </w:rPr>
                    <w:t>支持轮播展示，轮播速度可配置，支持点击跳转指定页面。</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团队医生</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支持展示乳腺专科医生团队信息，含头像、姓名、职称、专长、出诊时间。</w:t>
                  </w:r>
                </w:p>
                <w:p>
                  <w:pPr>
                    <w:pStyle w:val="null3"/>
                    <w:jc w:val="left"/>
                  </w:pPr>
                  <w:r>
                    <w:rPr>
                      <w:rFonts w:ascii="仿宋_GB2312" w:hAnsi="仿宋_GB2312" w:cs="仿宋_GB2312" w:eastAsia="仿宋_GB2312"/>
                      <w:sz w:val="21"/>
                    </w:rPr>
                    <w:t>支持按科室、职称、专长筛选查找医生团队。</w:t>
                  </w:r>
                </w:p>
                <w:p>
                  <w:pPr>
                    <w:pStyle w:val="null3"/>
                    <w:jc w:val="left"/>
                  </w:pPr>
                  <w:r>
                    <w:rPr>
                      <w:rFonts w:ascii="仿宋_GB2312" w:hAnsi="仿宋_GB2312" w:cs="仿宋_GB2312" w:eastAsia="仿宋_GB2312"/>
                      <w:sz w:val="21"/>
                    </w:rPr>
                    <w:t>支持患者在线查看医生详情、发起签约申请、在线咨询。</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自我评测</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内置乳腺肿瘤专属筛查量表、风险评估量表、症状自评量表。</w:t>
                  </w:r>
                </w:p>
                <w:p>
                  <w:pPr>
                    <w:pStyle w:val="null3"/>
                    <w:jc w:val="left"/>
                  </w:pPr>
                  <w:r>
                    <w:rPr>
                      <w:rFonts w:ascii="仿宋_GB2312" w:hAnsi="仿宋_GB2312" w:cs="仿宋_GB2312" w:eastAsia="仿宋_GB2312"/>
                      <w:sz w:val="21"/>
                    </w:rPr>
                    <w:t>支持按疾病分类、筛查类型快速查找对应表单。</w:t>
                  </w:r>
                </w:p>
                <w:p>
                  <w:pPr>
                    <w:pStyle w:val="null3"/>
                    <w:jc w:val="left"/>
                  </w:pPr>
                  <w:r>
                    <w:rPr>
                      <w:rFonts w:ascii="仿宋_GB2312" w:hAnsi="仿宋_GB2312" w:cs="仿宋_GB2312" w:eastAsia="仿宋_GB2312"/>
                      <w:sz w:val="21"/>
                    </w:rPr>
                    <w:t>支持在线填写、实时保存、提交生成评估报告。</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医院指南</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展示医院整体介绍、科室布局、就诊流程、预约须知等信息，并可按照医院需求随时扩展。</w:t>
                  </w:r>
                </w:p>
                <w:p>
                  <w:pPr>
                    <w:pStyle w:val="null3"/>
                    <w:jc w:val="left"/>
                  </w:pPr>
                  <w:r>
                    <w:rPr>
                      <w:rFonts w:ascii="仿宋_GB2312" w:hAnsi="仿宋_GB2312" w:cs="仿宋_GB2312" w:eastAsia="仿宋_GB2312"/>
                      <w:sz w:val="21"/>
                    </w:rPr>
                    <w:t>支持按科室等条件检索，展示专科介绍、诊疗范围、特色技术等。</w:t>
                  </w:r>
                </w:p>
                <w:p>
                  <w:pPr>
                    <w:pStyle w:val="null3"/>
                    <w:jc w:val="left"/>
                  </w:pPr>
                  <w:r>
                    <w:rPr>
                      <w:rFonts w:ascii="仿宋_GB2312" w:hAnsi="仿宋_GB2312" w:cs="仿宋_GB2312" w:eastAsia="仿宋_GB2312"/>
                      <w:sz w:val="21"/>
                    </w:rPr>
                    <w:t>支持地理位置、联系电话、就医须知等信息展示。</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健康知识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支持后台</w:t>
                  </w:r>
                  <w:r>
                    <w:rPr>
                      <w:rFonts w:ascii="仿宋_GB2312" w:hAnsi="仿宋_GB2312" w:cs="仿宋_GB2312" w:eastAsia="仿宋_GB2312"/>
                      <w:sz w:val="21"/>
                    </w:rPr>
                    <w:t>/医生发布健康资讯、宣教文章。</w:t>
                  </w:r>
                </w:p>
                <w:p>
                  <w:pPr>
                    <w:pStyle w:val="null3"/>
                    <w:jc w:val="left"/>
                  </w:pPr>
                  <w:r>
                    <w:rPr>
                      <w:rFonts w:ascii="仿宋_GB2312" w:hAnsi="仿宋_GB2312" w:cs="仿宋_GB2312" w:eastAsia="仿宋_GB2312"/>
                      <w:sz w:val="21"/>
                    </w:rPr>
                    <w:t>支持健康知识分类展示。</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日程</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方案切换</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支持患者绑定多个治疗</w:t>
                  </w:r>
                  <w:r>
                    <w:rPr>
                      <w:rFonts w:ascii="仿宋_GB2312" w:hAnsi="仿宋_GB2312" w:cs="仿宋_GB2312" w:eastAsia="仿宋_GB2312"/>
                      <w:sz w:val="21"/>
                    </w:rPr>
                    <w:t>/随访方案，自由切换查看。</w:t>
                  </w:r>
                </w:p>
                <w:p>
                  <w:pPr>
                    <w:pStyle w:val="null3"/>
                    <w:jc w:val="left"/>
                  </w:pPr>
                  <w:r>
                    <w:rPr>
                      <w:rFonts w:ascii="仿宋_GB2312" w:hAnsi="仿宋_GB2312" w:cs="仿宋_GB2312" w:eastAsia="仿宋_GB2312"/>
                      <w:sz w:val="21"/>
                    </w:rPr>
                    <w:t>方案按日程展示，清晰区分不同日期任务。</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摘要指标</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展示核心健康指标摘要：体重、血压、血糖等，并可按照医院需求随时扩展。</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日程事项</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按日</w:t>
                  </w:r>
                  <w:r>
                    <w:rPr>
                      <w:rFonts w:ascii="仿宋_GB2312" w:hAnsi="仿宋_GB2312" w:cs="仿宋_GB2312" w:eastAsia="仿宋_GB2312"/>
                      <w:sz w:val="21"/>
                    </w:rPr>
                    <w:t>/周/月视图展示每日任务：用药、复查、打卡、宣教、随访。</w:t>
                  </w:r>
                </w:p>
                <w:p>
                  <w:pPr>
                    <w:pStyle w:val="null3"/>
                    <w:jc w:val="left"/>
                  </w:pPr>
                  <w:r>
                    <w:rPr>
                      <w:rFonts w:ascii="仿宋_GB2312" w:hAnsi="仿宋_GB2312" w:cs="仿宋_GB2312" w:eastAsia="仿宋_GB2312"/>
                      <w:sz w:val="21"/>
                    </w:rPr>
                    <w:t>任务状态用颜色区分：已完成、待完成、未完成等。</w:t>
                  </w:r>
                </w:p>
                <w:p>
                  <w:pPr>
                    <w:pStyle w:val="null3"/>
                    <w:jc w:val="left"/>
                  </w:pPr>
                  <w:r>
                    <w:rPr>
                      <w:rFonts w:ascii="仿宋_GB2312" w:hAnsi="仿宋_GB2312" w:cs="仿宋_GB2312" w:eastAsia="仿宋_GB2312"/>
                      <w:sz w:val="21"/>
                    </w:rPr>
                    <w:t>支持点击查看任务详情、执行要求、注意事项。</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任务打卡</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支持任务一键打卡，支持上传图片、文字说明、体征数据。</w:t>
                  </w:r>
                </w:p>
                <w:p>
                  <w:pPr>
                    <w:pStyle w:val="null3"/>
                    <w:jc w:val="left"/>
                  </w:pPr>
                  <w:r>
                    <w:rPr>
                      <w:rFonts w:ascii="仿宋_GB2312" w:hAnsi="仿宋_GB2312" w:cs="仿宋_GB2312" w:eastAsia="仿宋_GB2312"/>
                      <w:sz w:val="21"/>
                    </w:rPr>
                    <w:t>支持未执行任务填写原因。</w:t>
                  </w:r>
                </w:p>
                <w:p>
                  <w:pPr>
                    <w:pStyle w:val="null3"/>
                    <w:jc w:val="left"/>
                  </w:pPr>
                  <w:r>
                    <w:rPr>
                      <w:rFonts w:ascii="仿宋_GB2312" w:hAnsi="仿宋_GB2312" w:cs="仿宋_GB2312" w:eastAsia="仿宋_GB2312"/>
                      <w:sz w:val="21"/>
                    </w:rPr>
                    <w:t>打卡记录实时同步医护端，支持历史打卡记录查询。</w:t>
                  </w:r>
                </w:p>
              </w:tc>
            </w:tr>
            <w:tr>
              <w:tc>
                <w:tcPr>
                  <w:tcW w:type="dxa" w:w="418"/>
                  <w:vMerge/>
                  <w:tcBorders>
                    <w:top w:val="none" w:color="000000" w:sz="4"/>
                    <w:left w:val="single" w:color="000000" w:sz="4"/>
                    <w:bottom w:val="single" w:color="000000" w:sz="4"/>
                    <w:right w:val="single" w:color="000000" w:sz="4"/>
                  </w:tcBorders>
                </w:tcP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消息</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消息通知</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支持系统消息推送：任务提醒、复查通知、签约结果、医生回复、宣教通知。</w:t>
                  </w:r>
                </w:p>
                <w:p>
                  <w:pPr>
                    <w:pStyle w:val="null3"/>
                    <w:jc w:val="left"/>
                  </w:pPr>
                  <w:r>
                    <w:rPr>
                      <w:rFonts w:ascii="仿宋_GB2312" w:hAnsi="仿宋_GB2312" w:cs="仿宋_GB2312" w:eastAsia="仿宋_GB2312"/>
                      <w:sz w:val="21"/>
                    </w:rPr>
                    <w:t>支持消息分类展示：系统通知、医生消息、随访通知、活动提醒。</w:t>
                  </w:r>
                </w:p>
                <w:p>
                  <w:pPr>
                    <w:pStyle w:val="null3"/>
                    <w:jc w:val="left"/>
                  </w:pPr>
                  <w:r>
                    <w:rPr>
                      <w:rFonts w:ascii="仿宋_GB2312" w:hAnsi="仿宋_GB2312" w:cs="仿宋_GB2312" w:eastAsia="仿宋_GB2312"/>
                      <w:sz w:val="21"/>
                    </w:rPr>
                    <w:t>支持短信、微信同步推送，确保消息及时触达。</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我的</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个人信息</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展示头像、姓名、性别、等信息。</w:t>
                  </w:r>
                </w:p>
                <w:p>
                  <w:pPr>
                    <w:pStyle w:val="null3"/>
                    <w:jc w:val="left"/>
                  </w:pPr>
                  <w:r>
                    <w:rPr>
                      <w:rFonts w:ascii="仿宋_GB2312" w:hAnsi="仿宋_GB2312" w:cs="仿宋_GB2312" w:eastAsia="仿宋_GB2312"/>
                      <w:sz w:val="21"/>
                    </w:rPr>
                    <w:t>支持修改头像和基础信息（包括身份证号、手机号码等）。</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切换就诊人</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支持快速切换本人</w:t>
                  </w:r>
                  <w:r>
                    <w:rPr>
                      <w:rFonts w:ascii="仿宋_GB2312" w:hAnsi="仿宋_GB2312" w:cs="仿宋_GB2312" w:eastAsia="仿宋_GB2312"/>
                      <w:sz w:val="21"/>
                    </w:rPr>
                    <w:t>/家属/其他就诊人账号。</w:t>
                  </w:r>
                </w:p>
                <w:p>
                  <w:pPr>
                    <w:pStyle w:val="null3"/>
                    <w:jc w:val="left"/>
                  </w:pPr>
                  <w:r>
                    <w:rPr>
                      <w:rFonts w:ascii="仿宋_GB2312" w:hAnsi="仿宋_GB2312" w:cs="仿宋_GB2312" w:eastAsia="仿宋_GB2312"/>
                      <w:sz w:val="21"/>
                    </w:rPr>
                    <w:t>切换后自动关联对应就诊人的方案、任务、消息、记录等。</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治疗方案</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展示全部已分配治疗</w:t>
                  </w:r>
                  <w:r>
                    <w:rPr>
                      <w:rFonts w:ascii="仿宋_GB2312" w:hAnsi="仿宋_GB2312" w:cs="仿宋_GB2312" w:eastAsia="仿宋_GB2312"/>
                      <w:sz w:val="21"/>
                    </w:rPr>
                    <w:t>/随访方案，含方案名称、执行周期、状态等信息。</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签约记录</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展示全部签约医生</w:t>
                  </w:r>
                  <w:r>
                    <w:rPr>
                      <w:rFonts w:ascii="仿宋_GB2312" w:hAnsi="仿宋_GB2312" w:cs="仿宋_GB2312" w:eastAsia="仿宋_GB2312"/>
                      <w:sz w:val="21"/>
                    </w:rPr>
                    <w:t>/团队、签约时间、签约状态、拒绝记录。</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自助测评</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展示历史测评记录、得分、结果解读、风险等级。</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账号管理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展示注册手机号，支持修改绑定手机号、登录密码。</w:t>
                  </w:r>
                </w:p>
                <w:p>
                  <w:pPr>
                    <w:pStyle w:val="null3"/>
                    <w:jc w:val="left"/>
                  </w:pPr>
                  <w:r>
                    <w:rPr>
                      <w:rFonts w:ascii="仿宋_GB2312" w:hAnsi="仿宋_GB2312" w:cs="仿宋_GB2312" w:eastAsia="仿宋_GB2312"/>
                      <w:sz w:val="21"/>
                    </w:rPr>
                    <w:t>支持账号安全设置、退出登录、注销账号。</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就诊人管理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支持添加多个就诊人，填写姓名、身份证号、性别、出生日期、亲属关系。</w:t>
                  </w:r>
                </w:p>
                <w:p>
                  <w:pPr>
                    <w:pStyle w:val="null3"/>
                    <w:jc w:val="left"/>
                  </w:pPr>
                  <w:r>
                    <w:rPr>
                      <w:rFonts w:ascii="仿宋_GB2312" w:hAnsi="仿宋_GB2312" w:cs="仿宋_GB2312" w:eastAsia="仿宋_GB2312"/>
                      <w:sz w:val="21"/>
                    </w:rPr>
                    <w:t>支持实名认证、信息编辑、删除等操作。</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实名认证</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支持姓名</w:t>
                  </w:r>
                  <w:r>
                    <w:rPr>
                      <w:rFonts w:ascii="仿宋_GB2312" w:hAnsi="仿宋_GB2312" w:cs="仿宋_GB2312" w:eastAsia="仿宋_GB2312"/>
                      <w:sz w:val="21"/>
                    </w:rPr>
                    <w:t>+身份证号实名认证。</w:t>
                  </w:r>
                </w:p>
                <w:p>
                  <w:pPr>
                    <w:pStyle w:val="null3"/>
                    <w:jc w:val="left"/>
                  </w:pPr>
                  <w:r>
                    <w:rPr>
                      <w:rFonts w:ascii="仿宋_GB2312" w:hAnsi="仿宋_GB2312" w:cs="仿宋_GB2312" w:eastAsia="仿宋_GB2312"/>
                      <w:sz w:val="21"/>
                    </w:rPr>
                    <w:t>支持人脸识别进行实人认证。</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联系客服</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支持在线留言、查看客服回复、提供客服电话。</w:t>
                  </w:r>
                </w:p>
              </w:tc>
            </w:tr>
            <w:tr>
              <w:tc>
                <w:tcPr>
                  <w:tcW w:type="dxa" w:w="4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医护端（</w:t>
                  </w:r>
                  <w:r>
                    <w:rPr>
                      <w:rFonts w:ascii="仿宋_GB2312" w:hAnsi="仿宋_GB2312" w:cs="仿宋_GB2312" w:eastAsia="仿宋_GB2312"/>
                      <w:sz w:val="21"/>
                    </w:rPr>
                    <w:t>APP）</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基础服务</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移动</w:t>
                  </w:r>
                  <w:r>
                    <w:rPr>
                      <w:rFonts w:ascii="仿宋_GB2312" w:hAnsi="仿宋_GB2312" w:cs="仿宋_GB2312" w:eastAsia="仿宋_GB2312"/>
                      <w:sz w:val="21"/>
                    </w:rPr>
                    <w:t>APP</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支持安卓</w:t>
                  </w:r>
                  <w:r>
                    <w:rPr>
                      <w:rFonts w:ascii="仿宋_GB2312" w:hAnsi="仿宋_GB2312" w:cs="仿宋_GB2312" w:eastAsia="仿宋_GB2312"/>
                      <w:sz w:val="21"/>
                    </w:rPr>
                    <w:t>/iOS/华为等主流平台运行，兼容主流机型与系统版本。</w:t>
                  </w:r>
                </w:p>
                <w:p>
                  <w:pPr>
                    <w:pStyle w:val="null3"/>
                    <w:jc w:val="left"/>
                  </w:pPr>
                  <w:r>
                    <w:rPr>
                      <w:rFonts w:ascii="仿宋_GB2312" w:hAnsi="仿宋_GB2312" w:cs="仿宋_GB2312" w:eastAsia="仿宋_GB2312"/>
                      <w:sz w:val="21"/>
                    </w:rPr>
                    <w:t>提供注册登录、通讯录、即时通讯、消息推送、安全防护。</w:t>
                  </w:r>
                </w:p>
                <w:p>
                  <w:pPr>
                    <w:pStyle w:val="null3"/>
                    <w:jc w:val="left"/>
                  </w:pPr>
                  <w:r>
                    <w:rPr>
                      <w:rFonts w:ascii="仿宋_GB2312" w:hAnsi="仿宋_GB2312" w:cs="仿宋_GB2312" w:eastAsia="仿宋_GB2312"/>
                      <w:sz w:val="21"/>
                    </w:rPr>
                    <w:t>支持数据加密传输，符合医院信息安全等级保护要求。</w:t>
                  </w:r>
                </w:p>
              </w:tc>
            </w:tr>
            <w:tr>
              <w:tc>
                <w:tcPr>
                  <w:tcW w:type="dxa" w:w="418"/>
                  <w:vMerge/>
                  <w:tcBorders>
                    <w:top w:val="none" w:color="000000" w:sz="4"/>
                    <w:left w:val="single" w:color="000000" w:sz="4"/>
                    <w:bottom w:val="single" w:color="000000" w:sz="4"/>
                    <w:right w:val="single" w:color="000000" w:sz="4"/>
                  </w:tcBorders>
                </w:tcP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消息</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消息提醒</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支持患者咨询、日程提醒、签约申请、随访通知、系统公告提醒。</w:t>
                  </w:r>
                </w:p>
                <w:p>
                  <w:pPr>
                    <w:pStyle w:val="null3"/>
                    <w:jc w:val="left"/>
                  </w:pPr>
                  <w:r>
                    <w:rPr>
                      <w:rFonts w:ascii="仿宋_GB2312" w:hAnsi="仿宋_GB2312" w:cs="仿宋_GB2312" w:eastAsia="仿宋_GB2312"/>
                      <w:sz w:val="21"/>
                    </w:rPr>
                    <w:t>支持角标、声音、震动多重提醒方式。</w:t>
                  </w:r>
                </w:p>
                <w:p>
                  <w:pPr>
                    <w:pStyle w:val="null3"/>
                    <w:jc w:val="left"/>
                  </w:pPr>
                  <w:r>
                    <w:rPr>
                      <w:rFonts w:ascii="仿宋_GB2312" w:hAnsi="仿宋_GB2312" w:cs="仿宋_GB2312" w:eastAsia="仿宋_GB2312"/>
                      <w:sz w:val="21"/>
                    </w:rPr>
                    <w:t>支持点击消息一键跳转对应业务页面（患者详情</w:t>
                  </w:r>
                  <w:r>
                    <w:rPr>
                      <w:rFonts w:ascii="仿宋_GB2312" w:hAnsi="仿宋_GB2312" w:cs="仿宋_GB2312" w:eastAsia="仿宋_GB2312"/>
                      <w:sz w:val="21"/>
                    </w:rPr>
                    <w:t>/方案/随访）。</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分组管理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支持自定义患者分组：术前</w:t>
                  </w:r>
                  <w:r>
                    <w:rPr>
                      <w:rFonts w:ascii="仿宋_GB2312" w:hAnsi="仿宋_GB2312" w:cs="仿宋_GB2312" w:eastAsia="仿宋_GB2312"/>
                      <w:sz w:val="21"/>
                    </w:rPr>
                    <w:t>/术后/化疗/放疗/康复/高危人群等。</w:t>
                  </w:r>
                </w:p>
                <w:p>
                  <w:pPr>
                    <w:pStyle w:val="null3"/>
                    <w:jc w:val="left"/>
                  </w:pPr>
                  <w:r>
                    <w:rPr>
                      <w:rFonts w:ascii="仿宋_GB2312" w:hAnsi="仿宋_GB2312" w:cs="仿宋_GB2312" w:eastAsia="仿宋_GB2312"/>
                      <w:sz w:val="21"/>
                    </w:rPr>
                    <w:t>支持分组增删改查，按分组快速筛选患者。</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标签管理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支持自定义患者标签：年龄、分型、风险等级、用药类型、复查周期。</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签约申请</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展示患者签约申请列表，含患者信息、申请时间等信息。</w:t>
                  </w:r>
                </w:p>
                <w:p>
                  <w:pPr>
                    <w:pStyle w:val="null3"/>
                    <w:jc w:val="left"/>
                  </w:pPr>
                  <w:r>
                    <w:rPr>
                      <w:rFonts w:ascii="仿宋_GB2312" w:hAnsi="仿宋_GB2312" w:cs="仿宋_GB2312" w:eastAsia="仿宋_GB2312"/>
                      <w:sz w:val="21"/>
                    </w:rPr>
                    <w:t>支持一键同意</w:t>
                  </w:r>
                  <w:r>
                    <w:rPr>
                      <w:rFonts w:ascii="仿宋_GB2312" w:hAnsi="仿宋_GB2312" w:cs="仿宋_GB2312" w:eastAsia="仿宋_GB2312"/>
                      <w:sz w:val="21"/>
                    </w:rPr>
                    <w:t>/拒绝签约。</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收藏管理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支持收藏重点患者、高危患者。</w:t>
                  </w:r>
                </w:p>
                <w:p>
                  <w:pPr>
                    <w:pStyle w:val="null3"/>
                    <w:jc w:val="left"/>
                  </w:pPr>
                  <w:r>
                    <w:rPr>
                      <w:rFonts w:ascii="仿宋_GB2312" w:hAnsi="仿宋_GB2312" w:cs="仿宋_GB2312" w:eastAsia="仿宋_GB2312"/>
                      <w:sz w:val="21"/>
                    </w:rPr>
                    <w:t>支持快速查看收藏患者列表与详情。</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患者详情</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展示患者基础信息、诊断、病理、检验检查、治疗史。</w:t>
                  </w:r>
                </w:p>
                <w:p>
                  <w:pPr>
                    <w:pStyle w:val="null3"/>
                    <w:jc w:val="left"/>
                  </w:pPr>
                  <w:r>
                    <w:rPr>
                      <w:rFonts w:ascii="仿宋_GB2312" w:hAnsi="仿宋_GB2312" w:cs="仿宋_GB2312" w:eastAsia="仿宋_GB2312"/>
                      <w:sz w:val="21"/>
                    </w:rPr>
                    <w:t>支持分配治疗</w:t>
                  </w:r>
                  <w:r>
                    <w:rPr>
                      <w:rFonts w:ascii="仿宋_GB2312" w:hAnsi="仿宋_GB2312" w:cs="仿宋_GB2312" w:eastAsia="仿宋_GB2312"/>
                      <w:sz w:val="21"/>
                    </w:rPr>
                    <w:t>/随访方案，查看方案执行与打卡详情。</w:t>
                  </w:r>
                </w:p>
                <w:p>
                  <w:pPr>
                    <w:pStyle w:val="null3"/>
                    <w:jc w:val="left"/>
                  </w:pPr>
                  <w:r>
                    <w:rPr>
                      <w:rFonts w:ascii="仿宋_GB2312" w:hAnsi="仿宋_GB2312" w:cs="仿宋_GB2312" w:eastAsia="仿宋_GB2312"/>
                      <w:sz w:val="21"/>
                    </w:rPr>
                    <w:t>支持临时调整方案、暂停</w:t>
                  </w:r>
                  <w:r>
                    <w:rPr>
                      <w:rFonts w:ascii="仿宋_GB2312" w:hAnsi="仿宋_GB2312" w:cs="仿宋_GB2312" w:eastAsia="仿宋_GB2312"/>
                      <w:sz w:val="21"/>
                    </w:rPr>
                    <w:t>/终止方案、发送消息、在线解约。</w:t>
                  </w:r>
                </w:p>
                <w:p>
                  <w:pPr>
                    <w:pStyle w:val="null3"/>
                    <w:jc w:val="left"/>
                  </w:pPr>
                  <w:r>
                    <w:rPr>
                      <w:rFonts w:ascii="仿宋_GB2312" w:hAnsi="仿宋_GB2312" w:cs="仿宋_GB2312" w:eastAsia="仿宋_GB2312"/>
                      <w:sz w:val="21"/>
                    </w:rPr>
                    <w:t>支持查看患者全病程档案，历史数据可追溯。</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工作台</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治疗方案</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展示全部方案：已发布</w:t>
                  </w:r>
                  <w:r>
                    <w:rPr>
                      <w:rFonts w:ascii="仿宋_GB2312" w:hAnsi="仿宋_GB2312" w:cs="仿宋_GB2312" w:eastAsia="仿宋_GB2312"/>
                      <w:sz w:val="21"/>
                    </w:rPr>
                    <w:t>/未发布/已终止。</w:t>
                  </w:r>
                </w:p>
                <w:p>
                  <w:pPr>
                    <w:pStyle w:val="null3"/>
                    <w:jc w:val="left"/>
                  </w:pPr>
                  <w:r>
                    <w:rPr>
                      <w:rFonts w:ascii="仿宋_GB2312" w:hAnsi="仿宋_GB2312" w:cs="仿宋_GB2312" w:eastAsia="仿宋_GB2312"/>
                      <w:sz w:val="21"/>
                    </w:rPr>
                    <w:t>支持方案新增、编辑、删除、发布、停用。</w:t>
                  </w:r>
                </w:p>
                <w:p>
                  <w:pPr>
                    <w:pStyle w:val="null3"/>
                    <w:jc w:val="left"/>
                  </w:pPr>
                  <w:r>
                    <w:rPr>
                      <w:rFonts w:ascii="仿宋_GB2312" w:hAnsi="仿宋_GB2312" w:cs="仿宋_GB2312" w:eastAsia="仿宋_GB2312"/>
                      <w:sz w:val="21"/>
                    </w:rPr>
                    <w:t>支持自定义任务项、执行周期、提醒时间、打卡要求。</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宣教库</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宣教资源支持分类管理，支持关键词搜索，一键推送至患者小程序。</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问卷库</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支持问卷增删改查，自定义量表、题目、选项、计分规则。</w:t>
                  </w:r>
                </w:p>
                <w:p>
                  <w:pPr>
                    <w:pStyle w:val="null3"/>
                    <w:jc w:val="left"/>
                  </w:pPr>
                  <w:r>
                    <w:rPr>
                      <w:rFonts w:ascii="仿宋_GB2312" w:hAnsi="仿宋_GB2312" w:cs="仿宋_GB2312" w:eastAsia="仿宋_GB2312"/>
                      <w:sz w:val="21"/>
                    </w:rPr>
                    <w:t>支持一键推送患者填写，自动回收、统计、分析。</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解约患者</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展示已解约患者列表，保留全量历史管理数据。</w:t>
                  </w:r>
                </w:p>
                <w:p>
                  <w:pPr>
                    <w:pStyle w:val="null3"/>
                    <w:jc w:val="left"/>
                  </w:pPr>
                  <w:r>
                    <w:rPr>
                      <w:rFonts w:ascii="仿宋_GB2312" w:hAnsi="仿宋_GB2312" w:cs="仿宋_GB2312" w:eastAsia="仿宋_GB2312"/>
                      <w:sz w:val="21"/>
                    </w:rPr>
                    <w:t>支持重新发起签约，查看历史沟通与方案记录。</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打卡汇总</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按日期、分组、患者查看打卡率、完成率、未完成原因。</w:t>
                  </w:r>
                </w:p>
                <w:p>
                  <w:pPr>
                    <w:pStyle w:val="null3"/>
                    <w:jc w:val="left"/>
                  </w:pPr>
                  <w:r>
                    <w:rPr>
                      <w:rFonts w:ascii="仿宋_GB2312" w:hAnsi="仿宋_GB2312" w:cs="仿宋_GB2312" w:eastAsia="仿宋_GB2312"/>
                      <w:sz w:val="21"/>
                    </w:rPr>
                    <w:t>支持导出打卡数据，支持异常打卡提醒。</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我的</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个人信息</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展示头像、姓名、工号、职称、科室、联系方式等信息。</w:t>
                  </w:r>
                </w:p>
                <w:p>
                  <w:pPr>
                    <w:pStyle w:val="null3"/>
                    <w:jc w:val="left"/>
                  </w:pPr>
                  <w:r>
                    <w:rPr>
                      <w:rFonts w:ascii="仿宋_GB2312" w:hAnsi="仿宋_GB2312" w:cs="仿宋_GB2312" w:eastAsia="仿宋_GB2312"/>
                      <w:sz w:val="21"/>
                    </w:rPr>
                    <w:t>支持修改头像和基础信息（包括身份证号、手机号码等），并同步全院展示。</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系统设置</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支持手势密码、修改登录密码、设备管理。</w:t>
                  </w:r>
                </w:p>
                <w:p>
                  <w:pPr>
                    <w:pStyle w:val="null3"/>
                    <w:jc w:val="left"/>
                  </w:pPr>
                  <w:r>
                    <w:rPr>
                      <w:rFonts w:ascii="仿宋_GB2312" w:hAnsi="仿宋_GB2312" w:cs="仿宋_GB2312" w:eastAsia="仿宋_GB2312"/>
                      <w:sz w:val="21"/>
                    </w:rPr>
                    <w:t>支持消息免打扰、隐私设置、缓存清理、退出登录。</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个人二维码</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生成医生专属二维码，患者扫码可查看详情、发起签约。</w:t>
                  </w:r>
                </w:p>
                <w:p>
                  <w:pPr>
                    <w:pStyle w:val="null3"/>
                    <w:jc w:val="left"/>
                  </w:pPr>
                  <w:r>
                    <w:rPr>
                      <w:rFonts w:ascii="仿宋_GB2312" w:hAnsi="仿宋_GB2312" w:cs="仿宋_GB2312" w:eastAsia="仿宋_GB2312"/>
                      <w:sz w:val="21"/>
                    </w:rPr>
                    <w:t>支持二维码下载。</w:t>
                  </w:r>
                </w:p>
              </w:tc>
            </w:tr>
            <w:tr>
              <w:tc>
                <w:tcPr>
                  <w:tcW w:type="dxa" w:w="41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管理后台</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系统登录</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系统登录</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支持账号密码、手机号</w:t>
                  </w:r>
                  <w:r>
                    <w:rPr>
                      <w:rFonts w:ascii="仿宋_GB2312" w:hAnsi="仿宋_GB2312" w:cs="仿宋_GB2312" w:eastAsia="仿宋_GB2312"/>
                      <w:sz w:val="21"/>
                    </w:rPr>
                    <w:t>+验证码登录，支持记住密码、自动登录。</w:t>
                  </w:r>
                </w:p>
                <w:p>
                  <w:pPr>
                    <w:pStyle w:val="null3"/>
                    <w:jc w:val="left"/>
                  </w:pPr>
                  <w:r>
                    <w:rPr>
                      <w:rFonts w:ascii="仿宋_GB2312" w:hAnsi="仿宋_GB2312" w:cs="仿宋_GB2312" w:eastAsia="仿宋_GB2312"/>
                      <w:sz w:val="21"/>
                    </w:rPr>
                    <w:t>首次登录强制修改初始密码，支持密码定期过期提醒。</w:t>
                  </w:r>
                </w:p>
                <w:p>
                  <w:pPr>
                    <w:pStyle w:val="null3"/>
                    <w:jc w:val="left"/>
                  </w:pPr>
                  <w:r>
                    <w:rPr>
                      <w:rFonts w:ascii="仿宋_GB2312" w:hAnsi="仿宋_GB2312" w:cs="仿宋_GB2312" w:eastAsia="仿宋_GB2312"/>
                      <w:sz w:val="21"/>
                    </w:rPr>
                    <w:t>支持操作日志记录，登录日志、操作日志可查可追溯。</w:t>
                  </w:r>
                </w:p>
                <w:p>
                  <w:pPr>
                    <w:pStyle w:val="null3"/>
                    <w:jc w:val="left"/>
                  </w:pPr>
                  <w:r>
                    <w:rPr>
                      <w:rFonts w:ascii="仿宋_GB2312" w:hAnsi="仿宋_GB2312" w:cs="仿宋_GB2312" w:eastAsia="仿宋_GB2312"/>
                      <w:sz w:val="21"/>
                    </w:rPr>
                    <w:t>支持角色权限精细化控制，不同账号可见范围不同。</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筛查中心</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▲筛查人员库</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集中管理所有筛查患者，完善档案、分组、标签、随访。</w:t>
                  </w:r>
                </w:p>
                <w:p>
                  <w:pPr>
                    <w:pStyle w:val="null3"/>
                    <w:jc w:val="left"/>
                  </w:pPr>
                  <w:r>
                    <w:rPr>
                      <w:rFonts w:ascii="仿宋_GB2312" w:hAnsi="仿宋_GB2312" w:cs="仿宋_GB2312" w:eastAsia="仿宋_GB2312"/>
                      <w:sz w:val="21"/>
                    </w:rPr>
                    <w:t>支持多维度查找患者，查看患者详情。</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▲筛查评估分析</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按时间、性别、年龄、区域、风险等级统计分析。</w:t>
                  </w:r>
                </w:p>
                <w:p>
                  <w:pPr>
                    <w:pStyle w:val="null3"/>
                    <w:jc w:val="left"/>
                  </w:pPr>
                  <w:r>
                    <w:rPr>
                      <w:rFonts w:ascii="仿宋_GB2312" w:hAnsi="仿宋_GB2312" w:cs="仿宋_GB2312" w:eastAsia="仿宋_GB2312"/>
                      <w:sz w:val="21"/>
                    </w:rPr>
                    <w:t>支持按问卷得分、答案组合条件筛查。</w:t>
                  </w:r>
                </w:p>
                <w:p>
                  <w:pPr>
                    <w:pStyle w:val="null3"/>
                    <w:jc w:val="left"/>
                  </w:pPr>
                  <w:r>
                    <w:rPr>
                      <w:rFonts w:ascii="仿宋_GB2312" w:hAnsi="仿宋_GB2312" w:cs="仿宋_GB2312" w:eastAsia="仿宋_GB2312"/>
                      <w:sz w:val="21"/>
                    </w:rPr>
                    <w:t>支持多条件筛选：姓名、身份证号、筛查时间、患者标签等。</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▲检验结果筛查</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支持乳腺癌肿瘤标志物（</w:t>
                  </w:r>
                  <w:r>
                    <w:rPr>
                      <w:rFonts w:ascii="仿宋_GB2312" w:hAnsi="仿宋_GB2312" w:cs="仿宋_GB2312" w:eastAsia="仿宋_GB2312"/>
                      <w:sz w:val="21"/>
                    </w:rPr>
                    <w:t>CA153、CEA、CA125等）数值筛查。</w:t>
                  </w:r>
                </w:p>
                <w:p>
                  <w:pPr>
                    <w:pStyle w:val="null3"/>
                    <w:jc w:val="left"/>
                  </w:pPr>
                  <w:r>
                    <w:rPr>
                      <w:rFonts w:ascii="仿宋_GB2312" w:hAnsi="仿宋_GB2312" w:cs="仿宋_GB2312" w:eastAsia="仿宋_GB2312"/>
                      <w:sz w:val="21"/>
                    </w:rPr>
                    <w:t>支持自定义阈值、大于</w:t>
                  </w:r>
                  <w:r>
                    <w:rPr>
                      <w:rFonts w:ascii="仿宋_GB2312" w:hAnsi="仿宋_GB2312" w:cs="仿宋_GB2312" w:eastAsia="仿宋_GB2312"/>
                      <w:sz w:val="21"/>
                    </w:rPr>
                    <w:t>/小于/等于/区间判断。</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▲检查结果筛查</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BI-RADS分级自动识别：1/2/3/4A/4B/4C/5/6类。</w:t>
                  </w:r>
                </w:p>
                <w:p>
                  <w:pPr>
                    <w:pStyle w:val="null3"/>
                    <w:jc w:val="left"/>
                  </w:pPr>
                  <w:r>
                    <w:rPr>
                      <w:rFonts w:ascii="仿宋_GB2312" w:hAnsi="仿宋_GB2312" w:cs="仿宋_GB2312" w:eastAsia="仿宋_GB2312"/>
                      <w:sz w:val="21"/>
                    </w:rPr>
                    <w:t>支持恶性征象匹配：肿块、边界不清、毛刺征、微小钙化、结构扭曲。</w:t>
                  </w:r>
                </w:p>
                <w:p>
                  <w:pPr>
                    <w:pStyle w:val="null3"/>
                    <w:jc w:val="left"/>
                  </w:pPr>
                  <w:r>
                    <w:rPr>
                      <w:rFonts w:ascii="仿宋_GB2312" w:hAnsi="仿宋_GB2312" w:cs="仿宋_GB2312" w:eastAsia="仿宋_GB2312"/>
                      <w:sz w:val="21"/>
                    </w:rPr>
                    <w:t>支持自定义关键词，自动抓取报告关键信息。</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▲病理诊断筛查</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支持病理类型识别：原位癌、浸润性癌、导管癌、小叶癌等。</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▲临床诊断筛查</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支持自定义诊断名称关键词，精准筛选患者。</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▲多科室筛查</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支持跨科室联合筛查，自定义筛查科室范围。</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▲筛查条件判断</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支持多条件</w:t>
                  </w:r>
                  <w:r>
                    <w:rPr>
                      <w:rFonts w:ascii="仿宋_GB2312" w:hAnsi="仿宋_GB2312" w:cs="仿宋_GB2312" w:eastAsia="仿宋_GB2312"/>
                      <w:sz w:val="21"/>
                    </w:rPr>
                    <w:t>“与/或”组合判断，复杂筛查规则配置。</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▲筛查频次设置</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支持一次性筛查、每日定时自动增量筛查。</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▲筛查人员分组/标签</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支持分组</w:t>
                  </w:r>
                  <w:r>
                    <w:rPr>
                      <w:rFonts w:ascii="仿宋_GB2312" w:hAnsi="仿宋_GB2312" w:cs="仿宋_GB2312" w:eastAsia="仿宋_GB2312"/>
                      <w:sz w:val="21"/>
                    </w:rPr>
                    <w:t>/标签增删改查，批量操作。</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患者中心</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患者人员库</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管理已签约乳腺肿瘤患者，支持邀请未签约患者签约。</w:t>
                  </w:r>
                </w:p>
                <w:p>
                  <w:pPr>
                    <w:pStyle w:val="null3"/>
                    <w:jc w:val="left"/>
                  </w:pPr>
                  <w:r>
                    <w:rPr>
                      <w:rFonts w:ascii="仿宋_GB2312" w:hAnsi="仿宋_GB2312" w:cs="仿宋_GB2312" w:eastAsia="仿宋_GB2312"/>
                      <w:sz w:val="21"/>
                    </w:rPr>
                    <w:t>支持方案分配、调整、终止、查看执行与打卡记录。</w:t>
                  </w:r>
                </w:p>
                <w:p>
                  <w:pPr>
                    <w:pStyle w:val="null3"/>
                    <w:jc w:val="left"/>
                  </w:pPr>
                  <w:r>
                    <w:rPr>
                      <w:rFonts w:ascii="仿宋_GB2312" w:hAnsi="仿宋_GB2312" w:cs="仿宋_GB2312" w:eastAsia="仿宋_GB2312"/>
                      <w:sz w:val="21"/>
                    </w:rPr>
                    <w:t>支持随访记录填写、体征数据录入。</w:t>
                  </w:r>
                </w:p>
                <w:p>
                  <w:pPr>
                    <w:pStyle w:val="null3"/>
                    <w:jc w:val="left"/>
                  </w:pPr>
                  <w:r>
                    <w:rPr>
                      <w:rFonts w:ascii="仿宋_GB2312" w:hAnsi="仿宋_GB2312" w:cs="仿宋_GB2312" w:eastAsia="仿宋_GB2312"/>
                      <w:sz w:val="21"/>
                    </w:rPr>
                    <w:t>多维度筛选，患者档案全周期可查。</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评估分析</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按时间、性别、年龄等条件筛选。</w:t>
                  </w:r>
                </w:p>
                <w:p>
                  <w:pPr>
                    <w:pStyle w:val="null3"/>
                    <w:jc w:val="left"/>
                  </w:pPr>
                  <w:r>
                    <w:rPr>
                      <w:rFonts w:ascii="仿宋_GB2312" w:hAnsi="仿宋_GB2312" w:cs="仿宋_GB2312" w:eastAsia="仿宋_GB2312"/>
                      <w:sz w:val="21"/>
                    </w:rPr>
                    <w:t>支持问卷结果、指标数据组合筛选。</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患者分组</w:t>
                  </w:r>
                  <w:r>
                    <w:rPr>
                      <w:rFonts w:ascii="仿宋_GB2312" w:hAnsi="仿宋_GB2312" w:cs="仿宋_GB2312" w:eastAsia="仿宋_GB2312"/>
                      <w:sz w:val="21"/>
                    </w:rPr>
                    <w:t>/标签</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针对患者进行分组与标签管理，便于精准随访与管理。</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签约管理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审核支持对患者是否开启会话权限控制。</w:t>
                  </w:r>
                </w:p>
                <w:p>
                  <w:pPr>
                    <w:pStyle w:val="null3"/>
                    <w:jc w:val="left"/>
                  </w:pPr>
                  <w:r>
                    <w:rPr>
                      <w:rFonts w:ascii="仿宋_GB2312" w:hAnsi="仿宋_GB2312" w:cs="仿宋_GB2312" w:eastAsia="仿宋_GB2312"/>
                      <w:sz w:val="21"/>
                    </w:rPr>
                    <w:t>查看患者签约申请，同意</w:t>
                  </w:r>
                  <w:r>
                    <w:rPr>
                      <w:rFonts w:ascii="仿宋_GB2312" w:hAnsi="仿宋_GB2312" w:cs="仿宋_GB2312" w:eastAsia="仿宋_GB2312"/>
                      <w:sz w:val="21"/>
                    </w:rPr>
                    <w:t>/拒绝患者签约请求。</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随访中心</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随访任务列表</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按状态展示：草稿、进行中、已结束。</w:t>
                  </w:r>
                </w:p>
                <w:p>
                  <w:pPr>
                    <w:pStyle w:val="null3"/>
                    <w:jc w:val="left"/>
                  </w:pPr>
                  <w:r>
                    <w:rPr>
                      <w:rFonts w:ascii="仿宋_GB2312" w:hAnsi="仿宋_GB2312" w:cs="仿宋_GB2312" w:eastAsia="仿宋_GB2312"/>
                      <w:sz w:val="21"/>
                    </w:rPr>
                    <w:t>支持查看任务详情、执行对象、完成情况。</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创建随访任务</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自定义随访名称、内容、周期、截止时间、推送方式。</w:t>
                  </w:r>
                </w:p>
                <w:p>
                  <w:pPr>
                    <w:pStyle w:val="null3"/>
                    <w:jc w:val="left"/>
                  </w:pPr>
                  <w:r>
                    <w:rPr>
                      <w:rFonts w:ascii="仿宋_GB2312" w:hAnsi="仿宋_GB2312" w:cs="仿宋_GB2312" w:eastAsia="仿宋_GB2312"/>
                      <w:sz w:val="21"/>
                    </w:rPr>
                    <w:t>支持批量选择患者、按分组</w:t>
                  </w:r>
                  <w:r>
                    <w:rPr>
                      <w:rFonts w:ascii="仿宋_GB2312" w:hAnsi="仿宋_GB2312" w:cs="仿宋_GB2312" w:eastAsia="仿宋_GB2312"/>
                      <w:sz w:val="21"/>
                    </w:rPr>
                    <w:t>/标签批量推送。</w:t>
                  </w:r>
                </w:p>
                <w:p>
                  <w:pPr>
                    <w:pStyle w:val="null3"/>
                    <w:jc w:val="left"/>
                  </w:pPr>
                  <w:r>
                    <w:rPr>
                      <w:rFonts w:ascii="仿宋_GB2312" w:hAnsi="仿宋_GB2312" w:cs="仿宋_GB2312" w:eastAsia="仿宋_GB2312"/>
                      <w:sz w:val="21"/>
                    </w:rPr>
                    <w:t>支持模板导入患者信息，批量创建任务。</w:t>
                  </w:r>
                </w:p>
                <w:p>
                  <w:pPr>
                    <w:pStyle w:val="null3"/>
                    <w:jc w:val="left"/>
                  </w:pPr>
                  <w:r>
                    <w:rPr>
                      <w:rFonts w:ascii="仿宋_GB2312" w:hAnsi="仿宋_GB2312" w:cs="仿宋_GB2312" w:eastAsia="仿宋_GB2312"/>
                      <w:sz w:val="21"/>
                    </w:rPr>
                    <w:t>支持随访任务渠道管理，可生成专属随访任务二维码。</w:t>
                  </w:r>
                </w:p>
                <w:p>
                  <w:pPr>
                    <w:pStyle w:val="null3"/>
                    <w:jc w:val="left"/>
                  </w:pPr>
                  <w:r>
                    <w:rPr>
                      <w:rFonts w:ascii="仿宋_GB2312" w:hAnsi="仿宋_GB2312" w:cs="仿宋_GB2312" w:eastAsia="仿宋_GB2312"/>
                      <w:sz w:val="21"/>
                    </w:rPr>
                    <w:t>支持小程序、短信多渠道推送。</w:t>
                  </w:r>
                </w:p>
                <w:p>
                  <w:pPr>
                    <w:pStyle w:val="null3"/>
                    <w:jc w:val="left"/>
                  </w:pPr>
                  <w:r>
                    <w:rPr>
                      <w:rFonts w:ascii="仿宋_GB2312" w:hAnsi="仿宋_GB2312" w:cs="仿宋_GB2312" w:eastAsia="仿宋_GB2312"/>
                      <w:sz w:val="21"/>
                    </w:rPr>
                    <w:t>支持随访任务权限设置：个人可见</w:t>
                  </w:r>
                  <w:r>
                    <w:rPr>
                      <w:rFonts w:ascii="仿宋_GB2312" w:hAnsi="仿宋_GB2312" w:cs="仿宋_GB2312" w:eastAsia="仿宋_GB2312"/>
                      <w:sz w:val="21"/>
                    </w:rPr>
                    <w:t>/团队可见。</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资源中心</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方案库</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统一管理治疗方案、随访方案、康复方案等。</w:t>
                  </w:r>
                </w:p>
                <w:p>
                  <w:pPr>
                    <w:pStyle w:val="null3"/>
                    <w:jc w:val="left"/>
                  </w:pPr>
                  <w:r>
                    <w:rPr>
                      <w:rFonts w:ascii="仿宋_GB2312" w:hAnsi="仿宋_GB2312" w:cs="仿宋_GB2312" w:eastAsia="仿宋_GB2312"/>
                      <w:sz w:val="21"/>
                    </w:rPr>
                    <w:t>支持各类方案的内容管理，支持方案编辑、发布、停用。</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宣教库</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图文、视频、文档各类宣教资源管理，支持对宣教文章进行新建、编辑、删除。</w:t>
                  </w:r>
                </w:p>
                <w:p>
                  <w:pPr>
                    <w:pStyle w:val="null3"/>
                    <w:jc w:val="left"/>
                  </w:pPr>
                  <w:r>
                    <w:rPr>
                      <w:rFonts w:ascii="仿宋_GB2312" w:hAnsi="仿宋_GB2312" w:cs="仿宋_GB2312" w:eastAsia="仿宋_GB2312"/>
                      <w:sz w:val="21"/>
                    </w:rPr>
                    <w:t>支持宣教资源的分类管理，可按科室、病种等进行分类</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问卷库</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量表自定义，支持单选、多选、填空、量表题、计分题。</w:t>
                  </w:r>
                </w:p>
                <w:p>
                  <w:pPr>
                    <w:pStyle w:val="null3"/>
                    <w:jc w:val="left"/>
                  </w:pPr>
                  <w:r>
                    <w:rPr>
                      <w:rFonts w:ascii="仿宋_GB2312" w:hAnsi="仿宋_GB2312" w:cs="仿宋_GB2312" w:eastAsia="仿宋_GB2312"/>
                      <w:sz w:val="21"/>
                    </w:rPr>
                    <w:t>支持根据问卷名称进行快速检索，支持问卷分类管理。</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团队管理</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团队管理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新增、编辑、删除医护团队，设置团队信息。</w:t>
                  </w:r>
                </w:p>
                <w:p>
                  <w:pPr>
                    <w:pStyle w:val="null3"/>
                    <w:jc w:val="left"/>
                  </w:pPr>
                  <w:r>
                    <w:rPr>
                      <w:rFonts w:ascii="仿宋_GB2312" w:hAnsi="仿宋_GB2312" w:cs="仿宋_GB2312" w:eastAsia="仿宋_GB2312"/>
                      <w:sz w:val="21"/>
                    </w:rPr>
                    <w:t>▲生成团队二维码，患者可扫码查看团队并签约。</w:t>
                  </w:r>
                </w:p>
                <w:p>
                  <w:pPr>
                    <w:pStyle w:val="null3"/>
                    <w:jc w:val="left"/>
                  </w:pPr>
                  <w:r>
                    <w:rPr>
                      <w:rFonts w:ascii="仿宋_GB2312" w:hAnsi="仿宋_GB2312" w:cs="仿宋_GB2312" w:eastAsia="仿宋_GB2312"/>
                      <w:sz w:val="21"/>
                    </w:rPr>
                    <w:t>▲管理人员可配置患者签约申请时是否需要进行患者信息及病情评估表单填写。</w:t>
                  </w:r>
                </w:p>
                <w:p>
                  <w:pPr>
                    <w:pStyle w:val="null3"/>
                    <w:jc w:val="left"/>
                  </w:pPr>
                  <w:r>
                    <w:rPr>
                      <w:rFonts w:ascii="仿宋_GB2312" w:hAnsi="仿宋_GB2312" w:cs="仿宋_GB2312" w:eastAsia="仿宋_GB2312"/>
                      <w:sz w:val="21"/>
                    </w:rPr>
                    <w:t>▲医联体或联盟协作医院可通过团队二维码引导患者进行签约申请，患者在申请签约时可进行表单填写，收集患者信息。</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团队成员管理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添加</w:t>
                  </w:r>
                  <w:r>
                    <w:rPr>
                      <w:rFonts w:ascii="仿宋_GB2312" w:hAnsi="仿宋_GB2312" w:cs="仿宋_GB2312" w:eastAsia="仿宋_GB2312"/>
                      <w:sz w:val="21"/>
                    </w:rPr>
                    <w:t>/移除成员，设置角色、权限、分工。</w:t>
                  </w:r>
                </w:p>
                <w:p>
                  <w:pPr>
                    <w:pStyle w:val="null3"/>
                    <w:jc w:val="left"/>
                  </w:pPr>
                  <w:r>
                    <w:rPr>
                      <w:rFonts w:ascii="仿宋_GB2312" w:hAnsi="仿宋_GB2312" w:cs="仿宋_GB2312" w:eastAsia="仿宋_GB2312"/>
                      <w:sz w:val="21"/>
                    </w:rPr>
                    <w:t>支持多团队并行管理，数据隔离。</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业务配置</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指标配置</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自定义筛查指标、慢病管理指标，支持各类指标的增删改。</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摘要配置</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自定义医生端患者筛查摘要、慢病摘要展示项。</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患者摘要配置</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自定义患者端个人健康摘要展示内容。</w:t>
                  </w:r>
                </w:p>
              </w:tc>
            </w:tr>
            <w:tr>
              <w:tc>
                <w:tcPr>
                  <w:tcW w:type="dxa" w:w="418"/>
                  <w:vMerge/>
                  <w:tcBorders>
                    <w:top w:val="none" w:color="000000" w:sz="4"/>
                    <w:left w:val="single" w:color="000000" w:sz="4"/>
                    <w:bottom w:val="single" w:color="000000" w:sz="4"/>
                    <w:right w:val="single" w:color="000000" w:sz="4"/>
                  </w:tcBorders>
                </w:tcPr>
                <w:p/>
              </w:tc>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基础数据管理</w:t>
                  </w: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机构管理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管理医院信息，基础配置。</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科室管理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科室信息管理，新增、修改、删除科室。</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病种管理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乳腺肿瘤相关病种维护，分类管理。</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用户管理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管理机构管理员、科室管理员、运营人员、医护账号。</w:t>
                  </w:r>
                </w:p>
                <w:p>
                  <w:pPr>
                    <w:pStyle w:val="null3"/>
                    <w:jc w:val="left"/>
                  </w:pPr>
                  <w:r>
                    <w:rPr>
                      <w:rFonts w:ascii="仿宋_GB2312" w:hAnsi="仿宋_GB2312" w:cs="仿宋_GB2312" w:eastAsia="仿宋_GB2312"/>
                      <w:sz w:val="21"/>
                    </w:rPr>
                    <w:t>账号启用</w:t>
                  </w:r>
                  <w:r>
                    <w:rPr>
                      <w:rFonts w:ascii="仿宋_GB2312" w:hAnsi="仿宋_GB2312" w:cs="仿宋_GB2312" w:eastAsia="仿宋_GB2312"/>
                      <w:sz w:val="21"/>
                    </w:rPr>
                    <w:t>/停用，信息编辑，权限分配。</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角色管理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自定义角色，精细化配置菜单权限、操作权限、数据权限。</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测评问卷管理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统一维护患者端测评量表，发布</w:t>
                  </w:r>
                  <w:r>
                    <w:rPr>
                      <w:rFonts w:ascii="仿宋_GB2312" w:hAnsi="仿宋_GB2312" w:cs="仿宋_GB2312" w:eastAsia="仿宋_GB2312"/>
                      <w:sz w:val="21"/>
                    </w:rPr>
                    <w:t>/下架管理。</w:t>
                  </w:r>
                </w:p>
              </w:tc>
            </w:tr>
            <w:tr>
              <w:tc>
                <w:tcPr>
                  <w:tcW w:type="dxa" w:w="418"/>
                  <w:vMerge/>
                  <w:tcBorders>
                    <w:top w:val="none" w:color="000000" w:sz="4"/>
                    <w:left w:val="single" w:color="000000" w:sz="4"/>
                    <w:bottom w:val="single" w:color="000000" w:sz="4"/>
                    <w:right w:val="single" w:color="000000" w:sz="4"/>
                  </w:tcBorders>
                </w:tcPr>
                <w:p/>
              </w:tc>
              <w:tc>
                <w:tcPr>
                  <w:tcW w:type="dxa" w:w="309"/>
                  <w:vMerge/>
                  <w:tcBorders>
                    <w:top w:val="none" w:color="000000" w:sz="4"/>
                    <w:left w:val="single" w:color="000000" w:sz="4"/>
                    <w:bottom w:val="single" w:color="000000" w:sz="4"/>
                    <w:right w:val="single" w:color="000000" w:sz="4"/>
                  </w:tcBorders>
                </w:tcPr>
                <w:p/>
              </w:tc>
              <w:tc>
                <w:tcPr>
                  <w:tcW w:type="dxa" w:w="4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首页文章管理</w:t>
                  </w:r>
                </w:p>
              </w:tc>
              <w:tc>
                <w:tcPr>
                  <w:tcW w:type="dxa" w:w="1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健康资讯、宣教文章后台发布与管理。</w:t>
                  </w:r>
                </w:p>
                <w:p>
                  <w:pPr>
                    <w:pStyle w:val="null3"/>
                    <w:jc w:val="left"/>
                  </w:pPr>
                  <w:r>
                    <w:rPr>
                      <w:rFonts w:ascii="仿宋_GB2312" w:hAnsi="仿宋_GB2312" w:cs="仿宋_GB2312" w:eastAsia="仿宋_GB2312"/>
                      <w:sz w:val="21"/>
                    </w:rPr>
                    <w:t>支持对宣教文章进行排序、下架、删除等操作。</w:t>
                  </w:r>
                </w:p>
              </w:tc>
            </w:tr>
          </w:tbl>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、安全要求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客户端要求</w:t>
            </w:r>
          </w:p>
          <w:p>
            <w:pPr>
              <w:pStyle w:val="null3"/>
              <w:ind w:firstLine="420"/>
              <w:jc w:val="both"/>
            </w:pPr>
            <w:r>
              <w:rPr>
                <w:rFonts w:ascii="仿宋_GB2312" w:hAnsi="仿宋_GB2312" w:cs="仿宋_GB2312" w:eastAsia="仿宋_GB2312"/>
                <w:sz w:val="21"/>
              </w:rPr>
              <w:t>PC客户端操作系统应积极采用国产操作系统，现有系统若暂时无法运行在国产操作系统下，系统须满足能正常运行在Windows 10神州网信政府版，64位环境下，并随系统和硬件的更新无条件向上兼容，且积极向国产操作系统适配。</w:t>
            </w:r>
          </w:p>
          <w:p>
            <w:pPr>
              <w:pStyle w:val="null3"/>
              <w:ind w:firstLine="420"/>
              <w:jc w:val="both"/>
            </w:pPr>
            <w:r>
              <w:rPr>
                <w:rFonts w:ascii="仿宋_GB2312" w:hAnsi="仿宋_GB2312" w:cs="仿宋_GB2312" w:eastAsia="仿宋_GB2312"/>
                <w:sz w:val="21"/>
              </w:rPr>
              <w:t>PC服务器端操作系统应积极采用国产服务器操作系统，不得使用红帽、CentOS或相关衍生版本，若应用暂时无法运行在国产操作系统下， 须满足最低能正常运行在Windows Server 2016，64位环境下，并随系统和硬件的更新无条件向上兼容，且积极向国产操作系统适配。</w:t>
            </w:r>
          </w:p>
          <w:p>
            <w:pPr>
              <w:pStyle w:val="null3"/>
              <w:ind w:firstLine="420"/>
              <w:jc w:val="both"/>
            </w:pPr>
            <w:r>
              <w:rPr>
                <w:rFonts w:ascii="仿宋_GB2312" w:hAnsi="仿宋_GB2312" w:cs="仿宋_GB2312" w:eastAsia="仿宋_GB2312"/>
                <w:sz w:val="21"/>
              </w:rPr>
              <w:t>数据库应积极采用国产数据库系统。</w:t>
            </w:r>
          </w:p>
          <w:p>
            <w:pPr>
              <w:pStyle w:val="null3"/>
              <w:ind w:firstLine="420"/>
              <w:jc w:val="both"/>
            </w:pPr>
            <w:r>
              <w:rPr>
                <w:rFonts w:ascii="仿宋_GB2312" w:hAnsi="仿宋_GB2312" w:cs="仿宋_GB2312" w:eastAsia="仿宋_GB2312"/>
                <w:sz w:val="21"/>
              </w:rPr>
              <w:t>操作系统、数据库均应支持国产芯片组架构指令集。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系统安全检测要求</w:t>
            </w:r>
          </w:p>
          <w:p>
            <w:pPr>
              <w:pStyle w:val="null3"/>
              <w:ind w:firstLine="420"/>
              <w:jc w:val="both"/>
            </w:pPr>
            <w:r>
              <w:rPr>
                <w:rFonts w:ascii="仿宋_GB2312" w:hAnsi="仿宋_GB2312" w:cs="仿宋_GB2312" w:eastAsia="仿宋_GB2312"/>
                <w:sz w:val="21"/>
              </w:rPr>
              <w:t>2.1安全检测公司资质要求：</w:t>
            </w:r>
          </w:p>
          <w:p>
            <w:pPr>
              <w:pStyle w:val="null3"/>
              <w:ind w:firstLine="420"/>
              <w:jc w:val="both"/>
            </w:pPr>
            <w:r>
              <w:rPr>
                <w:rFonts w:ascii="仿宋_GB2312" w:hAnsi="仿宋_GB2312" w:cs="仿宋_GB2312" w:eastAsia="仿宋_GB2312"/>
                <w:sz w:val="21"/>
              </w:rPr>
              <w:t>安全检测公司应具有中国信息安全测评中心颁发的《国家信息安全测评信息安全服务资质</w:t>
            </w:r>
            <w:r>
              <w:rPr>
                <w:rFonts w:ascii="仿宋_GB2312" w:hAnsi="仿宋_GB2312" w:cs="仿宋_GB2312" w:eastAsia="仿宋_GB2312"/>
                <w:sz w:val="21"/>
              </w:rPr>
              <w:t>——安全工程类》或中国网络安全审查技术与认证中心颁发的《CCRC信息安全服务资质-信息安全风险评估》。</w:t>
            </w:r>
          </w:p>
          <w:p>
            <w:pPr>
              <w:pStyle w:val="null3"/>
              <w:ind w:firstLine="420"/>
              <w:jc w:val="both"/>
            </w:pPr>
            <w:r>
              <w:rPr>
                <w:rFonts w:ascii="仿宋_GB2312" w:hAnsi="仿宋_GB2312" w:cs="仿宋_GB2312" w:eastAsia="仿宋_GB2312"/>
                <w:sz w:val="21"/>
              </w:rPr>
              <w:t>2.2 安全测试内容要求</w:t>
            </w:r>
          </w:p>
          <w:p>
            <w:pPr>
              <w:pStyle w:val="null3"/>
              <w:ind w:firstLine="420"/>
              <w:jc w:val="both"/>
            </w:pPr>
            <w:r>
              <w:rPr>
                <w:rFonts w:ascii="仿宋_GB2312" w:hAnsi="仿宋_GB2312" w:cs="仿宋_GB2312" w:eastAsia="仿宋_GB2312"/>
                <w:sz w:val="21"/>
              </w:rPr>
              <w:t>渗透测试内容应针对本次项目所涉及的应用内容进行。包括但不限于资产发现、漏洞扫描、渗透测试和整改修复四个部分。</w:t>
            </w:r>
          </w:p>
          <w:p>
            <w:pPr>
              <w:pStyle w:val="null3"/>
              <w:ind w:firstLine="420"/>
              <w:jc w:val="both"/>
            </w:pPr>
            <w:r>
              <w:rPr>
                <w:rFonts w:ascii="仿宋_GB2312" w:hAnsi="仿宋_GB2312" w:cs="仿宋_GB2312" w:eastAsia="仿宋_GB2312"/>
                <w:sz w:val="21"/>
              </w:rPr>
              <w:t>2.2.1 资产发现</w:t>
            </w:r>
          </w:p>
          <w:p>
            <w:pPr>
              <w:pStyle w:val="null3"/>
              <w:ind w:firstLine="420"/>
              <w:jc w:val="both"/>
            </w:pPr>
            <w:r>
              <w:rPr>
                <w:rFonts w:ascii="仿宋_GB2312" w:hAnsi="仿宋_GB2312" w:cs="仿宋_GB2312" w:eastAsia="仿宋_GB2312"/>
                <w:sz w:val="21"/>
              </w:rPr>
              <w:t>基于网络扫描、搜索引擎、互联网基础数据引擎主动探测用户在互联网上报的资产，可以形成明确的资产清单。</w:t>
            </w:r>
          </w:p>
          <w:p>
            <w:pPr>
              <w:pStyle w:val="null3"/>
              <w:ind w:firstLine="420"/>
              <w:jc w:val="both"/>
            </w:pPr>
            <w:r>
              <w:rPr>
                <w:rFonts w:ascii="仿宋_GB2312" w:hAnsi="仿宋_GB2312" w:cs="仿宋_GB2312" w:eastAsia="仿宋_GB2312"/>
                <w:sz w:val="21"/>
              </w:rPr>
              <w:t>2.2.2 漏洞扫描</w:t>
            </w:r>
          </w:p>
          <w:p>
            <w:pPr>
              <w:pStyle w:val="null3"/>
              <w:ind w:firstLine="420"/>
              <w:jc w:val="both"/>
            </w:pPr>
            <w:r>
              <w:rPr>
                <w:rFonts w:ascii="仿宋_GB2312" w:hAnsi="仿宋_GB2312" w:cs="仿宋_GB2312" w:eastAsia="仿宋_GB2312"/>
                <w:sz w:val="21"/>
              </w:rPr>
              <w:t>对重保系统的服务器、终端、网络设备、安全设备、网站及应用系统进行扫描，发现可能存在硬件、软件、协议的具体实现或系统安全策略上的缺陷。</w:t>
            </w:r>
          </w:p>
          <w:p>
            <w:pPr>
              <w:pStyle w:val="null3"/>
              <w:ind w:firstLine="420"/>
              <w:jc w:val="both"/>
            </w:pPr>
            <w:r>
              <w:rPr>
                <w:rFonts w:ascii="仿宋_GB2312" w:hAnsi="仿宋_GB2312" w:cs="仿宋_GB2312" w:eastAsia="仿宋_GB2312"/>
                <w:sz w:val="21"/>
              </w:rPr>
              <w:t>2.2.3 渗透测试</w:t>
            </w:r>
          </w:p>
          <w:p>
            <w:pPr>
              <w:pStyle w:val="null3"/>
              <w:ind w:firstLine="420"/>
              <w:jc w:val="both"/>
            </w:pPr>
            <w:r>
              <w:rPr>
                <w:rFonts w:ascii="仿宋_GB2312" w:hAnsi="仿宋_GB2312" w:cs="仿宋_GB2312" w:eastAsia="仿宋_GB2312"/>
                <w:sz w:val="21"/>
              </w:rPr>
              <w:t>按照</w:t>
            </w:r>
            <w:r>
              <w:rPr>
                <w:rFonts w:ascii="仿宋_GB2312" w:hAnsi="仿宋_GB2312" w:cs="仿宋_GB2312" w:eastAsia="仿宋_GB2312"/>
                <w:sz w:val="21"/>
              </w:rPr>
              <w:t>Web安全、网络传输安全、业务逻辑安全、中间件安全、服务器安全等五个类别进行渗透测试。包括常见漏洞（如：SQL注入、弱口令、跨站脚本攻击XSS、XML 外部实体XXE注入、跨站点伪造请求CSRF、任意文件下载或读取、任意目录遍历等）、框架类漏洞（如：spring漏洞、struts2漏洞、ThinkPHP漏洞、java反序列化漏洞等）、最新披露的热点漏洞（如：shiro反序列化、Weblogic反序列化漏洞、Apache Log4j 反序列化代码执行、微软server服务器远程命令执行漏洞等）。</w:t>
            </w:r>
          </w:p>
          <w:p>
            <w:pPr>
              <w:pStyle w:val="null3"/>
              <w:ind w:firstLine="420"/>
              <w:jc w:val="both"/>
            </w:pPr>
            <w:r>
              <w:rPr>
                <w:rFonts w:ascii="仿宋_GB2312" w:hAnsi="仿宋_GB2312" w:cs="仿宋_GB2312" w:eastAsia="仿宋_GB2312"/>
                <w:sz w:val="21"/>
              </w:rPr>
              <w:t>2.2.4 整改复查要求</w:t>
            </w:r>
          </w:p>
          <w:p>
            <w:pPr>
              <w:pStyle w:val="null3"/>
              <w:ind w:firstLine="420"/>
              <w:jc w:val="both"/>
            </w:pPr>
            <w:r>
              <w:rPr>
                <w:rFonts w:ascii="仿宋_GB2312" w:hAnsi="仿宋_GB2312" w:cs="仿宋_GB2312" w:eastAsia="仿宋_GB2312"/>
                <w:sz w:val="21"/>
              </w:rPr>
              <w:t>针对已发现的安全风险的进行修复后复查，确保消除安全隐患，并提供相应证明。</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数据安全要求</w:t>
            </w:r>
          </w:p>
          <w:p>
            <w:pPr>
              <w:pStyle w:val="null3"/>
              <w:ind w:firstLine="420"/>
              <w:jc w:val="both"/>
            </w:pPr>
            <w:r>
              <w:rPr>
                <w:rFonts w:ascii="仿宋_GB2312" w:hAnsi="仿宋_GB2312" w:cs="仿宋_GB2312" w:eastAsia="仿宋_GB2312"/>
                <w:sz w:val="21"/>
              </w:rPr>
              <w:t>3.1根据数据的敏感程度和重要性，对数据进行分类和分级管理，参考国家《数据安全技术数据分类分级规则》。</w:t>
            </w:r>
          </w:p>
          <w:p>
            <w:pPr>
              <w:pStyle w:val="null3"/>
              <w:ind w:firstLine="420"/>
              <w:jc w:val="both"/>
            </w:pPr>
            <w:r>
              <w:rPr>
                <w:rFonts w:ascii="仿宋_GB2312" w:hAnsi="仿宋_GB2312" w:cs="仿宋_GB2312" w:eastAsia="仿宋_GB2312"/>
                <w:sz w:val="21"/>
              </w:rPr>
              <w:t>3.2 通过设置用户权限级别，对用户进行限制，实现不同用户对数据的访问权限，防止内部攻击、破坏和泄露敏感数据。</w:t>
            </w:r>
          </w:p>
          <w:p>
            <w:pPr>
              <w:pStyle w:val="null3"/>
              <w:ind w:firstLine="420"/>
              <w:jc w:val="both"/>
            </w:pPr>
            <w:r>
              <w:rPr>
                <w:rFonts w:ascii="仿宋_GB2312" w:hAnsi="仿宋_GB2312" w:cs="仿宋_GB2312" w:eastAsia="仿宋_GB2312"/>
                <w:sz w:val="21"/>
              </w:rPr>
              <w:t>3.3 数据的备份与还原是内网安全的重要环节。需要实施定期数据备份，确保在系统崩溃和遭受攻击后，可以通过还原数据将系统恢复至原状。为防止不安全数据进入系统，在还原时需要仔细检查数据的来源。</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、服务要求</w:t>
            </w:r>
          </w:p>
          <w:p>
            <w:pPr>
              <w:pStyle w:val="null3"/>
              <w:ind w:firstLine="420"/>
              <w:jc w:val="both"/>
            </w:pPr>
            <w:r>
              <w:rPr>
                <w:rFonts w:ascii="仿宋_GB2312" w:hAnsi="仿宋_GB2312" w:cs="仿宋_GB2312" w:eastAsia="仿宋_GB2312"/>
                <w:sz w:val="21"/>
              </w:rPr>
              <w:t>基于本项目以降本增效为核心目标，兼容传统操作流程，在不提供驻场服务的情况下，须满足以下要求：</w:t>
            </w:r>
          </w:p>
          <w:p>
            <w:pPr>
              <w:pStyle w:val="null3"/>
              <w:ind w:left="420"/>
              <w:jc w:val="both"/>
            </w:pPr>
            <w:r>
              <w:rPr>
                <w:rFonts w:ascii="仿宋_GB2312" w:hAnsi="仿宋_GB2312" w:cs="仿宋_GB2312" w:eastAsia="仿宋_GB2312"/>
                <w:sz w:val="21"/>
              </w:rPr>
              <w:t>1. 服务要求</w:t>
            </w:r>
          </w:p>
          <w:p>
            <w:pPr>
              <w:pStyle w:val="null3"/>
              <w:ind w:firstLine="420"/>
              <w:jc w:val="both"/>
            </w:pPr>
            <w:r>
              <w:rPr>
                <w:rFonts w:ascii="仿宋_GB2312" w:hAnsi="仿宋_GB2312" w:cs="仿宋_GB2312" w:eastAsia="仿宋_GB2312"/>
                <w:sz w:val="21"/>
              </w:rPr>
              <w:t>厂家应承诺保持技术服务人员的连续性和稳定性，对技术服务人员必须进行相关安全保密教育，签订保密协议，有履行保密的责任和义务。</w:t>
            </w:r>
          </w:p>
          <w:p>
            <w:pPr>
              <w:pStyle w:val="null3"/>
              <w:numPr>
                <w:ilvl w:val="0"/>
                <w:numId w:val="1"/>
              </w:numPr>
              <w:jc w:val="both"/>
            </w:pPr>
            <w:r>
              <w:rPr>
                <w:rFonts w:ascii="仿宋_GB2312" w:hAnsi="仿宋_GB2312" w:cs="仿宋_GB2312" w:eastAsia="仿宋_GB2312"/>
                <w:sz w:val="21"/>
              </w:rPr>
              <w:t>运维要求</w:t>
            </w:r>
          </w:p>
          <w:p>
            <w:pPr>
              <w:pStyle w:val="null3"/>
              <w:ind w:firstLine="420"/>
              <w:jc w:val="both"/>
            </w:pPr>
            <w:r>
              <w:rPr>
                <w:rFonts w:ascii="仿宋_GB2312" w:hAnsi="仿宋_GB2312" w:cs="仿宋_GB2312" w:eastAsia="仿宋_GB2312"/>
                <w:sz w:val="21"/>
              </w:rPr>
              <w:t>厂家应提供定期巡检服务，对软件、硬件设备进行性能、安全等方面的评估，确保相关业务系统服务功能正常、数据安全、系统稳定。厂家在运维工作中，有义务对代维设备作好标签制定、技术文件入档编辑、配置版本的保留和归档、软件版本的保留。厂家应在维护期结束后提系统维保巡检工作记录单。</w:t>
            </w:r>
          </w:p>
          <w:p>
            <w:pPr>
              <w:pStyle w:val="null3"/>
              <w:numPr>
                <w:ilvl w:val="0"/>
                <w:numId w:val="1"/>
              </w:numPr>
              <w:jc w:val="both"/>
            </w:pPr>
            <w:r>
              <w:rPr>
                <w:rFonts w:ascii="仿宋_GB2312" w:hAnsi="仿宋_GB2312" w:cs="仿宋_GB2312" w:eastAsia="仿宋_GB2312"/>
                <w:sz w:val="21"/>
              </w:rPr>
              <w:t>响应时间</w:t>
            </w:r>
          </w:p>
          <w:p>
            <w:pPr>
              <w:pStyle w:val="null3"/>
              <w:ind w:firstLine="420"/>
              <w:jc w:val="both"/>
            </w:pPr>
            <w:r>
              <w:rPr>
                <w:rFonts w:ascii="仿宋_GB2312" w:hAnsi="仿宋_GB2312" w:cs="仿宋_GB2312" w:eastAsia="仿宋_GB2312"/>
                <w:sz w:val="21"/>
              </w:rPr>
              <w:t>3.1 厂家需提供7*24小时响应服务，保证1小时内给予做出电话回应。</w:t>
            </w:r>
          </w:p>
          <w:p>
            <w:pPr>
              <w:pStyle w:val="null3"/>
              <w:ind w:firstLine="420"/>
              <w:jc w:val="both"/>
            </w:pPr>
            <w:r>
              <w:rPr>
                <w:rFonts w:ascii="仿宋_GB2312" w:hAnsi="仿宋_GB2312" w:cs="仿宋_GB2312" w:eastAsia="仿宋_GB2312"/>
                <w:sz w:val="21"/>
              </w:rPr>
              <w:t>3.2 对于硬件故障，厂家应免费提供备用设备，并在4小时内更换故障产品并恢复系统正常运行。</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3.3 对于系统软件故障，厂家在接到报修电话后2小时内解决，并恢复系统正常运行。</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、商务条款</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交货期</w:t>
            </w:r>
          </w:p>
          <w:p>
            <w:pPr>
              <w:pStyle w:val="null3"/>
              <w:ind w:firstLine="420"/>
              <w:jc w:val="both"/>
            </w:pPr>
            <w:r>
              <w:rPr>
                <w:rFonts w:ascii="仿宋_GB2312" w:hAnsi="仿宋_GB2312" w:cs="仿宋_GB2312" w:eastAsia="仿宋_GB2312"/>
                <w:sz w:val="21"/>
              </w:rPr>
              <w:t>本项目交付周期为</w:t>
            </w:r>
            <w:r>
              <w:rPr>
                <w:rFonts w:ascii="仿宋_GB2312" w:hAnsi="仿宋_GB2312" w:cs="仿宋_GB2312" w:eastAsia="仿宋_GB2312"/>
                <w:sz w:val="21"/>
              </w:rPr>
              <w:t xml:space="preserve"> </w:t>
            </w:r>
            <w:r>
              <w:rPr>
                <w:rFonts w:ascii="仿宋_GB2312" w:hAnsi="仿宋_GB2312" w:cs="仿宋_GB2312" w:eastAsia="仿宋_GB2312"/>
                <w:sz w:val="21"/>
                <w:color w:val="000000"/>
              </w:rPr>
              <w:t>120</w:t>
            </w:r>
            <w:r>
              <w:rPr>
                <w:rFonts w:ascii="仿宋_GB2312" w:hAnsi="仿宋_GB2312" w:cs="仿宋_GB2312" w:eastAsia="仿宋_GB2312"/>
                <w:sz w:val="21"/>
              </w:rPr>
              <w:t>个日历日，</w:t>
            </w:r>
            <w:r>
              <w:rPr>
                <w:rFonts w:ascii="仿宋_GB2312" w:hAnsi="仿宋_GB2312" w:cs="仿宋_GB2312" w:eastAsia="仿宋_GB2312"/>
                <w:sz w:val="21"/>
              </w:rPr>
              <w:t>在项目签约后，以甲方通知入场为起始日，</w:t>
            </w:r>
            <w:r>
              <w:rPr>
                <w:rFonts w:ascii="仿宋_GB2312" w:hAnsi="仿宋_GB2312" w:cs="仿宋_GB2312" w:eastAsia="仿宋_GB2312"/>
                <w:sz w:val="21"/>
              </w:rPr>
              <w:t>120</w:t>
            </w:r>
            <w:r>
              <w:rPr>
                <w:rFonts w:ascii="仿宋_GB2312" w:hAnsi="仿宋_GB2312" w:cs="仿宋_GB2312" w:eastAsia="仿宋_GB2312"/>
                <w:sz w:val="21"/>
              </w:rPr>
              <w:t>个日历日内完成；</w:t>
            </w:r>
            <w:r>
              <w:rPr>
                <w:rFonts w:ascii="仿宋_GB2312" w:hAnsi="仿宋_GB2312" w:cs="仿宋_GB2312" w:eastAsia="仿宋_GB2312"/>
                <w:sz w:val="21"/>
              </w:rPr>
              <w:t>因甲方项目需求变化或第三方接口配合度等因素导致延期，本项目交付日期正常顺延。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质保期</w:t>
            </w:r>
          </w:p>
          <w:p>
            <w:pPr>
              <w:pStyle w:val="null3"/>
              <w:ind w:firstLine="420"/>
              <w:jc w:val="both"/>
            </w:pPr>
            <w:r>
              <w:rPr>
                <w:rFonts w:ascii="仿宋_GB2312" w:hAnsi="仿宋_GB2312" w:cs="仿宋_GB2312" w:eastAsia="仿宋_GB2312"/>
                <w:sz w:val="21"/>
              </w:rPr>
              <w:t>自验收合格之日起，提供为期</w:t>
            </w:r>
            <w:r>
              <w:rPr>
                <w:rFonts w:ascii="仿宋_GB2312" w:hAnsi="仿宋_GB2312" w:cs="仿宋_GB2312" w:eastAsia="仿宋_GB2312"/>
                <w:sz w:val="21"/>
              </w:rPr>
              <w:t>36个月的</w:t>
            </w:r>
            <w:r>
              <w:rPr>
                <w:rFonts w:ascii="仿宋_GB2312" w:hAnsi="仿宋_GB2312" w:cs="仿宋_GB2312" w:eastAsia="仿宋_GB2312"/>
                <w:sz w:val="21"/>
              </w:rPr>
              <w:t>免费</w:t>
            </w:r>
            <w:r>
              <w:rPr>
                <w:rFonts w:ascii="仿宋_GB2312" w:hAnsi="仿宋_GB2312" w:cs="仿宋_GB2312" w:eastAsia="仿宋_GB2312"/>
                <w:sz w:val="21"/>
              </w:rPr>
              <w:t>质保服务。质保服务期内免费提供需要更换升级的软硬件，免维修人工及相关费用。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付款方式</w:t>
            </w:r>
          </w:p>
          <w:p>
            <w:pPr>
              <w:pStyle w:val="null3"/>
              <w:ind w:firstLine="420"/>
              <w:jc w:val="both"/>
            </w:pPr>
            <w:r>
              <w:rPr>
                <w:rFonts w:ascii="仿宋_GB2312" w:hAnsi="仿宋_GB2312" w:cs="仿宋_GB2312" w:eastAsia="仿宋_GB2312"/>
                <w:sz w:val="21"/>
              </w:rPr>
              <w:t>本项目验收合格无质量问题，根据合同约定付款</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验收分为初步验收和最终验收两个阶段，以最终验收为准。</w:t>
            </w:r>
          </w:p>
          <w:p>
            <w:pPr>
              <w:pStyle w:val="null3"/>
              <w:ind w:firstLine="420"/>
              <w:jc w:val="both"/>
            </w:pPr>
            <w:r>
              <w:rPr>
                <w:rFonts w:ascii="仿宋_GB2312" w:hAnsi="仿宋_GB2312" w:cs="仿宋_GB2312" w:eastAsia="仿宋_GB2312"/>
                <w:sz w:val="21"/>
              </w:rPr>
              <w:t>系统建设完毕后，乙方向甲方提出初步验收申请，由甲方使用科室负责技术验收</w:t>
            </w:r>
            <w:r>
              <w:rPr>
                <w:rFonts w:ascii="仿宋_GB2312" w:hAnsi="仿宋_GB2312" w:cs="仿宋_GB2312" w:eastAsia="仿宋_GB2312"/>
                <w:sz w:val="21"/>
              </w:rPr>
              <w:t>(乙方协助)。初步验收以合同文本配置清单中描述的有关技术要求为准。初步验收通过，经甲方使用科室签字确认后进入软件试用期，试用期间存在的任何问题乙方需无条件配合解决。</w:t>
            </w:r>
          </w:p>
          <w:p>
            <w:pPr>
              <w:pStyle w:val="null3"/>
              <w:ind w:firstLine="420"/>
              <w:jc w:val="both"/>
            </w:pPr>
            <w:r>
              <w:rPr>
                <w:rFonts w:ascii="仿宋_GB2312" w:hAnsi="仿宋_GB2312" w:cs="仿宋_GB2312" w:eastAsia="仿宋_GB2312"/>
                <w:sz w:val="21"/>
              </w:rPr>
              <w:t>试用期结束后，乙方提供相关的试运行数据及软件试运行报告等资料。经甲方审核通过后组织有关专家对软件进行最终验收。</w:t>
            </w:r>
          </w:p>
          <w:p>
            <w:pPr>
              <w:pStyle w:val="null3"/>
              <w:ind w:firstLine="420"/>
              <w:jc w:val="both"/>
            </w:pPr>
            <w:r>
              <w:rPr>
                <w:rFonts w:ascii="仿宋_GB2312" w:hAnsi="仿宋_GB2312" w:cs="仿宋_GB2312" w:eastAsia="仿宋_GB2312"/>
                <w:sz w:val="21"/>
              </w:rPr>
              <w:t>具体的验收标准以合同约定为准。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本项目交付周期为 120个日历日，在项目签约后，以甲方通知入场为起始日，120个日历日内完成；因甲方项目需求变化或第三方接口配合度等因素导致延期，本项目交付日期正常顺延。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采购人指定地点，主院区与西咸院区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本项目验收合格无质量问题，根据合同约定付款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所投系统满足国家信息安全法律法规及医院信息安全管理制度，项目开发完成后需对甲方相关人员进行软件功能介绍，软件操作流程等方面的培训。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1、供应商提供合法注册的法人或其他组织的营业执照等证明文件，自然人的身份证明； 2、供应商提供依法缴纳税收和社会保障资金的证明材料复印件； 3、供应商提供具备履行合同所必需的设备和专业技术能力的承诺原件； 4、供应商提供参加政府采购活动前3年内在经营活动中没有重大违法记录的书面声明原件；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或者提供递交磋商响应文件截止时间前三个月内供应商基本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tc>
        <w:tc>
          <w:tcPr>
            <w:tcW w:type="dxa" w:w="3322"/>
          </w:tcPr>
          <w:p>
            <w:pPr>
              <w:pStyle w:val="null3"/>
            </w:pPr>
            <w:r>
              <w:rPr>
                <w:rFonts w:ascii="仿宋_GB2312" w:hAnsi="仿宋_GB2312" w:cs="仿宋_GB2312" w:eastAsia="仿宋_GB2312"/>
              </w:rPr>
              <w:t>供应商在递交磋商响应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需按照磋商公告要求的方式获取磋商文件并登记备案，未按磋商公告要求的方式获取磋商文件并登记备案的供应商均无资格参加磋商</w:t>
            </w:r>
          </w:p>
        </w:tc>
        <w:tc>
          <w:tcPr>
            <w:tcW w:type="dxa" w:w="3322"/>
          </w:tcPr>
          <w:p>
            <w:pPr>
              <w:pStyle w:val="null3"/>
            </w:pPr>
            <w:r>
              <w:rPr>
                <w:rFonts w:ascii="仿宋_GB2312" w:hAnsi="仿宋_GB2312" w:cs="仿宋_GB2312" w:eastAsia="仿宋_GB2312"/>
              </w:rPr>
              <w:t>需按照磋商公告要求的方式获取磋商文件并登记备案，未按磋商公告要求的方式获取磋商文件并登记备案的供应商均无资格参加磋商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供应商按磋商文件要求缴纳磋商保证金</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功能模块</w:t>
            </w:r>
          </w:p>
        </w:tc>
        <w:tc>
          <w:tcPr>
            <w:tcW w:type="dxa" w:w="2492"/>
          </w:tcPr>
          <w:p>
            <w:pPr>
              <w:pStyle w:val="null3"/>
            </w:pPr>
            <w:r>
              <w:rPr>
                <w:rFonts w:ascii="仿宋_GB2312" w:hAnsi="仿宋_GB2312" w:cs="仿宋_GB2312" w:eastAsia="仿宋_GB2312"/>
              </w:rPr>
              <w:t>供应商所投系统的总体设计、功能设计、产品技术参数和配置完全满足或优于磋商文件要求的，计26分（满分26分）。 注：其中“▲”标注参数为重要技术参数，均需提供佐证材料，如未提供有效证明，视为该项未响应，未响应或负偏离（未满足）每项扣3分。 非“▲”参数为一般参数，每负偏离一项扣1分。 本项总分扣完为止。 佐证材料包含但不限于：第三方检测报告、制造商检验报告、产品彩页、功能截图等内容，证明材料需加盖公章。</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提供的项目实施方案进行综合评审，包含但不限于实施步骤或流程、项目实施计划、进度安排、与医院现有业务系统的对接等内容、应急保障措施、安全保证措施等内容，且方案满足采购文件要求或实际工作需求： 实施方案科学、合理、规范和可操作、内容完整的、合理实用，计9分； 实施方案较为科学、规范，内容较为完整合理，计6分； 实施方案可行、内容完整性、合理性、实用性一般计3分； 实施方案基本不可行、内容完整性、合理性、实用性较差或未提供项目实施方案不得分；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系统功能演示</w:t>
            </w:r>
          </w:p>
        </w:tc>
        <w:tc>
          <w:tcPr>
            <w:tcW w:type="dxa" w:w="2492"/>
          </w:tcPr>
          <w:p>
            <w:pPr>
              <w:pStyle w:val="null3"/>
            </w:pPr>
            <w:r>
              <w:rPr>
                <w:rFonts w:ascii="仿宋_GB2312" w:hAnsi="仿宋_GB2312" w:cs="仿宋_GB2312" w:eastAsia="仿宋_GB2312"/>
              </w:rPr>
              <w:t>供应商根据以下内容要求逐一进行演示（模拟真实环境下演示，时间不超过15分钟，PPT演示不得分）： ①全病程管理患者端可根据医生分配的日程快捷打卡，如用药、指标上传、宣教查看等操作。（2分） 功能实现完整，操作合理性和实用性强，演示效果良好得2分。 功能实现完整，操作合理性和实用性较强，演示效果较好得1分。 功能实现完整性不足、操作合理性和实用性以及演示效果较差均不得分。 ②全病程管理患者端日程中展示关键指标可以根据不同病种灵活配置，如血压、血糖等。（2分） 功能实现完整，操作合理性和实用性强，演示效果良好得2分。 功能实现完整，操作合理性和实用性较强，演示效果较好得1分。 功能实现完整性不足、操作合理性和实用性以及演示效果较差均不得分。 ③全病程管理管理端具备系统筛查功能，根据患者填写问卷的值进行筛选，可以是同一问卷或不同问卷多项值按“或”“与”进行组合筛选患者。（2分） 功能实现完整，操作合理性和实用性强，演示效果良好得2分。 功能实现完整，操作合理性和实用性较强，演示效果较好得1分。 功能实现完整性不足、操作合理性和实用性以及演示效果较差均不得分。 ④全病程管理管理端可无代码化配置和下发专业量表功能，即不需要开发人员介入即可按需定制量表，并可按题自动计算分值。（3分） 功能实现完整，操作合理性和实用性强，演示效果良好得3分。 功能实现完整，操作合理性和实用性较强，演示效果较好得1分。 功能实现完整性不足、操作合理性和实用性以及演示效果较差均不得分。 ⑤全病程管理管理端具备智能预警的功能：当患者填写表单并触发预设的异常预警时，系统将根据预设的预警级别和规则自动计算量表分数，并触发相应的预警通知。（3分） 功能实现完整，操作合理性和实用性强，演示效果良好得3分。 功能实现完整，操作合理性和实用性较强，演示效果较好得1分。 功能实现完整性不足、操作合理性和实用性以及演示效果较差均不得分。 ⑥全病程管理医护端可查看科室下每个团队的签约完成率、患者咨询数、医生回复数、患者打卡数、患者活跃数据。（2分） 功能实现完整，操作合理性和实用性强，演示效果良好得2分。 功能实现完整，操作合理性和实用性较强，演示效果较好得1分。 功能实现完整性不足、操作合理性和实用性以及演示效果较差均不得分。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项目组成员组织架构</w:t>
            </w:r>
          </w:p>
        </w:tc>
        <w:tc>
          <w:tcPr>
            <w:tcW w:type="dxa" w:w="2492"/>
          </w:tcPr>
          <w:p>
            <w:pPr>
              <w:pStyle w:val="null3"/>
            </w:pPr>
            <w:r>
              <w:rPr>
                <w:rFonts w:ascii="仿宋_GB2312" w:hAnsi="仿宋_GB2312" w:cs="仿宋_GB2312" w:eastAsia="仿宋_GB2312"/>
              </w:rPr>
              <w:t>1.项目组成员团队具有完备的组织架构、项目实施规范及管理制度，有较强的实施能力，能确保服务质量和服务的及时性，得6分。 2、项目组成员团队的组织架构、项目实施规范及管理制度完备性一般，实施能力一般，能基本保证服务的质量和服务的及时性，得3分。 3、项目组成员团队的组织架构、项目实施规范及管理制度完备性不足，实施能力较差，难以保证服务的质量和服务的及时性，或未提供项目组均不得分。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项目经理要求</w:t>
            </w:r>
          </w:p>
        </w:tc>
        <w:tc>
          <w:tcPr>
            <w:tcW w:type="dxa" w:w="2492"/>
          </w:tcPr>
          <w:p>
            <w:pPr>
              <w:pStyle w:val="null3"/>
            </w:pPr>
            <w:r>
              <w:rPr>
                <w:rFonts w:ascii="仿宋_GB2312" w:hAnsi="仿宋_GB2312" w:cs="仿宋_GB2312" w:eastAsia="仿宋_GB2312"/>
              </w:rPr>
              <w:t>拟派项目经理具有类似2年及以上相关从业经验，得1分；具备人力资源和社会保障部和工业和信息化部认证的信息系统项目管理师资格，得1分； （注：供应商需提供人员岗位名单，人员姓名、个人简历、身份证复印件、联系方式等信息及供应商为团队人员缴纳社保的证明截图并加盖公章，未提供相关证明材料不得分。）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针对本项目提供售后服务方案，内容包含：①售后服务承诺 ②故障处理计划（包括具体的售后服务内容、响应方式、响应时间、故障服务管理、问题管理等） ③在项目实施所在地具有相应的技术支持及售后服务能力（提供相关证明材料）。对方案内容进行综合评审，横向比较赋分。 1、售后服务方案完善、合理、可行，保障响应措施较有力，服务经验丰富，响应时间短，快捷、迅速，在项目实施所在地具有相应的技术支持及售后服务能力，计9分； 2、售后服务方案内容基本齐全、合理、可行，保障响应措施较有力，计6分； 3、售后服务方案简单、满足磋商文件基本要求，计3分； 4、售后服务方案不够齐全、难以满足磋商文件要求或未提供售后服务方案均不得分；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首次投入使用时，1周内完成相关岗位人员的培训工作，保证能独立胜任岗位工作；后续系统更新后培训工作及时跟进，质保期内每年不少于2次培训。 供应商需针对本项目提供培训方案，内容包含但不限于：培训计划、培训内容、培训方法等。 1、培训计划的制定科学实际、培训内容详尽具体、培训方法合理得5分。 2、培训计划的科学性一般、培训内容较为详细、培训方法合理一般得3分。 3、培训计划的科学性不足、培训内容不够详细、培训方法不够合理或未有培训方案均不得分。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供应商提供自2022年1月1日至磋商响应文件递交截止时间前的同类项目业绩,每提供一份有效业绩合同得2分，最高不超过6分。注：提供合同首页、中间页、签字盖章业。内容不完整或不清楚的不得分。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软件著作权证书</w:t>
            </w:r>
          </w:p>
        </w:tc>
        <w:tc>
          <w:tcPr>
            <w:tcW w:type="dxa" w:w="2492"/>
          </w:tcPr>
          <w:p>
            <w:pPr>
              <w:pStyle w:val="null3"/>
            </w:pPr>
            <w:r>
              <w:rPr>
                <w:rFonts w:ascii="仿宋_GB2312" w:hAnsi="仿宋_GB2312" w:cs="仿宋_GB2312" w:eastAsia="仿宋_GB2312"/>
              </w:rPr>
              <w:t>供应商具备全病程管理、肿瘤单病种管理、健康管理或与本项目相关软件著作权证书的，每提供一种有效证书复印件得1分，最高不超过4分。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供应商具备有效期内ISO27001信息安全管理体系认证证书、ISO20000信息技术服务管理体系认证证书，以上证书每提供一个得1分，本项最高得2分。 供应商具有信息技术服务标准符合性证书ITSS（业务领域：运行维护）3级及以上，得2分，提供3级以下证书得1分，不提供证书的不得分。以上证书发证时间需早于本公告发布日期。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价格分统一采用低价优先法计算，即满足磋商文件要求且最终磋商报价最低的报价为评标基准价，其价格分为满分。其他供应商的价格分统一按照下列公式计算： 报价得分=(评标基准价／最终磋商报价)×价格权值×100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