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版本号：ZB2026-ZB021（CGA）20260604002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临潼区任留街办南屯西口果蔬园项目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ZB2026-ZB021（CGA）</w:t>
      </w:r>
      <w:r>
        <w:br/>
      </w:r>
      <w:r>
        <w:br/>
      </w:r>
      <w:r>
        <w:br/>
      </w:r>
    </w:p>
    <w:p>
      <w:pPr>
        <w:pStyle w:val="null3"/>
        <w:jc w:val="center"/>
        <w:outlineLvl w:val="2"/>
      </w:pPr>
      <w:r>
        <w:rPr>
          <w:rFonts w:ascii="仿宋_GB2312" w:hAnsi="仿宋_GB2312" w:cs="仿宋_GB2312" w:eastAsia="仿宋_GB2312"/>
          <w:sz w:val="28"/>
          <w:b/>
        </w:rPr>
        <w:t>西安市临潼区任留街道办事处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西安市临潼区任留街道办事处</w:t>
      </w:r>
      <w:r>
        <w:rPr>
          <w:rFonts w:ascii="仿宋_GB2312" w:hAnsi="仿宋_GB2312" w:cs="仿宋_GB2312" w:eastAsia="仿宋_GB2312"/>
        </w:rPr>
        <w:t>委托，拟对</w:t>
      </w:r>
      <w:r>
        <w:rPr>
          <w:rFonts w:ascii="仿宋_GB2312" w:hAnsi="仿宋_GB2312" w:cs="仿宋_GB2312" w:eastAsia="仿宋_GB2312"/>
        </w:rPr>
        <w:t>临潼区任留街办南屯西口果蔬园项目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ZB2026-ZB021（CGA）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临潼区任留街办南屯西口果蔬园项目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任留街办南屯西口果蔬园项目。本工程位于西安市临潼区任留街办南屯村，工程内容主要包括：新建单体建筑面积1059.9㎡轻钢大棚7座及配套水电安装，新修砖生产路350㎡，新修排水明沟525m，铺设室外DN400波纹管127m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采购包1（临潼区任留街办南屯西口果蔬园项目）：属于专门面向中小企业采购。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1、资质要求：供应商须具备建筑工程施工总承包二级及以上资质，具有有效的安全生产许可证。</w:t>
      </w:r>
    </w:p>
    <w:p>
      <w:pPr>
        <w:pStyle w:val="null3"/>
      </w:pPr>
      <w:r>
        <w:rPr>
          <w:rFonts w:ascii="仿宋_GB2312" w:hAnsi="仿宋_GB2312" w:cs="仿宋_GB2312" w:eastAsia="仿宋_GB2312"/>
        </w:rPr>
        <w:t>2、项目经理要求：拟派项目经理须具备建筑工程二级及以上注册建造师证书，具有安全生产考核合格证，且在本单位注册，无在建工程。</w:t>
      </w:r>
    </w:p>
    <w:p>
      <w:pPr>
        <w:pStyle w:val="null3"/>
      </w:pPr>
      <w:r>
        <w:rPr>
          <w:rFonts w:ascii="仿宋_GB2312" w:hAnsi="仿宋_GB2312" w:cs="仿宋_GB2312" w:eastAsia="仿宋_GB2312"/>
        </w:rPr>
        <w:t>3、法定代表人身份证明书或法人授权委托书：法定代表人身份证明书或法人授权委托书，后附法人及被委托人身份证（法定代表人直接参加投标的，须提供法定代表人证明书）。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西安市临潼区任留街道办事处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西安市临潼区任留街道1号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15891700037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029-83967328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西安市临潼区任留街道办事处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西安市临潼区任留街道办事处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西安市临潼区任留街道办事处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联系人：王波</w:t>
      </w:r>
    </w:p>
    <w:p>
      <w:pPr>
        <w:pStyle w:val="null3"/>
      </w:pPr>
      <w:r>
        <w:rPr>
          <w:rFonts w:ascii="仿宋_GB2312" w:hAnsi="仿宋_GB2312" w:cs="仿宋_GB2312" w:eastAsia="仿宋_GB2312"/>
        </w:rPr>
        <w:t>联系电话：029-83967328</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1,840,000.00</w:t>
      </w:r>
    </w:p>
    <w:p>
      <w:pPr>
        <w:pStyle w:val="null3"/>
      </w:pPr>
      <w:r>
        <w:rPr>
          <w:rFonts w:ascii="仿宋_GB2312" w:hAnsi="仿宋_GB2312" w:cs="仿宋_GB2312" w:eastAsia="仿宋_GB2312"/>
        </w:rPr>
        <w:t>采购包最高限价（元）: 1,840,000.00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临潼区任留街办南屯西口果蔬园项目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标的名称：临潼区任留街办南屯西口果蔬园项目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工程内容：</w:t>
            </w:r>
            <w:r>
              <w:rPr>
                <w:rFonts w:ascii="仿宋_GB2312" w:hAnsi="仿宋_GB2312" w:cs="仿宋_GB2312" w:eastAsia="仿宋_GB2312"/>
              </w:rPr>
              <w:t>新建单体建筑面积</w:t>
            </w:r>
            <w:r>
              <w:rPr>
                <w:rFonts w:ascii="仿宋_GB2312" w:hAnsi="仿宋_GB2312" w:cs="仿宋_GB2312" w:eastAsia="仿宋_GB2312"/>
              </w:rPr>
              <w:t>1059.9㎡轻钢大棚7座及配套水电安装，新修砖生产路350㎡，新修排水明沟525m，铺设室外DN400波纹管127m等，具体工程内容详见工程量清单。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00"/>
              </w:rPr>
              <w:t>工程地点：西安市临潼区任留街办南屯村。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计划工期：</w:t>
            </w:r>
            <w:r>
              <w:rPr>
                <w:rFonts w:ascii="仿宋_GB2312" w:hAnsi="仿宋_GB2312" w:cs="仿宋_GB2312" w:eastAsia="仿宋_GB2312"/>
                <w:color w:val="000000"/>
              </w:rPr>
              <w:t>90日历天</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00"/>
              </w:rPr>
              <w:t>质量要求：符合国家现行有关施工质量验收规范</w:t>
            </w:r>
            <w:r>
              <w:rPr>
                <w:rFonts w:ascii="仿宋_GB2312" w:hAnsi="仿宋_GB2312" w:cs="仿宋_GB2312" w:eastAsia="仿宋_GB2312"/>
                <w:color w:val="000000"/>
              </w:rPr>
              <w:t>“合格”要求。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color w:val="000000"/>
              </w:rPr>
              <w:t>付款要求：</w:t>
            </w:r>
          </w:p>
          <w:p>
            <w:pPr>
              <w:pStyle w:val="null3"/>
              <w:jc w:val="left"/>
            </w:pPr>
            <w:r>
              <w:rPr>
                <w:rFonts w:ascii="仿宋_GB2312" w:hAnsi="仿宋_GB2312" w:cs="仿宋_GB2312" w:eastAsia="仿宋_GB2312"/>
                <w:color w:val="000000"/>
              </w:rPr>
              <w:t xml:space="preserve">  （1）合同签订后15日内，支付合同总金额的30%；</w:t>
            </w:r>
          </w:p>
          <w:p>
            <w:pPr>
              <w:pStyle w:val="null3"/>
              <w:jc w:val="left"/>
            </w:pPr>
            <w:r>
              <w:rPr>
                <w:rFonts w:ascii="仿宋_GB2312" w:hAnsi="仿宋_GB2312" w:cs="仿宋_GB2312" w:eastAsia="仿宋_GB2312"/>
                <w:color w:val="000000"/>
              </w:rPr>
              <w:t xml:space="preserve">  （2）基础完成并经验收后15日内，支付合同总金额的10%；</w:t>
            </w:r>
          </w:p>
          <w:p>
            <w:pPr>
              <w:pStyle w:val="null3"/>
              <w:jc w:val="left"/>
            </w:pPr>
            <w:r>
              <w:rPr>
                <w:rFonts w:ascii="仿宋_GB2312" w:hAnsi="仿宋_GB2312" w:cs="仿宋_GB2312" w:eastAsia="仿宋_GB2312"/>
                <w:color w:val="000000"/>
              </w:rPr>
              <w:t xml:space="preserve">  （3）主体完成并经验收后15日内，支付合同总金额的30%；</w:t>
            </w:r>
          </w:p>
          <w:p>
            <w:pPr>
              <w:pStyle w:val="null3"/>
              <w:jc w:val="left"/>
            </w:pPr>
            <w:r>
              <w:rPr>
                <w:rFonts w:ascii="仿宋_GB2312" w:hAnsi="仿宋_GB2312" w:cs="仿宋_GB2312" w:eastAsia="仿宋_GB2312"/>
                <w:color w:val="000000"/>
              </w:rPr>
              <w:t xml:space="preserve">  （4）室外配套工程完成并经验收后15日内，支付合同总金额的10%；</w:t>
            </w:r>
          </w:p>
          <w:p>
            <w:pPr>
              <w:pStyle w:val="null3"/>
              <w:jc w:val="left"/>
            </w:pPr>
            <w:r>
              <w:rPr>
                <w:rFonts w:ascii="仿宋_GB2312" w:hAnsi="仿宋_GB2312" w:cs="仿宋_GB2312" w:eastAsia="仿宋_GB2312"/>
                <w:color w:val="000000"/>
              </w:rPr>
              <w:t xml:space="preserve">  （5）项目竣工验收合格且保洁、清场并完成工程造价审核后60日内，支付合同总金额的17%，预留质保金3%。</w:t>
            </w:r>
          </w:p>
          <w:p>
            <w:pPr>
              <w:pStyle w:val="null3"/>
              <w:jc w:val="left"/>
            </w:pPr>
            <w:r>
              <w:rPr>
                <w:rFonts w:ascii="仿宋_GB2312" w:hAnsi="仿宋_GB2312" w:cs="仿宋_GB2312" w:eastAsia="仿宋_GB2312"/>
                <w:color w:val="000000"/>
              </w:rPr>
              <w:t xml:space="preserve">  （6）质保期满无质量问题，发包人无息退还剩余保修金。</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105" w:after="105"/>
              <w:jc w:val="left"/>
            </w:pPr>
            <w:r>
              <w:rPr>
                <w:rFonts w:ascii="仿宋_GB2312" w:hAnsi="仿宋_GB2312" w:cs="仿宋_GB2312" w:eastAsia="仿宋_GB2312"/>
                <w:b/>
                <w:color w:val="000000"/>
              </w:rPr>
              <w:t>计价依据：</w:t>
            </w:r>
          </w:p>
          <w:p>
            <w:pPr>
              <w:pStyle w:val="null3"/>
              <w:spacing w:before="105" w:after="105"/>
              <w:jc w:val="left"/>
            </w:pPr>
            <w:r>
              <w:rPr>
                <w:rFonts w:ascii="仿宋_GB2312" w:hAnsi="仿宋_GB2312" w:cs="仿宋_GB2312" w:eastAsia="仿宋_GB2312"/>
                <w:color w:val="000000"/>
              </w:rPr>
              <w:t>（</w:t>
            </w:r>
            <w:r>
              <w:rPr>
                <w:rFonts w:ascii="仿宋_GB2312" w:hAnsi="仿宋_GB2312" w:cs="仿宋_GB2312" w:eastAsia="仿宋_GB2312"/>
                <w:color w:val="000000"/>
              </w:rPr>
              <w:t>1）《陕西省建设工程费用规则（2025）》、《陕西省房屋建筑与装饰工程工程基价表》、《陕西省通用安装工程基价表》（2025）、《陕西省市政工程基价表》（2025）、《陕西省房屋建筑与装饰工程消耗量定额》（2025）、《陕西省通用安装工程消耗量定额》（2025）、《陕西省市政工程消耗量定额（2025）》及《陕西省建设工程施工机械合班费用定额(2025)》、《陕西省建设工程施工仪器仪表台班费用定额(2025)》等计价文件配套使用；</w:t>
            </w:r>
          </w:p>
          <w:p>
            <w:pPr>
              <w:pStyle w:val="null3"/>
              <w:spacing w:before="105" w:after="105"/>
              <w:jc w:val="left"/>
            </w:pPr>
            <w:r>
              <w:rPr>
                <w:rFonts w:ascii="仿宋_GB2312" w:hAnsi="仿宋_GB2312" w:cs="仿宋_GB2312" w:eastAsia="仿宋_GB2312"/>
                <w:color w:val="000000"/>
              </w:rPr>
              <w:t>（</w:t>
            </w:r>
            <w:r>
              <w:rPr>
                <w:rFonts w:ascii="仿宋_GB2312" w:hAnsi="仿宋_GB2312" w:cs="仿宋_GB2312" w:eastAsia="仿宋_GB2312"/>
                <w:color w:val="000000"/>
              </w:rPr>
              <w:t>2）陕建管发〔2025〕10号《关于印发2025陕西省建设工程费用规则等计价依据的通知》；</w:t>
            </w:r>
            <w:r>
              <w:rPr>
                <w:rFonts w:ascii="仿宋_GB2312" w:hAnsi="仿宋_GB2312" w:cs="仿宋_GB2312" w:eastAsia="仿宋_GB2312"/>
                <w:color w:val="000000"/>
              </w:rPr>
              <w:t xml:space="preserve"> </w:t>
            </w:r>
          </w:p>
          <w:p>
            <w:pPr>
              <w:pStyle w:val="null3"/>
              <w:spacing w:before="105" w:after="105"/>
              <w:jc w:val="left"/>
            </w:pPr>
            <w:r>
              <w:rPr>
                <w:rFonts w:ascii="仿宋_GB2312" w:hAnsi="仿宋_GB2312" w:cs="仿宋_GB2312" w:eastAsia="仿宋_GB2312"/>
                <w:color w:val="000000"/>
              </w:rPr>
              <w:t>（3）在本工程实施期间，政府及相关部门颁布新的规范、规则、定额、调价文件等，按照新规范、规则、定额、调价文件执行；</w:t>
            </w:r>
          </w:p>
          <w:p>
            <w:pPr>
              <w:pStyle w:val="null3"/>
              <w:spacing w:before="105" w:after="105"/>
              <w:jc w:val="left"/>
            </w:pPr>
            <w:r>
              <w:rPr>
                <w:rFonts w:ascii="仿宋_GB2312" w:hAnsi="仿宋_GB2312" w:cs="仿宋_GB2312" w:eastAsia="仿宋_GB2312"/>
                <w:color w:val="000000"/>
              </w:rPr>
              <w:t>（4）与本工程有关的标准文件（包括标准图集）、规范、技术资料等；</w:t>
            </w:r>
          </w:p>
          <w:p>
            <w:pPr>
              <w:pStyle w:val="null3"/>
              <w:spacing w:before="105" w:after="105"/>
              <w:jc w:val="left"/>
            </w:pPr>
            <w:r>
              <w:rPr>
                <w:rFonts w:ascii="仿宋_GB2312" w:hAnsi="仿宋_GB2312" w:cs="仿宋_GB2312" w:eastAsia="仿宋_GB2312"/>
                <w:color w:val="000000"/>
              </w:rPr>
              <w:t>（5）施工现场情况、工程特点及常规施工方案；</w:t>
            </w:r>
          </w:p>
          <w:p>
            <w:pPr>
              <w:pStyle w:val="null3"/>
              <w:spacing w:before="105" w:after="105"/>
              <w:jc w:val="left"/>
            </w:pPr>
            <w:r>
              <w:rPr>
                <w:rFonts w:ascii="仿宋_GB2312" w:hAnsi="仿宋_GB2312" w:cs="仿宋_GB2312" w:eastAsia="仿宋_GB2312"/>
                <w:color w:val="000000"/>
              </w:rPr>
              <w:t>（6）本工程采用广联达云计价软件GCCP7.0（版本号：7.5000.23.3）编制。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 （2）在施工期间，中标供应商必须注意人员安全，加强安全措施，并对施工人员进行安全教育。施工人员必须持证上岗。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2024年/2025年经审计的完整财务审计报告（成立时间至开标时间不足一年的，可提供成立后任意时段的资产负债表）；③投标截止时间前六个月内其基本账户银行出具的资信证明；④可提供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拟派项目经理须具备建筑工程二级及以上注册建造师证书，具有安全生产考核合格证，且在本单位注册，无在建工程。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 二、赋分标准（9分）：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一、评审内容：供应商针对本项目编制项目经理部组成，内容包含：①人员组织架构及管理人员配备；②人员管理制度。 二、赋分标准（4分）：每满足一项评审内容得2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 每满足一项评审内容得2分，针对每项评审内容存在一处缺陷的扣0.5分，扣完为止，未提供的得0分；备注:“缺陷”指内容存在错误、表述不完善、缺少次要关键点或不完全贴合本项目特征等情形。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赋分标准（9分）：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 二、赋分标准（9分）：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一、评审内容：供应商针对本项目编制的应急预案措施，内容包含：①人员事故应急预案；②突发暴雨、大风、大雾等特殊天气的应急预案。 二、赋分标准（6分）：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供应商针对本项目编制施工承诺，内容包含:①施工阶段的承诺（包括质量、安全、文明等）；②保修责任及保修承诺。 二、赋分标准（6分）：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供应商提供2023年1月1日至今类似业绩，每提供一个得1.5分，满分3分。（以合同签订时间或中标通知书签发时间为准）。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50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