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D1B360">
      <w:pPr>
        <w:widowControl/>
        <w:spacing w:after="240" w:afterLines="100" w:line="400" w:lineRule="atLeast"/>
        <w:ind w:firstLine="660" w:firstLineChars="150"/>
        <w:jc w:val="center"/>
        <w:rPr>
          <w:rFonts w:hint="eastAsia" w:ascii="黑体" w:hAnsi="宋体" w:eastAsia="黑体"/>
          <w:sz w:val="44"/>
          <w:szCs w:val="44"/>
        </w:rPr>
      </w:pPr>
      <w:r>
        <w:rPr>
          <w:rFonts w:hint="eastAsia" w:ascii="黑体" w:hAnsi="宋体" w:eastAsia="黑体"/>
          <w:sz w:val="44"/>
          <w:szCs w:val="44"/>
        </w:rPr>
        <w:t xml:space="preserve"> 政府采购合同格式</w:t>
      </w:r>
    </w:p>
    <w:p w14:paraId="792D7461">
      <w:pPr>
        <w:pStyle w:val="7"/>
        <w:spacing w:line="360" w:lineRule="auto"/>
        <w:ind w:firstLine="420"/>
        <w:rPr>
          <w:rFonts w:hint="eastAsia" w:ascii="宋体" w:hAnsi="宋体"/>
          <w:sz w:val="21"/>
          <w:szCs w:val="21"/>
        </w:rPr>
      </w:pPr>
      <w:r>
        <w:rPr>
          <w:rFonts w:hint="eastAsia" w:ascii="宋体" w:hAnsi="宋体"/>
          <w:sz w:val="21"/>
          <w:szCs w:val="21"/>
        </w:rPr>
        <w:t xml:space="preserve">合同编号： </w:t>
      </w:r>
      <w:r>
        <w:rPr>
          <w:rFonts w:hint="eastAsia" w:ascii="宋体" w:hAnsi="宋体"/>
          <w:sz w:val="21"/>
          <w:szCs w:val="21"/>
          <w:lang w:val="en-US" w:eastAsia="zh-CN"/>
        </w:rPr>
        <w:t xml:space="preserve">           </w:t>
      </w:r>
      <w:r>
        <w:rPr>
          <w:rFonts w:hint="eastAsia" w:ascii="宋体" w:hAnsi="宋体"/>
          <w:sz w:val="21"/>
          <w:szCs w:val="21"/>
        </w:rPr>
        <w:t xml:space="preserve">签订地点： </w:t>
      </w:r>
      <w:r>
        <w:rPr>
          <w:rFonts w:hint="eastAsia" w:ascii="宋体" w:hAnsi="宋体"/>
          <w:sz w:val="21"/>
          <w:szCs w:val="21"/>
          <w:lang w:val="en-US" w:eastAsia="zh-CN"/>
        </w:rPr>
        <w:t xml:space="preserve">       </w:t>
      </w:r>
      <w:r>
        <w:rPr>
          <w:rFonts w:hint="eastAsia" w:ascii="宋体" w:hAnsi="宋体"/>
          <w:sz w:val="21"/>
          <w:szCs w:val="21"/>
        </w:rPr>
        <w:t>签订时间:</w:t>
      </w:r>
    </w:p>
    <w:p w14:paraId="4472B079">
      <w:pPr>
        <w:pStyle w:val="7"/>
        <w:spacing w:line="360" w:lineRule="auto"/>
        <w:ind w:firstLine="420"/>
        <w:rPr>
          <w:rFonts w:hint="eastAsia" w:ascii="宋体" w:hAnsi="宋体"/>
          <w:sz w:val="21"/>
          <w:szCs w:val="21"/>
        </w:rPr>
      </w:pPr>
      <w:r>
        <w:rPr>
          <w:rFonts w:hint="eastAsia" w:ascii="宋体" w:hAnsi="宋体"/>
          <w:sz w:val="21"/>
          <w:szCs w:val="21"/>
        </w:rPr>
        <w:t>采购人（甲方）：</w:t>
      </w:r>
      <w:r>
        <w:rPr>
          <w:rFonts w:hint="eastAsia" w:ascii="宋体" w:hAnsi="宋体"/>
          <w:sz w:val="21"/>
          <w:szCs w:val="21"/>
          <w:lang w:val="en-US" w:eastAsia="zh-CN"/>
        </w:rPr>
        <w:t xml:space="preserve">                       </w:t>
      </w:r>
      <w:r>
        <w:rPr>
          <w:rFonts w:hint="eastAsia" w:ascii="宋体" w:hAnsi="宋体"/>
          <w:sz w:val="21"/>
          <w:szCs w:val="21"/>
        </w:rPr>
        <w:t>供应商（乙方）：</w:t>
      </w:r>
    </w:p>
    <w:p w14:paraId="3A4489BA">
      <w:pPr>
        <w:pStyle w:val="7"/>
        <w:spacing w:line="360" w:lineRule="auto"/>
        <w:ind w:firstLine="420"/>
        <w:rPr>
          <w:rFonts w:hint="eastAsia" w:ascii="宋体" w:hAnsi="宋体"/>
          <w:sz w:val="21"/>
          <w:szCs w:val="21"/>
        </w:rPr>
      </w:pPr>
      <w:r>
        <w:rPr>
          <w:rFonts w:hint="eastAsia" w:ascii="宋体" w:hAnsi="宋体"/>
          <w:sz w:val="21"/>
          <w:szCs w:val="21"/>
        </w:rPr>
        <w:t>法定代表人：</w:t>
      </w:r>
      <w:r>
        <w:rPr>
          <w:rFonts w:hint="eastAsia" w:ascii="宋体" w:hAnsi="宋体"/>
          <w:sz w:val="21"/>
          <w:szCs w:val="21"/>
          <w:lang w:val="en-US" w:eastAsia="zh-CN"/>
        </w:rPr>
        <w:t xml:space="preserve">                           </w:t>
      </w:r>
      <w:r>
        <w:rPr>
          <w:rFonts w:hint="eastAsia" w:ascii="宋体" w:hAnsi="宋体"/>
          <w:sz w:val="21"/>
          <w:szCs w:val="21"/>
        </w:rPr>
        <w:t>法定代表人：</w:t>
      </w:r>
    </w:p>
    <w:p w14:paraId="2BF3CC7A">
      <w:pPr>
        <w:pStyle w:val="7"/>
        <w:spacing w:line="360" w:lineRule="auto"/>
        <w:ind w:firstLine="420"/>
        <w:rPr>
          <w:rFonts w:hint="eastAsia" w:ascii="宋体" w:hAnsi="宋体"/>
          <w:sz w:val="21"/>
          <w:szCs w:val="21"/>
        </w:rPr>
      </w:pPr>
      <w:r>
        <w:rPr>
          <w:rFonts w:hint="eastAsia" w:ascii="宋体" w:hAnsi="宋体"/>
          <w:sz w:val="21"/>
          <w:szCs w:val="21"/>
        </w:rPr>
        <w:t>地址：</w:t>
      </w:r>
      <w:r>
        <w:rPr>
          <w:rFonts w:hint="eastAsia" w:ascii="宋体" w:hAnsi="宋体"/>
          <w:sz w:val="21"/>
          <w:szCs w:val="21"/>
          <w:lang w:val="en-US" w:eastAsia="zh-CN"/>
        </w:rPr>
        <w:t xml:space="preserve">                                  </w:t>
      </w:r>
      <w:r>
        <w:rPr>
          <w:rFonts w:hint="eastAsia" w:ascii="宋体" w:hAnsi="宋体"/>
          <w:sz w:val="21"/>
          <w:szCs w:val="21"/>
        </w:rPr>
        <w:t>地址：</w:t>
      </w:r>
    </w:p>
    <w:p w14:paraId="10401DF3">
      <w:pPr>
        <w:pStyle w:val="2"/>
        <w:keepNext/>
        <w:keepLines/>
        <w:pageBreakBefore w:val="0"/>
        <w:widowControl w:val="0"/>
        <w:kinsoku/>
        <w:wordWrap/>
        <w:overflowPunct/>
        <w:topLinePunct w:val="0"/>
        <w:autoSpaceDE/>
        <w:autoSpaceDN/>
        <w:bidi w:val="0"/>
        <w:adjustRightInd/>
        <w:snapToGrid/>
        <w:spacing w:before="0" w:after="0" w:line="360" w:lineRule="auto"/>
        <w:ind w:firstLine="420" w:firstLineChars="200"/>
        <w:textAlignment w:val="auto"/>
        <w:rPr>
          <w:rFonts w:hint="eastAsia" w:ascii="宋体" w:hAnsi="宋体" w:eastAsia="宋体" w:cs="Times New Roman"/>
          <w:b w:val="0"/>
          <w:bCs/>
          <w:kern w:val="2"/>
          <w:sz w:val="21"/>
          <w:szCs w:val="21"/>
          <w:lang w:val="en-US" w:eastAsia="zh-CN" w:bidi="ar-SA"/>
        </w:rPr>
      </w:pPr>
      <w:r>
        <w:rPr>
          <w:rFonts w:hint="eastAsia" w:ascii="宋体" w:hAnsi="宋体" w:eastAsia="宋体" w:cs="Times New Roman"/>
          <w:b w:val="0"/>
          <w:bCs/>
          <w:kern w:val="2"/>
          <w:sz w:val="21"/>
          <w:szCs w:val="21"/>
          <w:lang w:val="en-US" w:eastAsia="zh-CN" w:bidi="ar-SA"/>
        </w:rPr>
        <w:t>根据《中华人民共和国政府采购法》及实施条例、《中华人民共和国民法典》和甲方              商洛市特殊教育学校弱电设备安装项目（采购项目编号：TZSL26-040Z）的采购文件、响应文件等有关规定，为确保甲方采购项目的顺利实施，甲、乙双方在平等自愿原则下签订本合同，并共同遵守如下条款：</w:t>
      </w:r>
    </w:p>
    <w:p w14:paraId="48936FE9">
      <w:pPr>
        <w:keepNext w:val="0"/>
        <w:keepLines w:val="0"/>
        <w:pageBreakBefore w:val="0"/>
        <w:widowControl w:val="0"/>
        <w:numPr>
          <w:ilvl w:val="0"/>
          <w:numId w:val="1"/>
        </w:numPr>
        <w:tabs>
          <w:tab w:val="left" w:pos="1379"/>
          <w:tab w:val="clear" w:pos="1521"/>
        </w:tabs>
        <w:kinsoku/>
        <w:wordWrap/>
        <w:overflowPunct/>
        <w:topLinePunct w:val="0"/>
        <w:autoSpaceDE/>
        <w:autoSpaceDN/>
        <w:bidi w:val="0"/>
        <w:adjustRightInd/>
        <w:snapToGrid/>
        <w:spacing w:line="360" w:lineRule="auto"/>
        <w:ind w:left="1094" w:hanging="1094"/>
        <w:textAlignment w:val="auto"/>
        <w:rPr>
          <w:rFonts w:hint="eastAsia" w:ascii="宋体" w:hAnsi="宋体"/>
          <w:b/>
          <w:sz w:val="30"/>
          <w:szCs w:val="30"/>
        </w:rPr>
      </w:pPr>
      <w:r>
        <w:rPr>
          <w:rFonts w:hint="eastAsia" w:ascii="宋体" w:hAnsi="宋体"/>
          <w:b/>
          <w:sz w:val="30"/>
          <w:szCs w:val="30"/>
          <w:lang w:val="en-US" w:eastAsia="zh-CN"/>
        </w:rPr>
        <w:t xml:space="preserve"> </w:t>
      </w:r>
      <w:r>
        <w:rPr>
          <w:rFonts w:hint="eastAsia" w:ascii="宋体" w:hAnsi="宋体"/>
          <w:b/>
          <w:sz w:val="30"/>
          <w:szCs w:val="30"/>
        </w:rPr>
        <w:t>项目基本情况</w:t>
      </w:r>
    </w:p>
    <w:p w14:paraId="55D11689">
      <w:pPr>
        <w:pStyle w:val="2"/>
        <w:keepNext/>
        <w:keepLines/>
        <w:pageBreakBefore w:val="0"/>
        <w:widowControl w:val="0"/>
        <w:kinsoku/>
        <w:wordWrap/>
        <w:overflowPunct/>
        <w:topLinePunct w:val="0"/>
        <w:autoSpaceDE/>
        <w:autoSpaceDN/>
        <w:bidi w:val="0"/>
        <w:adjustRightInd/>
        <w:snapToGrid/>
        <w:spacing w:before="0" w:after="0" w:line="360" w:lineRule="auto"/>
        <w:ind w:firstLine="420" w:firstLineChars="200"/>
        <w:textAlignment w:val="auto"/>
        <w:rPr>
          <w:rFonts w:hint="eastAsia" w:ascii="宋体" w:hAnsi="宋体" w:eastAsia="宋体" w:cs="Times New Roman"/>
          <w:b w:val="0"/>
          <w:bCs/>
          <w:kern w:val="2"/>
          <w:sz w:val="21"/>
          <w:szCs w:val="21"/>
          <w:lang w:val="en-US" w:eastAsia="zh-CN" w:bidi="ar-SA"/>
        </w:rPr>
      </w:pPr>
      <w:r>
        <w:rPr>
          <w:rFonts w:hint="eastAsia" w:ascii="宋体" w:hAnsi="宋体" w:eastAsia="宋体" w:cs="Times New Roman"/>
          <w:b w:val="0"/>
          <w:bCs/>
          <w:kern w:val="2"/>
          <w:sz w:val="21"/>
          <w:szCs w:val="21"/>
          <w:lang w:val="en-US" w:eastAsia="zh-CN" w:bidi="ar-SA"/>
        </w:rPr>
        <w:t xml:space="preserve">本项目立足特殊教育学校校园安全防护的特殊需求，结合特殊学生群体的校园管理特点，针对性定制、搭建智能化弱电安防系统，主要包含校园声音报警器（管理服务器、工作台等）、高清视频监控两大核心设备体系。 </w:t>
      </w:r>
    </w:p>
    <w:p w14:paraId="520B5DDB">
      <w:pPr>
        <w:pStyle w:val="2"/>
        <w:keepNext/>
        <w:keepLines/>
        <w:pageBreakBefore w:val="0"/>
        <w:widowControl w:val="0"/>
        <w:kinsoku/>
        <w:wordWrap/>
        <w:overflowPunct/>
        <w:topLinePunct w:val="0"/>
        <w:autoSpaceDE/>
        <w:autoSpaceDN/>
        <w:bidi w:val="0"/>
        <w:adjustRightInd/>
        <w:snapToGrid/>
        <w:spacing w:before="0" w:after="0" w:line="360" w:lineRule="auto"/>
        <w:ind w:firstLine="420" w:firstLineChars="200"/>
        <w:textAlignment w:val="auto"/>
        <w:rPr>
          <w:rFonts w:hint="eastAsia" w:ascii="宋体" w:hAnsi="宋体" w:eastAsia="宋体" w:cs="Times New Roman"/>
          <w:b w:val="0"/>
          <w:bCs/>
          <w:kern w:val="2"/>
          <w:sz w:val="21"/>
          <w:szCs w:val="21"/>
          <w:lang w:val="en-US" w:eastAsia="zh-CN" w:bidi="ar-SA"/>
        </w:rPr>
      </w:pPr>
      <w:r>
        <w:rPr>
          <w:rFonts w:hint="eastAsia" w:ascii="宋体" w:hAnsi="宋体" w:eastAsia="宋体" w:cs="Times New Roman"/>
          <w:b w:val="0"/>
          <w:bCs/>
          <w:kern w:val="2"/>
          <w:sz w:val="21"/>
          <w:szCs w:val="21"/>
          <w:lang w:val="en-US" w:eastAsia="zh-CN" w:bidi="ar-SA"/>
        </w:rPr>
        <w:t xml:space="preserve">项目聚焦校园欺凌、意外安全事件等风险高发区域，全面补齐校园安防监测短板，构建全方位、智能化、高效率的校园安全防护体系，可实现校园安全态势全域监测、风险智能预警、事件快速处置，大幅提升校园安全管控能力。 </w:t>
      </w:r>
    </w:p>
    <w:p w14:paraId="5D2BD7C3">
      <w:pPr>
        <w:pStyle w:val="2"/>
        <w:keepNext/>
        <w:keepLines/>
        <w:pageBreakBefore w:val="0"/>
        <w:widowControl w:val="0"/>
        <w:kinsoku/>
        <w:wordWrap/>
        <w:overflowPunct/>
        <w:topLinePunct w:val="0"/>
        <w:autoSpaceDE/>
        <w:autoSpaceDN/>
        <w:bidi w:val="0"/>
        <w:adjustRightInd/>
        <w:snapToGrid/>
        <w:spacing w:before="0" w:after="0" w:line="360" w:lineRule="auto"/>
        <w:ind w:firstLine="420" w:firstLineChars="200"/>
        <w:textAlignment w:val="auto"/>
        <w:rPr>
          <w:rFonts w:hint="eastAsia" w:ascii="宋体" w:hAnsi="宋体"/>
          <w:b w:val="0"/>
          <w:szCs w:val="21"/>
        </w:rPr>
      </w:pPr>
      <w:r>
        <w:rPr>
          <w:rFonts w:hint="eastAsia" w:ascii="宋体" w:hAnsi="宋体" w:eastAsia="宋体" w:cs="Times New Roman"/>
          <w:b w:val="0"/>
          <w:bCs/>
          <w:kern w:val="2"/>
          <w:sz w:val="21"/>
          <w:szCs w:val="21"/>
          <w:lang w:val="en-US" w:eastAsia="zh-CN" w:bidi="ar-SA"/>
        </w:rPr>
        <w:t>本次项目具体实施内容为新增安装34台声音报警器、增补16台高清监控摄像机，通过针对性的设备补点、系统升级，为特殊学生群体搭建专属、精准、可靠的校园安全防护网络，筑牢特殊教育校园安全防线。</w:t>
      </w:r>
    </w:p>
    <w:p w14:paraId="5DFBFA90">
      <w:pPr>
        <w:keepNext w:val="0"/>
        <w:keepLines w:val="0"/>
        <w:pageBreakBefore w:val="0"/>
        <w:widowControl w:val="0"/>
        <w:numPr>
          <w:ilvl w:val="0"/>
          <w:numId w:val="1"/>
        </w:numPr>
        <w:tabs>
          <w:tab w:val="left" w:pos="1379"/>
          <w:tab w:val="clear" w:pos="1521"/>
        </w:tabs>
        <w:kinsoku/>
        <w:wordWrap/>
        <w:overflowPunct/>
        <w:topLinePunct w:val="0"/>
        <w:autoSpaceDE/>
        <w:autoSpaceDN/>
        <w:bidi w:val="0"/>
        <w:adjustRightInd/>
        <w:snapToGrid/>
        <w:spacing w:line="360" w:lineRule="auto"/>
        <w:ind w:left="1094" w:hanging="1094"/>
        <w:textAlignment w:val="auto"/>
        <w:rPr>
          <w:rFonts w:hint="eastAsia" w:ascii="宋体" w:hAnsi="宋体"/>
          <w:b/>
          <w:sz w:val="30"/>
          <w:szCs w:val="30"/>
          <w:lang w:val="en-US" w:eastAsia="zh-CN"/>
        </w:rPr>
      </w:pPr>
      <w:r>
        <w:rPr>
          <w:rFonts w:hint="eastAsia" w:ascii="宋体" w:hAnsi="宋体"/>
          <w:b/>
          <w:sz w:val="30"/>
          <w:szCs w:val="30"/>
          <w:lang w:val="en-US" w:eastAsia="zh-CN"/>
        </w:rPr>
        <w:t xml:space="preserve"> 合同期限</w:t>
      </w:r>
    </w:p>
    <w:p w14:paraId="52E70C4E">
      <w:pPr>
        <w:pStyle w:val="3"/>
        <w:spacing w:line="360" w:lineRule="auto"/>
        <w:rPr>
          <w:rFonts w:hint="default" w:ascii="宋体" w:hAnsi="宋体"/>
          <w:szCs w:val="21"/>
          <w:lang w:val="en-US" w:eastAsia="zh-CN"/>
        </w:rPr>
      </w:pPr>
      <w:bookmarkStart w:id="0" w:name="_Toc212019594"/>
      <w:bookmarkStart w:id="1" w:name="_Toc237145406"/>
      <w:bookmarkStart w:id="2" w:name="_Toc286993786"/>
      <w:bookmarkStart w:id="3" w:name="_Toc225670751"/>
      <w:bookmarkStart w:id="4" w:name="_Toc283019214"/>
      <w:bookmarkStart w:id="5" w:name="_Toc238984975"/>
      <w:bookmarkStart w:id="6" w:name="_Toc282696226"/>
      <w:bookmarkStart w:id="7" w:name="_Toc225654644"/>
      <w:bookmarkStart w:id="8" w:name="_Toc211854449"/>
      <w:bookmarkStart w:id="9" w:name="_Toc239233914"/>
      <w:bookmarkStart w:id="10" w:name="_Toc251768862"/>
      <w:bookmarkStart w:id="11" w:name="_Toc185395249"/>
      <w:bookmarkStart w:id="12" w:name="_Toc239568418"/>
      <w:bookmarkStart w:id="13" w:name="_Toc225244852"/>
      <w:bookmarkStart w:id="14" w:name="_Toc211911348"/>
      <w:bookmarkStart w:id="15" w:name="_Toc232492928"/>
      <w:bookmarkStart w:id="16" w:name="_Toc241833903"/>
      <w:bookmarkStart w:id="17" w:name="_Toc247334841"/>
      <w:r>
        <w:rPr>
          <w:rFonts w:hint="eastAsia" w:ascii="宋体" w:hAnsi="宋体"/>
          <w:szCs w:val="21"/>
          <w:lang w:val="en-US" w:eastAsia="zh-CN"/>
        </w:rPr>
        <w:t>服务期限：30日历天</w:t>
      </w:r>
    </w:p>
    <w:p w14:paraId="2523F0AF">
      <w:pPr>
        <w:keepNext w:val="0"/>
        <w:keepLines w:val="0"/>
        <w:pageBreakBefore w:val="0"/>
        <w:widowControl w:val="0"/>
        <w:numPr>
          <w:ilvl w:val="0"/>
          <w:numId w:val="1"/>
        </w:numPr>
        <w:tabs>
          <w:tab w:val="left" w:pos="1379"/>
          <w:tab w:val="clear" w:pos="1521"/>
        </w:tabs>
        <w:kinsoku/>
        <w:wordWrap/>
        <w:overflowPunct/>
        <w:topLinePunct w:val="0"/>
        <w:autoSpaceDE/>
        <w:autoSpaceDN/>
        <w:bidi w:val="0"/>
        <w:adjustRightInd/>
        <w:snapToGrid/>
        <w:spacing w:line="360" w:lineRule="auto"/>
        <w:ind w:left="1094" w:hanging="1094"/>
        <w:textAlignment w:val="auto"/>
        <w:rPr>
          <w:rFonts w:hint="eastAsia" w:ascii="宋体" w:hAnsi="宋体"/>
          <w:b/>
          <w:sz w:val="30"/>
          <w:szCs w:val="30"/>
          <w:lang w:val="en-US" w:eastAsia="zh-CN"/>
        </w:rPr>
      </w:pPr>
      <w:r>
        <w:rPr>
          <w:rFonts w:hint="eastAsia" w:ascii="宋体" w:hAnsi="宋体"/>
          <w:b/>
          <w:sz w:val="30"/>
          <w:szCs w:val="30"/>
          <w:lang w:val="en-US" w:eastAsia="zh-CN"/>
        </w:rPr>
        <w:t>服务内容</w:t>
      </w:r>
    </w:p>
    <w:p w14:paraId="705A5A5E">
      <w:pPr>
        <w:pStyle w:val="2"/>
        <w:keepNext/>
        <w:keepLines/>
        <w:pageBreakBefore w:val="0"/>
        <w:widowControl w:val="0"/>
        <w:kinsoku/>
        <w:wordWrap/>
        <w:overflowPunct/>
        <w:topLinePunct w:val="0"/>
        <w:autoSpaceDE/>
        <w:autoSpaceDN/>
        <w:bidi w:val="0"/>
        <w:adjustRightInd/>
        <w:snapToGrid/>
        <w:spacing w:before="0" w:after="0" w:line="360" w:lineRule="auto"/>
        <w:ind w:firstLine="420" w:firstLineChars="200"/>
        <w:textAlignment w:val="auto"/>
        <w:rPr>
          <w:rFonts w:hint="eastAsia" w:ascii="宋体" w:hAnsi="宋体" w:eastAsia="宋体" w:cs="Times New Roman"/>
          <w:b w:val="0"/>
          <w:bCs/>
          <w:kern w:val="2"/>
          <w:sz w:val="21"/>
          <w:szCs w:val="21"/>
          <w:lang w:val="en-US" w:eastAsia="zh-CN" w:bidi="ar-SA"/>
        </w:rPr>
      </w:pPr>
      <w:r>
        <w:rPr>
          <w:rFonts w:hint="eastAsia" w:ascii="宋体" w:hAnsi="宋体" w:eastAsia="宋体" w:cs="Times New Roman"/>
          <w:b w:val="0"/>
          <w:bCs/>
          <w:kern w:val="2"/>
          <w:sz w:val="21"/>
          <w:szCs w:val="21"/>
          <w:lang w:val="en-US" w:eastAsia="zh-CN" w:bidi="ar-SA"/>
        </w:rPr>
        <w:t>服务内容：主要包含校园声音报警器（管理服务器、工作台等）、高清视频监控两大核心设备体系。</w:t>
      </w:r>
    </w:p>
    <w:p w14:paraId="73319894">
      <w:pPr>
        <w:keepNext w:val="0"/>
        <w:keepLines w:val="0"/>
        <w:pageBreakBefore w:val="0"/>
        <w:widowControl w:val="0"/>
        <w:numPr>
          <w:ilvl w:val="0"/>
          <w:numId w:val="0"/>
        </w:numPr>
        <w:tabs>
          <w:tab w:val="left" w:pos="1379"/>
        </w:tabs>
        <w:kinsoku/>
        <w:wordWrap/>
        <w:overflowPunct/>
        <w:topLinePunct w:val="0"/>
        <w:autoSpaceDE/>
        <w:autoSpaceDN/>
        <w:bidi w:val="0"/>
        <w:adjustRightInd/>
        <w:snapToGrid/>
        <w:spacing w:line="360" w:lineRule="auto"/>
        <w:textAlignment w:val="auto"/>
        <w:rPr>
          <w:rFonts w:hint="eastAsia" w:ascii="宋体" w:hAnsi="宋体"/>
          <w:b/>
          <w:sz w:val="30"/>
          <w:szCs w:val="30"/>
          <w:lang w:val="en-US" w:eastAsia="zh-CN"/>
        </w:rPr>
      </w:pPr>
      <w:r>
        <w:rPr>
          <w:rFonts w:hint="eastAsia" w:ascii="宋体" w:hAnsi="宋体"/>
          <w:b/>
          <w:sz w:val="30"/>
          <w:szCs w:val="30"/>
          <w:lang w:val="en-US" w:eastAsia="zh-CN"/>
        </w:rPr>
        <w:t>第四条 服务费用</w:t>
      </w:r>
    </w:p>
    <w:p w14:paraId="4B8BAD4C">
      <w:pPr>
        <w:pStyle w:val="2"/>
        <w:spacing w:before="0" w:after="0" w:line="360" w:lineRule="auto"/>
        <w:ind w:firstLine="411" w:firstLineChars="196"/>
        <w:rPr>
          <w:rFonts w:hint="eastAsia" w:ascii="宋体" w:hAnsi="宋体" w:eastAsia="宋体"/>
          <w:b w:val="0"/>
          <w:sz w:val="21"/>
          <w:szCs w:val="21"/>
        </w:rPr>
      </w:pPr>
      <w:r>
        <w:rPr>
          <w:rFonts w:hint="eastAsia" w:ascii="宋体" w:hAnsi="宋体" w:eastAsia="宋体"/>
          <w:b w:val="0"/>
          <w:sz w:val="21"/>
          <w:szCs w:val="21"/>
        </w:rPr>
        <w:t xml:space="preserve">  1.服务总费用为人民币（大写）：</w:t>
      </w:r>
      <w:r>
        <w:rPr>
          <w:rFonts w:hint="eastAsia" w:ascii="宋体" w:hAnsi="宋体" w:eastAsia="宋体"/>
          <w:b w:val="0"/>
          <w:sz w:val="21"/>
          <w:szCs w:val="21"/>
          <w:u w:val="single"/>
        </w:rPr>
        <w:t xml:space="preserve">             </w:t>
      </w:r>
      <w:r>
        <w:rPr>
          <w:rFonts w:hint="eastAsia" w:ascii="宋体" w:hAnsi="宋体" w:eastAsia="宋体"/>
          <w:b w:val="0"/>
          <w:sz w:val="21"/>
          <w:szCs w:val="21"/>
        </w:rPr>
        <w:t>元， ￥</w:t>
      </w:r>
      <w:r>
        <w:rPr>
          <w:rFonts w:hint="eastAsia" w:ascii="宋体" w:hAnsi="宋体" w:eastAsia="宋体"/>
          <w:b w:val="0"/>
          <w:sz w:val="21"/>
          <w:szCs w:val="21"/>
          <w:u w:val="single"/>
        </w:rPr>
        <w:t xml:space="preserve">           </w:t>
      </w:r>
      <w:r>
        <w:rPr>
          <w:rFonts w:hint="eastAsia" w:ascii="宋体" w:hAnsi="宋体" w:eastAsia="宋体"/>
          <w:b w:val="0"/>
          <w:sz w:val="21"/>
          <w:szCs w:val="21"/>
        </w:rPr>
        <w:t>。</w:t>
      </w:r>
    </w:p>
    <w:p w14:paraId="5403A6C8">
      <w:pPr>
        <w:spacing w:line="360" w:lineRule="auto"/>
        <w:ind w:firstLine="411" w:firstLineChars="196"/>
        <w:rPr>
          <w:rFonts w:hint="eastAsia" w:ascii="宋体" w:hAnsi="宋体"/>
          <w:szCs w:val="21"/>
        </w:rPr>
      </w:pPr>
      <w:r>
        <w:rPr>
          <w:rFonts w:hint="eastAsia" w:ascii="宋体" w:hAnsi="宋体"/>
          <w:szCs w:val="21"/>
        </w:rPr>
        <w:t xml:space="preserve">  2.本项目服务费用由以下组成：</w:t>
      </w:r>
    </w:p>
    <w:p w14:paraId="00E0547A">
      <w:pPr>
        <w:spacing w:line="360" w:lineRule="auto"/>
        <w:ind w:firstLine="420" w:firstLineChars="200"/>
        <w:rPr>
          <w:rFonts w:hint="eastAsia" w:ascii="宋体" w:hAnsi="宋体"/>
          <w:szCs w:val="21"/>
        </w:rPr>
      </w:pPr>
      <w:r>
        <w:rPr>
          <w:rFonts w:hint="eastAsia" w:ascii="宋体" w:hAnsi="宋体"/>
          <w:szCs w:val="21"/>
        </w:rPr>
        <w:t xml:space="preserve">  （1）</w:t>
      </w:r>
      <w:r>
        <w:rPr>
          <w:rFonts w:hint="eastAsia" w:ascii="宋体" w:hAnsi="宋体"/>
          <w:color w:val="000000"/>
          <w:szCs w:val="21"/>
        </w:rPr>
        <w:t>XX</w:t>
      </w:r>
      <w:r>
        <w:rPr>
          <w:rFonts w:hint="eastAsia" w:ascii="宋体" w:hAnsi="宋体"/>
          <w:szCs w:val="21"/>
        </w:rPr>
        <w:t>万元；</w:t>
      </w:r>
    </w:p>
    <w:p w14:paraId="3AEE0823">
      <w:pPr>
        <w:spacing w:line="360" w:lineRule="auto"/>
        <w:ind w:firstLine="420" w:firstLineChars="200"/>
        <w:rPr>
          <w:rFonts w:hint="eastAsia" w:ascii="宋体" w:hAnsi="宋体"/>
          <w:szCs w:val="21"/>
        </w:rPr>
      </w:pPr>
      <w:r>
        <w:rPr>
          <w:rFonts w:hint="eastAsia" w:ascii="宋体" w:hAnsi="宋体"/>
          <w:szCs w:val="21"/>
        </w:rPr>
        <w:t xml:space="preserve">  （2）</w:t>
      </w:r>
      <w:r>
        <w:rPr>
          <w:rFonts w:hint="eastAsia" w:ascii="宋体" w:hAnsi="宋体"/>
          <w:color w:val="000000"/>
          <w:szCs w:val="21"/>
        </w:rPr>
        <w:t>XX</w:t>
      </w:r>
      <w:r>
        <w:rPr>
          <w:rFonts w:hint="eastAsia" w:ascii="宋体" w:hAnsi="宋体"/>
          <w:szCs w:val="21"/>
        </w:rPr>
        <w:t>万元；</w:t>
      </w:r>
    </w:p>
    <w:p w14:paraId="65E4AC2B">
      <w:pPr>
        <w:spacing w:line="360" w:lineRule="auto"/>
        <w:ind w:firstLine="420" w:firstLineChars="200"/>
        <w:rPr>
          <w:rFonts w:hint="eastAsia" w:ascii="宋体" w:hAnsi="宋体"/>
          <w:szCs w:val="21"/>
        </w:rPr>
      </w:pPr>
      <w:r>
        <w:rPr>
          <w:rFonts w:hint="eastAsia" w:ascii="宋体" w:hAnsi="宋体"/>
          <w:szCs w:val="21"/>
        </w:rPr>
        <w:t xml:space="preserve">  （3）</w:t>
      </w:r>
      <w:r>
        <w:rPr>
          <w:rFonts w:hint="eastAsia" w:ascii="宋体" w:hAnsi="宋体"/>
          <w:color w:val="000000"/>
          <w:szCs w:val="21"/>
        </w:rPr>
        <w:t>XX</w:t>
      </w:r>
      <w:r>
        <w:rPr>
          <w:rFonts w:hint="eastAsia" w:ascii="宋体" w:hAnsi="宋体"/>
          <w:szCs w:val="21"/>
        </w:rPr>
        <w:t>万元。</w:t>
      </w:r>
    </w:p>
    <w:p w14:paraId="0043543D">
      <w:pPr>
        <w:spacing w:line="360" w:lineRule="auto"/>
        <w:ind w:firstLine="525" w:firstLineChars="250"/>
        <w:rPr>
          <w:rFonts w:hint="eastAsia" w:ascii="宋体" w:hAnsi="宋体"/>
          <w:szCs w:val="21"/>
        </w:rPr>
      </w:pPr>
      <w:r>
        <w:rPr>
          <w:rFonts w:ascii="宋体" w:hAnsi="宋体"/>
          <w:szCs w:val="21"/>
        </w:rPr>
        <w:t>……</w:t>
      </w:r>
    </w:p>
    <w:p w14:paraId="3B7BEB3A">
      <w:pPr>
        <w:spacing w:line="360" w:lineRule="auto"/>
        <w:ind w:firstLine="525" w:firstLineChars="250"/>
        <w:rPr>
          <w:rFonts w:hint="eastAsia" w:ascii="宋体" w:hAnsi="宋体"/>
          <w:b/>
          <w:sz w:val="30"/>
          <w:szCs w:val="30"/>
        </w:rPr>
      </w:pPr>
      <w:r>
        <w:rPr>
          <w:rFonts w:hint="eastAsia" w:ascii="宋体" w:hAnsi="宋体"/>
          <w:szCs w:val="21"/>
        </w:rPr>
        <w:t>4.本合同执行期间服务总费用不变，甲方无须另向乙方支付本合同规定之外的其他任何费用。</w:t>
      </w:r>
    </w:p>
    <w:p w14:paraId="55B576FB">
      <w:pPr>
        <w:spacing w:line="360" w:lineRule="auto"/>
        <w:ind w:firstLine="420" w:firstLineChars="200"/>
        <w:rPr>
          <w:rFonts w:hint="eastAsia" w:ascii="宋体" w:hAnsi="宋体"/>
          <w:sz w:val="21"/>
          <w:szCs w:val="21"/>
          <w:lang w:val="en-US" w:eastAsia="zh-CN"/>
        </w:rPr>
      </w:pPr>
      <w:r>
        <w:rPr>
          <w:rFonts w:hint="eastAsia" w:ascii="宋体" w:hAnsi="宋体"/>
          <w:sz w:val="21"/>
          <w:szCs w:val="21"/>
          <w:lang w:val="en-US" w:eastAsia="zh-CN"/>
        </w:rPr>
        <w:t>5.投标报价其他要求 工程竣工结算价款调整规定：</w:t>
      </w:r>
    </w:p>
    <w:p w14:paraId="1403042A">
      <w:pPr>
        <w:spacing w:line="360" w:lineRule="auto"/>
        <w:ind w:firstLine="420" w:firstLineChars="200"/>
        <w:rPr>
          <w:rFonts w:hint="eastAsia" w:ascii="宋体" w:hAnsi="宋体"/>
          <w:sz w:val="21"/>
          <w:szCs w:val="21"/>
        </w:rPr>
      </w:pPr>
      <w:r>
        <w:rPr>
          <w:rFonts w:hint="eastAsia" w:ascii="宋体" w:hAnsi="宋体"/>
          <w:sz w:val="21"/>
          <w:szCs w:val="21"/>
          <w:lang w:val="en-US" w:eastAsia="zh-CN"/>
        </w:rPr>
        <w:t xml:space="preserve">（1）对于投标报价中清单单价的不平衡报价，其报价高于或低于招标上限控制价中清单综合单价的5％时，工程结算执行招标上限控制价中清单综合单价。拦标价与中标价之间的差额部分由中标人承担。 </w:t>
      </w:r>
    </w:p>
    <w:p w14:paraId="7F70D3C4">
      <w:pPr>
        <w:keepNext w:val="0"/>
        <w:keepLines w:val="0"/>
        <w:pageBreakBefore w:val="0"/>
        <w:widowControl w:val="0"/>
        <w:numPr>
          <w:ilvl w:val="0"/>
          <w:numId w:val="0"/>
        </w:numPr>
        <w:tabs>
          <w:tab w:val="left" w:pos="1379"/>
        </w:tabs>
        <w:kinsoku/>
        <w:wordWrap/>
        <w:overflowPunct/>
        <w:topLinePunct w:val="0"/>
        <w:autoSpaceDE/>
        <w:autoSpaceDN/>
        <w:bidi w:val="0"/>
        <w:adjustRightInd/>
        <w:snapToGrid/>
        <w:spacing w:line="360" w:lineRule="auto"/>
        <w:ind w:leftChars="0"/>
        <w:textAlignment w:val="auto"/>
        <w:rPr>
          <w:rFonts w:hint="eastAsia" w:ascii="宋体" w:hAnsi="宋体"/>
          <w:b/>
          <w:sz w:val="30"/>
          <w:szCs w:val="30"/>
          <w:lang w:val="en-US" w:eastAsia="zh-CN"/>
        </w:rPr>
      </w:pPr>
      <w:r>
        <w:rPr>
          <w:rFonts w:hint="eastAsia" w:ascii="宋体" w:hAnsi="宋体"/>
          <w:sz w:val="21"/>
          <w:szCs w:val="21"/>
          <w:lang w:val="en-US" w:eastAsia="zh-CN"/>
        </w:rPr>
        <w:t>（2）工程竣工结算时，工程量清单项目工程量的变化幅度在10％以内的，其综合单价不做调整，执行原有综合单价；工程量清单项目工程量的变化幅度在10％以外的，且其影响分部分项工程费超过0.1％的，其综合单价以及对应的措施费（如有）均应做调整。调整的方法是由中标企业对增加的工程量或减少后剩余的工程量提出新的综合单价和措施项目费，经建设单位确认并由建设单位报市财政局审定后调整</w:t>
      </w:r>
      <w:r>
        <w:rPr>
          <w:rFonts w:hint="eastAsia" w:ascii="宋体" w:hAnsi="宋体"/>
          <w:sz w:val="21"/>
          <w:szCs w:val="21"/>
        </w:rPr>
        <w:t>。</w:t>
      </w:r>
      <w:bookmarkStart w:id="52" w:name="_GoBack"/>
      <w:bookmarkEnd w:id="52"/>
    </w:p>
    <w:p w14:paraId="0DFE9508">
      <w:pPr>
        <w:keepNext w:val="0"/>
        <w:keepLines w:val="0"/>
        <w:pageBreakBefore w:val="0"/>
        <w:widowControl w:val="0"/>
        <w:numPr>
          <w:ilvl w:val="0"/>
          <w:numId w:val="0"/>
        </w:numPr>
        <w:tabs>
          <w:tab w:val="left" w:pos="1379"/>
        </w:tabs>
        <w:kinsoku/>
        <w:wordWrap/>
        <w:overflowPunct/>
        <w:topLinePunct w:val="0"/>
        <w:autoSpaceDE/>
        <w:autoSpaceDN/>
        <w:bidi w:val="0"/>
        <w:adjustRightInd/>
        <w:snapToGrid/>
        <w:spacing w:line="360" w:lineRule="auto"/>
        <w:ind w:leftChars="0"/>
        <w:textAlignment w:val="auto"/>
        <w:rPr>
          <w:rFonts w:hint="eastAsia" w:ascii="宋体" w:hAnsi="宋体"/>
          <w:b/>
          <w:sz w:val="30"/>
          <w:szCs w:val="30"/>
          <w:lang w:val="en-US" w:eastAsia="zh-CN"/>
        </w:rPr>
      </w:pPr>
      <w:r>
        <w:rPr>
          <w:rFonts w:hint="eastAsia" w:ascii="宋体" w:hAnsi="宋体"/>
          <w:b/>
          <w:sz w:val="30"/>
          <w:szCs w:val="30"/>
          <w:lang w:val="en-US" w:eastAsia="zh-CN"/>
        </w:rPr>
        <w:t>第五条  服务费支付方式</w:t>
      </w:r>
    </w:p>
    <w:p w14:paraId="68560D22">
      <w:pPr>
        <w:spacing w:line="360" w:lineRule="auto"/>
        <w:ind w:firstLine="525" w:firstLineChars="250"/>
        <w:rPr>
          <w:rFonts w:hint="eastAsia" w:ascii="宋体" w:hAnsi="宋体"/>
          <w:szCs w:val="21"/>
        </w:rPr>
      </w:pPr>
      <w:r>
        <w:rPr>
          <w:rFonts w:hint="eastAsia" w:ascii="宋体" w:hAnsi="宋体"/>
          <w:szCs w:val="21"/>
        </w:rPr>
        <w:t>1、全部设备进场验收合格后，达到付款条件起10个工作日内，支付合同总金额的40.0%</w:t>
      </w:r>
    </w:p>
    <w:p w14:paraId="7EFDDAC9">
      <w:pPr>
        <w:spacing w:line="360" w:lineRule="auto"/>
        <w:ind w:firstLine="525" w:firstLineChars="250"/>
        <w:rPr>
          <w:rFonts w:hint="eastAsia" w:ascii="宋体" w:hAnsi="宋体"/>
          <w:szCs w:val="21"/>
        </w:rPr>
      </w:pPr>
      <w:r>
        <w:rPr>
          <w:rFonts w:hint="eastAsia" w:ascii="宋体" w:hAnsi="宋体"/>
          <w:szCs w:val="21"/>
        </w:rPr>
        <w:t>2、全部设备安装调试完毕后，达到付款条件起10个工作日内，支付合同总金额的30.0%</w:t>
      </w:r>
    </w:p>
    <w:p w14:paraId="564A7D15">
      <w:pPr>
        <w:spacing w:line="360" w:lineRule="auto"/>
        <w:ind w:firstLine="525" w:firstLineChars="250"/>
        <w:rPr>
          <w:rFonts w:hint="eastAsia" w:ascii="宋体" w:hAnsi="宋体"/>
          <w:szCs w:val="21"/>
        </w:rPr>
      </w:pPr>
      <w:r>
        <w:rPr>
          <w:rFonts w:hint="eastAsia" w:ascii="宋体" w:hAnsi="宋体"/>
          <w:szCs w:val="21"/>
        </w:rPr>
        <w:t>3、本项目验收合格后，达到付款条件起10个工作日内，支付合同总金额的25.0%</w:t>
      </w:r>
    </w:p>
    <w:p w14:paraId="06D7DB7B">
      <w:pPr>
        <w:spacing w:line="360" w:lineRule="auto"/>
        <w:ind w:firstLine="525" w:firstLineChars="250"/>
        <w:rPr>
          <w:rFonts w:hint="eastAsia" w:ascii="宋体" w:hAnsi="宋体"/>
          <w:szCs w:val="21"/>
        </w:rPr>
      </w:pPr>
      <w:r>
        <w:rPr>
          <w:rFonts w:hint="eastAsia" w:ascii="宋体" w:hAnsi="宋体"/>
          <w:szCs w:val="21"/>
        </w:rPr>
        <w:t>4、质保三年期满甲方确认本合同货物质量与服务等约定事项已履约完毕的书面通知后，达到付款条件起10个工作日内，支付合同总金额的5.0%。</w:t>
      </w:r>
    </w:p>
    <w:p w14:paraId="3360EE6A">
      <w:pPr>
        <w:keepNext w:val="0"/>
        <w:keepLines w:val="0"/>
        <w:pageBreakBefore w:val="0"/>
        <w:widowControl w:val="0"/>
        <w:numPr>
          <w:ilvl w:val="0"/>
          <w:numId w:val="0"/>
        </w:numPr>
        <w:tabs>
          <w:tab w:val="left" w:pos="1379"/>
        </w:tabs>
        <w:kinsoku/>
        <w:wordWrap/>
        <w:overflowPunct/>
        <w:topLinePunct w:val="0"/>
        <w:autoSpaceDE/>
        <w:autoSpaceDN/>
        <w:bidi w:val="0"/>
        <w:adjustRightInd/>
        <w:snapToGrid/>
        <w:spacing w:line="360" w:lineRule="auto"/>
        <w:ind w:leftChars="0"/>
        <w:textAlignment w:val="auto"/>
        <w:rPr>
          <w:rFonts w:hint="eastAsia" w:ascii="宋体" w:hAnsi="宋体"/>
          <w:b/>
          <w:sz w:val="30"/>
          <w:szCs w:val="30"/>
          <w:lang w:val="en-US" w:eastAsia="zh-CN"/>
        </w:rPr>
      </w:pPr>
      <w:r>
        <w:rPr>
          <w:rFonts w:hint="eastAsia" w:ascii="宋体" w:hAnsi="宋体"/>
          <w:b/>
          <w:sz w:val="30"/>
          <w:szCs w:val="30"/>
          <w:lang w:val="en-US" w:eastAsia="zh-CN"/>
        </w:rPr>
        <w:t>第六条   知识产权</w:t>
      </w:r>
    </w:p>
    <w:p w14:paraId="27CF88D8">
      <w:pPr>
        <w:tabs>
          <w:tab w:val="left" w:pos="1440"/>
        </w:tabs>
        <w:spacing w:line="360" w:lineRule="auto"/>
        <w:ind w:firstLine="420" w:firstLineChars="200"/>
        <w:rPr>
          <w:rFonts w:hint="eastAsia" w:ascii="宋体" w:hAnsi="宋体"/>
          <w:szCs w:val="21"/>
        </w:rPr>
      </w:pPr>
      <w:r>
        <w:rPr>
          <w:rFonts w:hint="eastAsia" w:ascii="宋体" w:hAnsi="宋体"/>
          <w:szCs w:val="21"/>
        </w:rPr>
        <w:t>乙方应保证所提供的服务或其任何一部分均不会侵犯任何第三方的专利权、商标权或著作权。</w:t>
      </w:r>
    </w:p>
    <w:p w14:paraId="45A0675B">
      <w:pPr>
        <w:keepNext w:val="0"/>
        <w:keepLines w:val="0"/>
        <w:pageBreakBefore w:val="0"/>
        <w:widowControl w:val="0"/>
        <w:numPr>
          <w:ilvl w:val="0"/>
          <w:numId w:val="0"/>
        </w:numPr>
        <w:tabs>
          <w:tab w:val="left" w:pos="1379"/>
        </w:tabs>
        <w:kinsoku/>
        <w:wordWrap/>
        <w:overflowPunct/>
        <w:topLinePunct w:val="0"/>
        <w:autoSpaceDE/>
        <w:autoSpaceDN/>
        <w:bidi w:val="0"/>
        <w:adjustRightInd/>
        <w:snapToGrid/>
        <w:spacing w:line="360" w:lineRule="auto"/>
        <w:ind w:leftChars="0"/>
        <w:textAlignment w:val="auto"/>
        <w:rPr>
          <w:rFonts w:hint="eastAsia" w:ascii="宋体" w:hAnsi="宋体"/>
          <w:b/>
          <w:sz w:val="30"/>
          <w:szCs w:val="30"/>
          <w:lang w:val="en-US" w:eastAsia="zh-CN"/>
        </w:rPr>
      </w:pPr>
      <w:r>
        <w:rPr>
          <w:rFonts w:hint="eastAsia" w:ascii="宋体" w:hAnsi="宋体"/>
          <w:b/>
          <w:sz w:val="30"/>
          <w:szCs w:val="30"/>
          <w:lang w:val="en-US" w:eastAsia="zh-CN"/>
        </w:rPr>
        <w:t>第七条  无产权瑕疵条款</w:t>
      </w:r>
    </w:p>
    <w:p w14:paraId="2801DD63">
      <w:pPr>
        <w:tabs>
          <w:tab w:val="left" w:pos="1440"/>
        </w:tabs>
        <w:spacing w:line="360" w:lineRule="auto"/>
        <w:ind w:firstLine="420" w:firstLineChars="200"/>
        <w:rPr>
          <w:rFonts w:hint="eastAsia" w:ascii="宋体" w:hAnsi="宋体"/>
          <w:szCs w:val="21"/>
        </w:rPr>
      </w:pPr>
      <w:r>
        <w:rPr>
          <w:rFonts w:hint="eastAsia" w:ascii="宋体" w:hAnsi="宋体"/>
          <w:szCs w:val="21"/>
        </w:rPr>
        <w:t>乙方保证所提供的服务（成果）权属清晰、完整（不存在抵押、查封、扣押等），且不存在侵犯任何第三方的合法权益。如有违反视为乙方违约。乙方应负担由此而产生的一切损失。</w:t>
      </w:r>
    </w:p>
    <w:p w14:paraId="1634AE72">
      <w:pPr>
        <w:keepNext w:val="0"/>
        <w:keepLines w:val="0"/>
        <w:pageBreakBefore w:val="0"/>
        <w:widowControl w:val="0"/>
        <w:numPr>
          <w:ilvl w:val="0"/>
          <w:numId w:val="0"/>
        </w:numPr>
        <w:tabs>
          <w:tab w:val="left" w:pos="1379"/>
        </w:tabs>
        <w:kinsoku/>
        <w:wordWrap/>
        <w:overflowPunct/>
        <w:topLinePunct w:val="0"/>
        <w:autoSpaceDE/>
        <w:autoSpaceDN/>
        <w:bidi w:val="0"/>
        <w:adjustRightInd/>
        <w:snapToGrid/>
        <w:spacing w:line="360" w:lineRule="auto"/>
        <w:ind w:leftChars="0"/>
        <w:textAlignment w:val="auto"/>
        <w:rPr>
          <w:rFonts w:hint="eastAsia" w:ascii="宋体" w:hAnsi="宋体"/>
          <w:b/>
          <w:sz w:val="30"/>
          <w:szCs w:val="30"/>
          <w:lang w:val="en-US" w:eastAsia="zh-CN"/>
        </w:rPr>
      </w:pPr>
      <w:r>
        <w:rPr>
          <w:rFonts w:hint="eastAsia" w:ascii="宋体" w:hAnsi="宋体"/>
          <w:b/>
          <w:sz w:val="30"/>
          <w:szCs w:val="30"/>
          <w:lang w:val="en-US" w:eastAsia="zh-CN"/>
        </w:rPr>
        <w:t>第八条   履约保证金</w:t>
      </w:r>
    </w:p>
    <w:p w14:paraId="7F0D7F49">
      <w:pPr>
        <w:widowControl/>
        <w:spacing w:line="360" w:lineRule="auto"/>
        <w:ind w:firstLine="420" w:firstLineChars="200"/>
        <w:jc w:val="left"/>
        <w:rPr>
          <w:rFonts w:hint="eastAsia" w:ascii="宋体" w:hAnsi="宋体"/>
          <w:b/>
          <w:szCs w:val="21"/>
        </w:rPr>
      </w:pPr>
      <w:r>
        <w:rPr>
          <w:rFonts w:hint="eastAsia" w:ascii="宋体" w:hAnsi="宋体" w:cs="宋体"/>
          <w:color w:val="000000"/>
          <w:kern w:val="0"/>
          <w:szCs w:val="21"/>
        </w:rPr>
        <w:t>1.乙方在签订本合同之前，向甲方构提交履约保证金人民币（大写）</w:t>
      </w:r>
      <w:r>
        <w:rPr>
          <w:rFonts w:hint="eastAsia" w:ascii="宋体" w:hAnsi="宋体" w:cs="宋体"/>
          <w:color w:val="000000"/>
          <w:kern w:val="0"/>
          <w:szCs w:val="21"/>
          <w:u w:val="single"/>
        </w:rPr>
        <w:t xml:space="preserve">      </w:t>
      </w:r>
      <w:r>
        <w:rPr>
          <w:rFonts w:hint="eastAsia" w:ascii="宋体" w:hAnsi="宋体" w:cs="宋体"/>
          <w:color w:val="000000"/>
          <w:kern w:val="0"/>
          <w:szCs w:val="21"/>
          <w:u w:val="single"/>
          <w:lang w:val="en-US" w:eastAsia="zh-CN"/>
        </w:rPr>
        <w:t>/</w:t>
      </w:r>
      <w:r>
        <w:rPr>
          <w:rFonts w:hint="eastAsia" w:ascii="宋体" w:hAnsi="宋体" w:cs="宋体"/>
          <w:color w:val="000000"/>
          <w:kern w:val="0"/>
          <w:szCs w:val="21"/>
          <w:u w:val="single"/>
        </w:rPr>
        <w:t xml:space="preserve">      </w:t>
      </w:r>
      <w:r>
        <w:rPr>
          <w:rFonts w:hint="eastAsia" w:ascii="宋体" w:hAnsi="宋体" w:cs="宋体"/>
          <w:color w:val="000000"/>
          <w:kern w:val="0"/>
          <w:szCs w:val="21"/>
        </w:rPr>
        <w:t xml:space="preserve"> 元，￥</w:t>
      </w:r>
      <w:r>
        <w:rPr>
          <w:rFonts w:hint="eastAsia" w:ascii="宋体" w:hAnsi="宋体" w:cs="宋体"/>
          <w:color w:val="000000"/>
          <w:kern w:val="0"/>
          <w:szCs w:val="21"/>
          <w:u w:val="single"/>
        </w:rPr>
        <w:t xml:space="preserve">   </w:t>
      </w:r>
      <w:r>
        <w:rPr>
          <w:rFonts w:hint="eastAsia" w:ascii="宋体" w:hAnsi="宋体" w:cs="宋体"/>
          <w:color w:val="000000"/>
          <w:kern w:val="0"/>
          <w:szCs w:val="21"/>
          <w:u w:val="single"/>
          <w:lang w:val="en-US" w:eastAsia="zh-CN"/>
        </w:rPr>
        <w:t>/</w:t>
      </w:r>
      <w:r>
        <w:rPr>
          <w:rFonts w:hint="eastAsia" w:ascii="宋体" w:hAnsi="宋体" w:cs="宋体"/>
          <w:color w:val="000000"/>
          <w:kern w:val="0"/>
          <w:szCs w:val="21"/>
          <w:u w:val="single"/>
        </w:rPr>
        <w:t xml:space="preserve">    </w:t>
      </w:r>
      <w:r>
        <w:rPr>
          <w:rFonts w:hint="eastAsia" w:ascii="宋体" w:hAnsi="宋体" w:cs="宋体"/>
          <w:color w:val="000000"/>
          <w:kern w:val="0"/>
          <w:szCs w:val="21"/>
        </w:rPr>
        <w:t xml:space="preserve"> 。</w:t>
      </w:r>
    </w:p>
    <w:p w14:paraId="5B58CCD0">
      <w:pPr>
        <w:widowControl/>
        <w:spacing w:line="360" w:lineRule="auto"/>
        <w:ind w:firstLine="420" w:firstLineChars="200"/>
        <w:jc w:val="left"/>
        <w:rPr>
          <w:rFonts w:hint="eastAsia" w:ascii="宋体" w:hAnsi="宋体" w:cs="宋体"/>
          <w:color w:val="000000"/>
          <w:kern w:val="0"/>
          <w:szCs w:val="21"/>
        </w:rPr>
      </w:pPr>
      <w:r>
        <w:rPr>
          <w:rFonts w:hint="eastAsia" w:ascii="宋体" w:hAnsi="宋体"/>
          <w:bCs/>
          <w:szCs w:val="21"/>
        </w:rPr>
        <w:t>2.</w:t>
      </w:r>
      <w:r>
        <w:rPr>
          <w:rFonts w:hint="eastAsia" w:ascii="宋体" w:hAnsi="宋体" w:cs="宋体"/>
          <w:color w:val="000000"/>
          <w:kern w:val="0"/>
          <w:szCs w:val="21"/>
        </w:rPr>
        <w:t>履约保证金的有效期为乙方承诺的服务期限。</w:t>
      </w:r>
    </w:p>
    <w:p w14:paraId="4120E9C9">
      <w:pPr>
        <w:adjustRightInd w:val="0"/>
        <w:spacing w:line="360" w:lineRule="auto"/>
        <w:ind w:firstLine="420" w:firstLineChars="200"/>
        <w:jc w:val="left"/>
        <w:textAlignment w:val="baseline"/>
        <w:rPr>
          <w:rFonts w:hint="eastAsia" w:ascii="宋体" w:hAnsi="宋体"/>
          <w:bCs/>
          <w:szCs w:val="21"/>
        </w:rPr>
      </w:pPr>
      <w:r>
        <w:rPr>
          <w:rFonts w:hint="eastAsia" w:ascii="宋体" w:hAnsi="宋体"/>
          <w:bCs/>
          <w:szCs w:val="21"/>
        </w:rPr>
        <w:t>3.履约保证金作为违约金的一部分及用于补偿甲方因乙方不能履行合同义务而蒙受的损失。</w:t>
      </w:r>
    </w:p>
    <w:p w14:paraId="3EAA10D0">
      <w:pPr>
        <w:widowControl/>
        <w:spacing w:line="360" w:lineRule="auto"/>
        <w:ind w:firstLine="420" w:firstLineChars="200"/>
        <w:jc w:val="left"/>
        <w:rPr>
          <w:rFonts w:hint="eastAsia" w:ascii="宋体" w:hAnsi="宋体"/>
          <w:szCs w:val="21"/>
        </w:rPr>
      </w:pPr>
      <w:r>
        <w:rPr>
          <w:rFonts w:hint="eastAsia" w:ascii="宋体" w:hAnsi="宋体" w:cs="宋体"/>
          <w:color w:val="000000"/>
          <w:kern w:val="0"/>
          <w:szCs w:val="21"/>
        </w:rPr>
        <w:t>4.</w:t>
      </w:r>
      <w:r>
        <w:rPr>
          <w:rFonts w:hint="eastAsia" w:ascii="宋体" w:hAnsi="宋体"/>
          <w:szCs w:val="21"/>
        </w:rPr>
        <w:t>服务期限结束后，甲方财务部门接到甲方确认本合同服务等约定事项已经履行完毕的正式书面文件后的</w:t>
      </w:r>
      <w:r>
        <w:rPr>
          <w:rFonts w:hint="eastAsia" w:ascii="宋体" w:hAnsi="宋体"/>
          <w:szCs w:val="21"/>
          <w:u w:val="single"/>
        </w:rPr>
        <w:t xml:space="preserve">   </w:t>
      </w:r>
      <w:r>
        <w:rPr>
          <w:rFonts w:hint="eastAsia" w:ascii="宋体" w:hAnsi="宋体"/>
          <w:szCs w:val="21"/>
        </w:rPr>
        <w:t>日内，向乙方退还履约保证金。</w:t>
      </w:r>
    </w:p>
    <w:p w14:paraId="4079F484">
      <w:pPr>
        <w:widowControl/>
        <w:spacing w:line="360" w:lineRule="auto"/>
        <w:ind w:firstLine="420" w:firstLineChars="200"/>
        <w:jc w:val="left"/>
        <w:rPr>
          <w:rFonts w:hint="eastAsia" w:ascii="宋体" w:hAnsi="宋体"/>
          <w:bCs/>
          <w:szCs w:val="21"/>
        </w:rPr>
      </w:pPr>
      <w:r>
        <w:rPr>
          <w:rFonts w:hint="eastAsia" w:ascii="宋体" w:hAnsi="宋体"/>
          <w:szCs w:val="21"/>
        </w:rPr>
        <w:t>5.乙方可以履约担保函的形式交纳履约保证金（格式见附件1）。</w:t>
      </w:r>
    </w:p>
    <w:p w14:paraId="601B0DC6">
      <w:pPr>
        <w:keepNext w:val="0"/>
        <w:keepLines w:val="0"/>
        <w:pageBreakBefore w:val="0"/>
        <w:widowControl w:val="0"/>
        <w:numPr>
          <w:ilvl w:val="0"/>
          <w:numId w:val="0"/>
        </w:numPr>
        <w:tabs>
          <w:tab w:val="left" w:pos="1379"/>
        </w:tabs>
        <w:kinsoku/>
        <w:wordWrap/>
        <w:overflowPunct/>
        <w:topLinePunct w:val="0"/>
        <w:autoSpaceDE/>
        <w:autoSpaceDN/>
        <w:bidi w:val="0"/>
        <w:adjustRightInd/>
        <w:snapToGrid/>
        <w:spacing w:line="360" w:lineRule="auto"/>
        <w:ind w:leftChars="0"/>
        <w:textAlignment w:val="auto"/>
        <w:rPr>
          <w:rFonts w:hint="eastAsia" w:ascii="宋体" w:hAnsi="宋体"/>
          <w:b/>
          <w:sz w:val="30"/>
          <w:szCs w:val="30"/>
          <w:lang w:val="en-US" w:eastAsia="zh-CN"/>
        </w:rPr>
      </w:pPr>
      <w:r>
        <w:rPr>
          <w:rFonts w:hint="eastAsia" w:ascii="宋体" w:hAnsi="宋体"/>
          <w:b/>
          <w:sz w:val="30"/>
          <w:szCs w:val="30"/>
          <w:lang w:val="en-US" w:eastAsia="zh-CN"/>
        </w:rPr>
        <w:t>第九条  甲方的权利和义务</w:t>
      </w:r>
    </w:p>
    <w:p w14:paraId="7E15D4D5">
      <w:pPr>
        <w:adjustRightInd w:val="0"/>
        <w:spacing w:line="360" w:lineRule="auto"/>
        <w:ind w:firstLine="420" w:firstLineChars="200"/>
        <w:jc w:val="left"/>
        <w:textAlignment w:val="baseline"/>
        <w:rPr>
          <w:rFonts w:hint="eastAsia" w:ascii="宋体" w:hAnsi="宋体"/>
          <w:bCs/>
          <w:szCs w:val="21"/>
        </w:rPr>
      </w:pPr>
      <w:r>
        <w:rPr>
          <w:rFonts w:hint="eastAsia" w:ascii="宋体" w:hAnsi="宋体"/>
          <w:bCs/>
          <w:szCs w:val="21"/>
        </w:rPr>
        <w:t>1.</w:t>
      </w:r>
      <w:r>
        <w:rPr>
          <w:rFonts w:ascii="宋体" w:hAnsi="宋体"/>
          <w:bCs/>
          <w:szCs w:val="21"/>
        </w:rPr>
        <w:t>甲方有权对合同规定范围内</w:t>
      </w:r>
      <w:r>
        <w:rPr>
          <w:rFonts w:hint="eastAsia" w:ascii="宋体" w:hAnsi="宋体"/>
          <w:bCs/>
          <w:szCs w:val="21"/>
        </w:rPr>
        <w:t>乙方的服务行为</w:t>
      </w:r>
      <w:r>
        <w:rPr>
          <w:rFonts w:ascii="宋体" w:hAnsi="宋体"/>
          <w:bCs/>
          <w:szCs w:val="21"/>
        </w:rPr>
        <w:t>进行监督和检查，拥有监管权。有权定期核对乙方提供服务所配备的人员数量。对甲方认为不合理的部分有权</w:t>
      </w:r>
      <w:r>
        <w:rPr>
          <w:rFonts w:hint="eastAsia" w:ascii="宋体" w:hAnsi="宋体"/>
          <w:bCs/>
          <w:szCs w:val="21"/>
        </w:rPr>
        <w:t>下达整改通知书，并</w:t>
      </w:r>
      <w:r>
        <w:rPr>
          <w:rFonts w:ascii="宋体" w:hAnsi="宋体"/>
          <w:bCs/>
          <w:szCs w:val="21"/>
        </w:rPr>
        <w:t>要求乙方</w:t>
      </w:r>
      <w:r>
        <w:rPr>
          <w:rFonts w:hint="eastAsia" w:ascii="宋体" w:hAnsi="宋体"/>
          <w:bCs/>
          <w:szCs w:val="21"/>
        </w:rPr>
        <w:t>限期整改</w:t>
      </w:r>
      <w:r>
        <w:rPr>
          <w:rFonts w:ascii="宋体" w:hAnsi="宋体"/>
          <w:bCs/>
          <w:szCs w:val="21"/>
        </w:rPr>
        <w:t>。</w:t>
      </w:r>
    </w:p>
    <w:p w14:paraId="5C598EE0">
      <w:pPr>
        <w:adjustRightInd w:val="0"/>
        <w:spacing w:line="360" w:lineRule="auto"/>
        <w:ind w:firstLine="420" w:firstLineChars="200"/>
        <w:jc w:val="left"/>
        <w:textAlignment w:val="baseline"/>
        <w:rPr>
          <w:rFonts w:hint="eastAsia" w:ascii="宋体" w:hAnsi="宋体"/>
          <w:bCs/>
          <w:szCs w:val="21"/>
        </w:rPr>
      </w:pPr>
      <w:r>
        <w:rPr>
          <w:rFonts w:hint="eastAsia" w:ascii="宋体" w:hAnsi="宋体"/>
          <w:bCs/>
          <w:szCs w:val="21"/>
        </w:rPr>
        <w:t>2.甲方有权依据双方签订的考评办法对乙方提供的服务进行定期考评。当考评结果未达到标准时，有权依据考评办法约定的数额扣除履约保证金。</w:t>
      </w:r>
    </w:p>
    <w:p w14:paraId="1EF6C7AE">
      <w:pPr>
        <w:adjustRightInd w:val="0"/>
        <w:spacing w:line="360" w:lineRule="auto"/>
        <w:ind w:firstLine="420" w:firstLineChars="200"/>
        <w:jc w:val="left"/>
        <w:textAlignment w:val="baseline"/>
        <w:rPr>
          <w:rFonts w:hint="eastAsia" w:ascii="宋体" w:hAnsi="宋体"/>
          <w:bCs/>
          <w:szCs w:val="21"/>
        </w:rPr>
      </w:pPr>
      <w:r>
        <w:rPr>
          <w:rFonts w:hint="eastAsia" w:ascii="宋体" w:hAnsi="宋体"/>
          <w:bCs/>
          <w:szCs w:val="21"/>
        </w:rPr>
        <w:t>3.</w:t>
      </w:r>
      <w:r>
        <w:rPr>
          <w:rFonts w:ascii="宋体" w:hAnsi="宋体"/>
          <w:bCs/>
          <w:szCs w:val="21"/>
        </w:rPr>
        <w:t>负责检查监督乙方管理工作的实施及制度的执行情况。</w:t>
      </w:r>
    </w:p>
    <w:p w14:paraId="6BE7C95E">
      <w:pPr>
        <w:adjustRightInd w:val="0"/>
        <w:spacing w:line="360" w:lineRule="auto"/>
        <w:ind w:firstLine="420" w:firstLineChars="200"/>
        <w:jc w:val="left"/>
        <w:textAlignment w:val="baseline"/>
        <w:rPr>
          <w:rFonts w:hint="eastAsia" w:ascii="宋体" w:hAnsi="宋体"/>
          <w:bCs/>
          <w:szCs w:val="21"/>
        </w:rPr>
      </w:pPr>
      <w:r>
        <w:rPr>
          <w:rFonts w:hint="eastAsia" w:ascii="宋体" w:hAnsi="宋体"/>
          <w:bCs/>
          <w:szCs w:val="21"/>
        </w:rPr>
        <w:t>4.</w:t>
      </w:r>
      <w:r>
        <w:rPr>
          <w:rFonts w:ascii="宋体" w:hAnsi="宋体"/>
          <w:bCs/>
          <w:szCs w:val="21"/>
        </w:rPr>
        <w:t>根据本合同规定，按时向乙方支付应付</w:t>
      </w:r>
      <w:r>
        <w:rPr>
          <w:rFonts w:hint="eastAsia" w:ascii="宋体" w:hAnsi="宋体"/>
          <w:bCs/>
          <w:szCs w:val="21"/>
        </w:rPr>
        <w:t>服务费用</w:t>
      </w:r>
      <w:r>
        <w:rPr>
          <w:rFonts w:ascii="宋体" w:hAnsi="宋体"/>
          <w:bCs/>
          <w:szCs w:val="21"/>
        </w:rPr>
        <w:t>。</w:t>
      </w:r>
    </w:p>
    <w:p w14:paraId="56CCBD7C">
      <w:pPr>
        <w:adjustRightInd w:val="0"/>
        <w:spacing w:line="360" w:lineRule="auto"/>
        <w:ind w:firstLine="420" w:firstLineChars="200"/>
        <w:jc w:val="left"/>
        <w:textAlignment w:val="baseline"/>
        <w:rPr>
          <w:rFonts w:ascii="宋体" w:hAnsi="宋体"/>
          <w:bCs/>
          <w:szCs w:val="21"/>
        </w:rPr>
      </w:pPr>
      <w:r>
        <w:rPr>
          <w:rFonts w:hint="eastAsia" w:ascii="宋体" w:hAnsi="宋体"/>
          <w:bCs/>
          <w:szCs w:val="21"/>
        </w:rPr>
        <w:t>5.</w:t>
      </w:r>
      <w:r>
        <w:rPr>
          <w:rFonts w:ascii="宋体" w:hAnsi="宋体"/>
          <w:bCs/>
          <w:szCs w:val="21"/>
        </w:rPr>
        <w:t>国家法律、法规所规定由甲方承担的其它责任。</w:t>
      </w:r>
    </w:p>
    <w:p w14:paraId="5FA39E66">
      <w:pPr>
        <w:keepNext w:val="0"/>
        <w:keepLines w:val="0"/>
        <w:pageBreakBefore w:val="0"/>
        <w:widowControl w:val="0"/>
        <w:numPr>
          <w:ilvl w:val="0"/>
          <w:numId w:val="0"/>
        </w:numPr>
        <w:tabs>
          <w:tab w:val="left" w:pos="1379"/>
        </w:tabs>
        <w:kinsoku/>
        <w:wordWrap/>
        <w:overflowPunct/>
        <w:topLinePunct w:val="0"/>
        <w:autoSpaceDE/>
        <w:autoSpaceDN/>
        <w:bidi w:val="0"/>
        <w:adjustRightInd/>
        <w:snapToGrid/>
        <w:spacing w:line="360" w:lineRule="auto"/>
        <w:ind w:leftChars="0"/>
        <w:textAlignment w:val="auto"/>
        <w:rPr>
          <w:rFonts w:hint="eastAsia" w:ascii="宋体" w:hAnsi="宋体"/>
          <w:b/>
          <w:sz w:val="30"/>
          <w:szCs w:val="30"/>
          <w:lang w:val="en-US" w:eastAsia="zh-CN"/>
        </w:rPr>
      </w:pPr>
      <w:r>
        <w:rPr>
          <w:rFonts w:hint="eastAsia" w:ascii="宋体" w:hAnsi="宋体"/>
          <w:b/>
          <w:sz w:val="30"/>
          <w:szCs w:val="30"/>
          <w:lang w:val="en-US" w:eastAsia="zh-CN"/>
        </w:rPr>
        <w:t>第十条  乙方的权利和义务</w:t>
      </w:r>
    </w:p>
    <w:p w14:paraId="636255E2">
      <w:pPr>
        <w:adjustRightInd w:val="0"/>
        <w:spacing w:line="360" w:lineRule="auto"/>
        <w:ind w:firstLine="420" w:firstLineChars="200"/>
        <w:jc w:val="left"/>
        <w:textAlignment w:val="baseline"/>
        <w:rPr>
          <w:rFonts w:hint="eastAsia" w:ascii="宋体" w:hAnsi="宋体"/>
          <w:bCs/>
          <w:szCs w:val="21"/>
        </w:rPr>
      </w:pPr>
      <w:r>
        <w:rPr>
          <w:rFonts w:hint="eastAsia" w:ascii="宋体" w:hAnsi="宋体"/>
          <w:bCs/>
          <w:szCs w:val="21"/>
        </w:rPr>
        <w:t>1.</w:t>
      </w:r>
      <w:r>
        <w:rPr>
          <w:rFonts w:ascii="宋体" w:hAnsi="宋体"/>
          <w:bCs/>
          <w:szCs w:val="21"/>
        </w:rPr>
        <w:t>对本合同规定的委托</w:t>
      </w:r>
      <w:r>
        <w:rPr>
          <w:rFonts w:hint="eastAsia" w:ascii="宋体" w:hAnsi="宋体"/>
          <w:bCs/>
          <w:szCs w:val="21"/>
        </w:rPr>
        <w:t>服务</w:t>
      </w:r>
      <w:r>
        <w:rPr>
          <w:rFonts w:ascii="宋体" w:hAnsi="宋体"/>
          <w:bCs/>
          <w:szCs w:val="21"/>
        </w:rPr>
        <w:t>范围内的</w:t>
      </w:r>
      <w:r>
        <w:rPr>
          <w:rFonts w:hint="eastAsia" w:ascii="宋体" w:hAnsi="宋体"/>
          <w:bCs/>
          <w:szCs w:val="21"/>
        </w:rPr>
        <w:t>项目</w:t>
      </w:r>
      <w:r>
        <w:rPr>
          <w:rFonts w:ascii="宋体" w:hAnsi="宋体"/>
          <w:bCs/>
          <w:szCs w:val="21"/>
        </w:rPr>
        <w:t>享有管理权及服务义务。</w:t>
      </w:r>
    </w:p>
    <w:p w14:paraId="14509137">
      <w:pPr>
        <w:adjustRightInd w:val="0"/>
        <w:spacing w:line="360" w:lineRule="auto"/>
        <w:ind w:firstLine="420" w:firstLineChars="200"/>
        <w:jc w:val="left"/>
        <w:textAlignment w:val="baseline"/>
        <w:rPr>
          <w:rFonts w:hint="eastAsia" w:ascii="宋体" w:hAnsi="宋体"/>
          <w:bCs/>
          <w:szCs w:val="21"/>
        </w:rPr>
      </w:pPr>
      <w:r>
        <w:rPr>
          <w:rFonts w:hint="eastAsia" w:ascii="宋体" w:hAnsi="宋体"/>
          <w:bCs/>
          <w:szCs w:val="21"/>
        </w:rPr>
        <w:t>2.</w:t>
      </w:r>
      <w:r>
        <w:rPr>
          <w:rFonts w:ascii="宋体" w:hAnsi="宋体"/>
          <w:bCs/>
          <w:szCs w:val="21"/>
        </w:rPr>
        <w:t>根据本合同的规定向甲方收取相关</w:t>
      </w:r>
      <w:r>
        <w:rPr>
          <w:rFonts w:hint="eastAsia" w:ascii="宋体" w:hAnsi="宋体"/>
          <w:bCs/>
          <w:szCs w:val="21"/>
        </w:rPr>
        <w:t>服务</w:t>
      </w:r>
      <w:r>
        <w:rPr>
          <w:rFonts w:ascii="宋体" w:hAnsi="宋体"/>
          <w:bCs/>
          <w:szCs w:val="21"/>
        </w:rPr>
        <w:t>费用，并有权</w:t>
      </w:r>
      <w:r>
        <w:rPr>
          <w:rFonts w:hint="eastAsia" w:ascii="宋体" w:hAnsi="宋体"/>
          <w:bCs/>
          <w:szCs w:val="21"/>
        </w:rPr>
        <w:t>在本项目管理范围内</w:t>
      </w:r>
      <w:r>
        <w:rPr>
          <w:rFonts w:ascii="宋体" w:hAnsi="宋体"/>
          <w:bCs/>
          <w:szCs w:val="21"/>
        </w:rPr>
        <w:t>管理及合理使用。</w:t>
      </w:r>
    </w:p>
    <w:p w14:paraId="2E25DFC5">
      <w:pPr>
        <w:adjustRightInd w:val="0"/>
        <w:spacing w:line="360" w:lineRule="auto"/>
        <w:ind w:firstLine="420" w:firstLineChars="200"/>
        <w:jc w:val="left"/>
        <w:textAlignment w:val="baseline"/>
        <w:rPr>
          <w:rFonts w:hint="eastAsia" w:ascii="宋体" w:hAnsi="宋体"/>
          <w:szCs w:val="21"/>
        </w:rPr>
      </w:pPr>
      <w:r>
        <w:rPr>
          <w:rFonts w:hint="eastAsia" w:ascii="宋体" w:hAnsi="宋体"/>
          <w:szCs w:val="21"/>
        </w:rPr>
        <w:t>3.及时向甲方通告本项目服务范围内有关服务的重大事项，及时配合处理投诉。</w:t>
      </w:r>
    </w:p>
    <w:p w14:paraId="3AD7EDB0">
      <w:pPr>
        <w:adjustRightInd w:val="0"/>
        <w:spacing w:line="360" w:lineRule="auto"/>
        <w:ind w:firstLine="420" w:firstLineChars="200"/>
        <w:jc w:val="left"/>
        <w:textAlignment w:val="baseline"/>
        <w:rPr>
          <w:rFonts w:hint="eastAsia" w:ascii="宋体" w:hAnsi="宋体"/>
          <w:bCs/>
          <w:szCs w:val="21"/>
        </w:rPr>
      </w:pPr>
      <w:r>
        <w:rPr>
          <w:rFonts w:hint="eastAsia" w:ascii="宋体" w:hAnsi="宋体"/>
          <w:szCs w:val="21"/>
        </w:rPr>
        <w:t>4.</w:t>
      </w:r>
      <w:r>
        <w:rPr>
          <w:rFonts w:ascii="宋体" w:hAnsi="宋体"/>
          <w:bCs/>
          <w:szCs w:val="21"/>
        </w:rPr>
        <w:t>接受</w:t>
      </w:r>
      <w:r>
        <w:rPr>
          <w:rFonts w:hint="eastAsia" w:ascii="宋体" w:hAnsi="宋体"/>
          <w:bCs/>
          <w:szCs w:val="21"/>
        </w:rPr>
        <w:t>项目行</w:t>
      </w:r>
      <w:r>
        <w:rPr>
          <w:rFonts w:ascii="宋体" w:hAnsi="宋体"/>
          <w:bCs/>
          <w:szCs w:val="21"/>
        </w:rPr>
        <w:t>业管理部门及政府有关部门的指导，接受甲方的监督。</w:t>
      </w:r>
    </w:p>
    <w:p w14:paraId="41DA0239">
      <w:pPr>
        <w:adjustRightInd w:val="0"/>
        <w:spacing w:line="360" w:lineRule="auto"/>
        <w:ind w:firstLine="420" w:firstLineChars="200"/>
        <w:jc w:val="left"/>
        <w:textAlignment w:val="baseline"/>
        <w:rPr>
          <w:rFonts w:ascii="宋体" w:hAnsi="宋体"/>
          <w:bCs/>
          <w:szCs w:val="21"/>
        </w:rPr>
      </w:pPr>
      <w:r>
        <w:rPr>
          <w:rFonts w:hint="eastAsia" w:ascii="宋体" w:hAnsi="宋体"/>
          <w:bCs/>
          <w:szCs w:val="21"/>
        </w:rPr>
        <w:t>5.</w:t>
      </w:r>
      <w:r>
        <w:rPr>
          <w:rFonts w:ascii="宋体" w:hAnsi="宋体"/>
          <w:bCs/>
          <w:szCs w:val="21"/>
        </w:rPr>
        <w:t>国家法律、法规所规定由乙方承担的其它责任。</w:t>
      </w:r>
    </w:p>
    <w:p w14:paraId="7BBB7E17">
      <w:pPr>
        <w:keepNext w:val="0"/>
        <w:keepLines w:val="0"/>
        <w:pageBreakBefore w:val="0"/>
        <w:widowControl w:val="0"/>
        <w:numPr>
          <w:ilvl w:val="0"/>
          <w:numId w:val="0"/>
        </w:numPr>
        <w:tabs>
          <w:tab w:val="left" w:pos="1379"/>
        </w:tabs>
        <w:kinsoku/>
        <w:wordWrap/>
        <w:overflowPunct/>
        <w:topLinePunct w:val="0"/>
        <w:autoSpaceDE/>
        <w:autoSpaceDN/>
        <w:bidi w:val="0"/>
        <w:adjustRightInd/>
        <w:snapToGrid/>
        <w:spacing w:line="360" w:lineRule="auto"/>
        <w:ind w:leftChars="0"/>
        <w:textAlignment w:val="auto"/>
        <w:rPr>
          <w:rFonts w:hint="eastAsia" w:ascii="宋体" w:hAnsi="宋体"/>
          <w:b/>
          <w:sz w:val="30"/>
          <w:szCs w:val="30"/>
          <w:lang w:val="en-US" w:eastAsia="zh-CN"/>
        </w:rPr>
      </w:pPr>
      <w:r>
        <w:rPr>
          <w:rFonts w:hint="eastAsia" w:ascii="宋体" w:hAnsi="宋体"/>
          <w:b/>
          <w:sz w:val="30"/>
          <w:szCs w:val="30"/>
          <w:lang w:val="en-US" w:eastAsia="zh-CN"/>
        </w:rPr>
        <w:t>第十一条  违约责任</w:t>
      </w:r>
    </w:p>
    <w:p w14:paraId="14CDA0B3">
      <w:pPr>
        <w:adjustRightInd w:val="0"/>
        <w:spacing w:line="360" w:lineRule="auto"/>
        <w:ind w:firstLine="420" w:firstLineChars="200"/>
        <w:jc w:val="left"/>
        <w:textAlignment w:val="baseline"/>
        <w:rPr>
          <w:rFonts w:hint="eastAsia" w:ascii="宋体" w:hAnsi="宋体"/>
          <w:bCs/>
          <w:szCs w:val="21"/>
        </w:rPr>
      </w:pPr>
      <w:r>
        <w:rPr>
          <w:rFonts w:hint="eastAsia" w:ascii="宋体" w:hAnsi="宋体"/>
          <w:bCs/>
          <w:szCs w:val="21"/>
        </w:rPr>
        <w:t>1.</w:t>
      </w:r>
      <w:r>
        <w:rPr>
          <w:rFonts w:ascii="宋体" w:hAnsi="宋体"/>
          <w:bCs/>
          <w:szCs w:val="21"/>
        </w:rPr>
        <w:t>甲乙双方必须遵守本合同并执行合同中的各项规定，保证</w:t>
      </w:r>
      <w:r>
        <w:rPr>
          <w:rFonts w:hint="eastAsia" w:ascii="宋体" w:hAnsi="宋体"/>
          <w:bCs/>
          <w:szCs w:val="21"/>
        </w:rPr>
        <w:t>本</w:t>
      </w:r>
      <w:r>
        <w:rPr>
          <w:rFonts w:ascii="宋体" w:hAnsi="宋体"/>
          <w:bCs/>
          <w:szCs w:val="21"/>
        </w:rPr>
        <w:t>合同的正常</w:t>
      </w:r>
      <w:r>
        <w:rPr>
          <w:rFonts w:hint="eastAsia" w:ascii="宋体" w:hAnsi="宋体"/>
          <w:bCs/>
          <w:szCs w:val="21"/>
        </w:rPr>
        <w:t>履行</w:t>
      </w:r>
      <w:r>
        <w:rPr>
          <w:rFonts w:ascii="宋体" w:hAnsi="宋体"/>
          <w:bCs/>
          <w:szCs w:val="21"/>
        </w:rPr>
        <w:t>。</w:t>
      </w:r>
    </w:p>
    <w:p w14:paraId="229DB055">
      <w:pPr>
        <w:adjustRightInd w:val="0"/>
        <w:spacing w:line="360" w:lineRule="auto"/>
        <w:ind w:firstLine="420" w:firstLineChars="200"/>
        <w:jc w:val="left"/>
        <w:textAlignment w:val="baseline"/>
        <w:rPr>
          <w:rFonts w:hint="eastAsia" w:ascii="宋体" w:hAnsi="宋体"/>
          <w:bCs/>
          <w:szCs w:val="21"/>
        </w:rPr>
      </w:pPr>
      <w:r>
        <w:rPr>
          <w:rFonts w:hint="eastAsia" w:ascii="宋体" w:hAnsi="宋体"/>
          <w:bCs/>
          <w:szCs w:val="21"/>
        </w:rPr>
        <w:t>2.</w:t>
      </w:r>
      <w:r>
        <w:rPr>
          <w:rFonts w:ascii="宋体" w:hAnsi="宋体"/>
          <w:bCs/>
          <w:szCs w:val="21"/>
        </w:rPr>
        <w:t>如因乙方</w:t>
      </w:r>
      <w:r>
        <w:rPr>
          <w:rFonts w:hint="eastAsia" w:ascii="宋体" w:hAnsi="宋体"/>
          <w:bCs/>
          <w:szCs w:val="21"/>
        </w:rPr>
        <w:t>工作人员在履行职务过程中的</w:t>
      </w:r>
      <w:r>
        <w:rPr>
          <w:rFonts w:ascii="宋体" w:hAnsi="宋体"/>
          <w:bCs/>
          <w:szCs w:val="21"/>
        </w:rPr>
        <w:t>的疏忽、失职、过错等</w:t>
      </w:r>
      <w:r>
        <w:rPr>
          <w:rFonts w:hint="eastAsia" w:ascii="宋体" w:hAnsi="宋体"/>
          <w:bCs/>
          <w:szCs w:val="21"/>
        </w:rPr>
        <w:t>故意或者过失</w:t>
      </w:r>
      <w:r>
        <w:rPr>
          <w:rFonts w:ascii="宋体" w:hAnsi="宋体"/>
          <w:bCs/>
          <w:szCs w:val="21"/>
        </w:rPr>
        <w:t>原因给甲方造成损失或侵害，</w:t>
      </w:r>
      <w:r>
        <w:rPr>
          <w:rFonts w:hint="eastAsia" w:ascii="宋体" w:hAnsi="宋体"/>
          <w:bCs/>
          <w:szCs w:val="21"/>
        </w:rPr>
        <w:t>包括但不限于甲方本身的财产损失、由此而导致的甲方对任何第三方的法律责任等，乙方对此均应承担全部的赔偿责任</w:t>
      </w:r>
      <w:r>
        <w:rPr>
          <w:rFonts w:ascii="宋体" w:hAnsi="宋体"/>
          <w:bCs/>
          <w:szCs w:val="21"/>
        </w:rPr>
        <w:t>。</w:t>
      </w:r>
    </w:p>
    <w:p w14:paraId="51EA17F6">
      <w:pPr>
        <w:keepNext w:val="0"/>
        <w:keepLines w:val="0"/>
        <w:pageBreakBefore w:val="0"/>
        <w:widowControl w:val="0"/>
        <w:numPr>
          <w:ilvl w:val="0"/>
          <w:numId w:val="0"/>
        </w:numPr>
        <w:tabs>
          <w:tab w:val="left" w:pos="1379"/>
        </w:tabs>
        <w:kinsoku/>
        <w:wordWrap/>
        <w:overflowPunct/>
        <w:topLinePunct w:val="0"/>
        <w:autoSpaceDE/>
        <w:autoSpaceDN/>
        <w:bidi w:val="0"/>
        <w:adjustRightInd/>
        <w:snapToGrid/>
        <w:spacing w:line="360" w:lineRule="auto"/>
        <w:ind w:leftChars="0"/>
        <w:textAlignment w:val="auto"/>
        <w:rPr>
          <w:rFonts w:hint="eastAsia" w:ascii="宋体" w:hAnsi="宋体"/>
          <w:b/>
          <w:sz w:val="30"/>
          <w:szCs w:val="30"/>
          <w:lang w:val="en-US" w:eastAsia="zh-CN"/>
        </w:rPr>
      </w:pPr>
      <w:r>
        <w:rPr>
          <w:rFonts w:hint="eastAsia" w:ascii="宋体" w:hAnsi="宋体"/>
          <w:b/>
          <w:sz w:val="30"/>
          <w:szCs w:val="30"/>
          <w:lang w:val="en-US" w:eastAsia="zh-CN"/>
        </w:rPr>
        <w:t>第十二条  不可抗力事件处理</w:t>
      </w:r>
    </w:p>
    <w:p w14:paraId="2523494A">
      <w:pPr>
        <w:tabs>
          <w:tab w:val="left" w:pos="0"/>
        </w:tabs>
        <w:spacing w:line="360" w:lineRule="auto"/>
        <w:ind w:firstLine="420" w:firstLineChars="200"/>
        <w:rPr>
          <w:rFonts w:hint="eastAsia" w:ascii="宋体" w:hAnsi="宋体"/>
          <w:szCs w:val="21"/>
        </w:rPr>
      </w:pPr>
      <w:r>
        <w:rPr>
          <w:rFonts w:hint="eastAsia" w:ascii="宋体" w:hAnsi="宋体"/>
          <w:szCs w:val="21"/>
        </w:rPr>
        <w:t>1.在合同有效期内，任何一方因不可抗力事件导致不能履行合同，则合同履行期可延长，其延长期与不可抗力影响期相同。</w:t>
      </w:r>
    </w:p>
    <w:p w14:paraId="6A4DA253">
      <w:pPr>
        <w:tabs>
          <w:tab w:val="left" w:pos="0"/>
        </w:tabs>
        <w:spacing w:line="360" w:lineRule="auto"/>
        <w:ind w:firstLine="420" w:firstLineChars="200"/>
        <w:rPr>
          <w:rFonts w:hint="eastAsia" w:ascii="宋体" w:hAnsi="宋体"/>
          <w:szCs w:val="21"/>
        </w:rPr>
      </w:pPr>
      <w:r>
        <w:rPr>
          <w:rFonts w:hint="eastAsia" w:ascii="宋体" w:hAnsi="宋体"/>
          <w:szCs w:val="21"/>
        </w:rPr>
        <w:t>2.不可抗力事件发生后，应立即通知对方，并寄送有关权威机构出具的证明。</w:t>
      </w:r>
    </w:p>
    <w:p w14:paraId="650909AE">
      <w:pPr>
        <w:tabs>
          <w:tab w:val="left" w:pos="0"/>
        </w:tabs>
        <w:spacing w:line="360" w:lineRule="auto"/>
        <w:ind w:firstLine="420" w:firstLineChars="200"/>
        <w:rPr>
          <w:rFonts w:ascii="宋体" w:hAnsi="宋体"/>
          <w:szCs w:val="21"/>
        </w:rPr>
      </w:pPr>
      <w:r>
        <w:rPr>
          <w:rFonts w:hint="eastAsia" w:ascii="宋体" w:hAnsi="宋体"/>
          <w:szCs w:val="21"/>
        </w:rPr>
        <w:t>3.不可抗力事件延续</w:t>
      </w:r>
      <w:r>
        <w:rPr>
          <w:rFonts w:hint="eastAsia" w:ascii="宋体" w:hAnsi="宋体"/>
          <w:color w:val="000000"/>
          <w:szCs w:val="21"/>
        </w:rPr>
        <w:t>XX</w:t>
      </w:r>
      <w:r>
        <w:rPr>
          <w:rFonts w:hint="eastAsia" w:ascii="宋体" w:hAnsi="宋体"/>
          <w:szCs w:val="21"/>
        </w:rPr>
        <w:t>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61184316">
      <w:pPr>
        <w:keepNext w:val="0"/>
        <w:keepLines w:val="0"/>
        <w:pageBreakBefore w:val="0"/>
        <w:widowControl w:val="0"/>
        <w:numPr>
          <w:ilvl w:val="0"/>
          <w:numId w:val="0"/>
        </w:numPr>
        <w:tabs>
          <w:tab w:val="left" w:pos="1379"/>
        </w:tabs>
        <w:kinsoku/>
        <w:wordWrap/>
        <w:overflowPunct/>
        <w:topLinePunct w:val="0"/>
        <w:autoSpaceDE/>
        <w:autoSpaceDN/>
        <w:bidi w:val="0"/>
        <w:adjustRightInd/>
        <w:snapToGrid/>
        <w:spacing w:line="360" w:lineRule="auto"/>
        <w:ind w:leftChars="0"/>
        <w:textAlignment w:val="auto"/>
        <w:rPr>
          <w:rFonts w:hint="eastAsia" w:ascii="宋体" w:hAnsi="宋体"/>
          <w:b/>
          <w:sz w:val="30"/>
          <w:szCs w:val="30"/>
          <w:lang w:val="en-US" w:eastAsia="zh-CN"/>
        </w:rPr>
      </w:pPr>
      <w:bookmarkStart w:id="18" w:name="_Toc225244857"/>
      <w:bookmarkStart w:id="19" w:name="_Toc251768867"/>
      <w:bookmarkStart w:id="20" w:name="_Toc232492933"/>
      <w:bookmarkStart w:id="21" w:name="_Toc247334846"/>
      <w:bookmarkStart w:id="22" w:name="_Toc225670756"/>
      <w:bookmarkStart w:id="23" w:name="_Toc211854454"/>
      <w:bookmarkStart w:id="24" w:name="_Toc239233919"/>
      <w:bookmarkStart w:id="25" w:name="_Toc211911353"/>
      <w:bookmarkStart w:id="26" w:name="_Toc238984980"/>
      <w:bookmarkStart w:id="27" w:name="_Toc241833908"/>
      <w:bookmarkStart w:id="28" w:name="_Toc237145411"/>
      <w:bookmarkStart w:id="29" w:name="_Toc239568423"/>
      <w:bookmarkStart w:id="30" w:name="_Toc225654649"/>
      <w:bookmarkStart w:id="31" w:name="_Toc185395254"/>
      <w:bookmarkStart w:id="32" w:name="_Toc212019599"/>
      <w:bookmarkStart w:id="33" w:name="_Toc286993792"/>
      <w:r>
        <w:rPr>
          <w:rFonts w:hint="eastAsia" w:ascii="宋体" w:hAnsi="宋体"/>
          <w:b/>
          <w:sz w:val="30"/>
          <w:szCs w:val="30"/>
          <w:lang w:val="en-US" w:eastAsia="zh-CN"/>
        </w:rPr>
        <w:t>第十三条  合同的变更和终止</w:t>
      </w:r>
    </w:p>
    <w:p w14:paraId="4E440A54">
      <w:pPr>
        <w:widowControl/>
        <w:spacing w:line="360" w:lineRule="auto"/>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除《中华人民共和国政府采购法》第49条、第50条第二款规定的情形外，本合同一经签订，甲乙双方不得擅自变更、中止或终止合同。</w:t>
      </w:r>
    </w:p>
    <w:p w14:paraId="7F2902F9">
      <w:pPr>
        <w:keepNext w:val="0"/>
        <w:keepLines w:val="0"/>
        <w:pageBreakBefore w:val="0"/>
        <w:widowControl w:val="0"/>
        <w:numPr>
          <w:ilvl w:val="0"/>
          <w:numId w:val="0"/>
        </w:numPr>
        <w:tabs>
          <w:tab w:val="left" w:pos="1379"/>
        </w:tabs>
        <w:kinsoku/>
        <w:wordWrap/>
        <w:overflowPunct/>
        <w:topLinePunct w:val="0"/>
        <w:autoSpaceDE/>
        <w:autoSpaceDN/>
        <w:bidi w:val="0"/>
        <w:adjustRightInd/>
        <w:snapToGrid/>
        <w:spacing w:line="360" w:lineRule="auto"/>
        <w:ind w:leftChars="0"/>
        <w:textAlignment w:val="auto"/>
        <w:rPr>
          <w:rFonts w:hint="eastAsia" w:ascii="宋体" w:hAnsi="宋体"/>
          <w:b/>
          <w:sz w:val="30"/>
          <w:szCs w:val="30"/>
          <w:lang w:val="en-US" w:eastAsia="zh-CN"/>
        </w:rPr>
      </w:pPr>
      <w:r>
        <w:rPr>
          <w:rFonts w:hint="eastAsia" w:ascii="宋体" w:hAnsi="宋体"/>
          <w:b/>
          <w:sz w:val="30"/>
          <w:szCs w:val="30"/>
          <w:lang w:val="en-US" w:eastAsia="zh-CN"/>
        </w:rPr>
        <w:t>第十四条  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FEE332B">
      <w:pPr>
        <w:pStyle w:val="7"/>
        <w:spacing w:line="360" w:lineRule="auto"/>
        <w:ind w:firstLine="420"/>
        <w:rPr>
          <w:rFonts w:hint="eastAsia" w:ascii="宋体" w:hAnsi="宋体"/>
          <w:kern w:val="0"/>
          <w:sz w:val="21"/>
          <w:szCs w:val="21"/>
        </w:rPr>
      </w:pPr>
      <w:r>
        <w:rPr>
          <w:rFonts w:hint="eastAsia" w:ascii="宋体" w:hAnsi="宋体"/>
          <w:sz w:val="21"/>
          <w:szCs w:val="21"/>
        </w:rPr>
        <w:t>1.</w:t>
      </w:r>
      <w:r>
        <w:rPr>
          <w:rFonts w:ascii="宋体" w:hAnsi="宋体"/>
          <w:sz w:val="21"/>
          <w:szCs w:val="21"/>
        </w:rPr>
        <w:t>在执行本合同中发生的或与本合同有关的争端，双方应通过友好协商解决，经协商在</w:t>
      </w:r>
      <w:r>
        <w:rPr>
          <w:rFonts w:hint="eastAsia" w:ascii="宋体" w:hAnsi="宋体"/>
          <w:color w:val="000000"/>
          <w:sz w:val="21"/>
          <w:szCs w:val="21"/>
        </w:rPr>
        <w:t>XX</w:t>
      </w:r>
      <w:r>
        <w:rPr>
          <w:rFonts w:ascii="宋体" w:hAnsi="宋体"/>
          <w:sz w:val="21"/>
          <w:szCs w:val="21"/>
        </w:rPr>
        <w:t>天内不能达成协议时，</w:t>
      </w:r>
      <w:r>
        <w:rPr>
          <w:rFonts w:hint="eastAsia" w:ascii="宋体" w:hAnsi="宋体"/>
          <w:kern w:val="0"/>
          <w:sz w:val="21"/>
          <w:szCs w:val="21"/>
        </w:rPr>
        <w:t>则采取以下第</w:t>
      </w:r>
      <w:r>
        <w:rPr>
          <w:rFonts w:hint="eastAsia" w:ascii="宋体" w:hAnsi="宋体"/>
          <w:kern w:val="0"/>
          <w:sz w:val="21"/>
          <w:szCs w:val="21"/>
          <w:lang w:eastAsia="zh-CN"/>
        </w:rPr>
        <w:t>（</w:t>
      </w:r>
      <w:r>
        <w:rPr>
          <w:rFonts w:hint="eastAsia" w:ascii="宋体" w:hAnsi="宋体"/>
          <w:kern w:val="0"/>
          <w:sz w:val="21"/>
          <w:szCs w:val="21"/>
          <w:lang w:val="en-US" w:eastAsia="zh-CN"/>
        </w:rPr>
        <w:t>1</w:t>
      </w:r>
      <w:r>
        <w:rPr>
          <w:rFonts w:hint="eastAsia" w:ascii="宋体" w:hAnsi="宋体"/>
          <w:kern w:val="0"/>
          <w:sz w:val="21"/>
          <w:szCs w:val="21"/>
          <w:lang w:eastAsia="zh-CN"/>
        </w:rPr>
        <w:t>）</w:t>
      </w:r>
      <w:r>
        <w:rPr>
          <w:rFonts w:hint="eastAsia" w:ascii="宋体" w:hAnsi="宋体"/>
          <w:kern w:val="0"/>
          <w:sz w:val="21"/>
          <w:szCs w:val="21"/>
        </w:rPr>
        <w:t>种方式解决争议：</w:t>
      </w:r>
    </w:p>
    <w:p w14:paraId="616C6196">
      <w:pPr>
        <w:pStyle w:val="7"/>
        <w:spacing w:line="360" w:lineRule="auto"/>
        <w:ind w:firstLine="420"/>
        <w:rPr>
          <w:rFonts w:hint="eastAsia" w:ascii="宋体" w:hAnsi="宋体"/>
          <w:kern w:val="0"/>
          <w:sz w:val="21"/>
          <w:szCs w:val="21"/>
        </w:rPr>
      </w:pPr>
      <w:r>
        <w:rPr>
          <w:rFonts w:hint="eastAsia" w:ascii="宋体" w:hAnsi="宋体"/>
          <w:kern w:val="0"/>
          <w:sz w:val="21"/>
          <w:szCs w:val="21"/>
        </w:rPr>
        <w:t>（1）向甲方所在地有管辖权的人民法院提起诉讼；</w:t>
      </w:r>
    </w:p>
    <w:p w14:paraId="0FD75CD1">
      <w:pPr>
        <w:pStyle w:val="7"/>
        <w:spacing w:line="360" w:lineRule="auto"/>
        <w:ind w:firstLine="420"/>
        <w:rPr>
          <w:rFonts w:hint="eastAsia" w:ascii="宋体" w:hAnsi="宋体"/>
          <w:kern w:val="0"/>
          <w:sz w:val="21"/>
          <w:szCs w:val="21"/>
        </w:rPr>
      </w:pPr>
      <w:r>
        <w:rPr>
          <w:rFonts w:hint="eastAsia" w:ascii="宋体" w:hAnsi="宋体"/>
          <w:kern w:val="0"/>
          <w:sz w:val="21"/>
          <w:szCs w:val="21"/>
        </w:rPr>
        <w:t>（2）向</w:t>
      </w:r>
      <w:r>
        <w:rPr>
          <w:rFonts w:hint="eastAsia" w:ascii="宋体" w:hAnsi="宋体"/>
          <w:kern w:val="0"/>
          <w:sz w:val="21"/>
          <w:szCs w:val="21"/>
          <w:lang w:eastAsia="zh-CN"/>
        </w:rPr>
        <w:t>商洛市</w:t>
      </w:r>
      <w:r>
        <w:rPr>
          <w:rFonts w:hint="eastAsia" w:ascii="宋体" w:hAnsi="宋体"/>
          <w:kern w:val="0"/>
          <w:sz w:val="21"/>
          <w:szCs w:val="21"/>
        </w:rPr>
        <w:t>仲裁委员会按其仲裁规则申请仲裁。</w:t>
      </w:r>
    </w:p>
    <w:p w14:paraId="510D491B">
      <w:pPr>
        <w:tabs>
          <w:tab w:val="left" w:pos="0"/>
        </w:tabs>
        <w:spacing w:line="360" w:lineRule="auto"/>
        <w:ind w:firstLine="420" w:firstLineChars="200"/>
        <w:rPr>
          <w:rFonts w:ascii="宋体" w:hAnsi="宋体"/>
          <w:szCs w:val="21"/>
        </w:rPr>
      </w:pPr>
      <w:r>
        <w:rPr>
          <w:rFonts w:hint="eastAsia" w:ascii="宋体" w:hAnsi="宋体"/>
          <w:kern w:val="0"/>
          <w:szCs w:val="21"/>
        </w:rPr>
        <w:t>2.在仲裁期间，本合同应继续履行。</w:t>
      </w:r>
    </w:p>
    <w:p w14:paraId="70C7047F">
      <w:pPr>
        <w:keepNext w:val="0"/>
        <w:keepLines w:val="0"/>
        <w:pageBreakBefore w:val="0"/>
        <w:widowControl w:val="0"/>
        <w:numPr>
          <w:ilvl w:val="0"/>
          <w:numId w:val="0"/>
        </w:numPr>
        <w:tabs>
          <w:tab w:val="left" w:pos="1379"/>
        </w:tabs>
        <w:kinsoku/>
        <w:wordWrap/>
        <w:overflowPunct/>
        <w:topLinePunct w:val="0"/>
        <w:autoSpaceDE/>
        <w:autoSpaceDN/>
        <w:bidi w:val="0"/>
        <w:adjustRightInd/>
        <w:snapToGrid/>
        <w:spacing w:line="360" w:lineRule="auto"/>
        <w:ind w:leftChars="0"/>
        <w:textAlignment w:val="auto"/>
        <w:rPr>
          <w:rFonts w:hint="eastAsia" w:ascii="宋体" w:hAnsi="宋体"/>
          <w:b/>
          <w:sz w:val="30"/>
          <w:szCs w:val="30"/>
          <w:lang w:val="en-US" w:eastAsia="zh-CN"/>
        </w:rPr>
      </w:pPr>
      <w:bookmarkStart w:id="34" w:name="_Toc185395255"/>
      <w:bookmarkStart w:id="35" w:name="_Toc238984981"/>
      <w:bookmarkStart w:id="36" w:name="_Toc239233920"/>
      <w:bookmarkStart w:id="37" w:name="_Toc225654650"/>
      <w:bookmarkStart w:id="38" w:name="_Toc286993793"/>
      <w:bookmarkStart w:id="39" w:name="_Toc241833909"/>
      <w:bookmarkStart w:id="40" w:name="_Toc225670757"/>
      <w:bookmarkStart w:id="41" w:name="_Toc237145412"/>
      <w:bookmarkStart w:id="42" w:name="_Toc232492934"/>
      <w:bookmarkStart w:id="43" w:name="_Toc225244858"/>
      <w:bookmarkStart w:id="44" w:name="_Toc282696231"/>
      <w:bookmarkStart w:id="45" w:name="_Toc211911354"/>
      <w:bookmarkStart w:id="46" w:name="_Toc251768868"/>
      <w:bookmarkStart w:id="47" w:name="_Toc211854455"/>
      <w:bookmarkStart w:id="48" w:name="_Toc283019219"/>
      <w:bookmarkStart w:id="49" w:name="_Toc212019600"/>
      <w:bookmarkStart w:id="50" w:name="_Toc239568424"/>
      <w:bookmarkStart w:id="51" w:name="_Toc247334847"/>
      <w:r>
        <w:rPr>
          <w:rFonts w:hint="eastAsia" w:ascii="宋体" w:hAnsi="宋体"/>
          <w:b/>
          <w:sz w:val="30"/>
          <w:szCs w:val="30"/>
          <w:lang w:val="en-US" w:eastAsia="zh-CN"/>
        </w:rPr>
        <w:t>第十五条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宋体" w:hAnsi="宋体"/>
          <w:b/>
          <w:sz w:val="30"/>
          <w:szCs w:val="30"/>
          <w:lang w:val="en-US" w:eastAsia="zh-CN"/>
        </w:rPr>
        <w:t>生效及其他</w:t>
      </w:r>
    </w:p>
    <w:p w14:paraId="26609037">
      <w:pPr>
        <w:pStyle w:val="9"/>
        <w:spacing w:line="360" w:lineRule="auto"/>
        <w:rPr>
          <w:rFonts w:hint="eastAsia" w:ascii="宋体" w:hAnsi="宋体"/>
          <w:sz w:val="21"/>
          <w:szCs w:val="21"/>
        </w:rPr>
      </w:pPr>
      <w:r>
        <w:rPr>
          <w:rFonts w:hint="eastAsia" w:ascii="宋体" w:hAnsi="宋体"/>
          <w:sz w:val="21"/>
          <w:szCs w:val="21"/>
        </w:rPr>
        <w:t>1.合同经双方法定代表人或授权委托代理人签字并加盖单位公章后生效。</w:t>
      </w:r>
    </w:p>
    <w:p w14:paraId="7CE104FB">
      <w:pPr>
        <w:pStyle w:val="9"/>
        <w:spacing w:line="360" w:lineRule="auto"/>
        <w:rPr>
          <w:rFonts w:hint="eastAsia" w:ascii="宋体" w:hAnsi="宋体"/>
          <w:sz w:val="21"/>
          <w:szCs w:val="21"/>
        </w:rPr>
      </w:pPr>
      <w:r>
        <w:rPr>
          <w:rFonts w:hint="eastAsia" w:ascii="宋体" w:hAnsi="宋体"/>
          <w:sz w:val="21"/>
          <w:szCs w:val="21"/>
        </w:rPr>
        <w:t>2.合同执行中涉及采购资金和采购内容修改或补充的，须经政府采购监管部门审批，并签书面补充协议报政府采购监督管理部门备案，方可作为主合同不可分割的一部分。</w:t>
      </w:r>
    </w:p>
    <w:p w14:paraId="7A7A12D8">
      <w:pPr>
        <w:pStyle w:val="9"/>
        <w:spacing w:line="360" w:lineRule="auto"/>
        <w:rPr>
          <w:rFonts w:hint="eastAsia" w:ascii="宋体" w:hAnsi="宋体"/>
          <w:sz w:val="21"/>
          <w:szCs w:val="21"/>
        </w:rPr>
      </w:pPr>
      <w:r>
        <w:rPr>
          <w:rFonts w:hint="eastAsia" w:ascii="宋体" w:hAnsi="宋体"/>
          <w:sz w:val="21"/>
          <w:szCs w:val="21"/>
        </w:rPr>
        <w:t>3.本合同一式</w:t>
      </w:r>
      <w:r>
        <w:rPr>
          <w:rFonts w:hint="eastAsia" w:ascii="宋体" w:hAnsi="宋体"/>
          <w:color w:val="000000"/>
          <w:sz w:val="21"/>
          <w:szCs w:val="21"/>
        </w:rPr>
        <w:t>XX</w:t>
      </w:r>
      <w:r>
        <w:rPr>
          <w:rFonts w:hint="eastAsia" w:ascii="宋体" w:hAnsi="宋体"/>
          <w:sz w:val="21"/>
          <w:szCs w:val="21"/>
        </w:rPr>
        <w:t>份，自双方签章之日起起效。甲方</w:t>
      </w:r>
      <w:r>
        <w:rPr>
          <w:rFonts w:hint="eastAsia" w:ascii="宋体" w:hAnsi="宋体"/>
          <w:color w:val="000000"/>
          <w:sz w:val="21"/>
          <w:szCs w:val="21"/>
        </w:rPr>
        <w:t>XX</w:t>
      </w:r>
      <w:r>
        <w:rPr>
          <w:rFonts w:hint="eastAsia" w:ascii="宋体" w:hAnsi="宋体"/>
          <w:sz w:val="21"/>
          <w:szCs w:val="21"/>
        </w:rPr>
        <w:t>份，乙方</w:t>
      </w:r>
      <w:r>
        <w:rPr>
          <w:rFonts w:hint="eastAsia" w:ascii="宋体" w:hAnsi="宋体"/>
          <w:color w:val="000000"/>
          <w:sz w:val="21"/>
          <w:szCs w:val="21"/>
        </w:rPr>
        <w:t>XX</w:t>
      </w:r>
      <w:r>
        <w:rPr>
          <w:rFonts w:hint="eastAsia" w:ascii="宋体" w:hAnsi="宋体"/>
          <w:sz w:val="21"/>
          <w:szCs w:val="21"/>
        </w:rPr>
        <w:t>份，政府采购代理机构</w:t>
      </w:r>
      <w:r>
        <w:rPr>
          <w:rFonts w:hint="eastAsia" w:ascii="宋体" w:hAnsi="宋体"/>
          <w:color w:val="000000"/>
          <w:sz w:val="21"/>
          <w:szCs w:val="21"/>
        </w:rPr>
        <w:t>XX</w:t>
      </w:r>
      <w:r>
        <w:rPr>
          <w:rFonts w:hint="eastAsia" w:ascii="宋体" w:hAnsi="宋体"/>
          <w:sz w:val="21"/>
          <w:szCs w:val="21"/>
        </w:rPr>
        <w:t>份，同级财政部门备案</w:t>
      </w:r>
      <w:r>
        <w:rPr>
          <w:rFonts w:hint="eastAsia" w:ascii="宋体" w:hAnsi="宋体"/>
          <w:color w:val="000000"/>
          <w:sz w:val="21"/>
          <w:szCs w:val="21"/>
        </w:rPr>
        <w:t>XX</w:t>
      </w:r>
      <w:r>
        <w:rPr>
          <w:rFonts w:hint="eastAsia" w:ascii="宋体" w:hAnsi="宋体"/>
          <w:sz w:val="21"/>
          <w:szCs w:val="21"/>
        </w:rPr>
        <w:t>份，具有同等法律效力。</w:t>
      </w:r>
    </w:p>
    <w:p w14:paraId="5FF365E1">
      <w:pPr>
        <w:keepNext w:val="0"/>
        <w:keepLines w:val="0"/>
        <w:pageBreakBefore w:val="0"/>
        <w:widowControl w:val="0"/>
        <w:numPr>
          <w:ilvl w:val="0"/>
          <w:numId w:val="0"/>
        </w:numPr>
        <w:tabs>
          <w:tab w:val="left" w:pos="1379"/>
        </w:tabs>
        <w:kinsoku/>
        <w:wordWrap/>
        <w:overflowPunct/>
        <w:topLinePunct w:val="0"/>
        <w:autoSpaceDE/>
        <w:autoSpaceDN/>
        <w:bidi w:val="0"/>
        <w:adjustRightInd/>
        <w:snapToGrid/>
        <w:spacing w:line="360" w:lineRule="auto"/>
        <w:ind w:leftChars="0"/>
        <w:textAlignment w:val="auto"/>
        <w:rPr>
          <w:rFonts w:hint="eastAsia" w:ascii="宋体" w:hAnsi="宋体"/>
          <w:b/>
          <w:sz w:val="30"/>
          <w:szCs w:val="30"/>
          <w:lang w:val="en-US" w:eastAsia="zh-CN"/>
        </w:rPr>
      </w:pPr>
      <w:r>
        <w:rPr>
          <w:rFonts w:hint="eastAsia" w:ascii="宋体" w:hAnsi="宋体"/>
          <w:b/>
          <w:sz w:val="30"/>
          <w:szCs w:val="30"/>
          <w:lang w:val="en-US" w:eastAsia="zh-CN"/>
        </w:rPr>
        <w:t>第十六条  附件</w:t>
      </w:r>
    </w:p>
    <w:p w14:paraId="67B1C7CA">
      <w:pPr>
        <w:pStyle w:val="9"/>
        <w:spacing w:line="360" w:lineRule="auto"/>
        <w:rPr>
          <w:rFonts w:hint="eastAsia" w:ascii="宋体" w:hAnsi="宋体"/>
          <w:sz w:val="21"/>
          <w:szCs w:val="21"/>
        </w:rPr>
      </w:pPr>
      <w:r>
        <w:rPr>
          <w:rFonts w:hint="eastAsia" w:ascii="宋体" w:hAnsi="宋体"/>
          <w:sz w:val="21"/>
          <w:szCs w:val="21"/>
        </w:rPr>
        <w:t>1.项目</w:t>
      </w:r>
      <w:r>
        <w:rPr>
          <w:rFonts w:hint="eastAsia" w:ascii="宋体" w:hAnsi="宋体"/>
          <w:sz w:val="21"/>
          <w:szCs w:val="21"/>
          <w:lang w:eastAsia="zh-CN"/>
        </w:rPr>
        <w:t>采购</w:t>
      </w:r>
      <w:r>
        <w:rPr>
          <w:rFonts w:hint="eastAsia" w:ascii="宋体" w:hAnsi="宋体"/>
          <w:sz w:val="21"/>
          <w:szCs w:val="21"/>
        </w:rPr>
        <w:t>文件</w:t>
      </w:r>
    </w:p>
    <w:p w14:paraId="0406EC69">
      <w:pPr>
        <w:pStyle w:val="9"/>
        <w:spacing w:line="360" w:lineRule="auto"/>
        <w:rPr>
          <w:rFonts w:hint="eastAsia" w:ascii="宋体" w:hAnsi="宋体"/>
          <w:sz w:val="21"/>
          <w:szCs w:val="21"/>
        </w:rPr>
      </w:pPr>
      <w:r>
        <w:rPr>
          <w:rFonts w:hint="eastAsia" w:ascii="宋体" w:hAnsi="宋体"/>
          <w:sz w:val="21"/>
          <w:szCs w:val="21"/>
        </w:rPr>
        <w:t>2.项目修改澄清文件</w:t>
      </w:r>
    </w:p>
    <w:p w14:paraId="1101FDCB">
      <w:pPr>
        <w:pStyle w:val="9"/>
        <w:spacing w:line="360" w:lineRule="auto"/>
        <w:rPr>
          <w:rFonts w:hint="eastAsia" w:ascii="宋体" w:hAnsi="宋体"/>
          <w:sz w:val="21"/>
          <w:szCs w:val="21"/>
        </w:rPr>
      </w:pPr>
      <w:r>
        <w:rPr>
          <w:rFonts w:hint="eastAsia" w:ascii="宋体" w:hAnsi="宋体"/>
          <w:sz w:val="21"/>
          <w:szCs w:val="21"/>
        </w:rPr>
        <w:t>3.项目</w:t>
      </w:r>
      <w:r>
        <w:rPr>
          <w:rFonts w:hint="eastAsia" w:ascii="宋体" w:hAnsi="宋体"/>
          <w:sz w:val="21"/>
          <w:szCs w:val="21"/>
          <w:lang w:eastAsia="zh-CN"/>
        </w:rPr>
        <w:t>响应</w:t>
      </w:r>
      <w:r>
        <w:rPr>
          <w:rFonts w:hint="eastAsia" w:ascii="宋体" w:hAnsi="宋体"/>
          <w:sz w:val="21"/>
          <w:szCs w:val="21"/>
        </w:rPr>
        <w:t>文件</w:t>
      </w:r>
    </w:p>
    <w:p w14:paraId="10CA0CA1">
      <w:pPr>
        <w:pStyle w:val="9"/>
        <w:spacing w:line="360" w:lineRule="auto"/>
        <w:rPr>
          <w:rFonts w:hint="eastAsia" w:ascii="宋体" w:hAnsi="宋体"/>
          <w:sz w:val="21"/>
          <w:szCs w:val="21"/>
        </w:rPr>
      </w:pPr>
      <w:r>
        <w:rPr>
          <w:rFonts w:hint="eastAsia" w:ascii="宋体" w:hAnsi="宋体"/>
          <w:sz w:val="21"/>
          <w:szCs w:val="21"/>
        </w:rPr>
        <w:t>4.</w:t>
      </w:r>
      <w:r>
        <w:rPr>
          <w:rFonts w:hint="eastAsia" w:ascii="宋体" w:hAnsi="宋体"/>
          <w:sz w:val="21"/>
          <w:szCs w:val="21"/>
          <w:lang w:eastAsia="zh-CN"/>
        </w:rPr>
        <w:t>成交</w:t>
      </w:r>
      <w:r>
        <w:rPr>
          <w:rFonts w:hint="eastAsia" w:ascii="宋体" w:hAnsi="宋体"/>
          <w:sz w:val="21"/>
          <w:szCs w:val="21"/>
        </w:rPr>
        <w:t>通知书</w:t>
      </w:r>
    </w:p>
    <w:p w14:paraId="08D22A97">
      <w:pPr>
        <w:pStyle w:val="9"/>
        <w:spacing w:line="360" w:lineRule="auto"/>
        <w:rPr>
          <w:rFonts w:hint="eastAsia" w:ascii="宋体" w:hAnsi="宋体"/>
          <w:sz w:val="21"/>
          <w:szCs w:val="21"/>
        </w:rPr>
      </w:pPr>
      <w:r>
        <w:rPr>
          <w:rFonts w:hint="eastAsia" w:ascii="宋体" w:hAnsi="宋体"/>
          <w:sz w:val="21"/>
          <w:szCs w:val="21"/>
        </w:rPr>
        <w:t>5.其他</w:t>
      </w:r>
    </w:p>
    <w:p w14:paraId="60650385">
      <w:pPr>
        <w:spacing w:line="360" w:lineRule="auto"/>
        <w:rPr>
          <w:rFonts w:hint="eastAsia" w:ascii="宋体" w:hAnsi="宋体"/>
          <w:szCs w:val="21"/>
        </w:rPr>
      </w:pPr>
    </w:p>
    <w:p w14:paraId="161F0122">
      <w:pPr>
        <w:ind w:firstLine="420" w:firstLineChars="200"/>
        <w:jc w:val="left"/>
        <w:rPr>
          <w:rFonts w:hint="eastAsia" w:ascii="宋体" w:hAnsi="宋体" w:eastAsia="宋体" w:cs="宋体"/>
          <w:sz w:val="21"/>
          <w:szCs w:val="21"/>
        </w:rPr>
      </w:pPr>
      <w:r>
        <w:rPr>
          <w:rFonts w:hint="eastAsia" w:ascii="宋体" w:hAnsi="宋体" w:eastAsia="宋体" w:cs="宋体"/>
          <w:sz w:val="21"/>
          <w:szCs w:val="21"/>
        </w:rPr>
        <w:t>甲方（盖章）：</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乙方（盖章）：                      </w:t>
      </w:r>
    </w:p>
    <w:p w14:paraId="00CC59FD">
      <w:pPr>
        <w:spacing w:line="58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 xml:space="preserve">授权代表（签字）：               授权代表(签字)：            </w:t>
      </w:r>
    </w:p>
    <w:p w14:paraId="30B63109">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时间：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年  月  日           时间：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年  月  日</w:t>
      </w:r>
    </w:p>
    <w:p w14:paraId="0ABC6380"/>
    <w:p w14:paraId="48448C8D"/>
    <w:p w14:paraId="65E14C60">
      <w:r>
        <w:rPr>
          <w:rFonts w:hint="eastAsia" w:ascii="仿宋" w:hAnsi="仿宋" w:eastAsia="仿宋" w:cs="仿宋"/>
          <w:b/>
          <w:bCs/>
          <w:color w:val="auto"/>
          <w:sz w:val="21"/>
          <w:szCs w:val="21"/>
          <w:lang w:val="en-US" w:eastAsia="zh-CN"/>
        </w:rPr>
        <w:t>说明：本合同文本仅供参考，具体合同条款由甲乙双方在签署合同时，根据项目实际需要另行协商确定，以双方最终签署的合同为准。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2C4B8D"/>
    <w:multiLevelType w:val="singleLevel"/>
    <w:tmpl w:val="2C2C4B8D"/>
    <w:lvl w:ilvl="0" w:tentative="0">
      <w:start w:val="1"/>
      <w:numFmt w:val="japaneseCounting"/>
      <w:lvlText w:val="第%1条"/>
      <w:lvlJc w:val="left"/>
      <w:pPr>
        <w:tabs>
          <w:tab w:val="left" w:pos="1521"/>
        </w:tabs>
        <w:ind w:left="1521" w:hanging="109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A42F71"/>
    <w:rsid w:val="27782269"/>
    <w:rsid w:val="499746B5"/>
    <w:rsid w:val="50624219"/>
    <w:rsid w:val="67173DCC"/>
    <w:rsid w:val="6E832F06"/>
    <w:rsid w:val="75560EE6"/>
    <w:rsid w:val="7EA129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customStyle="1" w:styleId="7">
    <w:name w:val="样式 首行缩进:  2 字符"/>
    <w:basedOn w:val="1"/>
    <w:qFormat/>
    <w:uiPriority w:val="0"/>
    <w:pPr>
      <w:spacing w:line="400" w:lineRule="exact"/>
      <w:ind w:firstLine="200" w:firstLineChars="200"/>
    </w:pPr>
    <w:rPr>
      <w:rFonts w:cs="宋体"/>
      <w:sz w:val="24"/>
    </w:rPr>
  </w:style>
  <w:style w:type="paragraph" w:customStyle="1" w:styleId="8">
    <w:name w:val="null3"/>
    <w:qFormat/>
    <w:uiPriority w:val="0"/>
    <w:rPr>
      <w:rFonts w:hint="eastAsia" w:ascii="Calibri" w:hAnsi="Calibri" w:eastAsia="宋体" w:cs="Times New Roman"/>
      <w:lang w:val="en-US" w:eastAsia="zh-Hans"/>
    </w:rPr>
  </w:style>
  <w:style w:type="paragraph" w:styleId="9">
    <w:name w:val="List Paragraph"/>
    <w:basedOn w:val="1"/>
    <w:qFormat/>
    <w:uiPriority w:val="0"/>
    <w:pPr>
      <w:ind w:firstLine="420" w:firstLineChars="200"/>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2361</Words>
  <Characters>2438</Characters>
  <Lines>0</Lines>
  <Paragraphs>0</Paragraphs>
  <TotalTime>0</TotalTime>
  <ScaleCrop>false</ScaleCrop>
  <LinksUpToDate>false</LinksUpToDate>
  <CharactersWithSpaces>2744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2025-11-12T07:10:00Z</dcterms:created>
  <dc:creator>Administrator</dc:creator>
  <cp:lastModifiedBy>郭憨憨</cp:lastModifiedBy>
  <dcterms:modified xsi:type="dcterms:W3CDTF">2026-06-18T03:07:17Z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eyJoZGlkIjoiY2JjMTAxOTlhZmJiNWFkYTIzNjZjNTlhZGRkZTQ0MjkiLCJ1c2VySWQiOiIxMjMyOTk4MjU5In0=</vt:lpwstr>
  </property>
  <property fmtid="{D5CDD505-2E9C-101B-9397-08002B2CF9AE}" pid="4" name="ICV">
    <vt:lpwstr>0B83E130CAA943E7B53E63EB676262D4_12</vt:lpwstr>
  </property>
</Properties>
</file>