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946AC">
      <w:pPr>
        <w:widowControl/>
        <w:spacing w:line="960" w:lineRule="auto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8"/>
          <w:szCs w:val="48"/>
          <w:highlight w:val="none"/>
          <w:lang w:bidi="ar"/>
        </w:rPr>
      </w:pPr>
    </w:p>
    <w:p w14:paraId="74ADA057">
      <w:pPr>
        <w:widowControl/>
        <w:spacing w:line="960" w:lineRule="auto"/>
        <w:jc w:val="center"/>
        <w:rPr>
          <w:rFonts w:asciiTheme="majorEastAsia" w:hAnsiTheme="majorEastAsia" w:eastAsiaTheme="majorEastAsia" w:cstheme="majorEastAsia"/>
          <w:b/>
          <w:bCs/>
          <w:color w:val="auto"/>
          <w:sz w:val="48"/>
          <w:szCs w:val="4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8"/>
          <w:szCs w:val="48"/>
          <w:highlight w:val="none"/>
          <w:lang w:bidi="ar"/>
        </w:rPr>
        <w:t>文 物 保 护 修 复 项 目</w:t>
      </w:r>
    </w:p>
    <w:p w14:paraId="5B8CB2B3">
      <w:pPr>
        <w:widowControl/>
        <w:spacing w:line="960" w:lineRule="auto"/>
        <w:jc w:val="center"/>
        <w:rPr>
          <w:rFonts w:asciiTheme="majorEastAsia" w:hAnsiTheme="majorEastAsia" w:eastAsiaTheme="majorEastAsia" w:cstheme="majorEastAsia"/>
          <w:b/>
          <w:bCs/>
          <w:color w:val="auto"/>
          <w:sz w:val="48"/>
          <w:szCs w:val="4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8"/>
          <w:szCs w:val="48"/>
          <w:highlight w:val="none"/>
          <w:lang w:bidi="ar"/>
        </w:rPr>
        <w:t>合 同 书</w:t>
      </w:r>
    </w:p>
    <w:p w14:paraId="325B5587">
      <w:pPr>
        <w:widowControl/>
        <w:spacing w:line="960" w:lineRule="auto"/>
        <w:jc w:val="left"/>
        <w:rPr>
          <w:rFonts w:asciiTheme="majorEastAsia" w:hAnsiTheme="majorEastAsia" w:eastAsiaTheme="majorEastAsia" w:cstheme="majorEastAsia"/>
          <w:color w:val="auto"/>
          <w:kern w:val="0"/>
          <w:sz w:val="30"/>
          <w:szCs w:val="30"/>
          <w:highlight w:val="none"/>
          <w:lang w:bidi="ar"/>
        </w:rPr>
      </w:pPr>
    </w:p>
    <w:p w14:paraId="181127DE">
      <w:pPr>
        <w:widowControl/>
        <w:jc w:val="left"/>
        <w:rPr>
          <w:rFonts w:asciiTheme="majorEastAsia" w:hAnsiTheme="majorEastAsia" w:eastAsiaTheme="majorEastAsia" w:cstheme="majorEastAsia"/>
          <w:color w:val="auto"/>
          <w:kern w:val="0"/>
          <w:sz w:val="30"/>
          <w:szCs w:val="30"/>
          <w:highlight w:val="none"/>
          <w:lang w:bidi="ar"/>
        </w:rPr>
      </w:pPr>
    </w:p>
    <w:p w14:paraId="75C158DB">
      <w:pPr>
        <w:widowControl/>
        <w:spacing w:line="960" w:lineRule="auto"/>
        <w:ind w:firstLine="703" w:firstLineChars="250"/>
        <w:jc w:val="left"/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>项目名称：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bidi="ar"/>
        </w:rPr>
        <w:t>西安碑林博物馆馆藏石质文物保护（第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>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bidi="ar"/>
        </w:rPr>
        <w:t xml:space="preserve">阶段） </w:t>
      </w:r>
    </w:p>
    <w:p w14:paraId="3DD373A1">
      <w:pPr>
        <w:widowControl/>
        <w:spacing w:line="960" w:lineRule="auto"/>
        <w:ind w:firstLine="703" w:firstLineChars="250"/>
        <w:jc w:val="left"/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>项目地点：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bidi="ar"/>
        </w:rPr>
        <w:t>西安碑林博物馆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 xml:space="preserve"> </w:t>
      </w:r>
    </w:p>
    <w:p w14:paraId="04821E1B">
      <w:pPr>
        <w:widowControl/>
        <w:spacing w:line="960" w:lineRule="auto"/>
        <w:ind w:firstLine="703" w:firstLineChars="250"/>
        <w:jc w:val="left"/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 xml:space="preserve">甲 </w:t>
      </w:r>
      <w:r>
        <w:rPr>
          <w:rFonts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>方：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bidi="ar"/>
        </w:rPr>
        <w:t xml:space="preserve">西安碑林博物馆 </w:t>
      </w:r>
    </w:p>
    <w:p w14:paraId="008CA42D">
      <w:pPr>
        <w:widowControl/>
        <w:spacing w:line="960" w:lineRule="auto"/>
        <w:ind w:firstLine="703" w:firstLineChars="250"/>
        <w:jc w:val="left"/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 xml:space="preserve">乙 </w:t>
      </w:r>
      <w:r>
        <w:rPr>
          <w:rFonts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>方：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bidi="ar"/>
        </w:rPr>
        <w:t xml:space="preserve"> </w:t>
      </w:r>
    </w:p>
    <w:p w14:paraId="223CD000">
      <w:pPr>
        <w:widowControl/>
        <w:spacing w:line="960" w:lineRule="auto"/>
        <w:ind w:firstLine="703" w:firstLineChars="250"/>
        <w:jc w:val="left"/>
        <w:rPr>
          <w:rFonts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bidi="ar"/>
        </w:rPr>
        <w:t>签订日期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lang w:eastAsia="zh-Hans" w:bidi="ar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eastAsia="zh-Hans" w:bidi="ar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eastAsia="zh-Hans" w:bidi="ar"/>
        </w:rPr>
        <w:t>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8"/>
          <w:szCs w:val="28"/>
          <w:highlight w:val="none"/>
          <w:u w:val="single"/>
          <w:lang w:bidi="ar"/>
        </w:rPr>
        <w:t xml:space="preserve"> </w:t>
      </w:r>
    </w:p>
    <w:p w14:paraId="633261E1">
      <w:pP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</w:p>
    <w:p w14:paraId="66EDD8EB">
      <w:pPr>
        <w:rPr>
          <w:rFonts w:asciiTheme="majorEastAsia" w:hAnsiTheme="majorEastAsia" w:eastAsiaTheme="majorEastAsia" w:cstheme="majorEastAsia"/>
          <w:color w:val="auto"/>
          <w:sz w:val="30"/>
          <w:szCs w:val="30"/>
          <w:highlight w:val="none"/>
        </w:rPr>
      </w:pPr>
    </w:p>
    <w:p w14:paraId="6E0F3B5E">
      <w:pPr>
        <w:pStyle w:val="4"/>
        <w:spacing w:line="480" w:lineRule="auto"/>
        <w:rPr>
          <w:b/>
          <w:bCs/>
          <w:color w:val="auto"/>
          <w:sz w:val="24"/>
          <w:highlight w:val="none"/>
        </w:rPr>
        <w:sectPr>
          <w:pgSz w:w="11906" w:h="16838"/>
          <w:pgMar w:top="1440" w:right="1800" w:bottom="1440" w:left="1800" w:header="851" w:footer="992" w:gutter="0"/>
          <w:pgNumType w:start="2"/>
          <w:cols w:space="425" w:num="1"/>
          <w:docGrid w:type="lines" w:linePitch="312" w:charSpace="0"/>
        </w:sectPr>
      </w:pPr>
    </w:p>
    <w:p w14:paraId="5CC6C609">
      <w:pPr>
        <w:pStyle w:val="4"/>
        <w:spacing w:line="480" w:lineRule="auto"/>
        <w:rPr>
          <w:b/>
          <w:bCs/>
          <w:color w:val="auto"/>
          <w:sz w:val="24"/>
          <w:highlight w:val="none"/>
        </w:rPr>
      </w:pPr>
      <w:r>
        <w:rPr>
          <w:rFonts w:hint="eastAsia"/>
          <w:b/>
          <w:bCs/>
          <w:color w:val="auto"/>
          <w:sz w:val="24"/>
          <w:highlight w:val="none"/>
        </w:rPr>
        <w:t>甲方∶西安碑林博物馆</w:t>
      </w:r>
    </w:p>
    <w:p w14:paraId="146E430B">
      <w:pPr>
        <w:pStyle w:val="4"/>
        <w:spacing w:line="480" w:lineRule="auto"/>
        <w:rPr>
          <w:rFonts w:hint="default" w:eastAsia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highlight w:val="none"/>
        </w:rPr>
        <w:t>乙方∶</w:t>
      </w:r>
      <w:r>
        <w:rPr>
          <w:rFonts w:hint="eastAsia"/>
          <w:b/>
          <w:bCs/>
          <w:color w:val="auto"/>
          <w:sz w:val="24"/>
          <w:highlight w:val="none"/>
          <w:u w:val="single"/>
          <w:lang w:val="en-US" w:eastAsia="zh-CN"/>
        </w:rPr>
        <w:t xml:space="preserve">                 </w:t>
      </w:r>
    </w:p>
    <w:p w14:paraId="35DF9BC5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甲方委托乙方承担西安碑林博物馆馆藏石质文物保护（第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阶段）项目，根据《中华人民共和国民法典》及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相关法律法规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规定，结合本项目的具体情况，为明确责任，协作配合，确保项目质量，经甲、乙协商一致，签订本合同，共同遵守。</w:t>
      </w:r>
    </w:p>
    <w:p w14:paraId="10AC0483">
      <w:pPr>
        <w:pStyle w:val="4"/>
        <w:spacing w:line="360" w:lineRule="auto"/>
        <w:rPr>
          <w:rFonts w:asciiTheme="majorEastAsia" w:hAnsiTheme="majorEastAsia" w:eastAsiaTheme="majorEastAsia" w:cstheme="majorEastAsia"/>
          <w:b/>
          <w:bCs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一、项目概况</w:t>
      </w:r>
    </w:p>
    <w:p w14:paraId="790C2624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1.1项目名称∶西安碑林博物馆馆藏石质文物保护（第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阶段）</w:t>
      </w:r>
    </w:p>
    <w:p w14:paraId="7CEC47B1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1.2项目地点∶西安碑林博物馆</w:t>
      </w:r>
    </w:p>
    <w:p w14:paraId="66495F76">
      <w:pPr>
        <w:pStyle w:val="4"/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1.3项目内容∶按照西安碑林博物馆馆藏石质文物保护（第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阶段）项目磋商文件提出的实施计划，基本完成30件画像石与37件石刻造像的修复工作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由此产生的科研成果双方共享，成果署名方式共同协商。</w:t>
      </w:r>
    </w:p>
    <w:p w14:paraId="05B57A5D">
      <w:pPr>
        <w:pStyle w:val="4"/>
        <w:numPr>
          <w:ilvl w:val="0"/>
          <w:numId w:val="1"/>
        </w:numPr>
        <w:spacing w:line="360" w:lineRule="auto"/>
        <w:rPr>
          <w:rFonts w:asciiTheme="majorEastAsia" w:hAnsiTheme="majorEastAsia" w:eastAsiaTheme="majorEastAsia" w:cstheme="majorEastAsia"/>
          <w:b/>
          <w:bCs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甲方向乙方提供以下资料，并对其准确性、可靠性负责。</w:t>
      </w:r>
    </w:p>
    <w:p w14:paraId="0E8FD6AC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2.1文物有关历史、艺术、宗教等方面的基础资料。</w:t>
      </w:r>
    </w:p>
    <w:p w14:paraId="4E5B9A34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2.2环境（地理、水文、大气）等方面的基础资料。</w:t>
      </w:r>
    </w:p>
    <w:p w14:paraId="6903EC45">
      <w:pPr>
        <w:pStyle w:val="4"/>
        <w:numPr>
          <w:ilvl w:val="0"/>
          <w:numId w:val="1"/>
        </w:numPr>
        <w:spacing w:line="360" w:lineRule="auto"/>
        <w:rPr>
          <w:rFonts w:asciiTheme="majorEastAsia" w:hAnsiTheme="majorEastAsia" w:eastAsiaTheme="majorEastAsia" w:cstheme="majorEastAsia"/>
          <w:b/>
          <w:bCs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乙方向甲方提交资料并对其质量负责。</w:t>
      </w:r>
    </w:p>
    <w:p w14:paraId="17940CCC">
      <w:pPr>
        <w:pStyle w:val="4"/>
        <w:spacing w:line="360" w:lineRule="auto"/>
        <w:rPr>
          <w:rFonts w:asciiTheme="majorEastAsia" w:hAnsiTheme="majorEastAsia" w:eastAsiaTheme="majorEastAsia" w:cstheme="majorEastAsia"/>
          <w:b/>
          <w:bCs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四、合同价格</w:t>
      </w:r>
    </w:p>
    <w:p w14:paraId="3FD98991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本合同总价款为∶人民币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  <w:u w:val="single"/>
          <w:lang w:eastAsia="zh-Hans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元整（￥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元）</w:t>
      </w:r>
    </w:p>
    <w:p w14:paraId="562390C0">
      <w:pPr>
        <w:pStyle w:val="4"/>
        <w:spacing w:line="360" w:lineRule="auto"/>
        <w:rPr>
          <w:rFonts w:asciiTheme="majorEastAsia" w:hAnsiTheme="majorEastAsia" w:eastAsiaTheme="majorEastAsia" w:cstheme="majorEastAsia"/>
          <w:b/>
          <w:bCs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五、合同款项支付方式</w:t>
      </w:r>
    </w:p>
    <w:p w14:paraId="58F06330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5.1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自本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合同生效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之日起</w:t>
      </w:r>
      <w:r>
        <w:rPr>
          <w:rFonts w:hint="default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30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天内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，支付合同总价的50%作为预付款。</w:t>
      </w:r>
    </w:p>
    <w:p w14:paraId="7C77AE13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 xml:space="preserve">5.2项目进行到中期时，支付合同总价的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  <w:t>40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%。</w:t>
      </w:r>
    </w:p>
    <w:p w14:paraId="256E24A3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5.3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自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项目验收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完成之日起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，</w:t>
      </w:r>
      <w:r>
        <w:rPr>
          <w:rFonts w:hint="default" w:asciiTheme="majorEastAsia" w:hAnsiTheme="majorEastAsia" w:eastAsiaTheme="majorEastAsia" w:cstheme="majorEastAsia"/>
          <w:color w:val="auto"/>
          <w:sz w:val="24"/>
          <w:highlight w:val="none"/>
        </w:rPr>
        <w:t>30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天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内，支付合同总价的1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%。</w:t>
      </w:r>
    </w:p>
    <w:p w14:paraId="1FFC87BA">
      <w:pPr>
        <w:pStyle w:val="4"/>
        <w:spacing w:line="360" w:lineRule="auto"/>
        <w:rPr>
          <w:rFonts w:asciiTheme="majorEastAsia" w:hAnsiTheme="majorEastAsia" w:eastAsiaTheme="majorEastAsia" w:cstheme="majorEastAsia"/>
          <w:b/>
          <w:bCs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六、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  <w:lang w:val="en-US" w:eastAsia="zh-Hans"/>
        </w:rPr>
        <w:t>合同期限、履行地点</w:t>
      </w:r>
    </w:p>
    <w:p w14:paraId="04DEAA37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6.1项目完工期∶202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年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>1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日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。</w:t>
      </w:r>
    </w:p>
    <w:p w14:paraId="1FFD17AC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6.2项目实施地点∶西安碑林博物馆指定地点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。</w:t>
      </w:r>
    </w:p>
    <w:p w14:paraId="2786F5C1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6.3如遇特殊情况（方案内容变更、工作变化、不可抗力影响）时，经过甲方同意后，工期顺延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。</w:t>
      </w:r>
    </w:p>
    <w:p w14:paraId="710E7047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</w:p>
    <w:p w14:paraId="08B3057F">
      <w:pPr>
        <w:pStyle w:val="4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</w:p>
    <w:p w14:paraId="2D54DE61">
      <w:pPr>
        <w:pStyle w:val="4"/>
        <w:spacing w:line="360" w:lineRule="auto"/>
        <w:rPr>
          <w:rFonts w:asciiTheme="majorEastAsia" w:hAnsiTheme="majorEastAsia" w:eastAsiaTheme="majorEastAsia" w:cstheme="majorEastAsia"/>
          <w:color w:val="auto"/>
          <w:sz w:val="30"/>
          <w:szCs w:val="30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七、甲方责任</w:t>
      </w:r>
    </w:p>
    <w:p w14:paraId="70581580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7.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>1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在现场工作中，甲方应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给乙方提供工作场地、生活条件，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派人及时为乙方提供并解决现场的工作条件和出现的问题，并承担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由此产生的全部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费用。</w:t>
      </w:r>
    </w:p>
    <w:p w14:paraId="4B632FD1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7.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若现场需要安保看守，甲方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应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做好安全保卫工作，确保文物及施工环境的安全。</w:t>
      </w:r>
    </w:p>
    <w:p w14:paraId="07D6B0AF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7.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项目实施过程中，双方约定的工作内容若发生增减，经办理正式变更手续后，甲方应按实际发生的工作量增减费用。</w:t>
      </w:r>
    </w:p>
    <w:p w14:paraId="45252ACC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7.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甲方为乙方现场工作人员提供便利的工作、生活条件，以确保现场工作顺利进行。</w:t>
      </w:r>
    </w:p>
    <w:p w14:paraId="78E6804C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7.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>5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本合同有关条款规定和补充协议中应甲方负的其他责任。</w:t>
      </w:r>
    </w:p>
    <w:p w14:paraId="266F509B">
      <w:pPr>
        <w:spacing w:line="360" w:lineRule="auto"/>
        <w:rPr>
          <w:rFonts w:asciiTheme="majorEastAsia" w:hAnsiTheme="majorEastAsia" w:eastAsiaTheme="majorEastAsia" w:cstheme="majorEastAsia"/>
          <w:b/>
          <w:bCs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八、乙方责任</w:t>
      </w:r>
    </w:p>
    <w:p w14:paraId="57444B0B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8.1 乙方应按照本合同规定的工作内容、时间完成。</w:t>
      </w:r>
    </w:p>
    <w:p w14:paraId="7747139B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8.2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在施工中，根据工程的实际条件及技术规范要求，向甲方提出增减工程量或修改工作的意见，应办理正式变更手续。</w:t>
      </w:r>
    </w:p>
    <w:p w14:paraId="212A417B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8.3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在现场工作的乙方工作人员，应遵守甲方的安全保卫及其他有关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的规章制度，承担其有关资料保密义务。</w:t>
      </w:r>
    </w:p>
    <w:p w14:paraId="30650669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</w:pP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 xml:space="preserve">8.4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乙方负责所修文物以及文物工作在乙方存留修复期间的安全责任。</w:t>
      </w:r>
    </w:p>
    <w:p w14:paraId="46EB47E4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</w:pPr>
      <w:r>
        <w:rPr>
          <w:rFonts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 xml:space="preserve">8.5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本合同有关条款规定和补充协议中应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乙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方负的其他责任。</w:t>
      </w:r>
    </w:p>
    <w:p w14:paraId="3396BA54">
      <w:pPr>
        <w:spacing w:line="360" w:lineRule="auto"/>
        <w:rPr>
          <w:rFonts w:asciiTheme="majorEastAsia" w:hAnsiTheme="majorEastAsia" w:eastAsiaTheme="majorEastAsia" w:cstheme="majorEastAsia"/>
          <w:b/>
          <w:bCs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highlight w:val="none"/>
        </w:rPr>
        <w:t>九、违约责任</w:t>
      </w:r>
    </w:p>
    <w:p w14:paraId="156B21D8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9.1由于甲方未给乙方提供必要的工作、生活条件而造成停、窝工，工期按照实际工作日顺延。</w:t>
      </w:r>
    </w:p>
    <w:p w14:paraId="19B1913E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 xml:space="preserve">9.2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本合同签订后，甲方、乙方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应严格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按照合同约定履行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义务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，如因一方缘故造成的损失，一切损失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均由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造成损失的一方承担。</w:t>
      </w:r>
    </w:p>
    <w:p w14:paraId="729D4A63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9.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 xml:space="preserve">3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本合同未尽事宜，经甲方与乙方协商一致，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可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签订补充协议，补充协议与本合同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不一致时，以补充协议为准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。</w:t>
      </w:r>
    </w:p>
    <w:p w14:paraId="075F2853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 xml:space="preserve">9.4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合同履行过程中发生的任何争议和纠纷双方协商解决，协商不成的，任何一方均可向甲方所在地人民法院提起诉讼。</w:t>
      </w:r>
    </w:p>
    <w:p w14:paraId="1F8C4EAD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9.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 xml:space="preserve">5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本合同自甲方、乙方签字并盖章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之日起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生效，甲方、乙方履行完合同规定的义务后，本合同终止。</w:t>
      </w:r>
    </w:p>
    <w:p w14:paraId="27762CD6">
      <w:pPr>
        <w:spacing w:line="360" w:lineRule="auto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default" w:asciiTheme="majorEastAsia" w:hAnsiTheme="majorEastAsia" w:eastAsiaTheme="majorEastAsia" w:cstheme="majorEastAsia"/>
          <w:color w:val="auto"/>
          <w:sz w:val="24"/>
          <w:highlight w:val="none"/>
        </w:rPr>
        <w:t>9.6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本合同一式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u w:val="single"/>
        </w:rPr>
        <w:t>陆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份，甲方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u w:val="single"/>
        </w:rPr>
        <w:t xml:space="preserve"> 叁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份，乙方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u w:val="single"/>
        </w:rPr>
        <w:t xml:space="preserve"> 叁</w:t>
      </w:r>
      <w:r>
        <w:rPr>
          <w:rFonts w:asciiTheme="majorEastAsia" w:hAnsiTheme="majorEastAsia" w:eastAsiaTheme="majorEastAsia" w:cstheme="majorEastAsia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Hans"/>
        </w:rPr>
        <w:t>均具有同等法律效力。</w:t>
      </w:r>
    </w:p>
    <w:p w14:paraId="724E8779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</w:pPr>
    </w:p>
    <w:p w14:paraId="68C328E5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</w:pPr>
    </w:p>
    <w:p w14:paraId="0BC1ADBD">
      <w:pPr>
        <w:spacing w:line="360" w:lineRule="auto"/>
        <w:rPr>
          <w:rFonts w:asciiTheme="majorEastAsia" w:hAnsiTheme="majorEastAsia" w:eastAsiaTheme="majorEastAsia" w:cstheme="majorEastAsia"/>
          <w:color w:val="auto"/>
          <w:sz w:val="24"/>
          <w:highlight w:val="none"/>
          <w:lang w:eastAsia="zh-Hans"/>
        </w:rPr>
      </w:pPr>
    </w:p>
    <w:p w14:paraId="6DC8C07B">
      <w:pPr>
        <w:keepNext w:val="0"/>
        <w:keepLines w:val="0"/>
        <w:pageBreakBefore w:val="0"/>
        <w:widowControl w:val="0"/>
        <w:tabs>
          <w:tab w:val="left" w:pos="52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甲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方（盖章）：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 xml:space="preserve">                      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乙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 xml:space="preserve">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方（盖章）：</w:t>
      </w:r>
    </w:p>
    <w:p w14:paraId="52D28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</w:pPr>
    </w:p>
    <w:p w14:paraId="69A8B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</w:pPr>
    </w:p>
    <w:p w14:paraId="19D3CF00">
      <w:pPr>
        <w:keepNext w:val="0"/>
        <w:keepLines w:val="0"/>
        <w:pageBreakBefore w:val="0"/>
        <w:widowControl w:val="0"/>
        <w:tabs>
          <w:tab w:val="left" w:pos="51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</w:rPr>
        <w:t>法定代表人（签字）∶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法定代表人（签字）：</w:t>
      </w:r>
    </w:p>
    <w:p w14:paraId="3F120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</w:rPr>
        <w:t>单位地址∶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val="en-US" w:eastAsia="zh-CN"/>
        </w:rPr>
        <w:t xml:space="preserve">                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单位地址：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val="en-US" w:eastAsia="zh-CN"/>
        </w:rPr>
        <w:t xml:space="preserve"> </w:t>
      </w:r>
    </w:p>
    <w:p w14:paraId="24BB4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</w:rPr>
        <w:t>联系电话∶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val="en-US" w:eastAsia="zh-CN"/>
        </w:rPr>
        <w:t xml:space="preserve">              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联系电话：</w:t>
      </w:r>
    </w:p>
    <w:p w14:paraId="05868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</w:rPr>
        <w:t>纳税人识别号∶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val="en-US" w:eastAsia="zh-CN"/>
        </w:rPr>
        <w:t xml:space="preserve">                   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纳税人识别号：</w:t>
      </w:r>
    </w:p>
    <w:p w14:paraId="196D4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</w:rPr>
        <w:t>开户银行∶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val="en-US" w:eastAsia="zh-CN"/>
        </w:rPr>
        <w:t xml:space="preserve">                           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开户银行：</w:t>
      </w:r>
    </w:p>
    <w:p w14:paraId="75942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</w:rPr>
        <w:t>银行账号∶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val="en-US" w:eastAsia="zh-CN"/>
        </w:rPr>
        <w:t xml:space="preserve">                           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银行账号：</w:t>
      </w:r>
    </w:p>
    <w:p w14:paraId="40C52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</w:rPr>
        <w:t>签订日期∶</w:t>
      </w:r>
      <w:r>
        <w:rPr>
          <w:rFonts w:asciiTheme="majorEastAsia" w:hAnsiTheme="majorEastAsia" w:eastAsiaTheme="majorEastAsia" w:cstheme="majorEastAsia"/>
          <w:color w:val="auto"/>
          <w:szCs w:val="21"/>
          <w:highlight w:val="none"/>
        </w:rPr>
        <w:t xml:space="preserve">                                  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highlight w:val="none"/>
          <w:lang w:eastAsia="zh-Hans"/>
        </w:rPr>
        <w:t>签订日期：</w:t>
      </w:r>
    </w:p>
    <w:p w14:paraId="37008962"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4839310F">
      <w:pPr>
        <w:ind w:right="25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  <w:lang w:eastAsia="zh-CN"/>
        </w:rPr>
      </w:pPr>
    </w:p>
    <w:p w14:paraId="5751C8E9">
      <w:pPr>
        <w:ind w:right="25"/>
        <w:jc w:val="center"/>
        <w:rPr>
          <w:rFonts w:hint="eastAsia" w:ascii="宋体"/>
          <w:b/>
          <w:color w:val="auto"/>
          <w:sz w:val="84"/>
          <w:highlight w:val="none"/>
        </w:rPr>
      </w:pPr>
    </w:p>
    <w:p w14:paraId="41205A9E">
      <w:pPr>
        <w:bidi w:val="0"/>
        <w:rPr>
          <w:rFonts w:ascii="宋体" w:hAnsi="宋体"/>
          <w:color w:val="auto"/>
          <w:kern w:val="44"/>
          <w:position w:val="0"/>
          <w:szCs w:val="44"/>
          <w:highlight w:val="none"/>
        </w:rPr>
      </w:pPr>
    </w:p>
    <w:p w14:paraId="1AF91480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27E39">
    <w:pPr>
      <w:pStyle w:val="2"/>
      <w:spacing w:line="225" w:lineRule="auto"/>
      <w:rPr>
        <w:sz w:val="13"/>
        <w:szCs w:val="13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4FE984"/>
    <w:multiLevelType w:val="singleLevel"/>
    <w:tmpl w:val="614FE98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76996"/>
    <w:rsid w:val="1DB21974"/>
    <w:rsid w:val="224B4901"/>
    <w:rsid w:val="22540F79"/>
    <w:rsid w:val="230A44AB"/>
    <w:rsid w:val="41DD3FC8"/>
    <w:rsid w:val="4D2E27CC"/>
    <w:rsid w:val="4DC9517F"/>
    <w:rsid w:val="53882740"/>
    <w:rsid w:val="53B91215"/>
    <w:rsid w:val="58471E4A"/>
    <w:rsid w:val="5A6C1F07"/>
    <w:rsid w:val="5C597204"/>
    <w:rsid w:val="677E45A2"/>
    <w:rsid w:val="741916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Body Text Indent"/>
    <w:basedOn w:val="1"/>
    <w:qFormat/>
    <w:uiPriority w:val="99"/>
    <w:pPr>
      <w:spacing w:line="360" w:lineRule="auto"/>
      <w:ind w:firstLine="570"/>
    </w:pPr>
  </w:style>
  <w:style w:type="paragraph" w:styleId="4">
    <w:name w:val="Plain Text"/>
    <w:basedOn w:val="1"/>
    <w:qFormat/>
    <w:uiPriority w:val="0"/>
    <w:rPr>
      <w:rFonts w:ascii="方正书宋_GBK" w:hAnsi="DejaVu Sans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jc w:val="left"/>
    </w:pPr>
    <w:rPr>
      <w:position w:val="0"/>
      <w:sz w:val="18"/>
      <w:szCs w:val="18"/>
    </w:rPr>
  </w:style>
  <w:style w:type="character" w:styleId="8">
    <w:name w:val="page number"/>
    <w:basedOn w:val="7"/>
    <w:qFormat/>
    <w:uiPriority w:val="0"/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1380</Words>
  <Characters>1448</Characters>
  <Lines>0</Lines>
  <Paragraphs>0</Paragraphs>
  <TotalTime>0</TotalTime>
  <ScaleCrop>false</ScaleCrop>
  <LinksUpToDate>false</LinksUpToDate>
  <CharactersWithSpaces>1800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2026-05-18T00:56:06Z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ED852B73971D4EB0B2B9AAA2EDED15F0_13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