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版本号：ZCBN-汉中市-2026-0077220260827001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胡家营派出所标准化维修改造工程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ZCBN-汉中市-2026-00772</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胡家营派出所标准化维修改造工程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ZCBN-汉中市-2026-00772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胡家营派出所标准化维修改造工程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公安局南郑分局胡家营派出所标准化维修改造工程，主要内容：一层：1、涉案车辆保管室：拆除原有彩钢棚，新建200mm厚墙体，新做隔热铝板屋面；2、厨房：新做300*300铝扣板吊顶，贴400*800墙面面砖、铺贴800*800mm地面面砖；3、餐厅：新作乳胶漆天棚、新做乳胶漆墙面、铺贴800*800mm地面面砖；4、过道：铺贴800*800地面面砖；5、其余房间：新作墙面乳胶漆、新作天棚乳胶漆，铺贴800*800地面面砖等安装配套工程。二层：1、室内：新作墙面乳胶漆、新作天棚乳胶漆，铺贴800*800地面面砖；2、过道：铺贴800*800地面面砖等安装配套工程。（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采购包1（汉中市公安局南郑分局胡家营派出所标准化维修改造工程）：属于专门面向中小企业采购。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或授权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6、联合体与分包：本采购项目不接受联合体响应，不允许分包，供应商应提供《非联合体和不分包声明》，视为独立响应和不分包。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朱佳敏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15509165578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采购包1：457,657.00元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开户名称：诚信佳项目管理有限责任公司汉中分公司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银行账号：2706012401201000013558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由供应商承担所有相关责任，采购⼈享有本项⽬实施过程中产⽣的知识成果及知识产权。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具体内容甲⼄双⽅合同内约定或按照合同范本内容执⾏。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联系人：晏烨</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457,657.00</w:t>
      </w:r>
    </w:p>
    <w:p>
      <w:pPr>
        <w:pStyle w:val="null3"/>
      </w:pPr>
      <w:r>
        <w:rPr>
          <w:rFonts w:ascii="仿宋_GB2312" w:hAnsi="仿宋_GB2312" w:cs="仿宋_GB2312" w:eastAsia="仿宋_GB2312"/>
        </w:rPr>
        <w:t>采购包最高限价（元）: 457,656.33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派出所业务用房维修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457,657.00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标的名称：派出所业务用房维修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w:t>
            </w:r>
            <w:r>
              <w:rPr>
                <w:rFonts w:ascii="仿宋_GB2312" w:hAnsi="仿宋_GB2312" w:cs="仿宋_GB2312" w:eastAsia="仿宋_GB2312"/>
                <w:sz w:val="28"/>
                <w:b/>
              </w:rPr>
              <w:t>工程概况</w:t>
            </w:r>
          </w:p>
          <w:p>
            <w:pPr>
              <w:pStyle w:val="null3"/>
              <w:ind w:firstLine="560"/>
              <w:jc w:val="both"/>
            </w:pPr>
            <w:r>
              <w:rPr>
                <w:rFonts w:ascii="仿宋_GB2312" w:hAnsi="仿宋_GB2312" w:cs="仿宋_GB2312" w:eastAsia="仿宋_GB2312"/>
                <w:sz w:val="28"/>
              </w:rPr>
              <w:t>汉中市公安局南郑分局胡家营派出所标准化维修改造工程，主要内容：一层：</w:t>
            </w:r>
            <w:r>
              <w:rPr>
                <w:rFonts w:ascii="仿宋_GB2312" w:hAnsi="仿宋_GB2312" w:cs="仿宋_GB2312" w:eastAsia="仿宋_GB2312"/>
                <w:sz w:val="28"/>
              </w:rPr>
              <w:t>1、涉案车辆保管室：拆除原有彩钢棚，新建200mm厚墙体，新做隔热铝板屋面；2、厨房：新做300*300铝扣板吊顶，贴400*800墙面面砖、铺贴800*800mm地面面砖；3、餐厅：新作乳胶漆天棚、新做乳胶漆墙面、铺贴800*800mm地面面砖；4、过道：铺贴800*800地面面砖；5、其余房间：新作墙面乳胶漆、新作天棚乳胶漆，铺贴800*800地面面砖等安装配套工程。二层：1、室内：新作墙面乳胶漆、新作天棚乳胶漆，铺贴800*800地面面砖；2、过道：铺贴800*800地面面砖等安装配套工程。（具体内容详见工程量清单）</w:t>
            </w:r>
          </w:p>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1.中凡国际工程设计有限公司设计的《胡家营派出所业办公用房改造工程室内装修施工图》。</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《陕西省建设工程工程量清单计价计算标准</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、《陕西省通用安装工程基价表（</w:t>
            </w:r>
            <w:r>
              <w:rPr>
                <w:rFonts w:ascii="仿宋_GB2312" w:hAnsi="仿宋_GB2312" w:cs="仿宋_GB2312" w:eastAsia="仿宋_GB2312"/>
                <w:sz w:val="28"/>
              </w:rPr>
              <w:t>2025）》及配套使用的相关计价依据等。</w:t>
            </w:r>
          </w:p>
          <w:p>
            <w:pPr>
              <w:pStyle w:val="null3"/>
              <w:ind w:firstLine="560"/>
              <w:jc w:val="both"/>
            </w:pPr>
            <w:r>
              <w:rPr>
                <w:rFonts w:ascii="仿宋_GB2312" w:hAnsi="仿宋_GB2312" w:cs="仿宋_GB2312" w:eastAsia="仿宋_GB2312"/>
                <w:sz w:val="28"/>
              </w:rPr>
              <w:t>4.材料价参照汉中市工程造价管理办公室发布的《汉中建设工程造价信息》2026年第5期建筑材料南郑区信息价（除税价）及市场价计入。</w:t>
            </w:r>
          </w:p>
          <w:p>
            <w:pPr>
              <w:pStyle w:val="null3"/>
              <w:ind w:firstLine="562"/>
              <w:jc w:val="both"/>
            </w:pPr>
            <w:r>
              <w:rPr>
                <w:rFonts w:ascii="仿宋_GB2312" w:hAnsi="仿宋_GB2312" w:cs="仿宋_GB2312" w:eastAsia="仿宋_GB2312"/>
                <w:sz w:val="28"/>
                <w:b/>
              </w:rPr>
              <w:t>三、其他说明事项</w:t>
            </w:r>
          </w:p>
          <w:p>
            <w:pPr>
              <w:pStyle w:val="null3"/>
              <w:ind w:firstLine="560"/>
              <w:jc w:val="left"/>
            </w:pPr>
            <w:r>
              <w:rPr>
                <w:rFonts w:ascii="仿宋_GB2312" w:hAnsi="仿宋_GB2312" w:cs="仿宋_GB2312" w:eastAsia="仿宋_GB2312"/>
                <w:sz w:val="28"/>
              </w:rPr>
              <w:t>1.原室外墙面为块料面层处的找平层暂按真石漆瓷砖面积一半计算。</w:t>
            </w:r>
          </w:p>
          <w:p>
            <w:pPr>
              <w:pStyle w:val="null3"/>
              <w:ind w:firstLine="560"/>
              <w:jc w:val="both"/>
            </w:pPr>
            <w:r>
              <w:rPr>
                <w:rFonts w:ascii="仿宋_GB2312" w:hAnsi="仿宋_GB2312" w:cs="仿宋_GB2312" w:eastAsia="仿宋_GB2312"/>
                <w:sz w:val="28"/>
              </w:rPr>
              <w:t>2.新做吧台综合单价暂按650元/m计算。</w:t>
            </w:r>
          </w:p>
          <w:p>
            <w:pPr>
              <w:pStyle w:val="null3"/>
              <w:ind w:firstLine="560"/>
              <w:jc w:val="both"/>
            </w:pPr>
            <w:r>
              <w:rPr>
                <w:rFonts w:ascii="仿宋_GB2312" w:hAnsi="仿宋_GB2312" w:cs="仿宋_GB2312" w:eastAsia="仿宋_GB2312"/>
                <w:sz w:val="28"/>
              </w:rPr>
              <w:t>3.不锈钢字综合单价暂按80元/个计算。</w:t>
            </w:r>
          </w:p>
          <w:p>
            <w:pPr>
              <w:pStyle w:val="null3"/>
              <w:ind w:firstLine="560"/>
              <w:jc w:val="both"/>
            </w:pPr>
            <w:r>
              <w:rPr>
                <w:rFonts w:ascii="仿宋_GB2312" w:hAnsi="仿宋_GB2312" w:cs="仿宋_GB2312" w:eastAsia="仿宋_GB2312"/>
                <w:sz w:val="28"/>
              </w:rPr>
              <w:t>4.二层新建轻质隔墙，暂按轻钢龙骨，双面石膏板计算。</w:t>
            </w:r>
          </w:p>
          <w:p>
            <w:pPr>
              <w:pStyle w:val="null3"/>
              <w:ind w:firstLine="560"/>
              <w:jc w:val="both"/>
            </w:pPr>
            <w:r>
              <w:rPr>
                <w:rFonts w:ascii="仿宋_GB2312" w:hAnsi="仿宋_GB2312" w:cs="仿宋_GB2312" w:eastAsia="仿宋_GB2312"/>
                <w:sz w:val="28"/>
              </w:rPr>
              <w:t>5.混凝土按商品混凝土计入，砂浆按预拌砂浆计入。</w:t>
            </w:r>
          </w:p>
          <w:p>
            <w:pPr>
              <w:pStyle w:val="null3"/>
              <w:ind w:firstLine="560"/>
              <w:jc w:val="both"/>
            </w:pPr>
            <w:r>
              <w:rPr>
                <w:rFonts w:ascii="仿宋_GB2312" w:hAnsi="仿宋_GB2312" w:cs="仿宋_GB2312" w:eastAsia="仿宋_GB2312"/>
                <w:sz w:val="28"/>
              </w:rPr>
              <w:t>6.最高限价编制时采用广联达软件GCCP 7.0版本。</w:t>
            </w:r>
          </w:p>
          <w:p>
            <w:pPr>
              <w:pStyle w:val="null3"/>
              <w:ind w:firstLine="562"/>
              <w:jc w:val="both"/>
            </w:pPr>
            <w:r>
              <w:rPr>
                <w:rFonts w:ascii="仿宋_GB2312" w:hAnsi="仿宋_GB2312" w:cs="仿宋_GB2312" w:eastAsia="仿宋_GB2312"/>
                <w:sz w:val="28"/>
                <w:b/>
              </w:rPr>
              <w:t>四、质量：</w:t>
            </w:r>
            <w:r>
              <w:rPr>
                <w:rFonts w:ascii="仿宋_GB2312" w:hAnsi="仿宋_GB2312" w:cs="仿宋_GB2312" w:eastAsia="仿宋_GB2312"/>
                <w:sz w:val="28"/>
              </w:rPr>
              <w:t>合格</w:t>
            </w:r>
          </w:p>
          <w:p>
            <w:pPr>
              <w:pStyle w:val="null3"/>
              <w:ind w:firstLine="562"/>
              <w:jc w:val="both"/>
            </w:pPr>
            <w:r>
              <w:rPr>
                <w:rFonts w:ascii="仿宋_GB2312" w:hAnsi="仿宋_GB2312" w:cs="仿宋_GB2312" w:eastAsia="仿宋_GB2312"/>
                <w:sz w:val="28"/>
                <w:b/>
              </w:rPr>
              <w:t>五、工期</w:t>
            </w:r>
            <w:r>
              <w:rPr>
                <w:rFonts w:ascii="仿宋_GB2312" w:hAnsi="仿宋_GB2312" w:cs="仿宋_GB2312" w:eastAsia="仿宋_GB2312"/>
                <w:sz w:val="28"/>
              </w:rPr>
              <w:t>：</w:t>
            </w:r>
            <w:r>
              <w:rPr>
                <w:rFonts w:ascii="仿宋_GB2312" w:hAnsi="仿宋_GB2312" w:cs="仿宋_GB2312" w:eastAsia="仿宋_GB2312"/>
                <w:sz w:val="28"/>
              </w:rPr>
              <w:t>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严格遵照国家及现⾏⾏业技术规范标准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严格按照国家及⾏业相关技术标准开展各项技术服务⼯作，提供全程现场技术指导、问题处置、资料编制整理、验收配合及后期技术咨询服务，全⼒保障项⽬建设质量与施⼯进度，圆满完成全部技术服务相关⼯作。</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联合体与分包</w:t>
            </w:r>
          </w:p>
        </w:tc>
        <w:tc>
          <w:tcPr>
            <w:tcW w:type="dxa" w:w="3322"/>
          </w:tcPr>
          <w:p>
            <w:pPr>
              <w:pStyle w:val="null3"/>
            </w:pPr>
            <w:r>
              <w:rPr>
                <w:rFonts w:ascii="仿宋_GB2312" w:hAnsi="仿宋_GB2312" w:cs="仿宋_GB2312" w:eastAsia="仿宋_GB2312"/>
              </w:rPr>
              <w:t>本采购项目不接受联合体响应，不允许分包，供应商应提供《非联合体和不分包声明》，视为独立响应和不分包。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只能有一个有效报价，不得提交选择性报价，且报价没有超出采购预算或磋商文件规定的最高限价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分部分项工程施工方案.docx 施工承诺.docx 总体施工方案.docx 安全施工措施.docx 施工进度计划.docx 保修方案.docx 针对突发事件应急保证措施.docx 供应商应提交的相关资格证明材料.docx 标的清单 主要人员简历表 监狱企业的证明文件 提供磋商保证金缴纳凭证.docx 已标价工程量清单 中小企业声明函 技术服务合同条款及其他商务要求应答表 质量保证措施.docx 文明施工措施.docx 响应文件封面 类似业绩情况表.docx 资源配置计划.docx 项目经理部组织机构.docx 残疾人福利性单位声明函 报价函 拟派项目团队人员配置表.docx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按照磋商文件要求缴纳了磋商保证金</w:t>
            </w:r>
          </w:p>
        </w:tc>
        <w:tc>
          <w:tcPr>
            <w:tcW w:type="dxa" w:w="1661"/>
          </w:tcPr>
          <w:p>
            <w:pPr>
              <w:pStyle w:val="null3"/>
            </w:pPr>
            <w:r>
              <w:rPr>
                <w:rFonts w:ascii="仿宋_GB2312" w:hAnsi="仿宋_GB2312" w:cs="仿宋_GB2312" w:eastAsia="仿宋_GB2312"/>
              </w:rPr>
              <w:t>提供磋商保证金缴纳凭证.docx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⼀、评审内容： 供应商针对本项⽬编制完善的施⼯部署,内容包含但不限于：①施⼯⽬标（量化质量、⼯期要求等）；②施⼯准备（⼈员、设备、材料配置等）；③施⼯平⾯布置与安排。 ⼆、评审标准：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分部分项⼯程施⼯⽅案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分部分项工程施工方案.docx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1.完整性：⽅案须全⾯,对评审内容中的各项要求均有详细描述及说明；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三、赋分标准（满分6分）：评审内容共四项，方案内容全面详细、步骤清晰合理、贴合本项目实际、全部满足采购要求得6分。每缺失一项内容扣1.5分，每项内容存在1处缺陷，扣0.2分，扣完即止。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三、赋分标准（满分4分）：评审内容共两项，方案内容全面详细、步骤清晰合理、贴合本项目实际、全部满足采购要求得4分。每缺失一项内容扣2分，每项内容存在1处缺陷，扣0.2分，扣完即止。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1.完整性：内容必须全面，对评审内容中的各项要求有详细描述； 2.落实性：切合项目具体情况，提出责任明确、要求具体的方案； 3.针对性：内容能够紧扣项目实际情况，内容科学合理。 三、赋分标准（满分3分）：评审内容共三项，方案内容全面详细、步骤清晰合理、贴合本项目实际、全部满足采购要求得3分。每缺失一项内容扣1分，每项内容存在1处缺陷，扣0.2分，扣完即止。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一、评审内容：针对项目施工期间恶劣天气、自然灾害、公共活动等突发状况，评审供应商应急方案的针对性、可操作性与快速响应能力,保障施工平稳有序实施。 二、评审标准：1.未提供任何应急保障方案及处置措施，本项不得分。2.仅简单说明会制定应急预案，未分类梳理突发事件，无具体处置流程、无应急物资配置说明，得1分。3.区分恶劣天气、自然灾害、公共活动三类突发事件编制对应处置内容,明确处置措施、响应流程及现场责任人，但缺少完整应急物资清单,得2分。4.分三类事件编制完整专项应急方案，细化各类突发情况处置手段、分级响应流程，附全套应急物资清单，清晰落实各岗位责任人，得3分。5.达到3分全部要求，同时明确24小时应急联络值守机制、完善突发事件逐级上报流程,配套停工复产、现场人员疏散防护细则，方案贴合施工场景，内容详实落地性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针对突发事件应急保证措施.docx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供应商提供2023年1月1日至今(以成交（中标）通知书或合同签订时间为准)完成的类似业绩证明，每提供一份得2.5分，最高得5分； 注：业绩须是供应商完成的类似项目，提供中标通知书和施工合同/协议书（社会投资项目提供合同协议书）复印件并加盖单位公章，否则视为无效业绩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评审内容：供应商针对本项目编制完善的项目经理部组织机构，拟派人员配备有相关专业的技术管理人员（应包括①项目经理、②技术负责人、③安全管理人员、④质量管理人员、⑤施工员、⑥材料员、⑦资料员） 二、评审标准：提供项目成员配置清单及架构，具有相关证书证件复印件或扫描件并加盖公章。 三、赋分标准：①项目经理（5分）：具有建筑类相关专业中级及以上技术职称得3分，其余不得分；担任过3年以上项目经理执业经历得2分，其他不得分（注：执业经历以建造师首次注册时间算起）； ②技术负责人（5分）：具有建筑类相关专业中级及以上职称得3分；具有3年以上相关岗位任职资格得2分（任职资格以职称证发证时间为准），不满足不得分； ③安全管理人员（专职安全生产管理人员）（1分）：实行岗位责任制且专业配套、岗位明确、持证上岗者得1分；人员未持证者得0分，本项不得负分。 ④质量管理人员（1分）：岗位明确、持证上岗者得1分；人员未持证者得0分，本项不得负分。 ⑤施工员（1分）：岗位明确、持证上岗者得1分；人员未持证者得0分，本项不得负分。 ⑥材料员（1分）：岗位明确、持证上岗者得1分；人员未持证者得0分，本项不得负分。 ⑦资料员（1分）：岗位明确、持证上岗者得1分；人员未持证者得0分，本项不得负分。 四、证书要求：项目经理须提供职称证及建造师注册证；技术负责人须提供职称证；专职安全员持C类安全考核证；质量员、施工员、材料员、资料员持对应岗位证。所有证书均提供原件复印件或扫描件，并加盖供应商公章。 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项目经理部组织机构.docx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1.扬尘及建筑垃圾处置保障承诺(2分）供应商完整承诺：（1）施工全程密闭防尘（2）垃圾日产日清（3）分类堆放（4）合规清运(5）明确扬尘管控责任人，全部内容齐全得2分；提供扬尘及建筑垃圾处置保障承诺，但缺少以上承诺任意一项承诺扣0.4分未提扬尘及建筑垃圾处置保障承诺不得分。 2.施工现场安全履约保障承诺（2分）供应商完整承诺：（1）施工围挡封闭（2）临时用电规范（3）动火消防防护（4）近3年无一般及以上安全事故承诺，全部内容齐全得2分；提供施工现场安全履约保障承诺，但缺少以上承诺任意一项承诺扣0.5分未提供施工现场安全履约保障承诺不得分。 3.拟投入的材料应符合国家及相关行业规范、标准的承诺（2分）提供拟投入的材料应符合国家及相关行业规范、标准的承诺得2分，未提供不得分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经资格审查、符合性审查合格的响应文件，其响应报价为有效投标报价。 1.上限为采购预算价，即报价大于上限价视为无效标； 2.以满足本次磋商文件要求的最低报价为评审基准价，其价格为满分； 3.不享有政策优惠条件的供应商报价得分=（评审基准价/报价）×30。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详见附件：分部分项工程施工方案.docx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详见附件：提供磋商保证金缴纳凭证.docx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详见附件：项目经理部组织机构.docx</w:t>
      </w:r>
    </w:p>
    <w:p>
      <w:pPr>
        <w:pStyle w:val="null3"/>
        <w:ind w:firstLine="960"/>
      </w:pPr>
      <w:r>
        <w:rPr>
          <w:rFonts w:ascii="仿宋_GB2312" w:hAnsi="仿宋_GB2312" w:cs="仿宋_GB2312" w:eastAsia="仿宋_GB2312"/>
        </w:rPr>
        <w:t>详见附件：针对突发事件应急保证措施.docx</w:t>
      </w:r>
    </w:p>
    <w:p>
      <w:pPr>
        <w:pStyle w:val="null3"/>
        <w:ind w:firstLine="960"/>
      </w:pPr>
      <w:r>
        <w:rPr>
          <w:rFonts w:ascii="仿宋_GB2312" w:hAnsi="仿宋_GB2312" w:cs="仿宋_GB2312" w:eastAsia="仿宋_GB2312"/>
        </w:rPr>
        <w:t>详见附件：资源配置计划.docx</w:t>
      </w:r>
    </w:p>
    <w:p>
      <w:pPr>
        <w:pStyle w:val="null3"/>
        <w:ind w:firstLine="960"/>
      </w:pPr>
      <w:r>
        <w:rPr>
          <w:rFonts w:ascii="仿宋_GB2312" w:hAnsi="仿宋_GB2312" w:cs="仿宋_GB2312" w:eastAsia="仿宋_GB2312"/>
        </w:rPr>
        <w:t>详见附件：总体施工方案.docx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详见附件：安全施工措施.docx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