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版本号：ZCSP-南郑县-2026-0007120260805001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南郑区高台中学食堂食材（大肉、蛋、奶、等原辅材料）供应及配送项目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ZCSP-南郑县-2026-00071</w:t>
      </w:r>
      <w:r>
        <w:br/>
      </w:r>
      <w:r>
        <w:br/>
      </w:r>
      <w:r>
        <w:br/>
      </w:r>
    </w:p>
    <w:p>
      <w:pPr>
        <w:pStyle w:val="null3"/>
        <w:jc w:val="center"/>
        <w:outlineLvl w:val="2"/>
      </w:pPr>
      <w:r>
        <w:rPr>
          <w:rFonts w:ascii="仿宋_GB2312" w:hAnsi="仿宋_GB2312" w:cs="仿宋_GB2312" w:eastAsia="仿宋_GB2312"/>
          <w:sz w:val="28"/>
          <w:b/>
        </w:rPr>
        <w:t>汉中市南郑区高台中学</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汉中市南郑区高台中学</w:t>
      </w:r>
      <w:r>
        <w:rPr>
          <w:rFonts w:ascii="仿宋_GB2312" w:hAnsi="仿宋_GB2312" w:cs="仿宋_GB2312" w:eastAsia="仿宋_GB2312"/>
        </w:rPr>
        <w:t>委托，拟对</w:t>
      </w:r>
      <w:r>
        <w:rPr>
          <w:rFonts w:ascii="仿宋_GB2312" w:hAnsi="仿宋_GB2312" w:cs="仿宋_GB2312" w:eastAsia="仿宋_GB2312"/>
        </w:rPr>
        <w:t>南郑区高台中学食堂食材（大肉、蛋、奶、等原辅材料）供应及配送项目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ZCSP-南郑县-2026-00071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南郑区高台中学食堂食材（大肉、蛋、奶、等原辅材料）供应及配送项目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供应商负责日常原材料的采购和配送，主要内容为学校所需的肉类、蛋、奶等原辅材料的采购及配送服务。保障学校师生日常用餐安全、营养均衡，满足餐饮需求，确保食材新鲜、优质。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采购包1（汉中市南郑区高台中学食堂食材（大肉、蛋、奶、等原辅材料）供应及配送项目）：属于专门面向中小企业采购。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4、供应商资格要求：供应商须提供在有效期内的《食品经营许可证》或《食品生产许可证》或提供食品安全监督管理部门备案凭证。</w:t>
      </w:r>
    </w:p>
    <w:p>
      <w:pPr>
        <w:pStyle w:val="null3"/>
      </w:pPr>
      <w:r>
        <w:rPr>
          <w:rFonts w:ascii="仿宋_GB2312" w:hAnsi="仿宋_GB2312" w:cs="仿宋_GB2312" w:eastAsia="仿宋_GB2312"/>
        </w:rPr>
        <w:t>5、不接受联合体投标：不接受联合体投标，承诺书格式自拟。（材料应清晰可辨并进行电子签章）</w:t>
      </w:r>
    </w:p>
    <w:p>
      <w:pPr>
        <w:pStyle w:val="null3"/>
      </w:pPr>
      <w:r>
        <w:rPr>
          <w:rFonts w:ascii="仿宋_GB2312" w:hAnsi="仿宋_GB2312" w:cs="仿宋_GB2312" w:eastAsia="仿宋_GB2312"/>
        </w:rPr>
        <w:t>6、本采购包专门面向中小企业采购：参与的供应商服务全部由符合政策要求的中小企业承接。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陕西省汉中市南郑区高台镇上街村234号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15929428260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陕西省汉中市汉台区陕西省汉中市汉台区北关街道办事处的进西路青龙观社区综合楼二楼208室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项目中标价为基数，参照《国家计委关于印发〈招标代理服务收费管理暂行办法〉的通知》（计价格〔2002〕1980号）和《国家发展改革委办公厅关于招标代理服务收费有关问题的通知》（发改办价格〔2003〕857号）规定标准下浮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汉中市南郑区高台中学</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供应商负责日常原材料的采购和配送，主要内容为学校所需的肉类、蛋、奶等原辅材料的采购及配送服务。保障学校师生日常用餐安全、营养均衡，满足餐饮需求，确保食材新鲜、优质。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汉中市南郑区高台中学食堂食材（大肉、蛋、奶、等原辅材料）供应及配送项目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1,850,000.00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标的名称：汉中市南郑区高台中学食堂食材（大肉、蛋、奶、等原辅材料）供应及配送项目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供应商负责日常原材料的采购和配送，主要内容为学校所需的</w:t>
            </w:r>
            <w:r>
              <w:rPr>
                <w:rFonts w:ascii="仿宋_GB2312" w:hAnsi="仿宋_GB2312" w:cs="仿宋_GB2312" w:eastAsia="仿宋_GB2312"/>
                <w:sz w:val="21"/>
              </w:rPr>
              <w:t>肉类</w:t>
            </w:r>
            <w:r>
              <w:rPr>
                <w:rFonts w:ascii="仿宋_GB2312" w:hAnsi="仿宋_GB2312" w:cs="仿宋_GB2312" w:eastAsia="仿宋_GB2312"/>
                <w:sz w:val="21"/>
              </w:rPr>
              <w:t>、蛋、奶等原辅材料的采购及配送服务。</w:t>
            </w:r>
            <w:r>
              <w:rPr>
                <w:rFonts w:ascii="仿宋_GB2312" w:hAnsi="仿宋_GB2312" w:cs="仿宋_GB2312" w:eastAsia="仿宋_GB2312"/>
                <w:sz w:val="21"/>
              </w:rPr>
              <w:t>保障学校师生日常用餐安全、营养均衡，满足餐饮需求，确保食材新鲜、优质。</w:t>
            </w:r>
          </w:p>
          <w:p>
            <w:pPr>
              <w:pStyle w:val="null3"/>
              <w:jc w:val="both"/>
            </w:pPr>
            <w:r>
              <w:rPr>
                <w:rFonts w:ascii="仿宋_GB2312" w:hAnsi="仿宋_GB2312" w:cs="仿宋_GB2312" w:eastAsia="仿宋_GB2312"/>
                <w:sz w:val="21"/>
                <w:b/>
              </w:rPr>
              <w:t>二、服务要求</w:t>
            </w:r>
          </w:p>
          <w:p>
            <w:pPr>
              <w:pStyle w:val="null3"/>
              <w:jc w:val="both"/>
            </w:pPr>
            <w:r>
              <w:rPr>
                <w:rFonts w:ascii="仿宋_GB2312" w:hAnsi="仿宋_GB2312" w:cs="仿宋_GB2312" w:eastAsia="仿宋_GB2312"/>
                <w:sz w:val="21"/>
                <w:b/>
              </w:rPr>
              <w:t>肉制品要求</w:t>
            </w:r>
          </w:p>
          <w:p>
            <w:pPr>
              <w:pStyle w:val="null3"/>
            </w:pPr>
            <w:r>
              <w:rPr>
                <w:rFonts w:ascii="仿宋_GB2312" w:hAnsi="仿宋_GB2312" w:cs="仿宋_GB2312" w:eastAsia="仿宋_GB2312"/>
                <w:sz w:val="21"/>
              </w:rPr>
              <w:t>（一）牛羊肉</w:t>
            </w:r>
            <w:r>
              <w:br/>
            </w:r>
            <w:r>
              <w:rPr>
                <w:rFonts w:ascii="仿宋_GB2312" w:hAnsi="仿宋_GB2312" w:cs="仿宋_GB2312" w:eastAsia="仿宋_GB2312"/>
                <w:sz w:val="21"/>
              </w:rPr>
              <w:t xml:space="preserve">  </w:t>
            </w:r>
            <w:r>
              <w:rPr>
                <w:rFonts w:ascii="仿宋_GB2312" w:hAnsi="仿宋_GB2312" w:cs="仿宋_GB2312" w:eastAsia="仿宋_GB2312"/>
                <w:sz w:val="21"/>
              </w:rPr>
              <w:t>1、质量标准要求（餐料质量标准要求）：①肌肉有光泽，色泽鲜红或深红；脂肪呈乳白色或黄色；②外表微干有风干膜，不粘手；③具有鲜牛羊肉正常气味；④牛肉、羊肉含水量检测值分别低于77%、78%；⑤当天送货时必须具备“两证两章”，即动物检疫合格证明、肉品品质检验合格证、检疫验讫章和肉品品质检验合格验讫章。</w:t>
            </w:r>
            <w:r>
              <w:br/>
            </w:r>
            <w:r>
              <w:rPr>
                <w:rFonts w:ascii="仿宋_GB2312" w:hAnsi="仿宋_GB2312" w:cs="仿宋_GB2312" w:eastAsia="仿宋_GB2312"/>
                <w:sz w:val="21"/>
              </w:rPr>
              <w:t xml:space="preserve">  </w:t>
            </w:r>
            <w:r>
              <w:rPr>
                <w:rFonts w:ascii="仿宋_GB2312" w:hAnsi="仿宋_GB2312" w:cs="仿宋_GB2312" w:eastAsia="仿宋_GB2312"/>
                <w:sz w:val="21"/>
              </w:rPr>
              <w:t>2、退货依据：①与质量标准要求不符，病死或死因不明的畜肉及其制品；②不符合国家标准要求。</w:t>
            </w:r>
            <w:r>
              <w:br/>
            </w:r>
            <w:r>
              <w:rPr>
                <w:rFonts w:ascii="仿宋_GB2312" w:hAnsi="仿宋_GB2312" w:cs="仿宋_GB2312" w:eastAsia="仿宋_GB2312"/>
                <w:sz w:val="21"/>
              </w:rPr>
              <w:t xml:space="preserve">  </w:t>
            </w:r>
            <w:r>
              <w:rPr>
                <w:rFonts w:ascii="仿宋_GB2312" w:hAnsi="仿宋_GB2312" w:cs="仿宋_GB2312" w:eastAsia="仿宋_GB2312"/>
                <w:sz w:val="21"/>
              </w:rPr>
              <w:t>3、国家标准：牛肉：GB/T17238-2022；羊肉：GB/T9961-2008</w:t>
            </w:r>
            <w:r>
              <w:br/>
            </w:r>
            <w:r>
              <w:rPr>
                <w:rFonts w:ascii="仿宋_GB2312" w:hAnsi="仿宋_GB2312" w:cs="仿宋_GB2312" w:eastAsia="仿宋_GB2312"/>
                <w:sz w:val="21"/>
              </w:rPr>
              <w:t xml:space="preserve">  </w:t>
            </w:r>
            <w:r>
              <w:rPr>
                <w:rFonts w:ascii="仿宋_GB2312" w:hAnsi="仿宋_GB2312" w:cs="仿宋_GB2312" w:eastAsia="仿宋_GB2312"/>
                <w:sz w:val="21"/>
              </w:rPr>
              <w:t>（二）猪肉</w:t>
            </w:r>
          </w:p>
          <w:p>
            <w:pPr>
              <w:pStyle w:val="null3"/>
            </w:pPr>
            <w:r>
              <w:rPr>
                <w:rFonts w:ascii="仿宋_GB2312" w:hAnsi="仿宋_GB2312" w:cs="仿宋_GB2312" w:eastAsia="仿宋_GB2312"/>
                <w:sz w:val="21"/>
              </w:rPr>
              <w:t>1、质量标准要求（餐料质量标准要求）：①肌肉呈鲜红或淡红色，均匀有光泽；脂肪洁白；②指压凹陷立即恢复，触感微干不黏；③具有鲜猪肉正常气味；④含水量检测值低于77%；⑤当天送货时必须具备“两证两章”，即动物检疫合格证明、肉品品质检验合格证、检疫验讫章和肉品品质检验合格验讫章。</w:t>
            </w:r>
          </w:p>
          <w:p>
            <w:pPr>
              <w:pStyle w:val="null3"/>
            </w:pPr>
            <w:r>
              <w:rPr>
                <w:rFonts w:ascii="仿宋_GB2312" w:hAnsi="仿宋_GB2312" w:cs="仿宋_GB2312" w:eastAsia="仿宋_GB2312"/>
                <w:sz w:val="21"/>
              </w:rPr>
              <w:t>2、退货依据：①与质量标准要求不符，病死或死因不明的猪肉及其制品；②不符合国家标准要求。</w:t>
            </w:r>
          </w:p>
          <w:p>
            <w:pPr>
              <w:pStyle w:val="null3"/>
            </w:pPr>
            <w:r>
              <w:rPr>
                <w:rFonts w:ascii="仿宋_GB2312" w:hAnsi="仿宋_GB2312" w:cs="仿宋_GB2312" w:eastAsia="仿宋_GB2312"/>
                <w:sz w:val="21"/>
              </w:rPr>
              <w:t>3、国家标准：《猪肉等级规格》NY/T1759规定</w:t>
            </w:r>
          </w:p>
          <w:p>
            <w:pPr>
              <w:pStyle w:val="null3"/>
              <w:jc w:val="both"/>
            </w:pPr>
            <w:r>
              <w:rPr>
                <w:rFonts w:ascii="仿宋_GB2312" w:hAnsi="仿宋_GB2312" w:cs="仿宋_GB2312" w:eastAsia="仿宋_GB2312"/>
                <w:sz w:val="21"/>
              </w:rPr>
              <w:t>（三）禽肉</w:t>
            </w:r>
            <w:r>
              <w:br/>
            </w:r>
            <w:r>
              <w:rPr>
                <w:rFonts w:ascii="仿宋_GB2312" w:hAnsi="仿宋_GB2312" w:cs="仿宋_GB2312" w:eastAsia="仿宋_GB2312"/>
                <w:sz w:val="21"/>
              </w:rPr>
              <w:t xml:space="preserve"> </w:t>
            </w:r>
            <w:r>
              <w:rPr>
                <w:rFonts w:ascii="仿宋_GB2312" w:hAnsi="仿宋_GB2312" w:cs="仿宋_GB2312" w:eastAsia="仿宋_GB2312"/>
                <w:sz w:val="21"/>
              </w:rPr>
              <w:t>1、质量标准要求（餐料质量标准要求）：①杜绝注水禽类；②体表色泽洁白，肉质紧密，角膜有弹性，不粘手，指压不留陷窝；③具有该禽类所固有的气味，无其他异味；④腔内无杂物。</w:t>
            </w:r>
            <w:r>
              <w:br/>
            </w:r>
            <w:r>
              <w:rPr>
                <w:rFonts w:ascii="仿宋_GB2312" w:hAnsi="仿宋_GB2312" w:cs="仿宋_GB2312" w:eastAsia="仿宋_GB2312"/>
                <w:sz w:val="21"/>
              </w:rPr>
              <w:t xml:space="preserve"> </w:t>
            </w:r>
            <w:r>
              <w:rPr>
                <w:rFonts w:ascii="仿宋_GB2312" w:hAnsi="仿宋_GB2312" w:cs="仿宋_GB2312" w:eastAsia="仿宋_GB2312"/>
                <w:sz w:val="21"/>
              </w:rPr>
              <w:t>2、退货依据：①与质量标准要求不符，病死或死因不明的禽肉及其制品；②不符合国家标准要求。</w:t>
            </w:r>
            <w:r>
              <w:br/>
            </w:r>
            <w:r>
              <w:rPr>
                <w:rFonts w:ascii="仿宋_GB2312" w:hAnsi="仿宋_GB2312" w:cs="仿宋_GB2312" w:eastAsia="仿宋_GB2312"/>
                <w:sz w:val="21"/>
              </w:rPr>
              <w:t xml:space="preserve"> </w:t>
            </w:r>
            <w:r>
              <w:rPr>
                <w:rFonts w:ascii="仿宋_GB2312" w:hAnsi="仿宋_GB2312" w:cs="仿宋_GB2312" w:eastAsia="仿宋_GB2312"/>
                <w:sz w:val="21"/>
              </w:rPr>
              <w:t>3、国家标准：GB 6869-2005</w:t>
            </w:r>
          </w:p>
          <w:p>
            <w:pPr>
              <w:pStyle w:val="null3"/>
              <w:jc w:val="both"/>
            </w:pPr>
            <w:r>
              <w:rPr>
                <w:rFonts w:ascii="仿宋_GB2312" w:hAnsi="仿宋_GB2312" w:cs="仿宋_GB2312" w:eastAsia="仿宋_GB2312"/>
                <w:sz w:val="21"/>
                <w:b/>
              </w:rPr>
              <w:t>奶制品具体要求</w:t>
            </w:r>
          </w:p>
          <w:p>
            <w:pPr>
              <w:pStyle w:val="null3"/>
              <w:jc w:val="both"/>
            </w:pPr>
            <w:r>
              <w:rPr>
                <w:rFonts w:ascii="仿宋_GB2312" w:hAnsi="仿宋_GB2312" w:cs="仿宋_GB2312" w:eastAsia="仿宋_GB2312"/>
                <w:sz w:val="21"/>
              </w:rPr>
              <w:t>1.质量标准要求（餐料质量标准要求）：①采用无菌包装，包装完整性要求：无胀包、漏气或密封不严现象；②货品在保质期以内，外包装清洁卫生、无破损，包装上的商品名称、厂址、规格、生产日期、质保期等信息与内容物相符，标示清晰，批次号清楚等。</w:t>
            </w:r>
          </w:p>
          <w:p>
            <w:pPr>
              <w:pStyle w:val="null3"/>
              <w:jc w:val="both"/>
            </w:pPr>
            <w:r>
              <w:rPr>
                <w:rFonts w:ascii="仿宋_GB2312" w:hAnsi="仿宋_GB2312" w:cs="仿宋_GB2312" w:eastAsia="仿宋_GB2312"/>
                <w:sz w:val="21"/>
              </w:rPr>
              <w:t>2.退货依据：①不符合质量标准要求；②无品名、产地、厂名、生产日期、质保期；③超过质保期或不符合食品标签规定；④出现酸败味、霉变或颜色异常；包装膨胀漏气。</w:t>
            </w:r>
          </w:p>
          <w:p>
            <w:pPr>
              <w:pStyle w:val="null3"/>
              <w:jc w:val="both"/>
            </w:pPr>
            <w:r>
              <w:rPr>
                <w:rFonts w:ascii="仿宋_GB2312" w:hAnsi="仿宋_GB2312" w:cs="仿宋_GB2312" w:eastAsia="仿宋_GB2312"/>
                <w:sz w:val="21"/>
              </w:rPr>
              <w:t>3.国家标准：GB 25190-2010</w:t>
            </w:r>
          </w:p>
          <w:p>
            <w:pPr>
              <w:pStyle w:val="null3"/>
              <w:jc w:val="both"/>
            </w:pPr>
            <w:r>
              <w:rPr>
                <w:rFonts w:ascii="仿宋_GB2312" w:hAnsi="仿宋_GB2312" w:cs="仿宋_GB2312" w:eastAsia="仿宋_GB2312"/>
                <w:sz w:val="21"/>
                <w:b/>
              </w:rPr>
              <w:t>蛋类具体要求</w:t>
            </w:r>
          </w:p>
          <w:p>
            <w:pPr>
              <w:pStyle w:val="null3"/>
              <w:jc w:val="both"/>
            </w:pPr>
            <w:r>
              <w:rPr>
                <w:rFonts w:ascii="仿宋_GB2312" w:hAnsi="仿宋_GB2312" w:cs="仿宋_GB2312" w:eastAsia="仿宋_GB2312"/>
                <w:sz w:val="21"/>
              </w:rPr>
              <w:t>1.质量标准要求（餐料质量标准要求）：蛋壳清洁完整，色泽鲜明，无破损、裂纹，无霉斑，灯光透视时，整个蛋呈橘黄色至橙红色，蛋黄不见或略见阴影，没有霉味、酸味，臭味等不良气味，打开后蛋黄凸起、完整、有韧性，蛋白澄清、透明、稀稠分明，无异味。</w:t>
            </w:r>
          </w:p>
          <w:p>
            <w:pPr>
              <w:pStyle w:val="null3"/>
              <w:jc w:val="both"/>
            </w:pPr>
            <w:r>
              <w:rPr>
                <w:rFonts w:ascii="仿宋_GB2312" w:hAnsi="仿宋_GB2312" w:cs="仿宋_GB2312" w:eastAsia="仿宋_GB2312"/>
                <w:sz w:val="21"/>
              </w:rPr>
              <w:t>2.退货依据：蛋壳破损严重，有霉斑，散发霉臭味，与质量标准要求不符。</w:t>
            </w:r>
          </w:p>
          <w:p>
            <w:pPr>
              <w:pStyle w:val="null3"/>
              <w:jc w:val="both"/>
            </w:pPr>
            <w:r>
              <w:rPr>
                <w:rFonts w:ascii="仿宋_GB2312" w:hAnsi="仿宋_GB2312" w:cs="仿宋_GB2312" w:eastAsia="仿宋_GB2312"/>
                <w:sz w:val="21"/>
              </w:rPr>
              <w:t>3.质量要求：满足国家或行业相关标准。</w:t>
            </w:r>
          </w:p>
          <w:p>
            <w:pPr>
              <w:pStyle w:val="null3"/>
              <w:jc w:val="both"/>
            </w:pPr>
            <w:r>
              <w:rPr>
                <w:rFonts w:ascii="仿宋_GB2312" w:hAnsi="仿宋_GB2312" w:cs="仿宋_GB2312" w:eastAsia="仿宋_GB2312"/>
                <w:sz w:val="21"/>
                <w:b/>
              </w:rPr>
              <w:t>水（海）产品具体要求（每批次需随附检验检疫报告）</w:t>
            </w:r>
          </w:p>
          <w:p>
            <w:pPr>
              <w:pStyle w:val="null3"/>
              <w:jc w:val="both"/>
            </w:pPr>
            <w:r>
              <w:rPr>
                <w:rFonts w:ascii="仿宋_GB2312" w:hAnsi="仿宋_GB2312" w:cs="仿宋_GB2312" w:eastAsia="仿宋_GB2312"/>
                <w:sz w:val="21"/>
              </w:rPr>
              <w:t>（一）鱼类</w:t>
            </w:r>
          </w:p>
          <w:p>
            <w:pPr>
              <w:pStyle w:val="null3"/>
              <w:jc w:val="both"/>
            </w:pPr>
            <w:r>
              <w:rPr>
                <w:rFonts w:ascii="仿宋_GB2312" w:hAnsi="仿宋_GB2312" w:cs="仿宋_GB2312" w:eastAsia="仿宋_GB2312"/>
                <w:sz w:val="21"/>
              </w:rPr>
              <w:t>1、质量标准要求（餐料质量标准要求）：①鱼眼突出，角膜清晰透明；②体表面色泽鲜明，鳞完整或稍有花鳞，鳞片紧粘皮上不易剥落，有透明黏液；③鳃鲜红，鳃丝鲜红或紫红，鳃盖紧闭易揭开，肉质坚实，有弹性，骨肉不分离；④淡水鱼实行活鱼供应，具有鲜鱼固有的鲜明色泽，黏度透明；⑤具有鲜鱼虾的正常腥味，无异臭味。</w:t>
            </w:r>
          </w:p>
          <w:p>
            <w:pPr>
              <w:pStyle w:val="null3"/>
              <w:jc w:val="both"/>
            </w:pPr>
            <w:r>
              <w:rPr>
                <w:rFonts w:ascii="仿宋_GB2312" w:hAnsi="仿宋_GB2312" w:cs="仿宋_GB2312" w:eastAsia="仿宋_GB2312"/>
                <w:sz w:val="21"/>
              </w:rPr>
              <w:t>2、退货依据：①与质量标准要求不符；②不符合国家标准要求。</w:t>
            </w:r>
          </w:p>
          <w:p>
            <w:pPr>
              <w:pStyle w:val="null3"/>
              <w:jc w:val="both"/>
            </w:pPr>
            <w:r>
              <w:rPr>
                <w:rFonts w:ascii="仿宋_GB2312" w:hAnsi="仿宋_GB2312" w:cs="仿宋_GB2312" w:eastAsia="仿宋_GB2312"/>
                <w:sz w:val="21"/>
              </w:rPr>
              <w:t>3、国家标准：GB/T 5009.45-2003</w:t>
            </w:r>
          </w:p>
          <w:p>
            <w:pPr>
              <w:pStyle w:val="null3"/>
              <w:jc w:val="both"/>
            </w:pPr>
            <w:r>
              <w:rPr>
                <w:rFonts w:ascii="仿宋_GB2312" w:hAnsi="仿宋_GB2312" w:cs="仿宋_GB2312" w:eastAsia="仿宋_GB2312"/>
                <w:sz w:val="21"/>
              </w:rPr>
              <w:t>（二）虾类</w:t>
            </w:r>
          </w:p>
          <w:p>
            <w:pPr>
              <w:pStyle w:val="null3"/>
              <w:jc w:val="both"/>
            </w:pPr>
            <w:r>
              <w:rPr>
                <w:rFonts w:ascii="仿宋_GB2312" w:hAnsi="仿宋_GB2312" w:cs="仿宋_GB2312" w:eastAsia="仿宋_GB2312"/>
                <w:sz w:val="21"/>
              </w:rPr>
              <w:t>1、质量标准要求（餐料质量标准要求）：活虾：游动敏捷，眼球突出透明，虾须完整无断裂；冰鲜虾：体表半透明青灰色，鳃丝鲜红不粘连，肌肉紧实有弹性；冻虾：冰衣均匀无破损，解冻后失水率≤6%，无异味或氨水味。</w:t>
            </w:r>
          </w:p>
          <w:p>
            <w:pPr>
              <w:pStyle w:val="null3"/>
              <w:jc w:val="both"/>
            </w:pPr>
            <w:r>
              <w:rPr>
                <w:rFonts w:ascii="仿宋_GB2312" w:hAnsi="仿宋_GB2312" w:cs="仿宋_GB2312" w:eastAsia="仿宋_GB2312"/>
                <w:sz w:val="21"/>
              </w:rPr>
              <w:t>2、退货依据：①与质量标准要求不符；②不符合国家标准要求。</w:t>
            </w:r>
          </w:p>
          <w:p>
            <w:pPr>
              <w:pStyle w:val="null3"/>
              <w:jc w:val="both"/>
            </w:pPr>
            <w:r>
              <w:rPr>
                <w:rFonts w:ascii="仿宋_GB2312" w:hAnsi="仿宋_GB2312" w:cs="仿宋_GB2312" w:eastAsia="仿宋_GB2312"/>
                <w:sz w:val="21"/>
              </w:rPr>
              <w:t>3、国家标准：GB 2733-2015、GB/T 30889-2014</w:t>
            </w:r>
          </w:p>
          <w:p>
            <w:pPr>
              <w:pStyle w:val="null3"/>
              <w:jc w:val="both"/>
            </w:pPr>
            <w:r>
              <w:rPr>
                <w:rFonts w:ascii="仿宋_GB2312" w:hAnsi="仿宋_GB2312" w:cs="仿宋_GB2312" w:eastAsia="仿宋_GB2312"/>
                <w:sz w:val="21"/>
                <w:b/>
              </w:rPr>
              <w:t>三、总体质量要求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2）《食品安全国家标准食品中真菌毒素限量》（GB 2761-2017）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3）《食品安全国家标准食品中污染物限量》（GB 2762-2022/2025）</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4）《食品安全国家标准食品中农药最大残留限量》（GB 2763-2026）</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5）《食品安全国家标准预包装食品中致病菌限量》（GB 29921-2021）</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）产品必须符合卫生要求，不得有腐烂、变质、油脂酸败、霉变、生虫、污秽不洁、混有异物或者其他感官性状异常，并可能对人体健康有害的物质。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）产品必须符合国家所制定的行业标准、证件齐全。严格执行</w:t>
            </w:r>
            <w:r>
              <w:rPr>
                <w:rFonts w:ascii="仿宋_GB2312" w:hAnsi="仿宋_GB2312" w:cs="仿宋_GB2312" w:eastAsia="仿宋_GB2312"/>
                <w:sz w:val="21"/>
              </w:rPr>
              <w:t>“一批一检一报告”要求，并随产品向采购人提供相关检测报告。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）所有食材均须符合《中华人民共和国食品安全法》，配送时须具备产品的检测报告或食品检验合格证，如国家制定新的食品安全标准，即按新标准执行。</w:t>
            </w:r>
          </w:p>
          <w:p>
            <w:pPr>
              <w:pStyle w:val="null3"/>
              <w:ind w:firstLine="307"/>
              <w:jc w:val="both"/>
            </w:pPr>
            <w:r>
              <w:rPr>
                <w:rFonts w:ascii="仿宋_GB2312" w:hAnsi="仿宋_GB2312" w:cs="仿宋_GB2312" w:eastAsia="仿宋_GB2312"/>
                <w:sz w:val="21"/>
                <w:b/>
              </w:rPr>
              <w:t>四、</w:t>
            </w:r>
            <w:r>
              <w:rPr>
                <w:rFonts w:ascii="仿宋_GB2312" w:hAnsi="仿宋_GB2312" w:cs="仿宋_GB2312" w:eastAsia="仿宋_GB2312"/>
                <w:sz w:val="21"/>
                <w:b/>
              </w:rPr>
              <w:t>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配送时间：原则上应当天配送。采购人提前下采购单（以书写或表格形式）告知供应方，供应方保证在采购人要求时间内将产品配送至采购人指定地点（含学校辖区教学点，遇法定节假日双方协商解决）。</w:t>
            </w:r>
          </w:p>
          <w:p>
            <w:pPr>
              <w:pStyle w:val="null3"/>
              <w:ind w:firstLine="310"/>
              <w:jc w:val="both"/>
            </w:pPr>
            <w:r>
              <w:rPr>
                <w:rFonts w:ascii="仿宋_GB2312" w:hAnsi="仿宋_GB2312" w:cs="仿宋_GB2312" w:eastAsia="仿宋_GB2312"/>
                <w:sz w:val="21"/>
                <w:b/>
              </w:rPr>
              <w:t>2.配送品目及数量：</w:t>
            </w:r>
            <w:r>
              <w:rPr>
                <w:rFonts w:ascii="仿宋_GB2312" w:hAnsi="仿宋_GB2312" w:cs="仿宋_GB2312" w:eastAsia="仿宋_GB2312"/>
                <w:sz w:val="21"/>
              </w:rPr>
              <w:t>配送种类与数量以采购人通知（书写或表格形式）为准，采购人根据需求开出每日产品种类及数量，供应方须在当日内作出响应，如有所需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一般供货要求：供应商须按采购人指定配送时间，将所订购的产品送至采购人指定地点（遇法定节假日双方协商解决）。供应商所供的货品必须按采购人所规定的配送时间准时送达，到货后供应商需协助所供片区的工作人员验收入库。因运输装卸过程中造成的损耗（例如包装严重变形、破损，食品污染、变异等），发现的破损、变异食品必须无条件在两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紧急供货要求：在收到采购人发出紧急供货通知后，供应商须在采购人所规定时间内将原材料配送到位，所送产品必须达到采购人要求。如果因食材质量未达到采购人要求或送货时间延迟未送达采购人指定地点，累计超过3次，采购人有权解除合同，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3）突发事件应急处置要求：为确保极端恶劣天气、交通事故等突发状况下食材正常供应，</w:t>
            </w:r>
            <w:r>
              <w:rPr>
                <w:rFonts w:ascii="仿宋_GB2312" w:hAnsi="仿宋_GB2312" w:cs="仿宋_GB2312" w:eastAsia="仿宋_GB2312"/>
                <w:sz w:val="21"/>
              </w:rPr>
              <w:t>供应商</w:t>
            </w:r>
            <w:r>
              <w:rPr>
                <w:rFonts w:ascii="仿宋_GB2312" w:hAnsi="仿宋_GB2312" w:cs="仿宋_GB2312" w:eastAsia="仿宋_GB2312"/>
                <w:sz w:val="21"/>
              </w:rPr>
              <w:t>须制定突发事件应急处置预案（至少包含</w:t>
            </w:r>
            <w:r>
              <w:rPr>
                <w:rFonts w:ascii="仿宋_GB2312" w:hAnsi="仿宋_GB2312" w:cs="仿宋_GB2312" w:eastAsia="仿宋_GB2312"/>
                <w:sz w:val="21"/>
              </w:rPr>
              <w:t>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1）原材料验收由供应方、使用方双方现场检验，对供应产品的质量无异议、数量准确无误后，双方签字，各自留存。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2）原材料在验收时有不符合要求的，一律退回，供应商无条件重新更换配送产品，更换后仍然不符合标准的采购人有权对供应商处以一定金额的罚款。</w:t>
            </w:r>
          </w:p>
          <w:p>
            <w:pPr>
              <w:pStyle w:val="null3"/>
              <w:ind w:firstLine="310"/>
            </w:pPr>
            <w:r>
              <w:rPr>
                <w:rFonts w:ascii="仿宋_GB2312" w:hAnsi="仿宋_GB2312" w:cs="仿宋_GB2312" w:eastAsia="仿宋_GB2312"/>
                <w:sz w:val="21"/>
                <w:b/>
              </w:rPr>
              <w:t>5.原料贮存设施要求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1）应根据原料的贮存要求，配备相应的食品库房或贮存场所以及冷藏设施。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 贮存不同类别食材，应分设存放区域，不同区域有明显的区分标识。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 贮存的食品和物品离墙、离地，距离墙壁和地面均应在10cm以上。</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配送要求及责任</w:t>
            </w:r>
          </w:p>
          <w:p>
            <w:pPr>
              <w:pStyle w:val="null3"/>
              <w:ind w:firstLine="309"/>
              <w:jc w:val="both"/>
            </w:pPr>
            <w:r>
              <w:rPr>
                <w:rFonts w:ascii="仿宋_GB2312" w:hAnsi="仿宋_GB2312" w:cs="仿宋_GB2312" w:eastAsia="仿宋_GB2312"/>
                <w:sz w:val="21"/>
              </w:rPr>
              <w:t>1.原材料供应商须保证所供原材料均为符合国家卫生、质量检验标准的正规产品，保证配送品种、数量、质量完全满足采购人要求。</w:t>
            </w:r>
          </w:p>
          <w:p>
            <w:pPr>
              <w:pStyle w:val="null3"/>
              <w:ind w:firstLine="309"/>
              <w:jc w:val="left"/>
            </w:pPr>
            <w:r>
              <w:rPr>
                <w:rFonts w:ascii="仿宋_GB2312" w:hAnsi="仿宋_GB2312" w:cs="仿宋_GB2312" w:eastAsia="仿宋_GB2312"/>
                <w:sz w:val="21"/>
              </w:rPr>
              <w:t>2.按照《中华人民共和国食品安全法》《中华人民共和国农产品质量安全法》等规定，提供有关的证明材料和证件是供应商的义务，在合同期内供应商应提供产品检验合格证等相关证明，无证产品采购人不予接受。供应商要保证产品质量稳定，符合国家相关技术标准，未发生过重大产品质量安全事故，供应商对最终的产品质量负完全责任，由食品质量问题和安全问题造成的损失由供应商承担。</w:t>
            </w:r>
          </w:p>
          <w:p>
            <w:pPr>
              <w:pStyle w:val="null3"/>
              <w:ind w:firstLine="309"/>
              <w:jc w:val="both"/>
            </w:pPr>
            <w:r>
              <w:rPr>
                <w:rFonts w:ascii="仿宋_GB2312" w:hAnsi="仿宋_GB2312" w:cs="仿宋_GB2312" w:eastAsia="仿宋_GB2312"/>
                <w:sz w:val="21"/>
              </w:rPr>
              <w:t>3.供应商不得差量供货和超量供货，不得擅自更改采购人确认后的产品品种和数量。</w:t>
            </w:r>
          </w:p>
          <w:p>
            <w:pPr>
              <w:pStyle w:val="null3"/>
              <w:ind w:firstLine="309"/>
              <w:jc w:val="left"/>
            </w:pPr>
            <w:r>
              <w:rPr>
                <w:rFonts w:ascii="仿宋_GB2312" w:hAnsi="仿宋_GB2312" w:cs="仿宋_GB2312" w:eastAsia="仿宋_GB2312"/>
                <w:sz w:val="21"/>
              </w:rPr>
              <w:t>4.供应商必须建立配送、验收台账，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6.原材料供应商对于自身原材料生产、外部原材料的采购、销售，其合格标准与检验标准。</w:t>
            </w:r>
          </w:p>
          <w:p>
            <w:pPr>
              <w:pStyle w:val="null3"/>
              <w:ind w:firstLine="312"/>
              <w:jc w:val="left"/>
            </w:pPr>
            <w:r>
              <w:rPr>
                <w:rFonts w:ascii="仿宋_GB2312" w:hAnsi="仿宋_GB2312" w:cs="仿宋_GB2312" w:eastAsia="仿宋_GB2312"/>
                <w:sz w:val="21"/>
              </w:rPr>
              <w:t>7.原材料供应商对可能的违约责任或食品安全承担说明及责任。</w:t>
            </w:r>
          </w:p>
          <w:p>
            <w:pPr>
              <w:pStyle w:val="null3"/>
              <w:ind w:firstLine="309"/>
              <w:jc w:val="both"/>
            </w:pPr>
            <w:r>
              <w:rPr>
                <w:rFonts w:ascii="仿宋_GB2312" w:hAnsi="仿宋_GB2312" w:cs="仿宋_GB2312" w:eastAsia="仿宋_GB2312"/>
                <w:sz w:val="21"/>
              </w:rPr>
              <w:t>8.供应商所供产品供货延迟或所供产品达不到有关食品卫生要求，经有关机构鉴定造成食品质量安全事故或其他经济损失的，由供应商依法按自身责任比例承担事故责任。</w:t>
            </w:r>
          </w:p>
          <w:p>
            <w:pPr>
              <w:pStyle w:val="null3"/>
              <w:ind w:firstLine="309"/>
              <w:jc w:val="both"/>
            </w:pPr>
            <w:r>
              <w:rPr>
                <w:rFonts w:ascii="仿宋_GB2312" w:hAnsi="仿宋_GB2312" w:cs="仿宋_GB2312" w:eastAsia="仿宋_GB2312"/>
                <w:sz w:val="21"/>
              </w:rPr>
              <w:t>9.供应商所供产品须经过采购方指定人员验收，若不能达到供货要求，采购人有权当即拒收。造成食堂工作不能正常运行，以当日需求计划总量两倍价款赔付当日损失，同时采购人将对责任原材料供应商进行处罚。</w:t>
            </w:r>
          </w:p>
          <w:p>
            <w:pPr>
              <w:pStyle w:val="null3"/>
              <w:ind w:firstLine="309"/>
              <w:jc w:val="both"/>
            </w:pPr>
            <w:r>
              <w:rPr>
                <w:rFonts w:ascii="仿宋_GB2312" w:hAnsi="仿宋_GB2312" w:cs="仿宋_GB2312" w:eastAsia="仿宋_GB2312"/>
                <w:sz w:val="21"/>
              </w:rPr>
              <w:t>10.供应商必须确定本公司固定人员长期送货，不得指派身份或单位不明的人员送货。配送人员应具备有效健康证明和无犯罪记录证明。</w:t>
            </w:r>
          </w:p>
          <w:p>
            <w:pPr>
              <w:pStyle w:val="null3"/>
              <w:ind w:firstLine="309"/>
              <w:jc w:val="both"/>
            </w:pPr>
            <w:r>
              <w:rPr>
                <w:rFonts w:ascii="仿宋_GB2312" w:hAnsi="仿宋_GB2312" w:cs="仿宋_GB2312" w:eastAsia="仿宋_GB2312"/>
                <w:sz w:val="21"/>
              </w:rPr>
              <w:t>11.对于仅从外观无法辨别的产品质量问题，例如外观完好无缺，采购人在加工过程中发现产品内瓤存在发黑、过生、过熟的情况，供应商应以不影响采购人正常开餐时间为基准进行产品更换。</w:t>
            </w:r>
          </w:p>
          <w:p>
            <w:pPr>
              <w:pStyle w:val="null3"/>
              <w:ind w:firstLine="309"/>
              <w:jc w:val="left"/>
            </w:pPr>
            <w:r>
              <w:rPr>
                <w:rFonts w:ascii="仿宋_GB2312" w:hAnsi="仿宋_GB2312" w:cs="仿宋_GB2312" w:eastAsia="仿宋_GB2312"/>
                <w:sz w:val="21"/>
              </w:rPr>
              <w:t>12.任何因原材料质量问题导致的食品安全或食物中毒责任，在确认导致问题的原材料品种后，该供应商除依法按自身责任比例承担医疗及赔偿等费用外，还应承担给采购人造成的损失。同时，采购人可立即单方解除本合同。</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配送服务其他要求</w:t>
            </w:r>
          </w:p>
          <w:p>
            <w:pPr>
              <w:pStyle w:val="null3"/>
              <w:ind w:firstLine="309"/>
              <w:jc w:val="both"/>
            </w:pPr>
            <w:r>
              <w:rPr>
                <w:rFonts w:ascii="仿宋_GB2312" w:hAnsi="仿宋_GB2312" w:cs="仿宋_GB2312" w:eastAsia="仿宋_GB2312"/>
                <w:sz w:val="21"/>
              </w:rPr>
              <w:t>1.供应商应自备专用运输车辆（应为厢式冷藏（恒温）车和常温车辆）人货分离，运输车辆应当保持清洁，无霉斑、鼠迹、苍蝇、蟑螂，不得将食品与有毒有害物品混装配送，运输食品和运输有毒有害物品的车辆不得混用；不得存放有毒、有害物品及个人生活用品，做到专货专用，确保食材运输中无被污染等情况。应保持运输车辆的清洁，每次运输食品前和运输食品后应进行清洗消毒。安排专人及时供货，装卸费、送货费用及运输安全由供货方承担。供应商须具备农残检测设备，所需配送人员必须符合《中华人民共和国劳动合同法》要求，按劳动法规定与工作人员签订劳动合同并按相关规定缴纳社保，如发生劳务纠纷，由供应商自行承担责任。</w:t>
            </w:r>
          </w:p>
          <w:p>
            <w:pPr>
              <w:pStyle w:val="null3"/>
              <w:ind w:firstLine="309"/>
              <w:jc w:val="both"/>
            </w:pPr>
            <w:r>
              <w:rPr>
                <w:rFonts w:ascii="仿宋_GB2312" w:hAnsi="仿宋_GB2312" w:cs="仿宋_GB2312" w:eastAsia="仿宋_GB2312"/>
                <w:sz w:val="21"/>
              </w:rPr>
              <w:t>2.所有食材采购均以采购方通知为准，采购方有权根据实际需求量随时调整采购计划及供货时间段。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3.原材料供应商应严格遵守《中华人民共和国食品安全法》等相关规定，为采购人提供安全、卫生、优质的产品，切实履行自己的承诺。如果供应商提供的产品出现质量问题，在收到采购人通知后24 小时内没有解决问题，采购人可采取必要的补救措施，但其风险和费用将由供应商承担。</w:t>
            </w:r>
          </w:p>
          <w:p>
            <w:pPr>
              <w:pStyle w:val="null3"/>
              <w:ind w:firstLine="297"/>
              <w:jc w:val="both"/>
            </w:pPr>
            <w:r>
              <w:rPr>
                <w:rFonts w:ascii="仿宋_GB2312" w:hAnsi="仿宋_GB2312" w:cs="仿宋_GB2312" w:eastAsia="仿宋_GB2312"/>
                <w:sz w:val="21"/>
              </w:rPr>
              <w:t>4.为落实食品安全责任，</w:t>
            </w:r>
            <w:r>
              <w:rPr>
                <w:rFonts w:ascii="仿宋_GB2312" w:hAnsi="仿宋_GB2312" w:cs="仿宋_GB2312" w:eastAsia="仿宋_GB2312"/>
                <w:sz w:val="21"/>
              </w:rPr>
              <w:t>供应商</w:t>
            </w:r>
            <w:r>
              <w:rPr>
                <w:rFonts w:ascii="仿宋_GB2312" w:hAnsi="仿宋_GB2312" w:cs="仿宋_GB2312" w:eastAsia="仿宋_GB2312"/>
                <w:sz w:val="21"/>
              </w:rPr>
              <w:t>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5.供应商如违反以下任意一项规定，采购人有权解除合同，并由供应商承担因此产生的经济责任和法律责任。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6）供应商不能按时、按要求供货或不能及时退、换货；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7）不经双方协商，供应商向采购人提供不符合合同规定的产品；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rPr>
              <w:t>。</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采购项目商务要求</w:t>
            </w:r>
            <w:r>
              <w:br/>
            </w:r>
            <w:r>
              <w:rPr>
                <w:rFonts w:ascii="仿宋_GB2312" w:hAnsi="仿宋_GB2312" w:cs="仿宋_GB2312" w:eastAsia="仿宋_GB2312"/>
                <w:sz w:val="21"/>
              </w:rPr>
              <w:t>（一）服务周期：自合同签订之日起</w:t>
            </w:r>
            <w:r>
              <w:rPr>
                <w:rFonts w:ascii="仿宋_GB2312" w:hAnsi="仿宋_GB2312" w:cs="仿宋_GB2312" w:eastAsia="仿宋_GB2312"/>
                <w:sz w:val="21"/>
              </w:rPr>
              <w:t>1年。</w:t>
            </w:r>
          </w:p>
          <w:p>
            <w:pPr>
              <w:pStyle w:val="null3"/>
              <w:jc w:val="both"/>
            </w:pPr>
            <w:r>
              <w:rPr>
                <w:rFonts w:ascii="仿宋_GB2312" w:hAnsi="仿宋_GB2312" w:cs="仿宋_GB2312" w:eastAsia="仿宋_GB2312"/>
                <w:sz w:val="21"/>
              </w:rPr>
              <w:t>（二）配送地点</w:t>
            </w:r>
          </w:p>
          <w:p>
            <w:pPr>
              <w:pStyle w:val="null3"/>
              <w:ind w:firstLine="312"/>
              <w:jc w:val="both"/>
            </w:pPr>
            <w:r>
              <w:rPr>
                <w:rFonts w:ascii="仿宋_GB2312" w:hAnsi="仿宋_GB2312" w:cs="仿宋_GB2312" w:eastAsia="仿宋_GB2312"/>
                <w:sz w:val="21"/>
              </w:rPr>
              <w:t>1.配送地点：采购人指定地点。</w:t>
            </w:r>
          </w:p>
          <w:p>
            <w:pPr>
              <w:pStyle w:val="null3"/>
              <w:jc w:val="both"/>
            </w:pPr>
            <w:r>
              <w:rPr>
                <w:rFonts w:ascii="仿宋_GB2312" w:hAnsi="仿宋_GB2312" w:cs="仿宋_GB2312" w:eastAsia="仿宋_GB2312"/>
                <w:sz w:val="21"/>
              </w:rPr>
              <w:t>（三）付款及结算要求：</w:t>
            </w:r>
          </w:p>
          <w:p>
            <w:pPr>
              <w:pStyle w:val="null3"/>
              <w:ind w:firstLine="312"/>
              <w:jc w:val="both"/>
            </w:pPr>
            <w:r>
              <w:rPr>
                <w:rFonts w:ascii="仿宋_GB2312" w:hAnsi="仿宋_GB2312" w:cs="仿宋_GB2312" w:eastAsia="仿宋_GB2312"/>
                <w:sz w:val="21"/>
              </w:rPr>
              <w:t>1.具体配送种类以采购人的采购单为准，食材到达现场后使用单位根据采购单及配送单进行食材验收，配送单位须在验收单上签字盖章留存。</w:t>
            </w:r>
          </w:p>
          <w:p>
            <w:pPr>
              <w:pStyle w:val="null3"/>
              <w:ind w:firstLine="312"/>
              <w:jc w:val="both"/>
            </w:pPr>
            <w:r>
              <w:rPr>
                <w:rFonts w:ascii="仿宋_GB2312" w:hAnsi="仿宋_GB2312" w:cs="仿宋_GB2312" w:eastAsia="仿宋_GB2312"/>
                <w:sz w:val="21"/>
              </w:rPr>
              <w:t>2.付款方式：按月核算、付款。</w:t>
            </w:r>
          </w:p>
          <w:p>
            <w:pPr>
              <w:pStyle w:val="null3"/>
              <w:ind w:firstLine="312"/>
              <w:jc w:val="both"/>
            </w:pPr>
            <w:r>
              <w:rPr>
                <w:rFonts w:ascii="仿宋_GB2312" w:hAnsi="仿宋_GB2312" w:cs="仿宋_GB2312" w:eastAsia="仿宋_GB2312"/>
                <w:sz w:val="21"/>
              </w:rPr>
              <w:t>3.款项结算</w:t>
            </w:r>
          </w:p>
          <w:p>
            <w:pPr>
              <w:pStyle w:val="null3"/>
              <w:ind w:firstLine="312"/>
              <w:jc w:val="both"/>
            </w:pPr>
            <w:r>
              <w:rPr>
                <w:rFonts w:ascii="仿宋_GB2312" w:hAnsi="仿宋_GB2312" w:cs="仿宋_GB2312" w:eastAsia="仿宋_GB2312"/>
                <w:sz w:val="21"/>
              </w:rPr>
              <w:t>3.1、款项结算：中标</w:t>
            </w:r>
            <w:r>
              <w:rPr>
                <w:rFonts w:ascii="仿宋_GB2312" w:hAnsi="仿宋_GB2312" w:cs="仿宋_GB2312" w:eastAsia="仿宋_GB2312"/>
                <w:sz w:val="21"/>
              </w:rPr>
              <w:t>供应商</w:t>
            </w:r>
            <w:r>
              <w:rPr>
                <w:rFonts w:ascii="仿宋_GB2312" w:hAnsi="仿宋_GB2312" w:cs="仿宋_GB2312" w:eastAsia="仿宋_GB2312"/>
                <w:sz w:val="21"/>
              </w:rPr>
              <w:t>按照供应明细开具全额（等额）税务发票给各学校进行结算。</w:t>
            </w:r>
          </w:p>
          <w:p>
            <w:pPr>
              <w:pStyle w:val="null3"/>
              <w:ind w:firstLine="312"/>
              <w:jc w:val="both"/>
            </w:pPr>
            <w:r>
              <w:rPr>
                <w:rFonts w:ascii="仿宋_GB2312" w:hAnsi="仿宋_GB2312" w:cs="仿宋_GB2312" w:eastAsia="仿宋_GB2312"/>
                <w:sz w:val="21"/>
              </w:rPr>
              <w:t>3.2、结算方式：银行转账。</w:t>
            </w:r>
          </w:p>
          <w:p>
            <w:pPr>
              <w:pStyle w:val="null3"/>
              <w:ind w:firstLine="312"/>
              <w:jc w:val="both"/>
            </w:pPr>
            <w:r>
              <w:rPr>
                <w:rFonts w:ascii="仿宋_GB2312" w:hAnsi="仿宋_GB2312" w:cs="仿宋_GB2312" w:eastAsia="仿宋_GB2312"/>
                <w:sz w:val="21"/>
              </w:rPr>
              <w:t>3.3、付款计划：</w:t>
            </w:r>
          </w:p>
          <w:p>
            <w:pPr>
              <w:pStyle w:val="null3"/>
              <w:ind w:firstLine="312"/>
              <w:jc w:val="both"/>
            </w:pPr>
            <w:r>
              <w:rPr>
                <w:rFonts w:ascii="仿宋_GB2312" w:hAnsi="仿宋_GB2312" w:cs="仿宋_GB2312" w:eastAsia="仿宋_GB2312"/>
                <w:sz w:val="21"/>
              </w:rPr>
              <w:t>3.3.1、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3.3.2、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3.3.3、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3.3.4、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3.3.5、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3.3.6、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3.3.7、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3.3.8、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3.3.9、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3.3.10、每月配送完结开具发票后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 xml:space="preserve">    </w:t>
            </w:r>
            <w:r>
              <w:rPr>
                <w:rFonts w:ascii="仿宋_GB2312" w:hAnsi="仿宋_GB2312" w:cs="仿宋_GB2312" w:eastAsia="仿宋_GB2312"/>
                <w:sz w:val="21"/>
              </w:rPr>
              <w:t>3.4、结算价格：结算价格＝当期采购价格×（1－</w:t>
            </w:r>
            <w:r>
              <w:rPr>
                <w:rFonts w:ascii="仿宋_GB2312" w:hAnsi="仿宋_GB2312" w:cs="仿宋_GB2312" w:eastAsia="仿宋_GB2312"/>
                <w:sz w:val="21"/>
              </w:rPr>
              <w:t>成交</w:t>
            </w:r>
            <w:r>
              <w:rPr>
                <w:rFonts w:ascii="仿宋_GB2312" w:hAnsi="仿宋_GB2312" w:cs="仿宋_GB2312" w:eastAsia="仿宋_GB2312"/>
                <w:sz w:val="21"/>
              </w:rPr>
              <w:t>下浮率），据实结算。</w:t>
            </w:r>
          </w:p>
          <w:p>
            <w:pPr>
              <w:pStyle w:val="null3"/>
              <w:ind w:firstLine="312"/>
              <w:jc w:val="both"/>
            </w:pPr>
            <w:r>
              <w:rPr>
                <w:rFonts w:ascii="仿宋_GB2312" w:hAnsi="仿宋_GB2312" w:cs="仿宋_GB2312" w:eastAsia="仿宋_GB2312"/>
                <w:sz w:val="21"/>
              </w:rPr>
              <w:t xml:space="preserve">    </w:t>
            </w:r>
            <w:r>
              <w:rPr>
                <w:rFonts w:ascii="仿宋_GB2312" w:hAnsi="仿宋_GB2312" w:cs="仿宋_GB2312" w:eastAsia="仿宋_GB2312"/>
                <w:sz w:val="21"/>
              </w:rPr>
              <w:t>3.5、价格：服务周期内所供食材价格以采购单位考察同等质量的食材价格后，依据中标下浮率确定当期结算价，据实结算。</w:t>
            </w:r>
          </w:p>
          <w:p>
            <w:pPr>
              <w:pStyle w:val="null3"/>
              <w:ind w:firstLine="312"/>
              <w:jc w:val="both"/>
            </w:pPr>
            <w:r>
              <w:rPr>
                <w:rFonts w:ascii="仿宋_GB2312" w:hAnsi="仿宋_GB2312" w:cs="仿宋_GB2312" w:eastAsia="仿宋_GB2312"/>
                <w:sz w:val="21"/>
              </w:rPr>
              <w:t>（四）合同的变更、中止、终止</w:t>
            </w:r>
          </w:p>
          <w:p>
            <w:pPr>
              <w:pStyle w:val="null3"/>
              <w:ind w:firstLine="312"/>
              <w:jc w:val="both"/>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ind w:firstLine="312"/>
              <w:jc w:val="both"/>
            </w:pPr>
            <w:r>
              <w:rPr>
                <w:rFonts w:ascii="仿宋_GB2312" w:hAnsi="仿宋_GB2312" w:cs="仿宋_GB2312" w:eastAsia="仿宋_GB2312"/>
                <w:sz w:val="21"/>
              </w:rPr>
              <w:t>（五）合同争议的解决</w:t>
            </w:r>
          </w:p>
          <w:p>
            <w:pPr>
              <w:pStyle w:val="null3"/>
              <w:ind w:firstLine="312"/>
              <w:jc w:val="both"/>
            </w:pPr>
            <w:r>
              <w:rPr>
                <w:rFonts w:ascii="仿宋_GB2312" w:hAnsi="仿宋_GB2312" w:cs="仿宋_GB2312" w:eastAsia="仿宋_GB2312"/>
                <w:sz w:val="21"/>
              </w:rPr>
              <w:t>合同在履行过程中发生的争议，当事人双方应协商解决，协商达不成一致时，可向采购方所在地仲裁委员会申请仲裁或者向人民法院提起诉讼。</w:t>
            </w:r>
          </w:p>
          <w:p>
            <w:pPr>
              <w:pStyle w:val="null3"/>
              <w:ind w:firstLine="312"/>
              <w:jc w:val="both"/>
            </w:pPr>
            <w:r>
              <w:rPr>
                <w:rFonts w:ascii="仿宋_GB2312" w:hAnsi="仿宋_GB2312" w:cs="仿宋_GB2312" w:eastAsia="仿宋_GB2312"/>
                <w:sz w:val="21"/>
              </w:rPr>
              <w:t>（六）违约责任</w:t>
            </w:r>
          </w:p>
          <w:p>
            <w:pPr>
              <w:pStyle w:val="null3"/>
              <w:ind w:firstLine="312"/>
              <w:jc w:val="both"/>
            </w:pPr>
            <w:r>
              <w:rPr>
                <w:rFonts w:ascii="仿宋_GB2312" w:hAnsi="仿宋_GB2312" w:cs="仿宋_GB2312" w:eastAsia="仿宋_GB2312"/>
                <w:sz w:val="21"/>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w:t>
            </w:r>
          </w:p>
          <w:p>
            <w:pPr>
              <w:pStyle w:val="null3"/>
              <w:ind w:firstLine="312"/>
              <w:jc w:val="both"/>
            </w:pPr>
            <w:r>
              <w:rPr>
                <w:rFonts w:ascii="仿宋_GB2312" w:hAnsi="仿宋_GB2312" w:cs="仿宋_GB2312" w:eastAsia="仿宋_GB2312"/>
                <w:sz w:val="21"/>
              </w:rPr>
              <w:t>1.投标时提供了不符合招标文件中投标资质的虚假信息资料或者作了虚假承诺的；</w:t>
            </w:r>
          </w:p>
          <w:p>
            <w:pPr>
              <w:pStyle w:val="null3"/>
              <w:ind w:firstLine="312"/>
              <w:jc w:val="both"/>
            </w:pPr>
            <w:r>
              <w:rPr>
                <w:rFonts w:ascii="仿宋_GB2312" w:hAnsi="仿宋_GB2312" w:cs="仿宋_GB2312" w:eastAsia="仿宋_GB2312"/>
                <w:sz w:val="21"/>
              </w:rPr>
              <w:t>2.本合同签订时未按要求提供完备的资质资料或者提供了虚假资质资料的；</w:t>
            </w:r>
          </w:p>
          <w:p>
            <w:pPr>
              <w:pStyle w:val="null3"/>
              <w:ind w:firstLine="312"/>
              <w:jc w:val="both"/>
            </w:pPr>
            <w:r>
              <w:rPr>
                <w:rFonts w:ascii="仿宋_GB2312" w:hAnsi="仿宋_GB2312" w:cs="仿宋_GB2312" w:eastAsia="仿宋_GB2312"/>
                <w:sz w:val="21"/>
              </w:rPr>
              <w:t>3.任何时候发现投标时未实质响应招标文件规定的其他要求的。</w:t>
            </w:r>
          </w:p>
          <w:p>
            <w:pPr>
              <w:pStyle w:val="null3"/>
              <w:ind w:firstLine="312"/>
              <w:jc w:val="both"/>
            </w:pPr>
            <w:r>
              <w:rPr>
                <w:rFonts w:ascii="仿宋_GB2312" w:hAnsi="仿宋_GB2312" w:cs="仿宋_GB2312" w:eastAsia="仿宋_GB2312"/>
                <w:sz w:val="21"/>
              </w:rPr>
              <w:t>4.供应的产品低于投标文件质量要求或承诺的。</w:t>
            </w:r>
          </w:p>
          <w:p>
            <w:pPr>
              <w:pStyle w:val="null3"/>
              <w:ind w:firstLine="312"/>
              <w:jc w:val="both"/>
            </w:pPr>
            <w:r>
              <w:rPr>
                <w:rFonts w:ascii="仿宋_GB2312" w:hAnsi="仿宋_GB2312" w:cs="仿宋_GB2312" w:eastAsia="仿宋_GB2312"/>
                <w:sz w:val="21"/>
              </w:rPr>
              <w:t>5.伪造、变造质量检测检验报告的。</w:t>
            </w:r>
          </w:p>
          <w:p>
            <w:pPr>
              <w:pStyle w:val="null3"/>
              <w:ind w:firstLine="312"/>
              <w:jc w:val="both"/>
            </w:pPr>
            <w:r>
              <w:rPr>
                <w:rFonts w:ascii="仿宋_GB2312" w:hAnsi="仿宋_GB2312" w:cs="仿宋_GB2312" w:eastAsia="仿宋_GB2312"/>
                <w:sz w:val="21"/>
              </w:rPr>
              <w:t>6.供应的产品发现有腐败变质、深加工或高风险情况，掺杂使假者。</w:t>
            </w:r>
          </w:p>
          <w:p>
            <w:pPr>
              <w:pStyle w:val="null3"/>
              <w:ind w:firstLine="312"/>
              <w:jc w:val="both"/>
            </w:pPr>
            <w:r>
              <w:rPr>
                <w:rFonts w:ascii="仿宋_GB2312" w:hAnsi="仿宋_GB2312" w:cs="仿宋_GB2312" w:eastAsia="仿宋_GB2312"/>
                <w:sz w:val="21"/>
              </w:rPr>
              <w:t>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w:t>
            </w:r>
          </w:p>
          <w:p>
            <w:pPr>
              <w:pStyle w:val="null3"/>
              <w:ind w:firstLine="312"/>
              <w:jc w:val="both"/>
            </w:pPr>
            <w:r>
              <w:rPr>
                <w:rFonts w:ascii="仿宋_GB2312" w:hAnsi="仿宋_GB2312" w:cs="仿宋_GB2312" w:eastAsia="仿宋_GB2312"/>
                <w:sz w:val="21"/>
              </w:rPr>
              <w:t>8.供货企业在供货周期内，如出现以下任何一种情况，则直接取消其对应年度的供货资格，要求其承担相应的法律、经济责任，承担违约和损失赔偿责任。</w:t>
            </w:r>
          </w:p>
          <w:p>
            <w:pPr>
              <w:pStyle w:val="null3"/>
              <w:ind w:firstLine="312"/>
              <w:jc w:val="both"/>
            </w:pPr>
            <w:r>
              <w:rPr>
                <w:rFonts w:ascii="仿宋_GB2312" w:hAnsi="仿宋_GB2312" w:cs="仿宋_GB2312" w:eastAsia="仿宋_GB2312"/>
                <w:sz w:val="21"/>
              </w:rPr>
              <w:t>8.1、提供的产品引起食物中毒，造成食品安全事故；</w:t>
            </w:r>
          </w:p>
          <w:p>
            <w:pPr>
              <w:pStyle w:val="null3"/>
              <w:ind w:firstLine="312"/>
              <w:jc w:val="both"/>
            </w:pPr>
            <w:r>
              <w:rPr>
                <w:rFonts w:ascii="仿宋_GB2312" w:hAnsi="仿宋_GB2312" w:cs="仿宋_GB2312" w:eastAsia="仿宋_GB2312"/>
                <w:sz w:val="21"/>
              </w:rPr>
              <w:t>8.2、违规使用食品添加剂或在所供产品中添加化学原料；</w:t>
            </w:r>
          </w:p>
          <w:p>
            <w:pPr>
              <w:pStyle w:val="null3"/>
              <w:ind w:firstLine="312"/>
              <w:jc w:val="both"/>
            </w:pPr>
            <w:r>
              <w:rPr>
                <w:rFonts w:ascii="仿宋_GB2312" w:hAnsi="仿宋_GB2312" w:cs="仿宋_GB2312" w:eastAsia="仿宋_GB2312"/>
                <w:sz w:val="21"/>
              </w:rPr>
              <w:t>8.3、在市场抽检中发现严重不合格，且被市场监管、农业农村等部门行政处罚并公示的；</w:t>
            </w:r>
          </w:p>
          <w:p>
            <w:pPr>
              <w:pStyle w:val="null3"/>
              <w:ind w:firstLine="312"/>
              <w:jc w:val="both"/>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312"/>
              <w:jc w:val="both"/>
            </w:pPr>
            <w:r>
              <w:rPr>
                <w:rFonts w:ascii="仿宋_GB2312" w:hAnsi="仿宋_GB2312" w:cs="仿宋_GB2312" w:eastAsia="仿宋_GB2312"/>
                <w:sz w:val="21"/>
              </w:rPr>
              <w:t>8.5、合作中存在欺骗、欺诈的行为；</w:t>
            </w:r>
          </w:p>
          <w:p>
            <w:pPr>
              <w:pStyle w:val="null3"/>
              <w:ind w:firstLine="312"/>
              <w:jc w:val="both"/>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312"/>
              <w:jc w:val="both"/>
            </w:pPr>
            <w:r>
              <w:rPr>
                <w:rFonts w:ascii="仿宋_GB2312" w:hAnsi="仿宋_GB2312" w:cs="仿宋_GB2312" w:eastAsia="仿宋_GB2312"/>
                <w:sz w:val="21"/>
              </w:rPr>
              <w:t>8.7、违反廉洁承诺或学校相关廉洁规定的；</w:t>
            </w:r>
          </w:p>
          <w:p>
            <w:pPr>
              <w:pStyle w:val="null3"/>
              <w:ind w:firstLine="312"/>
              <w:jc w:val="both"/>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312"/>
              <w:jc w:val="both"/>
            </w:pPr>
            <w:r>
              <w:rPr>
                <w:rFonts w:ascii="仿宋_GB2312" w:hAnsi="仿宋_GB2312" w:cs="仿宋_GB2312" w:eastAsia="仿宋_GB2312"/>
                <w:sz w:val="21"/>
              </w:rPr>
              <w:t>8.9、在合同期内，乙方变更公司名称，视为乙方自动放弃履行合同，合同自动终止。</w:t>
            </w:r>
          </w:p>
          <w:p>
            <w:pPr>
              <w:pStyle w:val="null3"/>
              <w:ind w:firstLine="312"/>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汉中市南郑区高台中学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验收由供应方、使用方双方现场检验，对供应产品的质量无异议、数量准确无误后，双方签字，各自留存。（2）原材料在验收时有不符合要求的，一律退回，供应商无条件重新更换配送产品，更换后仍然不符合标准的采购人有权对供应商处以一定金额的罚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中标人在采购结果发布后5个工作日内向代理机构提交纸质版投标文件以便于存档，投标文件正本1份，副本1份（可以使用签章文件直接打印），电子版文件1份，纸质投标文件均须A4纸打印，分别各自装订成册。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供应商须提供在有效期内的《食品经营许可证》或《食品生产许可证》或提供食品安全监督管理部门备案凭证。</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不接受联合体投标，承诺书格式自拟。（材料应清晰可辨并进行电子签章）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符合磋商文件格式要求在指定地方签字或盖章</w:t>
            </w:r>
          </w:p>
        </w:tc>
        <w:tc>
          <w:tcPr>
            <w:tcW w:type="dxa" w:w="1661"/>
          </w:tcPr>
          <w:p>
            <w:pPr>
              <w:pStyle w:val="null3"/>
            </w:pPr>
            <w:r>
              <w:rPr>
                <w:rFonts w:ascii="仿宋_GB2312" w:hAnsi="仿宋_GB2312" w:cs="仿宋_GB2312" w:eastAsia="仿宋_GB2312"/>
              </w:rPr>
              <w:t>响应文件封面 投标人应提交的相关资格证明材料（1）.docx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肉类质量保障措施②蛋、奶等原辅材料类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供应商提供自有或租赁（租赁剩余有效期≥1年）的仓储场所总面积。 二、赋分标准 ①供应商提供自有房产证扫描件或集体土地使用证或租赁合同关键页（含面积页、有效期页、盖章页）及租赁发票得4分；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供应商仓储场所具备独立物理隔断的专用分区，满足食材分类存放、不混放的要求。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供应商仓储场所配备完善的卫生防疫设施。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供应商结合本项目采购内容须提供符合食品安全运输标准的专用运输车辆（冷藏（恒温）、常温）人货分离相关配送设备。 二、赋分标准 ①每具有一辆冷藏（恒温）运输车辆得2.5分，最高得10分；②每具有一辆常温运输车辆得2分，最高得2分。 注：①企业自有的运输配送车辆需提供有效的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车辆清洗消毒管理制度及车辆日常检查制度</w:t>
            </w:r>
          </w:p>
        </w:tc>
        <w:tc>
          <w:tcPr>
            <w:tcW w:type="dxa" w:w="2492"/>
          </w:tcPr>
          <w:p>
            <w:pPr>
              <w:pStyle w:val="null3"/>
            </w:pPr>
            <w:r>
              <w:rPr>
                <w:rFonts w:ascii="仿宋_GB2312" w:hAnsi="仿宋_GB2312" w:cs="仿宋_GB2312" w:eastAsia="仿宋_GB2312"/>
              </w:rPr>
              <w:t>一、评审内容 供应商具有完善的配送车辆清洗消毒管理制度及车辆日常检查制度，定期消毒及日常车辆检测并做好记录。 二、赋分标准：（一） ①清洗消毒管理制度健全（含消毒频次、消毒剂种类、消毒方式、责任人），且能提供近1个月内完整的消毒记录（含车牌号、消毒时间、操作人员签名）的，得1.5分； ②有制度但记录不完整（40%＞缺勤率≧20%）的，得1分； ③有制度但不完整、记录不完整（缺勤率≧40%）的，得0.5分； ④无制度或未提供的，得0分。 注：证明材料要求：①消毒管理制度文本；②近1个月消毒记录表扫描件（至少覆盖5个配送日）；③消毒剂采购或领用台账；④所有证明材料均需加盖供应商公章。（二） ①车辆日常检查制度健全（含车辆检查频次、检查内容（包含发动机、发动机舱、燃油箱和管路、电气线路、转向系统、传动系统、制动系统、车轮、检查人），且能提供近1个月内完整的车辆检查记录的，得1.5分； ②有制度但记录不完整（40%＞检查频次、检查内容缺项≧20%）的，得1分； ③有制度但不完整、记录不完整（检查频次、检查内容缺项≧40%）的，得0.5分； ④无制度或未提供的，得0分。 注：证明材料要求：①车辆日常检查管理制度文本；②近1个月检查记录表扫描件（至少覆盖5个配送日）；③ 所有证明材料均需加盖供应商公章。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农药残留检测制度；⑩食品卫生责任追究制度。 二、赋分标准 每提供一项承诺得1分，满分10分；不提供不得分。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产品或原材料来源证明</w:t>
            </w:r>
          </w:p>
        </w:tc>
        <w:tc>
          <w:tcPr>
            <w:tcW w:type="dxa" w:w="2492"/>
          </w:tcPr>
          <w:p>
            <w:pPr>
              <w:pStyle w:val="null3"/>
            </w:pPr>
            <w:r>
              <w:rPr>
                <w:rFonts w:ascii="仿宋_GB2312" w:hAnsi="仿宋_GB2312" w:cs="仿宋_GB2312" w:eastAsia="仿宋_GB2312"/>
              </w:rPr>
              <w:t>依据本磋商文件要求，提供产品或原材料来源渠道合法的证明材料(包括但不限于销售协议、代理协议、原厂授权、生产许可等任意一种形式)，每提供一个品类的证明材料得1分，本项最高得4分。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为落实食品安全责任，供应商需有食品安全责任保险。 二、赋分标准 提供食品安全责任保险单扫描件（须在有效期内）及发票或付款凭证，提供得3分，未提供不得分。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供应商针对本项目制定服务承诺，包括：①食品质量安全保障承诺；②配送时效和售后服务承诺；③工作配合及服务态度承诺；④所供食材不高于市场价及每周公布的食材指导价保证承诺。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供应商提供2023年8月1日以来完成的类似项目业绩：提供一个得1分，最高5分。无此项内容不得分。 （业绩证明材料以中标/成交通知书或合同及发票或收款凭证为准，投标文件中附中标/成交通知书或合同复印件及发票或收款凭证并加盖企业公章，须出具对应发票或收款凭证，如分期付款只提供任意一期即可）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满足磋商文件要求且投标价格最低的投标报价下浮率（投标报价下浮率=1-下浮率）为评标基准价，其价格分为满分。其他投标人的价格分统一按照下列公式计算：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