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543DEC">
      <w:pPr>
        <w:jc w:val="center"/>
        <w:rPr>
          <w:rFonts w:ascii="Arial Unicode MS" w:hAnsi="Arial Unicode MS" w:eastAsia="Arial Unicode MS"/>
          <w:sz w:val="32"/>
          <w:szCs w:val="30"/>
          <w:u w:val="single"/>
        </w:rPr>
      </w:pPr>
    </w:p>
    <w:p w14:paraId="3A91240B">
      <w:pPr>
        <w:jc w:val="center"/>
        <w:rPr>
          <w:rFonts w:ascii="Arial Unicode MS" w:hAnsi="Arial Unicode MS" w:eastAsia="Arial Unicode MS"/>
          <w:sz w:val="32"/>
          <w:szCs w:val="30"/>
          <w:u w:val="single"/>
        </w:rPr>
      </w:pPr>
    </w:p>
    <w:p w14:paraId="59EA3D27">
      <w:pPr>
        <w:jc w:val="center"/>
        <w:rPr>
          <w:rFonts w:ascii="Arial Unicode MS" w:hAnsi="Arial Unicode MS" w:eastAsia="Arial Unicode MS"/>
          <w:sz w:val="32"/>
          <w:szCs w:val="30"/>
          <w:u w:val="single"/>
        </w:rPr>
      </w:pPr>
    </w:p>
    <w:p w14:paraId="2501C833">
      <w:pPr>
        <w:jc w:val="center"/>
        <w:rPr>
          <w:rFonts w:ascii="Arial Unicode MS" w:hAnsi="Arial Unicode MS" w:eastAsia="Arial Unicode MS"/>
          <w:sz w:val="32"/>
          <w:szCs w:val="30"/>
          <w:u w:val="single"/>
        </w:rPr>
      </w:pPr>
    </w:p>
    <w:p w14:paraId="060C0EC7">
      <w:pPr>
        <w:jc w:val="center"/>
        <w:rPr>
          <w:rFonts w:ascii="Arial Unicode MS" w:hAnsi="Arial Unicode MS" w:eastAsia="Arial Unicode MS"/>
          <w:sz w:val="32"/>
          <w:szCs w:val="30"/>
          <w:u w:val="single"/>
        </w:rPr>
      </w:pPr>
    </w:p>
    <w:p w14:paraId="2D20B2CB">
      <w:pPr>
        <w:jc w:val="center"/>
        <w:rPr>
          <w:rFonts w:ascii="Arial Unicode MS" w:hAnsi="Arial Unicode MS" w:eastAsia="Arial Unicode MS"/>
          <w:sz w:val="32"/>
          <w:szCs w:val="30"/>
          <w:u w:val="single"/>
        </w:rPr>
      </w:pPr>
    </w:p>
    <w:p w14:paraId="46C8866E">
      <w:pPr>
        <w:jc w:val="center"/>
        <w:rPr>
          <w:rFonts w:hint="eastAsia" w:ascii="Arial Unicode MS" w:hAnsi="Arial Unicode MS" w:eastAsia="Arial Unicode MS"/>
          <w:sz w:val="48"/>
          <w:szCs w:val="36"/>
        </w:rPr>
      </w:pPr>
      <w:r>
        <w:rPr>
          <w:rFonts w:hint="eastAsia" w:ascii="Arial Unicode MS" w:hAnsi="Arial Unicode MS" w:eastAsia="Arial Unicode MS"/>
          <w:sz w:val="48"/>
          <w:szCs w:val="36"/>
        </w:rPr>
        <w:t>关于</w:t>
      </w:r>
      <w:r>
        <w:rPr>
          <w:rFonts w:hint="default" w:ascii="Arial Unicode MS" w:hAnsi="Arial Unicode MS" w:eastAsia="Arial Unicode MS"/>
          <w:sz w:val="48"/>
          <w:szCs w:val="36"/>
        </w:rPr>
        <w:t>咸阳市渭城区消防救援大队2026年度餐饮及服务项目</w:t>
      </w:r>
      <w:r>
        <w:rPr>
          <w:rFonts w:hint="eastAsia" w:ascii="Arial Unicode MS" w:hAnsi="Arial Unicode MS" w:eastAsia="Arial Unicode MS"/>
          <w:sz w:val="48"/>
          <w:szCs w:val="36"/>
        </w:rPr>
        <w:t>采购</w:t>
      </w:r>
    </w:p>
    <w:p w14:paraId="123EBFE4">
      <w:pPr>
        <w:jc w:val="center"/>
        <w:rPr>
          <w:rFonts w:ascii="Arial Unicode MS" w:hAnsi="Arial Unicode MS" w:eastAsia="Arial Unicode MS"/>
          <w:sz w:val="48"/>
          <w:szCs w:val="36"/>
        </w:rPr>
      </w:pPr>
      <w:r>
        <w:rPr>
          <w:rFonts w:hint="eastAsia" w:ascii="Arial Unicode MS" w:hAnsi="Arial Unicode MS" w:eastAsia="Arial Unicode MS"/>
          <w:sz w:val="48"/>
          <w:szCs w:val="36"/>
        </w:rPr>
        <w:t>项目需求书</w:t>
      </w:r>
    </w:p>
    <w:p w14:paraId="6DAB8547">
      <w:pPr>
        <w:jc w:val="center"/>
        <w:rPr>
          <w:rFonts w:ascii="Arial Unicode MS" w:hAnsi="Arial Unicode MS" w:eastAsia="Arial Unicode MS"/>
          <w:sz w:val="24"/>
          <w:szCs w:val="30"/>
        </w:rPr>
      </w:pPr>
    </w:p>
    <w:p w14:paraId="294D1F99">
      <w:pPr>
        <w:jc w:val="center"/>
        <w:rPr>
          <w:rFonts w:ascii="Arial Unicode MS" w:hAnsi="Arial Unicode MS" w:eastAsia="Arial Unicode MS"/>
          <w:sz w:val="24"/>
          <w:szCs w:val="30"/>
        </w:rPr>
      </w:pPr>
    </w:p>
    <w:p w14:paraId="0B284EC2">
      <w:pPr>
        <w:jc w:val="center"/>
        <w:rPr>
          <w:rFonts w:ascii="Arial Unicode MS" w:hAnsi="Arial Unicode MS" w:eastAsia="Arial Unicode MS"/>
          <w:sz w:val="24"/>
          <w:szCs w:val="30"/>
        </w:rPr>
      </w:pPr>
    </w:p>
    <w:p w14:paraId="77EC170D">
      <w:pPr>
        <w:jc w:val="center"/>
        <w:rPr>
          <w:rFonts w:ascii="Arial Unicode MS" w:hAnsi="Arial Unicode MS" w:eastAsia="Arial Unicode MS"/>
          <w:sz w:val="24"/>
          <w:szCs w:val="30"/>
        </w:rPr>
      </w:pPr>
    </w:p>
    <w:p w14:paraId="3BDB20B8">
      <w:pPr>
        <w:jc w:val="center"/>
        <w:rPr>
          <w:rFonts w:ascii="Arial Unicode MS" w:hAnsi="Arial Unicode MS" w:eastAsia="Arial Unicode MS"/>
          <w:sz w:val="24"/>
          <w:szCs w:val="30"/>
        </w:rPr>
      </w:pPr>
    </w:p>
    <w:p w14:paraId="63335A3D">
      <w:pPr>
        <w:jc w:val="center"/>
        <w:rPr>
          <w:rFonts w:ascii="Arial Unicode MS" w:hAnsi="Arial Unicode MS" w:eastAsia="Arial Unicode MS"/>
          <w:sz w:val="24"/>
          <w:szCs w:val="30"/>
        </w:rPr>
      </w:pPr>
    </w:p>
    <w:p w14:paraId="1080A987">
      <w:pPr>
        <w:jc w:val="center"/>
        <w:rPr>
          <w:rFonts w:ascii="Arial Unicode MS" w:hAnsi="Arial Unicode MS" w:eastAsia="Arial Unicode MS"/>
          <w:sz w:val="24"/>
          <w:szCs w:val="30"/>
        </w:rPr>
      </w:pPr>
    </w:p>
    <w:p w14:paraId="620D3F94">
      <w:pPr>
        <w:jc w:val="center"/>
        <w:rPr>
          <w:rFonts w:ascii="Arial Unicode MS" w:hAnsi="Arial Unicode MS" w:eastAsia="Arial Unicode MS"/>
          <w:sz w:val="24"/>
          <w:szCs w:val="30"/>
        </w:rPr>
      </w:pPr>
    </w:p>
    <w:p w14:paraId="34E7C9E5">
      <w:pPr>
        <w:jc w:val="center"/>
        <w:rPr>
          <w:rFonts w:ascii="Arial Unicode MS" w:hAnsi="Arial Unicode MS" w:eastAsia="Arial Unicode MS"/>
          <w:sz w:val="24"/>
          <w:szCs w:val="30"/>
        </w:rPr>
      </w:pPr>
      <w:r>
        <w:rPr>
          <w:rFonts w:hint="eastAsia" w:ascii="Arial Unicode MS" w:hAnsi="Arial Unicode MS" w:eastAsia="Arial Unicode MS"/>
          <w:sz w:val="24"/>
          <w:szCs w:val="30"/>
        </w:rPr>
        <w:t>采购人</w:t>
      </w:r>
      <w:r>
        <w:rPr>
          <w:rFonts w:hint="eastAsia" w:ascii="Arial Unicode MS" w:hAnsi="Arial Unicode MS" w:eastAsia="Arial Unicode MS"/>
          <w:sz w:val="24"/>
          <w:szCs w:val="30"/>
          <w:lang w:eastAsia="zh-CN"/>
        </w:rPr>
        <w:t>（</w:t>
      </w:r>
      <w:r>
        <w:rPr>
          <w:rFonts w:hint="eastAsia" w:ascii="Arial Unicode MS" w:hAnsi="Arial Unicode MS" w:eastAsia="Arial Unicode MS"/>
          <w:sz w:val="24"/>
          <w:szCs w:val="30"/>
          <w:lang w:val="en-US" w:eastAsia="zh-CN"/>
        </w:rPr>
        <w:t>盖章</w:t>
      </w:r>
      <w:r>
        <w:rPr>
          <w:rFonts w:hint="eastAsia" w:ascii="Arial Unicode MS" w:hAnsi="Arial Unicode MS" w:eastAsia="Arial Unicode MS"/>
          <w:sz w:val="24"/>
          <w:szCs w:val="30"/>
          <w:lang w:eastAsia="zh-CN"/>
        </w:rPr>
        <w:t>）</w:t>
      </w:r>
      <w:r>
        <w:rPr>
          <w:rFonts w:hint="eastAsia" w:ascii="Arial Unicode MS" w:hAnsi="Arial Unicode MS" w:eastAsia="Arial Unicode MS"/>
          <w:sz w:val="24"/>
          <w:szCs w:val="30"/>
        </w:rPr>
        <w:t>：</w:t>
      </w:r>
      <w:r>
        <w:rPr>
          <w:rFonts w:hint="eastAsia" w:ascii="Arial Unicode MS" w:hAnsi="Arial Unicode MS" w:eastAsia="Arial Unicode MS"/>
          <w:sz w:val="24"/>
          <w:szCs w:val="30"/>
          <w:lang w:val="en-US" w:eastAsia="zh-CN"/>
        </w:rPr>
        <w:t>咸阳市渭城区应急管理局</w:t>
      </w:r>
      <w:r>
        <w:rPr>
          <w:rFonts w:ascii="Arial Unicode MS" w:hAnsi="Arial Unicode MS" w:eastAsia="Arial Unicode MS"/>
          <w:sz w:val="24"/>
          <w:szCs w:val="30"/>
        </w:rPr>
        <w:t xml:space="preserve"> </w:t>
      </w:r>
    </w:p>
    <w:p w14:paraId="71F3B93A">
      <w:pPr>
        <w:jc w:val="center"/>
        <w:rPr>
          <w:rFonts w:ascii="Arial Unicode MS" w:hAnsi="Arial Unicode MS" w:eastAsia="Arial Unicode MS"/>
          <w:sz w:val="24"/>
          <w:szCs w:val="30"/>
        </w:rPr>
      </w:pPr>
    </w:p>
    <w:p w14:paraId="26892F41">
      <w:pPr>
        <w:ind w:firstLine="3000" w:firstLineChars="1000"/>
        <w:rPr>
          <w:rFonts w:ascii="Arial Unicode MS" w:hAnsi="Arial Unicode MS" w:eastAsia="Arial Unicode MS"/>
          <w:sz w:val="24"/>
          <w:szCs w:val="30"/>
        </w:rPr>
      </w:pPr>
      <w:r>
        <w:rPr>
          <w:rFonts w:hint="eastAsia" w:ascii="Arial Unicode MS" w:hAnsi="Arial Unicode MS" w:eastAsia="Arial Unicode MS"/>
          <w:sz w:val="30"/>
          <w:szCs w:val="30"/>
        </w:rPr>
        <w:t>20</w:t>
      </w:r>
      <w:r>
        <w:rPr>
          <w:rFonts w:hint="eastAsia" w:ascii="Arial Unicode MS" w:hAnsi="Arial Unicode MS" w:eastAsia="Arial Unicode MS"/>
          <w:sz w:val="30"/>
          <w:szCs w:val="30"/>
          <w:lang w:val="en-US" w:eastAsia="zh-CN"/>
        </w:rPr>
        <w:t>26</w:t>
      </w:r>
      <w:r>
        <w:rPr>
          <w:rFonts w:hint="eastAsia" w:ascii="Arial Unicode MS" w:hAnsi="Arial Unicode MS" w:eastAsia="Arial Unicode MS"/>
          <w:sz w:val="30"/>
          <w:szCs w:val="30"/>
        </w:rPr>
        <w:t>年</w:t>
      </w:r>
      <w:r>
        <w:rPr>
          <w:rFonts w:hint="eastAsia" w:ascii="Arial Unicode MS" w:hAnsi="Arial Unicode MS" w:eastAsia="Arial Unicode MS"/>
          <w:sz w:val="30"/>
          <w:szCs w:val="30"/>
          <w:lang w:val="en-US" w:eastAsia="zh-CN"/>
        </w:rPr>
        <w:t>9</w:t>
      </w:r>
      <w:r>
        <w:rPr>
          <w:rFonts w:hint="eastAsia" w:ascii="Arial Unicode MS" w:hAnsi="Arial Unicode MS" w:eastAsia="Arial Unicode MS"/>
          <w:sz w:val="30"/>
          <w:szCs w:val="30"/>
        </w:rPr>
        <w:t>月</w:t>
      </w:r>
      <w:r>
        <w:rPr>
          <w:rFonts w:hint="eastAsia" w:ascii="Arial Unicode MS" w:hAnsi="Arial Unicode MS" w:eastAsia="Arial Unicode MS"/>
          <w:sz w:val="30"/>
          <w:szCs w:val="30"/>
          <w:lang w:val="en-US" w:eastAsia="zh-CN"/>
        </w:rPr>
        <w:t>1</w:t>
      </w:r>
      <w:r>
        <w:rPr>
          <w:rFonts w:hint="eastAsia" w:ascii="Arial Unicode MS" w:hAnsi="Arial Unicode MS" w:eastAsia="Arial Unicode MS"/>
          <w:sz w:val="30"/>
          <w:szCs w:val="30"/>
        </w:rPr>
        <w:t>日</w:t>
      </w:r>
      <w:r>
        <w:rPr>
          <w:rFonts w:hint="eastAsia" w:ascii="Arial Unicode MS" w:hAnsi="Arial Unicode MS" w:eastAsia="Arial Unicode MS"/>
          <w:sz w:val="30"/>
          <w:szCs w:val="30"/>
        </w:rPr>
        <w:br w:type="page"/>
      </w:r>
    </w:p>
    <w:p w14:paraId="719CE91E">
      <w:pPr>
        <w:spacing w:line="360" w:lineRule="auto"/>
        <w:rPr>
          <w:rFonts w:ascii="宋体" w:hAnsi="宋体"/>
          <w:sz w:val="24"/>
        </w:rPr>
      </w:pPr>
    </w:p>
    <w:p w14:paraId="3F137DA0">
      <w:pPr>
        <w:numPr>
          <w:ilvl w:val="0"/>
          <w:numId w:val="1"/>
        </w:numPr>
        <w:spacing w:line="360" w:lineRule="auto"/>
        <w:ind w:firstLine="480"/>
        <w:rPr>
          <w:rFonts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  <w:szCs w:val="22"/>
        </w:rPr>
        <w:t>项目基本情况介绍</w:t>
      </w:r>
    </w:p>
    <w:p w14:paraId="390AC0A6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项目名称：咸阳市渭城区消防救援大队2026年度餐饮及服务项目</w:t>
      </w:r>
    </w:p>
    <w:p w14:paraId="02B04025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服务期限：1年</w:t>
      </w:r>
    </w:p>
    <w:p w14:paraId="413A37E9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服务点位：共3处站点，文苑路消防救援站（主站）、中山街专职消防救援站、文汇路专职消防救援站</w:t>
      </w:r>
    </w:p>
    <w:p w14:paraId="09AF87AD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用餐保障规模：按照日均110人标准提供三餐保障，早、中、晚正常供应，节假日、执勤、应急任务期间不间断供餐。</w:t>
      </w:r>
    </w:p>
    <w:p w14:paraId="104CE006"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服务内容：三个站点全流程餐饮制作、食材加工、主食面点制作、食品安全管控、厨房环境卫生、餐具清洗消毒、食材仓储管理、后勤台账登记、人员统一管理、成本管控、临时接待餐与应急加餐保障等配套服务</w:t>
      </w:r>
    </w:p>
    <w:p w14:paraId="1B5F0F6C">
      <w:pPr>
        <w:numPr>
          <w:ilvl w:val="0"/>
          <w:numId w:val="1"/>
        </w:numPr>
        <w:spacing w:line="360" w:lineRule="auto"/>
        <w:ind w:firstLine="480"/>
        <w:rPr>
          <w:rFonts w:hint="eastAsia"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技术要求</w:t>
      </w:r>
    </w:p>
    <w:p w14:paraId="112DE316">
      <w:pPr>
        <w:numPr>
          <w:ilvl w:val="0"/>
          <w:numId w:val="0"/>
        </w:numPr>
        <w:spacing w:line="360" w:lineRule="auto"/>
        <w:ind w:firstLine="240" w:firstLineChars="1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（一）人员配置标准（总计7人）</w:t>
      </w:r>
    </w:p>
    <w:p w14:paraId="7432BAE9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主厨3名：文苑路主站1名、中山街站1名、文汇路站1名</w:t>
      </w:r>
    </w:p>
    <w:p w14:paraId="64E13C4A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面点师1名：文苑路主站配置</w:t>
      </w:r>
    </w:p>
    <w:p w14:paraId="7ACB2F0A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面点兼切配2名：中山街、文汇路站点各1名</w:t>
      </w:r>
    </w:p>
    <w:p w14:paraId="4A562449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帮厨兼切配1名：文苑路主站配置</w:t>
      </w:r>
    </w:p>
    <w:p w14:paraId="3F2B069A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（二）岗位从业资质、经验要求</w:t>
      </w:r>
    </w:p>
    <w:p w14:paraId="42B4AAB0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主站主厨：8年及以上餐饮从业经验，持有正规厨师资格证书；具备食堂菜谱制定、成本核算、食品安全管控、人员管理能力，可独立完成接待餐、团餐制作。</w:t>
      </w:r>
    </w:p>
    <w:p w14:paraId="17E9664F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分站主厨：3年以上后厨炒锅实操经验，持证上岗，熟悉单位团餐标准化制作，服从统一菜品管理要求。</w:t>
      </w:r>
    </w:p>
    <w:p w14:paraId="6EA616C2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面点师：熟练各类中式面食制作，能独立完成面点全流程加工，严格执行面点间卫生操作规范。</w:t>
      </w:r>
    </w:p>
    <w:p w14:paraId="1332CD6E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面点兼切配、帮厨兼切配：熟练食材初加工、细加工刀工操作，可兼顾基础面食制作，配合主厨保障出餐效率。</w:t>
      </w:r>
    </w:p>
    <w:p w14:paraId="1D54E64C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通用硬性条件：所有工作人员持有效健康证，无传染性疾病，经甲方背景审查合格；统一着装、服从大队管理，遵守内部各项管理制度。</w:t>
      </w:r>
    </w:p>
    <w:p w14:paraId="61B08C91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eastAsia="zh-CN"/>
        </w:rPr>
        <w:t>（</w:t>
      </w:r>
      <w:r>
        <w:rPr>
          <w:rFonts w:hint="default" w:ascii="仿宋" w:hAnsi="仿宋" w:eastAsia="仿宋" w:cs="仿宋"/>
          <w:sz w:val="24"/>
        </w:rPr>
        <w:t>四</w:t>
      </w:r>
      <w:r>
        <w:rPr>
          <w:rFonts w:hint="eastAsia" w:ascii="仿宋" w:hAnsi="仿宋" w:eastAsia="仿宋" w:cs="仿宋"/>
          <w:sz w:val="24"/>
          <w:lang w:eastAsia="zh-CN"/>
        </w:rPr>
        <w:t>）</w:t>
      </w:r>
      <w:r>
        <w:rPr>
          <w:rFonts w:hint="default" w:ascii="仿宋" w:hAnsi="仿宋" w:eastAsia="仿宋" w:cs="仿宋"/>
          <w:sz w:val="24"/>
        </w:rPr>
        <w:t>、各岗位工作职责规范</w:t>
      </w:r>
    </w:p>
    <w:p w14:paraId="0DFADE55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1.</w:t>
      </w:r>
      <w:r>
        <w:rPr>
          <w:rFonts w:hint="default" w:ascii="仿宋" w:hAnsi="仿宋" w:eastAsia="仿宋" w:cs="仿宋"/>
          <w:sz w:val="24"/>
        </w:rPr>
        <w:t>主厨岗位</w:t>
      </w:r>
      <w:r>
        <w:rPr>
          <w:rFonts w:hint="eastAsia" w:ascii="仿宋" w:hAnsi="仿宋" w:eastAsia="仿宋" w:cs="仿宋"/>
          <w:sz w:val="24"/>
          <w:lang w:eastAsia="zh-CN"/>
        </w:rPr>
        <w:t>：</w:t>
      </w:r>
      <w:r>
        <w:rPr>
          <w:rFonts w:hint="default" w:ascii="仿宋" w:hAnsi="仿宋" w:eastAsia="仿宋" w:cs="仿宋"/>
          <w:sz w:val="24"/>
        </w:rPr>
        <w:t>统筹三个站点菜品口味、制作标准、食品安全管理，统一规范后厨操作流程。主站主厨负责每周菜谱编制、食材消耗核算、后厨人员业务指导，统筹各类应急、接待餐制作。</w:t>
      </w:r>
    </w:p>
    <w:p w14:paraId="33417BF3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各分站主厨严格落实统一菜谱标准，管控本站食材领用、储存、出餐节奏，及时上报食材、设备、卫生问题。</w:t>
      </w:r>
    </w:p>
    <w:p w14:paraId="2F245A8F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负责厨房厨具、设备日常巡检，及时上报故障，消除后厨安全隐患。</w:t>
      </w:r>
    </w:p>
    <w:p w14:paraId="635F4AD6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2.</w:t>
      </w:r>
      <w:r>
        <w:rPr>
          <w:rFonts w:hint="default" w:ascii="仿宋" w:hAnsi="仿宋" w:eastAsia="仿宋" w:cs="仿宋"/>
          <w:sz w:val="24"/>
        </w:rPr>
        <w:t>面点岗位</w:t>
      </w:r>
    </w:p>
    <w:p w14:paraId="419A716C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按照标准制作各类主食、点心，保证餐食品质稳定，按需定量制作，减少食材浪费。</w:t>
      </w:r>
    </w:p>
    <w:p w14:paraId="3CE1C91E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做好面点间分区消杀、工具分类存放，落实生熟分离，完整留存面点制作、食材领用台账。</w:t>
      </w:r>
    </w:p>
    <w:p w14:paraId="67E22DB7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分站面点兼切配人员同步完成食材切配、粗加工工作，配合主厨保障日常供餐。</w:t>
      </w:r>
    </w:p>
    <w:p w14:paraId="2E5C93EB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3.</w:t>
      </w:r>
      <w:r>
        <w:rPr>
          <w:rFonts w:hint="default" w:ascii="仿宋" w:hAnsi="仿宋" w:eastAsia="仿宋" w:cs="仿宋"/>
          <w:sz w:val="24"/>
        </w:rPr>
        <w:t>切配/帮厨岗位</w:t>
      </w:r>
    </w:p>
    <w:p w14:paraId="7FA43139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统一完成食材初加工、精细切配，严格把控食材规格，提升后厨出餐效率。</w:t>
      </w:r>
    </w:p>
    <w:p w14:paraId="6486D8E2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食材分类保鲜存放，执行 “先进先出” 管理，杜绝食材变质损耗，严控伙食成本。</w:t>
      </w:r>
    </w:p>
    <w:p w14:paraId="73C3809A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每日清洁操作台、刀具、砧板并规范消毒，完整登记食材出入库、卫生检查记录。</w:t>
      </w:r>
    </w:p>
    <w:p w14:paraId="1C365BB7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eastAsia="zh-CN"/>
        </w:rPr>
        <w:t>（</w:t>
      </w:r>
      <w:r>
        <w:rPr>
          <w:rFonts w:hint="default" w:ascii="仿宋" w:hAnsi="仿宋" w:eastAsia="仿宋" w:cs="仿宋"/>
          <w:sz w:val="24"/>
        </w:rPr>
        <w:t>五</w:t>
      </w:r>
      <w:r>
        <w:rPr>
          <w:rFonts w:hint="eastAsia" w:ascii="仿宋" w:hAnsi="仿宋" w:eastAsia="仿宋" w:cs="仿宋"/>
          <w:sz w:val="24"/>
          <w:lang w:eastAsia="zh-CN"/>
        </w:rPr>
        <w:t>）</w:t>
      </w:r>
      <w:r>
        <w:rPr>
          <w:rFonts w:hint="default" w:ascii="仿宋" w:hAnsi="仿宋" w:eastAsia="仿宋" w:cs="仿宋"/>
          <w:sz w:val="24"/>
        </w:rPr>
        <w:t>、食品安全与卫生管理标准</w:t>
      </w:r>
    </w:p>
    <w:p w14:paraId="411C4B12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建立全套完整台账：食材采购索证索票、出入库、餐具消毒、食品留样、人员健康、每日卫生检查台账，资料留存不少于12个月。</w:t>
      </w:r>
    </w:p>
    <w:p w14:paraId="2FCCA794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落实食品留样制度：每餐菜品留样≥125g，冷藏存放 48 小时以上，专人管理、逐笔登记。</w:t>
      </w:r>
    </w:p>
    <w:p w14:paraId="2AF1AC9E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厨具、餐具执行一洗、二清、三消毒、四保洁流程，消毒记录完整可追溯。</w:t>
      </w:r>
    </w:p>
    <w:p w14:paraId="05A95CA5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后厨、就餐区域每日清洁消杀，定期深度保洁，无油污积水、无垃圾堆积；生熟刀具、砧板、容器严格分开使用。</w:t>
      </w:r>
    </w:p>
    <w:p w14:paraId="6A6BE3F8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食材全部从正规渠道采购，严禁过期、变质、不合格食材入库，全程留存采购凭证。</w:t>
      </w:r>
    </w:p>
    <w:p w14:paraId="5FD5FD6A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eastAsia="zh-CN"/>
        </w:rPr>
        <w:t>（</w:t>
      </w:r>
      <w:r>
        <w:rPr>
          <w:rFonts w:hint="default" w:ascii="仿宋" w:hAnsi="仿宋" w:eastAsia="仿宋" w:cs="仿宋"/>
          <w:sz w:val="24"/>
        </w:rPr>
        <w:t>六</w:t>
      </w:r>
      <w:r>
        <w:rPr>
          <w:rFonts w:hint="eastAsia" w:ascii="仿宋" w:hAnsi="仿宋" w:eastAsia="仿宋" w:cs="仿宋"/>
          <w:sz w:val="24"/>
          <w:lang w:eastAsia="zh-CN"/>
        </w:rPr>
        <w:t>）</w:t>
      </w:r>
      <w:r>
        <w:rPr>
          <w:rFonts w:hint="default" w:ascii="仿宋" w:hAnsi="仿宋" w:eastAsia="仿宋" w:cs="仿宋"/>
          <w:sz w:val="24"/>
        </w:rPr>
        <w:t>、菜品与应急保障要求</w:t>
      </w:r>
    </w:p>
    <w:p w14:paraId="25722582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每周菜谱提前报送甲方审核，荤素合理搭配，兼顾执勤人员营养需求，定期更新菜品。早餐品类丰富，午晚餐每餐不少于两荤两素，配套汤品、主食。</w:t>
      </w:r>
    </w:p>
    <w:p w14:paraId="42951511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节假日、抢险救援、专项会议、基层消防综合治理现场会等重大活动，服务商无条件提供延时供餐、加餐、专属接待保障。</w:t>
      </w:r>
    </w:p>
    <w:p w14:paraId="406E3D87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制定人员缺位、食材断供、设备故障应急处置预案，保障餐饮服务不间断。</w:t>
      </w:r>
    </w:p>
    <w:p w14:paraId="573057BB">
      <w:pPr>
        <w:numPr>
          <w:ilvl w:val="0"/>
          <w:numId w:val="0"/>
        </w:numPr>
        <w:spacing w:line="360" w:lineRule="auto"/>
        <w:ind w:firstLine="240" w:firstLineChars="100"/>
        <w:rPr>
          <w:rFonts w:hint="default" w:ascii="仿宋" w:hAnsi="仿宋" w:eastAsia="仿宋" w:cs="仿宋"/>
          <w:sz w:val="24"/>
        </w:rPr>
      </w:pPr>
      <w:r>
        <w:rPr>
          <w:rFonts w:hint="default" w:ascii="仿宋" w:hAnsi="仿宋" w:eastAsia="仿宋" w:cs="仿宋"/>
          <w:sz w:val="24"/>
        </w:rPr>
        <w:t>甲方提出菜品、卫生、服务整改问题，30分钟内响应，24小时内完成整改并反馈复查。</w:t>
      </w:r>
    </w:p>
    <w:p w14:paraId="3271D7B5">
      <w:pPr>
        <w:numPr>
          <w:ilvl w:val="0"/>
          <w:numId w:val="0"/>
        </w:numPr>
        <w:spacing w:line="360" w:lineRule="auto"/>
        <w:ind w:firstLine="241" w:firstLineChars="100"/>
        <w:rPr>
          <w:rFonts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三、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商务要求</w:t>
      </w:r>
      <w:r>
        <w:rPr>
          <w:rFonts w:hint="eastAsia" w:ascii="仿宋" w:hAnsi="仿宋" w:eastAsia="仿宋" w:cs="仿宋"/>
          <w:b/>
          <w:bCs/>
          <w:sz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lang w:val="en-US" w:eastAsia="zh-CN"/>
        </w:rPr>
        <w:t>按采购内容选</w:t>
      </w:r>
      <w:r>
        <w:rPr>
          <w:rFonts w:hint="eastAsia" w:ascii="仿宋" w:hAnsi="仿宋" w:eastAsia="仿宋" w:cs="仿宋"/>
          <w:b/>
          <w:bCs/>
          <w:sz w:val="24"/>
          <w:lang w:eastAsia="zh-CN"/>
        </w:rPr>
        <w:t>）</w:t>
      </w:r>
    </w:p>
    <w:p w14:paraId="0FE7AC35">
      <w:pPr>
        <w:numPr>
          <w:ilvl w:val="0"/>
          <w:numId w:val="0"/>
        </w:numPr>
        <w:spacing w:line="360" w:lineRule="auto"/>
        <w:ind w:firstLine="241" w:firstLineChars="100"/>
        <w:rPr>
          <w:rFonts w:ascii="仿宋" w:hAnsi="仿宋" w:eastAsia="仿宋" w:cs="仿宋"/>
          <w:b/>
          <w:bCs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服务类项目</w:t>
      </w:r>
    </w:p>
    <w:p w14:paraId="77361DC1"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1.服务期：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一年</w:t>
      </w:r>
    </w:p>
    <w:p w14:paraId="036380FE">
      <w:pPr>
        <w:spacing w:line="360" w:lineRule="auto"/>
        <w:ind w:firstLine="480" w:firstLineChars="200"/>
        <w:rPr>
          <w:rFonts w:hint="eastAsia" w:ascii="仿宋" w:hAnsi="仿宋" w:eastAsia="仿宋" w:cs="仿宋"/>
          <w:color w:val="000000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4"/>
        </w:rPr>
        <w:t>2.后续服务</w:t>
      </w:r>
      <w:r>
        <w:rPr>
          <w:rFonts w:hint="eastAsia" w:ascii="仿宋" w:hAnsi="仿宋" w:eastAsia="仿宋" w:cs="仿宋"/>
          <w:sz w:val="24"/>
        </w:rPr>
        <w:t>期或</w:t>
      </w:r>
      <w:r>
        <w:rPr>
          <w:rFonts w:hint="eastAsia" w:ascii="仿宋" w:hAnsi="仿宋" w:eastAsia="仿宋" w:cs="仿宋"/>
          <w:color w:val="000000"/>
          <w:sz w:val="24"/>
        </w:rPr>
        <w:t>质保</w:t>
      </w:r>
      <w:r>
        <w:rPr>
          <w:rFonts w:hint="eastAsia" w:ascii="仿宋" w:hAnsi="仿宋" w:eastAsia="仿宋" w:cs="仿宋"/>
          <w:sz w:val="24"/>
        </w:rPr>
        <w:t>期：</w:t>
      </w:r>
      <w:r>
        <w:rPr>
          <w:rFonts w:ascii="仿宋" w:hAnsi="仿宋" w:eastAsia="仿宋"/>
          <w:sz w:val="28"/>
          <w:highlight w:val="none"/>
        </w:rPr>
        <w:t>自</w:t>
      </w:r>
      <w:r>
        <w:rPr>
          <w:rFonts w:hint="eastAsia" w:ascii="仿宋" w:hAnsi="仿宋" w:eastAsia="仿宋" w:cs="仿宋"/>
          <w:color w:val="000000"/>
          <w:sz w:val="24"/>
          <w:highlight w:val="none"/>
        </w:rPr>
        <w:t>合同签订之日起1年。服务期满后，根据履约考核情况，经双方协商可续签不超过1年</w:t>
      </w:r>
      <w:r>
        <w:rPr>
          <w:rFonts w:hint="eastAsia" w:ascii="仿宋" w:hAnsi="仿宋" w:eastAsia="仿宋" w:cs="仿宋"/>
          <w:color w:val="000000"/>
          <w:sz w:val="24"/>
          <w:highlight w:val="none"/>
          <w:lang w:eastAsia="zh-CN"/>
        </w:rPr>
        <w:t>。</w:t>
      </w:r>
    </w:p>
    <w:p w14:paraId="6557C010">
      <w:pPr>
        <w:spacing w:line="360" w:lineRule="auto"/>
        <w:ind w:firstLine="480" w:firstLineChars="200"/>
        <w:rPr>
          <w:rFonts w:ascii="仿宋" w:hAnsi="仿宋" w:eastAsia="仿宋" w:cs="仿宋"/>
          <w:color w:val="000000"/>
          <w:sz w:val="24"/>
        </w:rPr>
      </w:pPr>
      <w:r>
        <w:rPr>
          <w:rFonts w:hint="eastAsia" w:ascii="仿宋" w:hAnsi="仿宋" w:eastAsia="仿宋" w:cs="仿宋"/>
          <w:sz w:val="24"/>
          <w:szCs w:val="24"/>
        </w:rPr>
        <w:t>3.付款</w:t>
      </w:r>
      <w:r>
        <w:rPr>
          <w:rFonts w:hint="eastAsia" w:ascii="仿宋" w:hAnsi="仿宋" w:eastAsia="仿宋" w:cs="仿宋"/>
          <w:sz w:val="24"/>
        </w:rPr>
        <w:t>时间</w:t>
      </w:r>
      <w:r>
        <w:rPr>
          <w:rFonts w:hint="eastAsia" w:ascii="仿宋" w:hAnsi="仿宋" w:eastAsia="仿宋" w:cs="仿宋"/>
          <w:sz w:val="24"/>
          <w:lang w:eastAsia="zh-CN"/>
        </w:rPr>
        <w:t>、</w:t>
      </w:r>
      <w:r>
        <w:rPr>
          <w:rFonts w:hint="eastAsia" w:ascii="仿宋" w:hAnsi="仿宋" w:eastAsia="仿宋" w:cs="仿宋"/>
          <w:color w:val="000000"/>
          <w:sz w:val="24"/>
        </w:rPr>
        <w:t>付款额度和付款方式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lang w:val="en-US" w:eastAsia="zh-CN"/>
        </w:rPr>
        <w:t>按季度支付</w:t>
      </w:r>
      <w:r>
        <w:rPr>
          <w:rFonts w:ascii="仿宋" w:hAnsi="仿宋" w:eastAsia="仿宋" w:cs="仿宋"/>
          <w:color w:val="000000"/>
          <w:sz w:val="24"/>
        </w:rPr>
        <w:t xml:space="preserve"> </w:t>
      </w:r>
    </w:p>
    <w:p w14:paraId="190D136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87D7920C-F47A-490A-8463-2000AD9AEB67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281E4E24-4112-4492-BA67-E47A7BE685C6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  <w:embedRegular r:id="rId3" w:fontKey="{05D29BE5-2464-40FA-9BB8-2A341C11F7EA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E"/>
    <w:multiLevelType w:val="singleLevel"/>
    <w:tmpl w:val="0000000E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0MWJiNzQzYWY2YjA2N2JiNDYzNDdiN2FjZWUwMzUifQ=="/>
  </w:docVars>
  <w:rsids>
    <w:rsidRoot w:val="40DD0CEE"/>
    <w:rsid w:val="00005116"/>
    <w:rsid w:val="00006F91"/>
    <w:rsid w:val="00017D82"/>
    <w:rsid w:val="000B519B"/>
    <w:rsid w:val="0012295C"/>
    <w:rsid w:val="00144B7C"/>
    <w:rsid w:val="00183F2E"/>
    <w:rsid w:val="002038BF"/>
    <w:rsid w:val="002D0C32"/>
    <w:rsid w:val="002D1D4F"/>
    <w:rsid w:val="00311A5F"/>
    <w:rsid w:val="00333338"/>
    <w:rsid w:val="00425F3F"/>
    <w:rsid w:val="004C476A"/>
    <w:rsid w:val="005E56FA"/>
    <w:rsid w:val="005F501C"/>
    <w:rsid w:val="00785CDA"/>
    <w:rsid w:val="008B1E2C"/>
    <w:rsid w:val="00AF2621"/>
    <w:rsid w:val="00B045E4"/>
    <w:rsid w:val="00B1509A"/>
    <w:rsid w:val="00BA213E"/>
    <w:rsid w:val="00BC1736"/>
    <w:rsid w:val="00BF7345"/>
    <w:rsid w:val="00C10E54"/>
    <w:rsid w:val="00C53EBC"/>
    <w:rsid w:val="00C56E5C"/>
    <w:rsid w:val="00CA7D5D"/>
    <w:rsid w:val="00D64B0C"/>
    <w:rsid w:val="00D94A2A"/>
    <w:rsid w:val="00D94C64"/>
    <w:rsid w:val="00D96F3C"/>
    <w:rsid w:val="00E01464"/>
    <w:rsid w:val="00E162FE"/>
    <w:rsid w:val="00E62A93"/>
    <w:rsid w:val="00EB0F57"/>
    <w:rsid w:val="00F10830"/>
    <w:rsid w:val="00F2558F"/>
    <w:rsid w:val="00F347B9"/>
    <w:rsid w:val="00F96665"/>
    <w:rsid w:val="00FC28CE"/>
    <w:rsid w:val="018B78CC"/>
    <w:rsid w:val="042B2A2D"/>
    <w:rsid w:val="08986B20"/>
    <w:rsid w:val="0A067AB9"/>
    <w:rsid w:val="0A4505E1"/>
    <w:rsid w:val="0A7C625B"/>
    <w:rsid w:val="0C4D24E5"/>
    <w:rsid w:val="0DBE2B84"/>
    <w:rsid w:val="0E356BBF"/>
    <w:rsid w:val="0E6D3BCD"/>
    <w:rsid w:val="0E7A669A"/>
    <w:rsid w:val="11C97379"/>
    <w:rsid w:val="13BF1404"/>
    <w:rsid w:val="13E23345"/>
    <w:rsid w:val="14DA401C"/>
    <w:rsid w:val="153624FB"/>
    <w:rsid w:val="15C43422"/>
    <w:rsid w:val="16557DFE"/>
    <w:rsid w:val="180C0990"/>
    <w:rsid w:val="18A7083A"/>
    <w:rsid w:val="1A367BB6"/>
    <w:rsid w:val="1A4E2189"/>
    <w:rsid w:val="1A8511AD"/>
    <w:rsid w:val="1C964A98"/>
    <w:rsid w:val="1CE65C54"/>
    <w:rsid w:val="1D402310"/>
    <w:rsid w:val="20887022"/>
    <w:rsid w:val="218B0B78"/>
    <w:rsid w:val="21EC0663"/>
    <w:rsid w:val="22E83387"/>
    <w:rsid w:val="2437353F"/>
    <w:rsid w:val="25BC57A4"/>
    <w:rsid w:val="266B541C"/>
    <w:rsid w:val="26F947D6"/>
    <w:rsid w:val="2895052E"/>
    <w:rsid w:val="28D0407A"/>
    <w:rsid w:val="2919115F"/>
    <w:rsid w:val="2F4D3910"/>
    <w:rsid w:val="2F8B2489"/>
    <w:rsid w:val="2FDB53A6"/>
    <w:rsid w:val="31515987"/>
    <w:rsid w:val="32676BE4"/>
    <w:rsid w:val="33024A12"/>
    <w:rsid w:val="384242F9"/>
    <w:rsid w:val="39D2513E"/>
    <w:rsid w:val="3A4D05F8"/>
    <w:rsid w:val="3B556027"/>
    <w:rsid w:val="3CCF3BB7"/>
    <w:rsid w:val="3CDF0525"/>
    <w:rsid w:val="3D1837AE"/>
    <w:rsid w:val="40DD0CEE"/>
    <w:rsid w:val="412070D7"/>
    <w:rsid w:val="42380450"/>
    <w:rsid w:val="426B2D0D"/>
    <w:rsid w:val="436172F4"/>
    <w:rsid w:val="4366771F"/>
    <w:rsid w:val="442A10FB"/>
    <w:rsid w:val="469A2FDD"/>
    <w:rsid w:val="4AB21AE0"/>
    <w:rsid w:val="4B410375"/>
    <w:rsid w:val="4CD44C91"/>
    <w:rsid w:val="4D530006"/>
    <w:rsid w:val="4E555EE6"/>
    <w:rsid w:val="4EEE4370"/>
    <w:rsid w:val="5107358D"/>
    <w:rsid w:val="51271DBC"/>
    <w:rsid w:val="51DE189D"/>
    <w:rsid w:val="51E76B64"/>
    <w:rsid w:val="54375424"/>
    <w:rsid w:val="5483594C"/>
    <w:rsid w:val="54B73456"/>
    <w:rsid w:val="55AE1329"/>
    <w:rsid w:val="576B32B2"/>
    <w:rsid w:val="586C3C56"/>
    <w:rsid w:val="588418A2"/>
    <w:rsid w:val="59742ACC"/>
    <w:rsid w:val="5C4A3FF1"/>
    <w:rsid w:val="5D6C63B9"/>
    <w:rsid w:val="5E2725DC"/>
    <w:rsid w:val="60A96349"/>
    <w:rsid w:val="62600C89"/>
    <w:rsid w:val="63416D0D"/>
    <w:rsid w:val="63CB4828"/>
    <w:rsid w:val="641E657E"/>
    <w:rsid w:val="6A3C1716"/>
    <w:rsid w:val="6C046B2A"/>
    <w:rsid w:val="6C871509"/>
    <w:rsid w:val="6C941C77"/>
    <w:rsid w:val="6F4F4560"/>
    <w:rsid w:val="6F742B60"/>
    <w:rsid w:val="6F944668"/>
    <w:rsid w:val="6FD6307B"/>
    <w:rsid w:val="72430DD2"/>
    <w:rsid w:val="7572691C"/>
    <w:rsid w:val="779A6594"/>
    <w:rsid w:val="7A067972"/>
    <w:rsid w:val="7C5A1529"/>
    <w:rsid w:val="7CBC6F9C"/>
    <w:rsid w:val="7FAC3308"/>
    <w:rsid w:val="7FDE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0"/>
    <w:pPr>
      <w:spacing w:before="120"/>
    </w:pPr>
    <w:rPr>
      <w:rFonts w:ascii="Cambria" w:hAnsi="Cambria"/>
      <w:sz w:val="24"/>
    </w:rPr>
  </w:style>
  <w:style w:type="paragraph" w:styleId="5">
    <w:name w:val="Body Text"/>
    <w:basedOn w:val="1"/>
    <w:next w:val="1"/>
    <w:qFormat/>
    <w:uiPriority w:val="0"/>
    <w:rPr>
      <w:b/>
      <w:bCs/>
      <w:sz w:val="44"/>
      <w:szCs w:val="24"/>
    </w:rPr>
  </w:style>
  <w:style w:type="paragraph" w:styleId="6">
    <w:name w:val="Block Text"/>
    <w:basedOn w:val="1"/>
    <w:next w:val="1"/>
    <w:qFormat/>
    <w:uiPriority w:val="0"/>
    <w:pPr>
      <w:ind w:left="2" w:right="25" w:rightChars="12" w:hanging="2"/>
    </w:pPr>
    <w:rPr>
      <w:rFonts w:ascii="楷体_GB2312" w:hAnsi="宋体" w:eastAsia="楷体_GB2312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</w:rPr>
  </w:style>
  <w:style w:type="paragraph" w:styleId="8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Indent 3"/>
    <w:basedOn w:val="1"/>
    <w:qFormat/>
    <w:uiPriority w:val="0"/>
    <w:pPr>
      <w:spacing w:line="600" w:lineRule="exact"/>
      <w:ind w:left="660" w:hanging="240"/>
      <w:jc w:val="left"/>
    </w:pPr>
    <w:rPr>
      <w:rFonts w:ascii="宋体"/>
    </w:rPr>
  </w:style>
  <w:style w:type="paragraph" w:styleId="12">
    <w:name w:val="List Paragraph"/>
    <w:basedOn w:val="1"/>
    <w:qFormat/>
    <w:uiPriority w:val="1"/>
    <w:pPr>
      <w:ind w:left="618" w:firstLine="511"/>
    </w:pPr>
    <w:rPr>
      <w:rFonts w:ascii="仿宋" w:hAnsi="仿宋" w:eastAsia="仿宋" w:cs="仿宋"/>
      <w:lang w:val="zh-CN" w:bidi="zh-CN"/>
    </w:rPr>
  </w:style>
  <w:style w:type="paragraph" w:customStyle="1" w:styleId="13">
    <w:name w:val="列出段落1"/>
    <w:basedOn w:val="1"/>
    <w:qFormat/>
    <w:uiPriority w:val="99"/>
    <w:pPr>
      <w:ind w:firstLine="420" w:firstLineChars="200"/>
    </w:pPr>
  </w:style>
  <w:style w:type="paragraph" w:customStyle="1" w:styleId="14">
    <w:name w:val="列出段落11"/>
    <w:basedOn w:val="1"/>
    <w:qFormat/>
    <w:uiPriority w:val="99"/>
    <w:pPr>
      <w:ind w:firstLine="420" w:firstLineChars="200"/>
    </w:pPr>
  </w:style>
  <w:style w:type="paragraph" w:customStyle="1" w:styleId="15">
    <w:name w:val="p0"/>
    <w:basedOn w:val="1"/>
    <w:qFormat/>
    <w:uiPriority w:val="0"/>
    <w:pPr>
      <w:widowControl/>
    </w:pPr>
    <w:rPr>
      <w:kern w:val="0"/>
      <w:szCs w:val="21"/>
    </w:rPr>
  </w:style>
  <w:style w:type="character" w:customStyle="1" w:styleId="16">
    <w:name w:val="NormalCharacter"/>
    <w:qFormat/>
    <w:uiPriority w:val="0"/>
    <w:rPr>
      <w:kern w:val="2"/>
      <w:sz w:val="21"/>
      <w:lang w:val="en-US" w:eastAsia="zh-CN" w:bidi="ar-SA"/>
    </w:rPr>
  </w:style>
  <w:style w:type="paragraph" w:customStyle="1" w:styleId="17">
    <w:name w:val="BodyText"/>
    <w:basedOn w:val="1"/>
    <w:next w:val="1"/>
    <w:qFormat/>
    <w:uiPriority w:val="0"/>
    <w:pPr>
      <w:textAlignment w:val="baseline"/>
    </w:pPr>
    <w:rPr>
      <w:b/>
      <w:bCs/>
      <w:sz w:val="44"/>
      <w:szCs w:val="24"/>
    </w:rPr>
  </w:style>
  <w:style w:type="character" w:customStyle="1" w:styleId="18">
    <w:name w:val="页眉 Char"/>
    <w:basedOn w:val="11"/>
    <w:link w:val="8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table" w:customStyle="1" w:styleId="19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0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Www.SangSan.Cn</Company>
  <Pages>4</Pages>
  <Words>4018</Words>
  <Characters>4298</Characters>
  <Lines>8</Lines>
  <Paragraphs>2</Paragraphs>
  <TotalTime>4</TotalTime>
  <ScaleCrop>false</ScaleCrop>
  <LinksUpToDate>false</LinksUpToDate>
  <CharactersWithSpaces>4313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2021-12-13T08:52:00Z</dcterms:created>
  <dc:creator>a:)</dc:creator>
  <cp:lastModifiedBy>Lenovo</cp:lastModifiedBy>
  <cp:lastPrinted>2023-05-26T08:30:00Z</cp:lastPrinted>
  <dcterms:modified xsi:type="dcterms:W3CDTF">2026-09-08T02:46:09Z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EEF60B36284E4E7DADFFC5F715677ABD_13</vt:lpwstr>
  </property>
  <property fmtid="{D5CDD505-2E9C-101B-9397-08002B2CF9AE}" pid="4" name="KSOTemplateDocerSaveRecord">
    <vt:lpwstr>eyJoZGlkIjoiM2UyMDdjZjlmMmZhNjYwYWYyNzgxMzYwOWJhMDU2MWMiLCJ1c2VySWQiOiIxNTk3MDY5MDk3In0=</vt:lpwstr>
  </property>
</Properties>
</file>