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版本号：ZBZG2026-00310-120260806003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高新区草堂街办草庙村排水渠治理工程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ZBZG2026-00310-1</w:t>
      </w:r>
      <w:r>
        <w:br/>
      </w:r>
      <w:r>
        <w:br/>
      </w:r>
      <w:r>
        <w:br/>
      </w:r>
    </w:p>
    <w:p>
      <w:pPr>
        <w:pStyle w:val="null3"/>
        <w:jc w:val="center"/>
        <w:outlineLvl w:val="2"/>
      </w:pPr>
      <w:r>
        <w:rPr>
          <w:rFonts w:ascii="仿宋_GB2312" w:hAnsi="仿宋_GB2312" w:cs="仿宋_GB2312" w:eastAsia="仿宋_GB2312"/>
          <w:sz w:val="28"/>
          <w:b/>
        </w:rPr>
        <w:t>西安市鄠邑区草堂街道办事处</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西安市鄠邑区草堂街道办事处</w:t>
      </w:r>
      <w:r>
        <w:rPr>
          <w:rFonts w:ascii="仿宋_GB2312" w:hAnsi="仿宋_GB2312" w:cs="仿宋_GB2312" w:eastAsia="仿宋_GB2312"/>
        </w:rPr>
        <w:t>委托，拟对</w:t>
      </w:r>
      <w:r>
        <w:rPr>
          <w:rFonts w:ascii="仿宋_GB2312" w:hAnsi="仿宋_GB2312" w:cs="仿宋_GB2312" w:eastAsia="仿宋_GB2312"/>
        </w:rPr>
        <w:t>高新区草堂街办草庙村排水渠治理工程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ZBZG2026-00310-1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高新区草堂街办草庙村排水渠治理工程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本工程为高新区草堂街办草庙村排水渠治理工程项目：本工程拆除草庙村段现状DN800排水管道，新建排水渠；同时对原有渠道开展清淤疏通、整修规整作业，优化理顺渠道纵坡，治理渠道全长546m。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采购包1（高新区草堂街办草庙村排水渠治理工程）：属于专门面向中小企业采购。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2025年度或2026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提交响应文件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3、税收缴纳证明：提供已缴纳的2026年1月至今任意一个月的纳税证明或完税证明，纳税证明或完税证明上应有代收机构或税务机关的公章或业务专用章。依法免税的供应商应提供相关文件证明；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纳的2026年1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6、前三年内在经营活动中没有重大违法记录：出具参加本次政府采购活动前三年内在经营活动中没有重大违法记录的书面声明；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法定代表人授权委托书及法定代表人、委托代理人身份证，并提供被授权人在本单位缴纳的社保记录（近3个月内，提交响应文件截止时间当月不计入），自然人参加磋商的只需提供身份证；备注：分支机构由分支机构负责人授权即可，并提供被授权人在本单位缴纳的社保记录（近3个月内，提交响应文件截止时间当月不计入）；</w:t>
      </w:r>
    </w:p>
    <w:p>
      <w:pPr>
        <w:pStyle w:val="null3"/>
      </w:pPr>
      <w:r>
        <w:rPr>
          <w:rFonts w:ascii="仿宋_GB2312" w:hAnsi="仿宋_GB2312" w:cs="仿宋_GB2312" w:eastAsia="仿宋_GB2312"/>
        </w:rPr>
        <w:t>8、企业资质：供应商须具备水利水电工程施工总承包三级及以上资质,具备有效的安全生产许可证；</w:t>
      </w:r>
    </w:p>
    <w:p>
      <w:pPr>
        <w:pStyle w:val="null3"/>
      </w:pPr>
      <w:r>
        <w:rPr>
          <w:rFonts w:ascii="仿宋_GB2312" w:hAnsi="仿宋_GB2312" w:cs="仿宋_GB2312" w:eastAsia="仿宋_GB2312"/>
        </w:rPr>
        <w:t>9、项目经理：拟派项目经理具备水利水电工程专业二级及以上注册建造师执业资格和安全生产考核合格证B证，在本单位注册且无其他在建工程（提供无在建工程的承诺函）；</w:t>
      </w:r>
    </w:p>
    <w:p>
      <w:pPr>
        <w:pStyle w:val="null3"/>
      </w:pPr>
      <w:r>
        <w:rPr>
          <w:rFonts w:ascii="仿宋_GB2312" w:hAnsi="仿宋_GB2312" w:cs="仿宋_GB2312" w:eastAsia="仿宋_GB2312"/>
        </w:rPr>
        <w:t>10、信用情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11、其他：供应商企业基本信息及拟派项目经理基本信息需在陕西省住房和城乡建设厅（http://js.shaanxi.gov.cn/）网站可查询；</w:t>
      </w:r>
    </w:p>
    <w:p>
      <w:pPr>
        <w:pStyle w:val="null3"/>
      </w:pPr>
      <w:r>
        <w:rPr>
          <w:rFonts w:ascii="仿宋_GB2312" w:hAnsi="仿宋_GB2312" w:cs="仿宋_GB2312" w:eastAsia="仿宋_GB2312"/>
        </w:rPr>
        <w:t>12、本项目不接受联合体磋商：本项目不接受联合体磋商（提供书面声明材料）。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西安市鄠邑区草堂街道办事处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草堂街道政府街1号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卓君 刘耘赫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029-84955307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陕西省西安市雁展路1111号莱安中心T3-1601</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029-89834977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谢寒珂</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029-81155259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采购包1：862,355.36元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代理服务费收费标准：捌仟陆佰元整（￥8600.00元）。服务费交纳信息： 银行户名：信宇腾远工程咨询集团有限公司 开户银行：陕西商南农村商业银行股份有限公司 账 号：2708050101201000087857 联系电话：0914-6886666 （缴纳代理服务费时请备注项目名称）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西安市鄠邑区草堂街道办事处</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西安市鄠邑区草堂街道办事处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西安市鄠邑区草堂街道办事处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联系人：王苹</w:t>
      </w:r>
    </w:p>
    <w:p>
      <w:pPr>
        <w:pStyle w:val="null3"/>
      </w:pPr>
      <w:r>
        <w:rPr>
          <w:rFonts w:ascii="仿宋_GB2312" w:hAnsi="仿宋_GB2312" w:cs="仿宋_GB2312" w:eastAsia="仿宋_GB2312"/>
        </w:rPr>
        <w:t>联系电话：029-89834977</w:t>
      </w:r>
    </w:p>
    <w:p>
      <w:pPr>
        <w:pStyle w:val="null3"/>
      </w:pPr>
      <w:r>
        <w:rPr>
          <w:rFonts w:ascii="仿宋_GB2312" w:hAnsi="仿宋_GB2312" w:cs="仿宋_GB2312" w:eastAsia="仿宋_GB2312"/>
        </w:rPr>
        <w:t>地址：陕西省西安市雁展路1111号莱安中心T3-1601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862,355.36</w:t>
      </w:r>
    </w:p>
    <w:p>
      <w:pPr>
        <w:pStyle w:val="null3"/>
      </w:pPr>
      <w:r>
        <w:rPr>
          <w:rFonts w:ascii="仿宋_GB2312" w:hAnsi="仿宋_GB2312" w:cs="仿宋_GB2312" w:eastAsia="仿宋_GB2312"/>
        </w:rPr>
        <w:t>采购包最高限价（元）: 862,355.36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高新区草堂街办草庙村排水渠治理工程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862,355.36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标的名称：高新区草堂街办草庙村排水渠治理工程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本工程排水渠依托原有渠线布设，线路走向维持现状不变。工程起点位于草庙村污水处理厂西侧排水闸，终点衔接秦渡街道父慈村南侧已整治渠道，全长546m。</w:t>
            </w:r>
            <w:r>
              <w:br/>
            </w:r>
            <w:r>
              <w:rPr>
                <w:rFonts w:ascii="仿宋_GB2312" w:hAnsi="仿宋_GB2312" w:cs="仿宋_GB2312" w:eastAsia="仿宋_GB2312"/>
              </w:rPr>
              <w:t xml:space="preserve"> 工程内容和施工地点、计划工期、质量保修期。</w:t>
            </w:r>
            <w:r>
              <w:br/>
            </w:r>
            <w:r>
              <w:rPr>
                <w:rFonts w:ascii="仿宋_GB2312" w:hAnsi="仿宋_GB2312" w:cs="仿宋_GB2312" w:eastAsia="仿宋_GB2312"/>
              </w:rPr>
              <w:t xml:space="preserve"> （一）工程内容：本工程排水渠依托原有渠线布设，线路走向维持现状不变。工程起点位于草庙村污水处理厂西侧排水闸，终点衔接秦渡街道父慈村南侧已整治渠道，全长546m。</w:t>
            </w:r>
            <w:r>
              <w:br/>
            </w:r>
            <w:r>
              <w:rPr>
                <w:rFonts w:ascii="仿宋_GB2312" w:hAnsi="仿宋_GB2312" w:cs="仿宋_GB2312" w:eastAsia="仿宋_GB2312"/>
              </w:rPr>
              <w:t xml:space="preserve"> （二）工程地点：西安高新区草堂街道草庙村污水厂西</w:t>
            </w:r>
            <w:r>
              <w:br/>
            </w:r>
            <w:r>
              <w:rPr>
                <w:rFonts w:ascii="仿宋_GB2312" w:hAnsi="仿宋_GB2312" w:cs="仿宋_GB2312" w:eastAsia="仿宋_GB2312"/>
              </w:rPr>
              <w:t xml:space="preserve"> （三）计划工期：自进场之日起90个日历日内竣工。</w:t>
            </w:r>
            <w:r>
              <w:br/>
            </w:r>
            <w:r>
              <w:rPr>
                <w:rFonts w:ascii="仿宋_GB2312" w:hAnsi="仿宋_GB2312" w:cs="仿宋_GB2312" w:eastAsia="仿宋_GB2312"/>
              </w:rPr>
              <w:t xml:space="preserve"> （四）质量保修期：1年</w:t>
            </w:r>
            <w:r>
              <w:br/>
            </w:r>
            <w:r>
              <w:rPr>
                <w:rFonts w:ascii="仿宋_GB2312" w:hAnsi="仿宋_GB2312" w:cs="仿宋_GB2312" w:eastAsia="仿宋_GB2312"/>
              </w:rPr>
              <w:t xml:space="preserve"> 三、工程量清单编制说明</w:t>
            </w:r>
            <w:r>
              <w:br/>
            </w:r>
            <w:r>
              <w:rPr>
                <w:rFonts w:ascii="仿宋_GB2312" w:hAnsi="仿宋_GB2312" w:cs="仿宋_GB2312" w:eastAsia="仿宋_GB2312"/>
              </w:rPr>
              <w:t xml:space="preserve"> 1.编制原则</w:t>
            </w:r>
            <w:r>
              <w:br/>
            </w:r>
            <w:r>
              <w:rPr>
                <w:rFonts w:ascii="仿宋_GB2312" w:hAnsi="仿宋_GB2312" w:cs="仿宋_GB2312" w:eastAsia="仿宋_GB2312"/>
              </w:rPr>
              <w:t xml:space="preserve"> 本项目按照陕水规计发〔2024〕107号文发布的《陕西省水利工程设计概（估）》算编制规定》（2024年修正）并结合2026年第二季度当地材料价格水平进行编制。</w:t>
            </w:r>
            <w:r>
              <w:br/>
            </w:r>
            <w:r>
              <w:rPr>
                <w:rFonts w:ascii="仿宋_GB2312" w:hAnsi="仿宋_GB2312" w:cs="仿宋_GB2312" w:eastAsia="仿宋_GB2312"/>
              </w:rPr>
              <w:t xml:space="preserve"> 2.编制依据</w:t>
            </w:r>
            <w:r>
              <w:br/>
            </w:r>
            <w:r>
              <w:rPr>
                <w:rFonts w:ascii="仿宋_GB2312" w:hAnsi="仿宋_GB2312" w:cs="仿宋_GB2312" w:eastAsia="仿宋_GB2312"/>
              </w:rPr>
              <w:t xml:space="preserve"> （1）陕水规计发〔2024〕107号文发布的《陕西省水利工程设计概（估）》算编制规定》（2024年修正）；</w:t>
            </w:r>
            <w:r>
              <w:br/>
            </w:r>
            <w:r>
              <w:rPr>
                <w:rFonts w:ascii="仿宋_GB2312" w:hAnsi="仿宋_GB2312" w:cs="仿宋_GB2312" w:eastAsia="仿宋_GB2312"/>
              </w:rPr>
              <w:t xml:space="preserve"> （2）陕水规计发〔2024〕107号文发布的《陕西省水利工程施工机械台班费定额》（2024年修正）；</w:t>
            </w:r>
            <w:r>
              <w:br/>
            </w:r>
            <w:r>
              <w:rPr>
                <w:rFonts w:ascii="仿宋_GB2312" w:hAnsi="仿宋_GB2312" w:cs="仿宋_GB2312" w:eastAsia="仿宋_GB2312"/>
              </w:rPr>
              <w:t xml:space="preserve"> （3）陕西省物价局、陕西省住房和城乡建设厅《关于我省造价咨询服务收费有关问题的通知》（陕价行发〔2012〕72号）；</w:t>
            </w:r>
            <w:r>
              <w:br/>
            </w:r>
            <w:r>
              <w:rPr>
                <w:rFonts w:ascii="仿宋_GB2312" w:hAnsi="仿宋_GB2312" w:cs="仿宋_GB2312" w:eastAsia="仿宋_GB2312"/>
              </w:rPr>
              <w:t xml:space="preserve"> （4）国家计委、建设部2002年颁发的《工程勘察设计收费管理规定》（计价格〔2002〕10号）；</w:t>
            </w:r>
            <w:r>
              <w:br/>
            </w:r>
            <w:r>
              <w:rPr>
                <w:rFonts w:ascii="仿宋_GB2312" w:hAnsi="仿宋_GB2312" w:cs="仿宋_GB2312" w:eastAsia="仿宋_GB2312"/>
              </w:rPr>
              <w:t xml:space="preserve"> （5）《陕西省公路工程主要材料运杂费参考标准》（2019）。</w:t>
            </w:r>
            <w:r>
              <w:br/>
            </w:r>
            <w:r>
              <w:rPr>
                <w:rFonts w:ascii="仿宋_GB2312" w:hAnsi="仿宋_GB2312" w:cs="仿宋_GB2312" w:eastAsia="仿宋_GB2312"/>
              </w:rPr>
              <w:t xml:space="preserve"> 3.基础价格</w:t>
            </w:r>
            <w:r>
              <w:br/>
            </w:r>
            <w:r>
              <w:rPr>
                <w:rFonts w:ascii="仿宋_GB2312" w:hAnsi="仿宋_GB2312" w:cs="仿宋_GB2312" w:eastAsia="仿宋_GB2312"/>
              </w:rPr>
              <w:t xml:space="preserve"> （1）人工预算单价：陕水规计发〔2024〕107号文发布的《陕西省水利工程设计概（估）算编制规定》（2024年修正）：技工75元/工日，普工50元/工日。</w:t>
            </w:r>
            <w:r>
              <w:br/>
            </w:r>
            <w:r>
              <w:rPr>
                <w:rFonts w:ascii="仿宋_GB2312" w:hAnsi="仿宋_GB2312" w:cs="仿宋_GB2312" w:eastAsia="仿宋_GB2312"/>
              </w:rPr>
              <w:t xml:space="preserve"> （2）材料预算价：2026年第二季度当地材料价格水平，并结合项目区所在地市场价及项目区实际情况计算确定，按[2017]1606号的要求，根据材料费构成，按材料原价、运杂费、运输保险费、采购及保管费等综合价格计算。</w:t>
            </w:r>
            <w:r>
              <w:br/>
            </w:r>
            <w:r>
              <w:rPr>
                <w:rFonts w:ascii="仿宋_GB2312" w:hAnsi="仿宋_GB2312" w:cs="仿宋_GB2312" w:eastAsia="仿宋_GB2312"/>
              </w:rPr>
              <w:t xml:space="preserve"> 4.其他需说明的事项</w:t>
            </w:r>
            <w:r>
              <w:br/>
            </w:r>
            <w:r>
              <w:rPr>
                <w:rFonts w:ascii="仿宋_GB2312" w:hAnsi="仿宋_GB2312" w:cs="仿宋_GB2312" w:eastAsia="仿宋_GB2312"/>
              </w:rPr>
              <w:t xml:space="preserve"> 本项目采用易投造价软件20250915版本编制。</w:t>
            </w:r>
            <w:r>
              <w:br/>
            </w:r>
            <w:r>
              <w:rPr>
                <w:rFonts w:ascii="仿宋_GB2312" w:hAnsi="仿宋_GB2312" w:cs="仿宋_GB2312" w:eastAsia="仿宋_GB2312"/>
              </w:rPr>
              <w:t xml:space="preserve"> 四、工程量清单</w:t>
            </w:r>
            <w:r>
              <w:br/>
            </w:r>
            <w:r>
              <w:rPr>
                <w:rFonts w:ascii="仿宋_GB2312" w:hAnsi="仿宋_GB2312" w:cs="仿宋_GB2312" w:eastAsia="仿宋_GB2312"/>
              </w:rPr>
              <w:t xml:space="preserve"> （详见附件）</w:t>
            </w:r>
            <w:r>
              <w:br/>
            </w:r>
            <w:r>
              <w:rPr>
                <w:rFonts w:ascii="仿宋_GB2312" w:hAnsi="仿宋_GB2312" w:cs="仿宋_GB2312" w:eastAsia="仿宋_GB2312"/>
              </w:rPr>
              <w:t xml:space="preserve"> 五、施工要求</w:t>
            </w:r>
            <w:r>
              <w:br/>
            </w:r>
            <w:r>
              <w:rPr>
                <w:rFonts w:ascii="仿宋_GB2312" w:hAnsi="仿宋_GB2312" w:cs="仿宋_GB2312" w:eastAsia="仿宋_GB2312"/>
              </w:rPr>
              <w:t xml:space="preserve"> 在施工期间，中标供应商必须注意人员安全，加强安全措施，并对施工人员进行安全教育。施工人员必须持证上岗。</w:t>
            </w:r>
            <w:r>
              <w:br/>
            </w:r>
            <w:r>
              <w:rPr>
                <w:rFonts w:ascii="仿宋_GB2312" w:hAnsi="仿宋_GB2312" w:cs="仿宋_GB2312" w:eastAsia="仿宋_GB2312"/>
              </w:rPr>
              <w:t xml:space="preserve"> 六、其他</w:t>
            </w:r>
            <w:r>
              <w:br/>
            </w:r>
            <w:r>
              <w:rPr>
                <w:rFonts w:ascii="仿宋_GB2312" w:hAnsi="仿宋_GB2312" w:cs="仿宋_GB2312" w:eastAsia="仿宋_GB2312"/>
              </w:rPr>
              <w:t xml:space="preserve"> 1、质量验收标准或规范</w:t>
            </w:r>
            <w:r>
              <w:br/>
            </w:r>
            <w:r>
              <w:rPr>
                <w:rFonts w:ascii="仿宋_GB2312" w:hAnsi="仿宋_GB2312" w:cs="仿宋_GB2312" w:eastAsia="仿宋_GB2312"/>
              </w:rPr>
              <w:t xml:space="preserve"> 质量要求：</w:t>
            </w:r>
            <w:r>
              <w:rPr>
                <w:rFonts w:ascii="仿宋_GB2312" w:hAnsi="仿宋_GB2312" w:cs="仿宋_GB2312" w:eastAsia="仿宋_GB2312"/>
                <w:sz w:val="19"/>
                <w:color w:val="000000"/>
              </w:rPr>
              <w:t>达到国家及⾏业现⾏技术规范标准，符合国家及⾏业验收合格标准</w:t>
            </w:r>
            <w:r>
              <w:br/>
            </w:r>
            <w:r>
              <w:rPr>
                <w:rFonts w:ascii="仿宋_GB2312" w:hAnsi="仿宋_GB2312" w:cs="仿宋_GB2312" w:eastAsia="仿宋_GB2312"/>
              </w:rPr>
              <w:t xml:space="preserve"> 2、违约责任</w:t>
            </w:r>
            <w:r>
              <w:br/>
            </w:r>
            <w:r>
              <w:rPr>
                <w:rFonts w:ascii="仿宋_GB2312" w:hAnsi="仿宋_GB2312" w:cs="仿宋_GB2312" w:eastAsia="仿宋_GB2312"/>
              </w:rPr>
              <w:t xml:space="preserve"> 因承包人原因不能按照协议书约定的竣工日期或工程师同意顺延的工期竣工的，承包人承担违约责任。</w:t>
            </w:r>
            <w:r>
              <w:br/>
            </w:r>
            <w:r>
              <w:rPr>
                <w:rFonts w:ascii="仿宋_GB2312" w:hAnsi="仿宋_GB2312" w:cs="仿宋_GB2312" w:eastAsia="仿宋_GB2312"/>
              </w:rPr>
              <w:t xml:space="preserve"> 工程质量应当达到协议书约定的质量标准，质量标准的评定以国家或行业的质量检验评定标准为依据。因承包人原因工程质量达不到约定的质量标准，承包人承担违约责任。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在施工期间，中标供应商必须注意施工人员安全，加强安全措施，并对施工人员进行安全教育。施工人员必须持证上岗。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（一）根据西安市财政局《关于促进政府采购公平竞争优化营商环境的通知》（市财函[2021]431号）文中“第16条规定 供应商登记免费领取采购文件的，如不参与项目投标，应在递交响应文件截止时间前一日以书面形式（格式如下，签字盖章后发回代理机构邮箱mgao0203@163.com即可）告知采购代理机构。否则，采购代理机构可以向财政部门反映情况并提供相应的佐证。供应商一年内累计出现三次该情形，将被监管部门记录失信行为”。 （二）中小企业划分标准：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三）结算方式：本项目合同签订后，支付合同约定总价的30%。项目竣工并经草堂街道办事处组织竣工验收合格后，支付至合同约定总价的80%；待项目完成结算，经评审后支付至最终审定结算价的97%。剩余3%审定结算价款作为项目质量保证金，项目质保期为一年，自项目整体竣工验收合格之日起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或2026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提交响应文件截止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提供已缴纳的2026年1月至今任意一个月的纳税证明或完税证明，纳税证明或完税证明上应有代收机构或税务机关的公章或业务专用章。依法免税的供应商应提供相关文件证明；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2026年1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前三年内在经营活动中没有重大违法记录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近三年无重大违法行为承诺书.docx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并提供被授权人在本单位缴纳的社保记录（近3个月内，提交响应文件截止时间当月不计入），自然人参加磋商的只需提供身份证；备注：分支机构由分支机构负责人授权即可，并提供被授权人在本单位缴纳的社保记录（近3个月内，提交响应文件截止时间当月不计入）；</w:t>
            </w:r>
          </w:p>
        </w:tc>
        <w:tc>
          <w:tcPr>
            <w:tcW w:type="dxa" w:w="1661"/>
          </w:tcPr>
          <w:p>
            <w:pPr>
              <w:pStyle w:val="null3"/>
            </w:pPr>
            <w:r>
              <w:rPr>
                <w:rFonts w:ascii="仿宋_GB2312" w:hAnsi="仿宋_GB2312" w:cs="仿宋_GB2312" w:eastAsia="仿宋_GB2312"/>
              </w:rPr>
              <w:t>法定代表人身份证明与法定代表人授权书.docx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拟派项目经理具备水利水电工程专业二级及以上注册建造师执业资格和安全生产考核合格证B证，在本单位注册且无其他在建工程（提供无在建工程的承诺函）；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供应商企业基本信息及拟派项目经理基本信息需在陕西省住房和城乡建设厅（http://js.shaanxi.gov.cn/）网站可查询；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响应文件是否按照磋商文件要求的格式编写。响应文件的签署、加盖印章是否有效。投标报价是否未超过最高限价；响应有效期是否符合磋商文件的要求；是否满足磋商文件的实质性要求。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施工响应方案.docx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详见附件：施工响应方案.docx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详见附件：法定代表人身份证明与法定代表人授权书.docx</w:t>
      </w:r>
    </w:p>
    <w:p>
      <w:pPr>
        <w:pStyle w:val="null3"/>
        <w:ind w:firstLine="960"/>
      </w:pPr>
      <w:r>
        <w:rPr>
          <w:rFonts w:ascii="仿宋_GB2312" w:hAnsi="仿宋_GB2312" w:cs="仿宋_GB2312" w:eastAsia="仿宋_GB2312"/>
        </w:rPr>
        <w:t>详见附件：近三年无重大违法行为承诺书.docx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