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4016C">
      <w:pPr>
        <w:tabs>
          <w:tab w:val="left" w:pos="960"/>
        </w:tabs>
        <w:adjustRightInd w:val="0"/>
        <w:snapToGrid w:val="0"/>
        <w:spacing w:line="360" w:lineRule="auto"/>
        <w:ind w:firstLine="643" w:firstLineChars="200"/>
        <w:jc w:val="center"/>
        <w:rPr>
          <w:rFonts w:hint="default" w:eastAsia="宋体"/>
          <w:b/>
          <w:bCs/>
          <w:color w:val="auto"/>
          <w:sz w:val="44"/>
          <w:szCs w:val="44"/>
          <w:highlight w:val="none"/>
          <w:lang w:val="en-US" w:eastAsia="zh-CN"/>
        </w:rPr>
      </w:pPr>
      <w:r>
        <w:rPr>
          <w:rFonts w:hint="eastAsia" w:ascii="宋体" w:hAnsi="宋体" w:eastAsia="宋体" w:cs="宋体"/>
          <w:b/>
          <w:bCs/>
          <w:sz w:val="32"/>
          <w:szCs w:val="32"/>
          <w:highlight w:val="none"/>
        </w:rPr>
        <w:t>合同</w:t>
      </w:r>
      <w:r>
        <w:rPr>
          <w:rFonts w:hint="eastAsia" w:ascii="宋体" w:hAnsi="宋体" w:eastAsia="宋体" w:cs="宋体"/>
          <w:b/>
          <w:bCs/>
          <w:sz w:val="32"/>
          <w:szCs w:val="32"/>
          <w:highlight w:val="none"/>
          <w:lang w:val="en-US" w:eastAsia="zh-CN"/>
        </w:rPr>
        <w:t>主要</w:t>
      </w:r>
      <w:r>
        <w:rPr>
          <w:rFonts w:hint="eastAsia" w:ascii="宋体" w:hAnsi="宋体" w:eastAsia="宋体" w:cs="宋体"/>
          <w:b/>
          <w:bCs/>
          <w:sz w:val="32"/>
          <w:szCs w:val="32"/>
          <w:highlight w:val="none"/>
        </w:rPr>
        <w:t>条款及格式</w:t>
      </w:r>
    </w:p>
    <w:p w14:paraId="44668D4B">
      <w:pPr>
        <w:tabs>
          <w:tab w:val="left" w:pos="960"/>
        </w:tabs>
        <w:adjustRightInd w:val="0"/>
        <w:snapToGrid w:val="0"/>
        <w:spacing w:line="360" w:lineRule="auto"/>
        <w:ind w:firstLine="482" w:firstLineChars="200"/>
        <w:rPr>
          <w:b/>
          <w:color w:val="auto"/>
          <w:highlight w:val="none"/>
          <w:u w:val="single"/>
        </w:rPr>
      </w:pPr>
      <w:r>
        <w:rPr>
          <w:rFonts w:hint="eastAsia"/>
          <w:b/>
          <w:color w:val="auto"/>
          <w:highlight w:val="none"/>
        </w:rPr>
        <w:t>甲方（全称）：</w:t>
      </w:r>
    </w:p>
    <w:p w14:paraId="6486DF44">
      <w:pPr>
        <w:tabs>
          <w:tab w:val="left" w:pos="960"/>
        </w:tabs>
        <w:adjustRightInd w:val="0"/>
        <w:snapToGrid w:val="0"/>
        <w:spacing w:line="360" w:lineRule="auto"/>
        <w:ind w:firstLine="482" w:firstLineChars="200"/>
        <w:rPr>
          <w:color w:val="auto"/>
          <w:highlight w:val="none"/>
        </w:rPr>
      </w:pPr>
      <w:r>
        <w:rPr>
          <w:rFonts w:hint="eastAsia"/>
          <w:b/>
          <w:color w:val="auto"/>
          <w:highlight w:val="none"/>
        </w:rPr>
        <w:t>乙方（全称）：</w:t>
      </w:r>
    </w:p>
    <w:p w14:paraId="2B9A12F1">
      <w:pPr>
        <w:tabs>
          <w:tab w:val="left" w:pos="960"/>
        </w:tabs>
        <w:adjustRightInd w:val="0"/>
        <w:snapToGrid w:val="0"/>
        <w:spacing w:line="360" w:lineRule="auto"/>
        <w:ind w:firstLine="480" w:firstLineChars="200"/>
        <w:rPr>
          <w:color w:val="auto"/>
          <w:highlight w:val="none"/>
          <w:u w:val="single"/>
        </w:rPr>
      </w:pPr>
      <w:r>
        <w:rPr>
          <w:rFonts w:hint="eastAsia"/>
          <w:color w:val="auto"/>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352EB187">
      <w:pPr>
        <w:tabs>
          <w:tab w:val="left" w:pos="960"/>
        </w:tabs>
        <w:spacing w:line="360" w:lineRule="auto"/>
        <w:rPr>
          <w:b/>
          <w:color w:val="auto"/>
          <w:highlight w:val="none"/>
        </w:rPr>
      </w:pPr>
      <w:r>
        <w:rPr>
          <w:rFonts w:hint="eastAsia"/>
          <w:b/>
          <w:color w:val="auto"/>
          <w:highlight w:val="none"/>
        </w:rPr>
        <w:t>一、项目概况</w:t>
      </w:r>
    </w:p>
    <w:p w14:paraId="0C010009">
      <w:pPr>
        <w:tabs>
          <w:tab w:val="left" w:pos="960"/>
        </w:tabs>
        <w:adjustRightInd w:val="0"/>
        <w:snapToGrid w:val="0"/>
        <w:spacing w:line="360" w:lineRule="auto"/>
        <w:ind w:firstLine="475" w:firstLineChars="198"/>
        <w:rPr>
          <w:color w:val="auto"/>
          <w:highlight w:val="none"/>
        </w:rPr>
      </w:pPr>
      <w:r>
        <w:rPr>
          <w:rFonts w:hint="eastAsia"/>
          <w:color w:val="auto"/>
          <w:highlight w:val="none"/>
        </w:rPr>
        <w:t>1. 项目名称：</w:t>
      </w:r>
      <w:r>
        <w:rPr>
          <w:rFonts w:hint="eastAsia"/>
          <w:color w:val="auto"/>
          <w:highlight w:val="none"/>
          <w:u w:val="single"/>
          <w:lang w:val="en-US" w:eastAsia="zh-CN"/>
        </w:rPr>
        <w:t xml:space="preserve">                </w:t>
      </w:r>
      <w:r>
        <w:rPr>
          <w:rFonts w:hint="eastAsia"/>
          <w:color w:val="auto"/>
          <w:highlight w:val="none"/>
        </w:rPr>
        <w:t>；</w:t>
      </w:r>
    </w:p>
    <w:p w14:paraId="38AF9737">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2. </w:t>
      </w:r>
      <w:r>
        <w:rPr>
          <w:rFonts w:hint="eastAsia"/>
          <w:color w:val="auto"/>
          <w:highlight w:val="none"/>
          <w:lang w:val="en-US" w:eastAsia="zh-CN"/>
        </w:rPr>
        <w:t>交货</w:t>
      </w:r>
      <w:r>
        <w:rPr>
          <w:rFonts w:hint="eastAsia"/>
          <w:color w:val="auto"/>
          <w:highlight w:val="none"/>
        </w:rPr>
        <w:t>地点：</w:t>
      </w:r>
      <w:r>
        <w:rPr>
          <w:rFonts w:hint="eastAsia"/>
          <w:color w:val="auto"/>
          <w:highlight w:val="none"/>
          <w:u w:val="single"/>
          <w:lang w:val="en-US" w:eastAsia="zh-CN"/>
        </w:rPr>
        <w:t xml:space="preserve">                </w:t>
      </w:r>
      <w:r>
        <w:rPr>
          <w:rFonts w:hint="eastAsia"/>
          <w:color w:val="auto"/>
          <w:highlight w:val="none"/>
        </w:rPr>
        <w:t>；</w:t>
      </w:r>
    </w:p>
    <w:p w14:paraId="2ED95D00">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3. </w:t>
      </w:r>
      <w:r>
        <w:rPr>
          <w:rFonts w:hint="eastAsia"/>
          <w:color w:val="auto"/>
          <w:highlight w:val="none"/>
          <w:lang w:val="en-US" w:eastAsia="zh-CN"/>
        </w:rPr>
        <w:t>交货时间</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w:t>
      </w:r>
    </w:p>
    <w:p w14:paraId="7066CA8D">
      <w:pPr>
        <w:tabs>
          <w:tab w:val="left" w:pos="960"/>
        </w:tabs>
        <w:spacing w:line="360" w:lineRule="auto"/>
        <w:rPr>
          <w:b/>
          <w:color w:val="auto"/>
          <w:highlight w:val="none"/>
        </w:rPr>
      </w:pPr>
      <w:r>
        <w:rPr>
          <w:rFonts w:hint="eastAsia"/>
          <w:b/>
          <w:color w:val="auto"/>
          <w:highlight w:val="none"/>
        </w:rPr>
        <w:t>二、组成本合同的文件</w:t>
      </w:r>
    </w:p>
    <w:p w14:paraId="1DEC158C">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1. </w:t>
      </w:r>
      <w:r>
        <w:rPr>
          <w:rFonts w:hint="eastAsia"/>
          <w:color w:val="auto"/>
          <w:highlight w:val="none"/>
          <w:lang w:val="en-US" w:eastAsia="zh-CN"/>
        </w:rPr>
        <w:t>采购</w:t>
      </w:r>
      <w:r>
        <w:rPr>
          <w:rFonts w:hint="eastAsia"/>
          <w:color w:val="auto"/>
          <w:highlight w:val="none"/>
          <w:lang w:eastAsia="zh-CN"/>
        </w:rPr>
        <w:t>文件</w:t>
      </w:r>
      <w:r>
        <w:rPr>
          <w:rFonts w:hint="eastAsia"/>
          <w:color w:val="auto"/>
          <w:highlight w:val="none"/>
        </w:rPr>
        <w:t>、</w:t>
      </w:r>
      <w:r>
        <w:rPr>
          <w:rFonts w:hint="eastAsia"/>
          <w:color w:val="auto"/>
          <w:highlight w:val="none"/>
          <w:lang w:eastAsia="zh-CN"/>
        </w:rPr>
        <w:t>响应文件</w:t>
      </w:r>
      <w:r>
        <w:rPr>
          <w:rFonts w:hint="eastAsia"/>
          <w:color w:val="auto"/>
          <w:highlight w:val="none"/>
        </w:rPr>
        <w:t>、</w:t>
      </w:r>
      <w:r>
        <w:rPr>
          <w:rFonts w:hint="eastAsia"/>
          <w:color w:val="auto"/>
          <w:highlight w:val="none"/>
          <w:lang w:eastAsia="zh-CN"/>
        </w:rPr>
        <w:t>成交通知书</w:t>
      </w:r>
      <w:r>
        <w:rPr>
          <w:rFonts w:hint="eastAsia"/>
          <w:color w:val="auto"/>
          <w:highlight w:val="none"/>
        </w:rPr>
        <w:t>、报价表、澄清、补充文件等其他；</w:t>
      </w:r>
    </w:p>
    <w:p w14:paraId="33068848">
      <w:pPr>
        <w:tabs>
          <w:tab w:val="left" w:pos="960"/>
        </w:tabs>
        <w:adjustRightInd w:val="0"/>
        <w:snapToGrid w:val="0"/>
        <w:spacing w:line="360" w:lineRule="auto"/>
        <w:rPr>
          <w:color w:val="auto"/>
          <w:highlight w:val="none"/>
        </w:rPr>
      </w:pPr>
      <w:r>
        <w:rPr>
          <w:rFonts w:hint="eastAsia"/>
          <w:color w:val="auto"/>
          <w:highlight w:val="none"/>
        </w:rPr>
        <w:t xml:space="preserve">    </w:t>
      </w:r>
      <w:r>
        <w:rPr>
          <w:rFonts w:hint="eastAsia"/>
          <w:color w:val="auto"/>
          <w:highlight w:val="none"/>
          <w:lang w:val="en-US" w:eastAsia="zh-CN"/>
        </w:rPr>
        <w:t>2</w:t>
      </w:r>
      <w:bookmarkStart w:id="2" w:name="_GoBack"/>
      <w:bookmarkEnd w:id="2"/>
      <w:r>
        <w:rPr>
          <w:rFonts w:hint="eastAsia"/>
          <w:color w:val="auto"/>
          <w:highlight w:val="none"/>
        </w:rPr>
        <w:t>. 附录，即：附表内相关服务的范围和内容；</w:t>
      </w:r>
    </w:p>
    <w:p w14:paraId="5525B28F">
      <w:pPr>
        <w:tabs>
          <w:tab w:val="left" w:pos="960"/>
        </w:tabs>
        <w:adjustRightInd w:val="0"/>
        <w:snapToGrid w:val="0"/>
        <w:spacing w:line="360" w:lineRule="auto"/>
        <w:ind w:firstLine="475" w:firstLineChars="198"/>
        <w:rPr>
          <w:color w:val="auto"/>
          <w:highlight w:val="none"/>
        </w:rPr>
      </w:pPr>
      <w:r>
        <w:rPr>
          <w:rFonts w:hint="eastAsia"/>
          <w:color w:val="auto"/>
          <w:highlight w:val="none"/>
        </w:rPr>
        <w:t>本合同签订后，双方依法签订的补充协议也是本合同文件的组成部分。</w:t>
      </w:r>
    </w:p>
    <w:p w14:paraId="42D1E64E">
      <w:pPr>
        <w:tabs>
          <w:tab w:val="left" w:pos="960"/>
        </w:tabs>
        <w:spacing w:line="360" w:lineRule="auto"/>
        <w:rPr>
          <w:b/>
          <w:color w:val="auto"/>
          <w:highlight w:val="none"/>
        </w:rPr>
      </w:pPr>
      <w:r>
        <w:rPr>
          <w:rFonts w:hint="eastAsia"/>
          <w:b/>
          <w:color w:val="auto"/>
          <w:highlight w:val="none"/>
        </w:rPr>
        <w:t>三、合同金额</w:t>
      </w:r>
    </w:p>
    <w:p w14:paraId="072C97A8">
      <w:pPr>
        <w:tabs>
          <w:tab w:val="left" w:pos="960"/>
        </w:tabs>
        <w:adjustRightInd w:val="0"/>
        <w:snapToGrid w:val="0"/>
        <w:spacing w:line="360" w:lineRule="auto"/>
        <w:ind w:firstLine="475" w:firstLineChars="198"/>
        <w:rPr>
          <w:rFonts w:hint="eastAsia" w:eastAsia="宋体"/>
          <w:color w:val="auto"/>
          <w:highlight w:val="none"/>
          <w:lang w:eastAsia="zh-CN"/>
        </w:rPr>
      </w:pPr>
      <w:r>
        <w:rPr>
          <w:rFonts w:hint="eastAsia"/>
          <w:color w:val="auto"/>
          <w:highlight w:val="none"/>
          <w:lang w:val="en-US" w:eastAsia="zh-CN"/>
        </w:rPr>
        <w:t>1.</w:t>
      </w:r>
      <w:r>
        <w:rPr>
          <w:rFonts w:hint="eastAsia"/>
          <w:color w:val="auto"/>
          <w:highlight w:val="none"/>
        </w:rPr>
        <w:t>合同金额（大写）：</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元</w:t>
      </w:r>
      <w:r>
        <w:rPr>
          <w:rFonts w:hint="eastAsia"/>
          <w:color w:val="auto"/>
          <w:highlight w:val="none"/>
          <w:u w:val="single"/>
        </w:rPr>
        <w:t>）</w:t>
      </w:r>
      <w:r>
        <w:rPr>
          <w:rFonts w:hint="eastAsia"/>
          <w:color w:val="auto"/>
          <w:highlight w:val="none"/>
          <w:u w:val="single"/>
          <w:lang w:eastAsia="zh-CN"/>
        </w:rPr>
        <w:t>。</w:t>
      </w:r>
    </w:p>
    <w:p w14:paraId="68DB1D96">
      <w:pPr>
        <w:tabs>
          <w:tab w:val="left" w:pos="960"/>
        </w:tabs>
        <w:adjustRightInd w:val="0"/>
        <w:snapToGrid w:val="0"/>
        <w:spacing w:line="360" w:lineRule="auto"/>
        <w:ind w:firstLine="480" w:firstLineChars="200"/>
        <w:rPr>
          <w:rFonts w:hint="eastAsia" w:ascii="宋体" w:hAnsi="宋体" w:eastAsia="宋体" w:cs="宋体"/>
          <w:color w:val="auto"/>
          <w:highlight w:val="none"/>
        </w:rPr>
      </w:pPr>
      <w:r>
        <w:rPr>
          <w:rFonts w:hint="eastAsia" w:cs="宋体"/>
          <w:color w:val="auto"/>
          <w:highlight w:val="none"/>
          <w:lang w:val="en-US" w:eastAsia="zh-CN"/>
        </w:rPr>
        <w:t>2.</w:t>
      </w:r>
      <w:r>
        <w:rPr>
          <w:rFonts w:hint="eastAsia" w:ascii="宋体" w:hAnsi="宋体" w:eastAsia="宋体" w:cs="宋体"/>
          <w:color w:val="auto"/>
          <w:highlight w:val="none"/>
        </w:rPr>
        <w:t>合同总价即</w:t>
      </w:r>
      <w:r>
        <w:rPr>
          <w:rFonts w:hint="eastAsia" w:cs="宋体"/>
          <w:color w:val="auto"/>
          <w:highlight w:val="none"/>
          <w:lang w:val="en-US" w:eastAsia="zh-CN"/>
        </w:rPr>
        <w:t>成交</w:t>
      </w:r>
      <w:r>
        <w:rPr>
          <w:rFonts w:hint="eastAsia" w:ascii="宋体" w:hAnsi="宋体" w:eastAsia="宋体" w:cs="宋体"/>
          <w:color w:val="auto"/>
          <w:highlight w:val="none"/>
        </w:rPr>
        <w:t>价，为一次性报价，不受市场价变化影响。合同价格为含税价。</w:t>
      </w:r>
    </w:p>
    <w:p w14:paraId="0CE969BD">
      <w:pPr>
        <w:tabs>
          <w:tab w:val="left" w:pos="960"/>
        </w:tabs>
        <w:adjustRightInd w:val="0"/>
        <w:snapToGrid w:val="0"/>
        <w:spacing w:line="360" w:lineRule="auto"/>
        <w:rPr>
          <w:b/>
          <w:color w:val="auto"/>
          <w:highlight w:val="none"/>
        </w:rPr>
      </w:pPr>
      <w:r>
        <w:rPr>
          <w:rFonts w:hint="eastAsia"/>
          <w:b/>
          <w:color w:val="auto"/>
          <w:highlight w:val="none"/>
        </w:rPr>
        <w:t>四、付款方式</w:t>
      </w:r>
    </w:p>
    <w:p w14:paraId="4C37D9EB">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 xml:space="preserve">（一）本合同为总价合同，是完成该项目的全部费用。 </w:t>
      </w:r>
    </w:p>
    <w:p w14:paraId="69238745">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（二）服务费用具体支付方式为：银行转账</w:t>
      </w:r>
    </w:p>
    <w:p w14:paraId="71A4954A">
      <w:pPr>
        <w:tabs>
          <w:tab w:val="left" w:pos="960"/>
        </w:tabs>
        <w:spacing w:line="360" w:lineRule="auto"/>
        <w:ind w:firstLine="480" w:firstLineChars="200"/>
        <w:rPr>
          <w:color w:val="auto"/>
          <w:highlight w:val="none"/>
        </w:rPr>
      </w:pPr>
      <w:r>
        <w:rPr>
          <w:rFonts w:hint="eastAsia"/>
          <w:color w:val="auto"/>
          <w:highlight w:val="none"/>
        </w:rPr>
        <w:t>（三）付款进度：</w:t>
      </w:r>
      <w:bookmarkStart w:id="0" w:name="OLE_LINK1"/>
      <w:bookmarkStart w:id="1" w:name="OLE_LINK2"/>
    </w:p>
    <w:p w14:paraId="3BCF7E61">
      <w:pPr>
        <w:widowControl w:val="0"/>
        <w:spacing w:line="360" w:lineRule="auto"/>
        <w:ind w:firstLine="480" w:firstLineChars="200"/>
        <w:rPr>
          <w:rFonts w:hint="eastAsia" w:eastAsia="宋体"/>
          <w:color w:val="auto"/>
          <w:highlight w:val="none"/>
          <w:lang w:eastAsia="zh-CN"/>
        </w:rPr>
      </w:pPr>
      <w:r>
        <w:rPr>
          <w:rFonts w:hint="eastAsia"/>
          <w:color w:val="auto"/>
          <w:highlight w:val="none"/>
        </w:rPr>
        <w:t>1、预付款，签约后预付总⾦额的50%，达到付款条件起7个⼯作⽇内，⽀付合同总⾦额的50.0%</w:t>
      </w:r>
      <w:r>
        <w:rPr>
          <w:rFonts w:hint="eastAsia"/>
          <w:color w:val="auto"/>
          <w:highlight w:val="none"/>
          <w:lang w:eastAsia="zh-CN"/>
        </w:rPr>
        <w:t>。</w:t>
      </w:r>
    </w:p>
    <w:p w14:paraId="20D5A9CA">
      <w:pPr>
        <w:widowControl w:val="0"/>
        <w:spacing w:line="360" w:lineRule="auto"/>
        <w:ind w:firstLine="480" w:firstLineChars="200"/>
        <w:rPr>
          <w:color w:val="auto"/>
          <w:highlight w:val="none"/>
        </w:rPr>
      </w:pPr>
      <w:r>
        <w:rPr>
          <w:rFonts w:hint="eastAsia"/>
          <w:color w:val="auto"/>
          <w:highlight w:val="none"/>
        </w:rPr>
        <w:t>2、进度款，验收合格后⽀付总⾦额的50%，达到付款条件起7个⼯作⽇内，⽀付合同总⾦额的50.0%</w:t>
      </w:r>
      <w:r>
        <w:rPr>
          <w:rFonts w:hint="eastAsia"/>
          <w:color w:val="auto"/>
          <w:highlight w:val="none"/>
          <w:lang w:eastAsia="zh-CN"/>
        </w:rPr>
        <w:t>。</w:t>
      </w:r>
    </w:p>
    <w:bookmarkEnd w:id="0"/>
    <w:bookmarkEnd w:id="1"/>
    <w:p w14:paraId="0567E1F4">
      <w:pPr>
        <w:keepNext w:val="0"/>
        <w:keepLines w:val="0"/>
        <w:pageBreakBefore w:val="0"/>
        <w:widowControl/>
        <w:numPr>
          <w:ilvl w:val="0"/>
          <w:numId w:val="1"/>
        </w:numPr>
        <w:tabs>
          <w:tab w:val="left" w:pos="840"/>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供货</w:t>
      </w:r>
      <w:r>
        <w:rPr>
          <w:rFonts w:hint="eastAsia"/>
          <w:b/>
          <w:color w:val="auto"/>
          <w:highlight w:val="none"/>
        </w:rPr>
        <w:t>内容：</w:t>
      </w:r>
      <w:r>
        <w:rPr>
          <w:rFonts w:hint="eastAsia"/>
          <w:b/>
          <w:color w:val="auto"/>
          <w:highlight w:val="none"/>
          <w:lang w:val="en-US" w:eastAsia="zh-CN"/>
        </w:rPr>
        <w:t>具体内容以采购文件要求的供货要求为准。</w:t>
      </w:r>
    </w:p>
    <w:p w14:paraId="783ED413">
      <w:pPr>
        <w:spacing w:line="360" w:lineRule="auto"/>
        <w:ind w:firstLine="480" w:firstLineChars="200"/>
        <w:rPr>
          <w:rFonts w:hint="eastAsia" w:ascii="宋体" w:hAnsi="宋体" w:cs="宋体"/>
          <w:sz w:val="24"/>
        </w:rPr>
      </w:pPr>
      <w:r>
        <w:rPr>
          <w:rFonts w:hint="eastAsia" w:ascii="宋体" w:hAnsi="宋体" w:cs="宋体"/>
          <w:bCs/>
          <w:sz w:val="24"/>
        </w:rPr>
        <w:t>1.甲方所</w:t>
      </w:r>
      <w:r>
        <w:rPr>
          <w:rFonts w:hint="eastAsia" w:ascii="宋体" w:hAnsi="宋体" w:cs="宋体"/>
          <w:sz w:val="24"/>
        </w:rPr>
        <w:t>需产品的名称、价格、规格</w:t>
      </w:r>
    </w:p>
    <w:tbl>
      <w:tblPr>
        <w:tblStyle w:val="4"/>
        <w:tblW w:w="92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4"/>
        <w:gridCol w:w="1820"/>
        <w:gridCol w:w="827"/>
        <w:gridCol w:w="881"/>
        <w:gridCol w:w="881"/>
        <w:gridCol w:w="704"/>
        <w:gridCol w:w="704"/>
        <w:gridCol w:w="1058"/>
        <w:gridCol w:w="1058"/>
        <w:gridCol w:w="707"/>
      </w:tblGrid>
      <w:tr w14:paraId="295D3C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7269A11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5CB2959D">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产品名称</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3ED84654">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规格型号</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71118CC7">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品牌</w:t>
            </w:r>
          </w:p>
          <w:p w14:paraId="7EE7E7E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商标</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160C4278">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w:t>
            </w:r>
          </w:p>
          <w:p w14:paraId="188C26E9">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厂商</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BC604EF">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DF0EDB3">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数量</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9CCC522">
            <w:pPr>
              <w:keepNext w:val="0"/>
              <w:keepLines w:val="0"/>
              <w:pageBreakBefore w:val="0"/>
              <w:widowControl/>
              <w:kinsoku/>
              <w:wordWrap/>
              <w:overflowPunct/>
              <w:topLinePunct w:val="0"/>
              <w:autoSpaceDE/>
              <w:autoSpaceDN/>
              <w:bidi w:val="0"/>
              <w:adjustRightInd w:val="0"/>
              <w:snapToGrid w:val="0"/>
              <w:spacing w:line="312" w:lineRule="auto"/>
              <w:ind w:firstLine="120" w:firstLineChars="5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p w14:paraId="16BAA04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DCAAA4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总</w:t>
            </w:r>
            <w:r>
              <w:rPr>
                <w:rFonts w:hint="eastAsia" w:ascii="宋体" w:hAnsi="宋体" w:eastAsia="宋体" w:cs="宋体"/>
                <w:color w:val="000000"/>
                <w:kern w:val="0"/>
                <w:sz w:val="24"/>
                <w:szCs w:val="24"/>
                <w:lang w:eastAsia="zh-CN"/>
              </w:rPr>
              <w:t>价</w:t>
            </w:r>
          </w:p>
          <w:p w14:paraId="3D406A8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C6779D9">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2B3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726FE78A">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0BBFD83C">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43B3FA9D">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0B567F95">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32320819">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3566796E">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5FC79438">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619698E">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5597AB82">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6CB73D36">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08AEC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47A632D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14884359">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6287F17F">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5E6C9C2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07292BC4">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7FB14EE">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3CD5254C">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F55D032">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46A238A8">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09405962">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5BB86D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1ADB464C">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602613BA">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6A4A6AD9">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75A90EC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3ACF640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1DFAE5C1">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584094BC">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D95163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EEC59D7">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36115201">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745A7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7D4288AF">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3F1A8453">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2D8672F6">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395EDE4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058F5B4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67ADA075">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A67301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31009A0">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2F7CFE0C">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41943E75">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5FB60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13A9A0D8">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16DC06AE">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2B5F75A3">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3DC2B70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30E47AB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29C7FD89">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463FCF4D">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6BEC520F">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0B96A60">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562D9DB9">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3C44F8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634" w:type="dxa"/>
            <w:tcBorders>
              <w:top w:val="single" w:color="auto" w:sz="4" w:space="0"/>
              <w:left w:val="single" w:color="auto" w:sz="4" w:space="0"/>
              <w:bottom w:val="single" w:color="auto" w:sz="4" w:space="0"/>
              <w:right w:val="single" w:color="auto" w:sz="4" w:space="0"/>
            </w:tcBorders>
            <w:noWrap w:val="0"/>
            <w:vAlign w:val="center"/>
          </w:tcPr>
          <w:p w14:paraId="1414EA2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default" w:ascii="宋体" w:hAnsi="宋体" w:eastAsia="宋体" w:cs="宋体"/>
                <w:color w:val="000000"/>
                <w:kern w:val="0"/>
                <w:sz w:val="24"/>
                <w:szCs w:val="24"/>
                <w:lang w:val="en-US" w:eastAsia="zh-CN"/>
              </w:rPr>
            </w:pPr>
            <w:r>
              <w:rPr>
                <w:rFonts w:hint="eastAsia" w:cs="宋体"/>
                <w:color w:val="000000"/>
                <w:kern w:val="0"/>
                <w:sz w:val="24"/>
                <w:szCs w:val="24"/>
                <w:lang w:val="en-US" w:eastAsia="zh-CN"/>
              </w:rPr>
              <w:t>...</w:t>
            </w:r>
          </w:p>
        </w:tc>
        <w:tc>
          <w:tcPr>
            <w:tcW w:w="1820" w:type="dxa"/>
            <w:tcBorders>
              <w:top w:val="single" w:color="auto" w:sz="4" w:space="0"/>
              <w:left w:val="single" w:color="auto" w:sz="4" w:space="0"/>
              <w:bottom w:val="single" w:color="auto" w:sz="4" w:space="0"/>
              <w:right w:val="single" w:color="auto" w:sz="4" w:space="0"/>
            </w:tcBorders>
            <w:noWrap w:val="0"/>
            <w:vAlign w:val="center"/>
          </w:tcPr>
          <w:p w14:paraId="73EBFBF1">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p>
        </w:tc>
        <w:tc>
          <w:tcPr>
            <w:tcW w:w="827" w:type="dxa"/>
            <w:tcBorders>
              <w:top w:val="single" w:color="auto" w:sz="4" w:space="0"/>
              <w:left w:val="single" w:color="auto" w:sz="4" w:space="0"/>
              <w:bottom w:val="single" w:color="auto" w:sz="4" w:space="0"/>
              <w:right w:val="single" w:color="auto" w:sz="4" w:space="0"/>
            </w:tcBorders>
            <w:noWrap w:val="0"/>
            <w:vAlign w:val="center"/>
          </w:tcPr>
          <w:p w14:paraId="513C3C9F">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404E1D8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1D513EB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A817673">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2EB635E2">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0361367">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F7AF5BD">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1B261057">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2B71F4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5043" w:type="dxa"/>
            <w:gridSpan w:val="5"/>
            <w:tcBorders>
              <w:top w:val="single" w:color="auto" w:sz="4" w:space="0"/>
              <w:left w:val="single" w:color="auto" w:sz="4" w:space="0"/>
              <w:bottom w:val="single" w:color="auto" w:sz="4" w:space="0"/>
              <w:right w:val="single" w:color="auto" w:sz="4" w:space="0"/>
            </w:tcBorders>
            <w:noWrap w:val="0"/>
            <w:vAlign w:val="center"/>
          </w:tcPr>
          <w:p w14:paraId="7A337243">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合计金额（大写）：               </w:t>
            </w:r>
          </w:p>
        </w:tc>
        <w:tc>
          <w:tcPr>
            <w:tcW w:w="4231" w:type="dxa"/>
            <w:gridSpan w:val="5"/>
            <w:tcBorders>
              <w:top w:val="single" w:color="auto" w:sz="4" w:space="0"/>
              <w:left w:val="single" w:color="auto" w:sz="4" w:space="0"/>
              <w:bottom w:val="single" w:color="auto" w:sz="4" w:space="0"/>
              <w:right w:val="single" w:color="auto" w:sz="4" w:space="0"/>
            </w:tcBorders>
            <w:noWrap w:val="0"/>
            <w:vAlign w:val="center"/>
          </w:tcPr>
          <w:p w14:paraId="78B9C6D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合计金额（小写）：</w:t>
            </w:r>
          </w:p>
        </w:tc>
      </w:tr>
    </w:tbl>
    <w:p w14:paraId="4A510A34">
      <w:pPr>
        <w:spacing w:line="360" w:lineRule="auto"/>
        <w:ind w:firstLine="480" w:firstLineChars="200"/>
        <w:rPr>
          <w:rFonts w:hint="eastAsia" w:ascii="宋体" w:hAnsi="宋体"/>
          <w:sz w:val="24"/>
        </w:rPr>
      </w:pPr>
      <w:r>
        <w:rPr>
          <w:rFonts w:hint="eastAsia" w:ascii="宋体" w:hAnsi="宋体"/>
          <w:sz w:val="24"/>
        </w:rPr>
        <w:t>2.乙方应充分考虑市场变化，价格为送达甲方指定地点的落地价。</w:t>
      </w:r>
      <w:r>
        <w:rPr>
          <w:rFonts w:hint="eastAsia"/>
          <w:sz w:val="24"/>
        </w:rPr>
        <w:t>合同价格中包含税费、保险、运输、包装、装卸车、搬运等产生的一切费用。乙方负责完成</w:t>
      </w:r>
      <w:r>
        <w:rPr>
          <w:rFonts w:hint="eastAsia"/>
          <w:sz w:val="24"/>
          <w:lang w:eastAsia="zh-CN"/>
        </w:rPr>
        <w:t>货物</w:t>
      </w:r>
      <w:r>
        <w:rPr>
          <w:rFonts w:hint="eastAsia"/>
          <w:sz w:val="24"/>
        </w:rPr>
        <w:t>及相关</w:t>
      </w:r>
      <w:r>
        <w:rPr>
          <w:rFonts w:hint="eastAsia"/>
          <w:sz w:val="24"/>
          <w:lang w:eastAsia="zh-CN"/>
        </w:rPr>
        <w:t>货物</w:t>
      </w:r>
      <w:r>
        <w:rPr>
          <w:rFonts w:hint="eastAsia"/>
          <w:sz w:val="24"/>
        </w:rPr>
        <w:t>的运输、保管、直至其产品在甲方指定地点经甲方验收合格。对因此而产生的一切费用，全部由乙方承担。</w:t>
      </w:r>
    </w:p>
    <w:p w14:paraId="49206F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b/>
          <w:color w:val="auto"/>
          <w:highlight w:val="none"/>
        </w:rPr>
      </w:pPr>
      <w:r>
        <w:rPr>
          <w:rFonts w:hint="eastAsia" w:ascii="宋体" w:hAnsi="宋体"/>
          <w:sz w:val="24"/>
        </w:rPr>
        <w:t>3.</w:t>
      </w:r>
      <w:r>
        <w:rPr>
          <w:rFonts w:hint="eastAsia" w:ascii="宋体" w:hAnsi="宋体" w:cs="宋体"/>
          <w:sz w:val="24"/>
        </w:rPr>
        <w:t>甲方不保证乙方在合同期限内可以获得具体业务额以及各种物资的准确订单数量</w:t>
      </w:r>
      <w:r>
        <w:rPr>
          <w:rFonts w:hint="eastAsia" w:ascii="宋体" w:hAnsi="宋体" w:eastAsia="宋体" w:cs="宋体"/>
          <w:sz w:val="24"/>
          <w:szCs w:val="24"/>
        </w:rPr>
        <w:t>，乙方</w:t>
      </w:r>
      <w:r>
        <w:rPr>
          <w:rFonts w:hint="eastAsia" w:ascii="宋体" w:hAnsi="宋体" w:eastAsia="宋体" w:cs="宋体"/>
          <w:sz w:val="24"/>
          <w:szCs w:val="24"/>
          <w:lang w:eastAsia="zh-CN"/>
        </w:rPr>
        <w:t>响应</w:t>
      </w:r>
      <w:r>
        <w:rPr>
          <w:rFonts w:hint="eastAsia" w:ascii="宋体" w:hAnsi="宋体" w:eastAsia="宋体" w:cs="宋体"/>
          <w:sz w:val="24"/>
          <w:szCs w:val="24"/>
        </w:rPr>
        <w:t>时需自行考虑相关风险。如果分配的份额因缺货或者因供应质量达不到要求而变更乙方而造成的份额不均衡，乙方必须无条件接受。具体分配方式以甲方制定的分配方式为准。</w:t>
      </w:r>
    </w:p>
    <w:p w14:paraId="5BAB702F">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b/>
          <w:sz w:val="24"/>
        </w:rPr>
      </w:pPr>
      <w:r>
        <w:rPr>
          <w:rStyle w:val="6"/>
          <w:rFonts w:hint="eastAsia"/>
          <w:b/>
          <w:color w:val="auto"/>
          <w:highlight w:val="none"/>
        </w:rPr>
        <w:t>六、货物质量标准要求</w:t>
      </w:r>
    </w:p>
    <w:p w14:paraId="74CC52B2">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highlight w:val="none"/>
        </w:rPr>
      </w:pPr>
      <w:r>
        <w:rPr>
          <w:rFonts w:hint="eastAsia"/>
          <w:bCs/>
          <w:color w:val="auto"/>
          <w:highlight w:val="none"/>
        </w:rPr>
        <w:t>符合国家、省、市及地⽅现⾏有关规定及⾏业规范标准，满⾜采购⼈要求。</w:t>
      </w:r>
    </w:p>
    <w:p w14:paraId="2839A44A">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textAlignment w:val="auto"/>
        <w:rPr>
          <w:bCs/>
          <w:color w:val="auto"/>
          <w:highlight w:val="none"/>
        </w:rPr>
      </w:pPr>
      <w:r>
        <w:rPr>
          <w:rFonts w:hint="eastAsia"/>
          <w:b/>
          <w:color w:val="auto"/>
          <w:highlight w:val="none"/>
        </w:rPr>
        <w:t>七、验收标准</w:t>
      </w:r>
    </w:p>
    <w:p w14:paraId="1D34A853">
      <w:pPr>
        <w:keepNext w:val="0"/>
        <w:keepLines w:val="0"/>
        <w:pageBreakBefore w:val="0"/>
        <w:widowControl/>
        <w:tabs>
          <w:tab w:val="left" w:pos="960"/>
        </w:tabs>
        <w:kinsoku/>
        <w:wordWrap/>
        <w:overflowPunct/>
        <w:topLinePunct w:val="0"/>
        <w:autoSpaceDE/>
        <w:autoSpaceDN/>
        <w:bidi w:val="0"/>
        <w:adjustRightInd/>
        <w:snapToGrid/>
        <w:spacing w:line="360" w:lineRule="auto"/>
        <w:ind w:firstLine="480" w:firstLineChars="200"/>
        <w:textAlignment w:val="auto"/>
        <w:rPr>
          <w:rFonts w:hint="eastAsia"/>
          <w:bCs/>
          <w:color w:val="auto"/>
          <w:highlight w:val="none"/>
        </w:rPr>
      </w:pPr>
      <w:r>
        <w:rPr>
          <w:rFonts w:hint="eastAsia"/>
          <w:bCs/>
          <w:color w:val="auto"/>
          <w:highlight w:val="none"/>
        </w:rPr>
        <w:t>符合国家、省、市及地⽅现⾏有关规定及⾏业规范标准，满⾜采购⼈要求。</w:t>
      </w:r>
    </w:p>
    <w:p w14:paraId="56EBFDC8">
      <w:pPr>
        <w:keepNext w:val="0"/>
        <w:keepLines w:val="0"/>
        <w:pageBreakBefore w:val="0"/>
        <w:widowControl/>
        <w:tabs>
          <w:tab w:val="left" w:pos="960"/>
        </w:tabs>
        <w:kinsoku/>
        <w:wordWrap/>
        <w:overflowPunct/>
        <w:topLinePunct w:val="0"/>
        <w:autoSpaceDE/>
        <w:autoSpaceDN/>
        <w:bidi w:val="0"/>
        <w:adjustRightInd/>
        <w:snapToGrid/>
        <w:spacing w:line="360" w:lineRule="auto"/>
        <w:ind w:firstLine="480" w:firstLineChars="200"/>
        <w:textAlignment w:val="auto"/>
        <w:rPr>
          <w:bCs/>
          <w:color w:val="auto"/>
          <w:highlight w:val="none"/>
        </w:rPr>
      </w:pPr>
      <w:r>
        <w:rPr>
          <w:rFonts w:hint="eastAsia"/>
          <w:bCs/>
          <w:color w:val="auto"/>
          <w:highlight w:val="none"/>
        </w:rPr>
        <w:t>最终以甲方验收合格为准。</w:t>
      </w:r>
    </w:p>
    <w:p w14:paraId="7501FEDF">
      <w:pPr>
        <w:keepNext w:val="0"/>
        <w:keepLines w:val="0"/>
        <w:pageBreakBefore w:val="0"/>
        <w:widowControl/>
        <w:tabs>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八</w:t>
      </w:r>
      <w:r>
        <w:rPr>
          <w:rFonts w:hint="eastAsia"/>
          <w:b/>
          <w:color w:val="auto"/>
          <w:highlight w:val="none"/>
        </w:rPr>
        <w:t>、监督和管理</w:t>
      </w:r>
    </w:p>
    <w:p w14:paraId="2FAD2691">
      <w:pPr>
        <w:tabs>
          <w:tab w:val="left" w:pos="960"/>
        </w:tabs>
        <w:spacing w:line="360" w:lineRule="auto"/>
        <w:ind w:firstLine="480" w:firstLineChars="200"/>
        <w:rPr>
          <w:color w:val="auto"/>
          <w:highlight w:val="none"/>
        </w:rPr>
      </w:pPr>
      <w:r>
        <w:rPr>
          <w:rFonts w:hint="eastAsia"/>
          <w:color w:val="auto"/>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E5E967">
      <w:pPr>
        <w:tabs>
          <w:tab w:val="left" w:pos="960"/>
        </w:tabs>
        <w:spacing w:line="360" w:lineRule="auto"/>
        <w:ind w:firstLine="480" w:firstLineChars="200"/>
        <w:rPr>
          <w:color w:val="auto"/>
          <w:highlight w:val="none"/>
        </w:rPr>
      </w:pPr>
      <w:r>
        <w:rPr>
          <w:rFonts w:hint="eastAsia"/>
          <w:color w:val="auto"/>
          <w:highlight w:val="none"/>
        </w:rPr>
        <w:t>甲乙双方均应自觉配合有关监督管理部门对合同履行情况的监督检查，如实反映情况，提供有关资料；否则，将对有关单位、当事人按照有关规定予以处罚。</w:t>
      </w:r>
    </w:p>
    <w:p w14:paraId="45CCAC54">
      <w:pPr>
        <w:spacing w:line="520" w:lineRule="exact"/>
        <w:rPr>
          <w:rFonts w:ascii="宋体" w:hAnsi="宋体" w:cs="宋体"/>
          <w:b/>
          <w:sz w:val="24"/>
        </w:rPr>
      </w:pPr>
      <w:r>
        <w:rPr>
          <w:rFonts w:hint="eastAsia" w:ascii="宋体" w:hAnsi="宋体" w:cs="宋体"/>
          <w:b/>
          <w:sz w:val="24"/>
        </w:rPr>
        <w:t>九、保密</w:t>
      </w:r>
    </w:p>
    <w:p w14:paraId="0B1992C6">
      <w:pPr>
        <w:tabs>
          <w:tab w:val="left" w:pos="1080"/>
        </w:tabs>
        <w:spacing w:line="520" w:lineRule="exact"/>
        <w:ind w:firstLine="360" w:firstLineChars="150"/>
        <w:rPr>
          <w:rFonts w:ascii="宋体" w:hAnsi="宋体" w:cs="宋体"/>
          <w:sz w:val="24"/>
        </w:rPr>
      </w:pPr>
      <w:r>
        <w:rPr>
          <w:rFonts w:hint="eastAsia" w:ascii="宋体" w:hAnsi="宋体" w:cs="宋体"/>
          <w:sz w:val="24"/>
        </w:rPr>
        <w:t xml:space="preserve"> 对工作中了解到的采购人的技术、机密等进行严格保密，不得向他人泄漏。本合同的解除或终止不免除供应商应承担的保密义务。</w:t>
      </w:r>
    </w:p>
    <w:p w14:paraId="1DD8A006">
      <w:pPr>
        <w:spacing w:line="520" w:lineRule="exact"/>
        <w:rPr>
          <w:color w:val="auto"/>
          <w:highlight w:val="none"/>
        </w:rPr>
      </w:pPr>
      <w:r>
        <w:rPr>
          <w:rFonts w:hint="eastAsia" w:ascii="宋体" w:hAnsi="宋体" w:cs="宋体"/>
          <w:b/>
          <w:sz w:val="24"/>
        </w:rPr>
        <w:t>十、合同争议的解决</w:t>
      </w:r>
    </w:p>
    <w:p w14:paraId="31ECC559">
      <w:pPr>
        <w:spacing w:line="520" w:lineRule="exact"/>
        <w:ind w:firstLine="480" w:firstLineChars="200"/>
        <w:rPr>
          <w:color w:val="auto"/>
          <w:highlight w:val="none"/>
        </w:rPr>
      </w:pPr>
      <w:r>
        <w:rPr>
          <w:rFonts w:hint="eastAsia"/>
          <w:color w:val="auto"/>
          <w:highlight w:val="none"/>
        </w:rPr>
        <w:t>双方约定，</w:t>
      </w:r>
      <w:r>
        <w:rPr>
          <w:rFonts w:hint="eastAsia" w:ascii="宋体" w:hAnsi="宋体" w:cs="宋体"/>
          <w:sz w:val="24"/>
        </w:rPr>
        <w:t>合同执行中发生争议的，当事人双方应协商解决。协商达不成一致时，可向当地行政仲裁机关申请仲裁或者向人民法院提请诉讼</w:t>
      </w:r>
      <w:r>
        <w:rPr>
          <w:rFonts w:hint="eastAsia"/>
          <w:color w:val="auto"/>
          <w:highlight w:val="none"/>
        </w:rPr>
        <w:t>。合同争议处理期间，除正在处理的争议部分外，合同其余部分应继续执行。</w:t>
      </w:r>
    </w:p>
    <w:p w14:paraId="4637AC4C">
      <w:pPr>
        <w:spacing w:line="520" w:lineRule="exact"/>
        <w:jc w:val="left"/>
        <w:rPr>
          <w:rFonts w:ascii="宋体" w:hAnsi="宋体" w:cs="宋体"/>
          <w:b/>
          <w:bCs/>
          <w:sz w:val="24"/>
        </w:rPr>
      </w:pPr>
      <w:r>
        <w:rPr>
          <w:rFonts w:hint="eastAsia" w:ascii="宋体" w:hAnsi="宋体" w:cs="宋体"/>
          <w:b/>
          <w:bCs/>
          <w:sz w:val="24"/>
        </w:rPr>
        <w:t>十</w:t>
      </w:r>
      <w:r>
        <w:rPr>
          <w:rFonts w:hint="eastAsia" w:cs="宋体"/>
          <w:b/>
          <w:bCs/>
          <w:sz w:val="24"/>
          <w:lang w:val="en-US" w:eastAsia="zh-CN"/>
        </w:rPr>
        <w:t>一</w:t>
      </w:r>
      <w:r>
        <w:rPr>
          <w:rFonts w:hint="eastAsia" w:ascii="宋体" w:hAnsi="宋体" w:cs="宋体"/>
          <w:b/>
          <w:bCs/>
          <w:sz w:val="24"/>
        </w:rPr>
        <w:t>、不可抗力情况下的免责约定</w:t>
      </w:r>
    </w:p>
    <w:p w14:paraId="3778685E">
      <w:pPr>
        <w:spacing w:line="520" w:lineRule="exact"/>
        <w:jc w:val="left"/>
        <w:rPr>
          <w:rFonts w:ascii="宋体" w:hAnsi="宋体" w:cs="宋体"/>
          <w:sz w:val="24"/>
        </w:rPr>
      </w:pPr>
      <w:r>
        <w:rPr>
          <w:rFonts w:hint="eastAsia" w:ascii="宋体" w:hAnsi="宋体" w:cs="宋体"/>
          <w:sz w:val="24"/>
        </w:rPr>
        <w:t xml:space="preserve">    双方约定不可抗力情况指：双方不可预见、不可避免、不可克服的客观情况，但不包括双方的违约或疏忽。这些事件包括但不限于：战争、严重火灾、洪水、台风、地震等。</w:t>
      </w:r>
    </w:p>
    <w:p w14:paraId="78D60F89">
      <w:pPr>
        <w:spacing w:line="520" w:lineRule="exact"/>
        <w:rPr>
          <w:rFonts w:ascii="宋体" w:hAnsi="宋体" w:cs="宋体"/>
          <w:b/>
          <w:sz w:val="24"/>
        </w:rPr>
      </w:pPr>
      <w:r>
        <w:rPr>
          <w:rFonts w:hint="eastAsia" w:ascii="宋体" w:hAnsi="宋体" w:cs="宋体"/>
          <w:b/>
          <w:sz w:val="24"/>
        </w:rPr>
        <w:t>十</w:t>
      </w:r>
      <w:r>
        <w:rPr>
          <w:rFonts w:hint="eastAsia" w:cs="宋体"/>
          <w:b/>
          <w:sz w:val="24"/>
          <w:lang w:val="en-US" w:eastAsia="zh-CN"/>
        </w:rPr>
        <w:t>二</w:t>
      </w:r>
      <w:r>
        <w:rPr>
          <w:rFonts w:hint="eastAsia" w:ascii="宋体" w:hAnsi="宋体" w:cs="宋体"/>
          <w:b/>
          <w:sz w:val="24"/>
        </w:rPr>
        <w:t>、违约责任</w:t>
      </w:r>
    </w:p>
    <w:p w14:paraId="12BA2B33">
      <w:pPr>
        <w:spacing w:line="520" w:lineRule="exact"/>
        <w:rPr>
          <w:rFonts w:ascii="宋体" w:hAnsi="宋体" w:cs="宋体"/>
          <w:sz w:val="24"/>
        </w:rPr>
      </w:pPr>
      <w:r>
        <w:rPr>
          <w:rFonts w:hint="eastAsia" w:ascii="宋体" w:hAnsi="宋体" w:cs="宋体"/>
          <w:sz w:val="24"/>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18700175">
      <w:pPr>
        <w:spacing w:line="520" w:lineRule="exact"/>
        <w:rPr>
          <w:rFonts w:ascii="宋体" w:hAnsi="宋体" w:cs="宋体"/>
          <w:sz w:val="24"/>
        </w:rPr>
      </w:pPr>
      <w:r>
        <w:rPr>
          <w:rFonts w:hint="eastAsia" w:ascii="宋体" w:hAnsi="宋体" w:cs="宋体"/>
          <w:b/>
          <w:sz w:val="24"/>
        </w:rPr>
        <w:t>十</w:t>
      </w:r>
      <w:r>
        <w:rPr>
          <w:rFonts w:hint="eastAsia" w:cs="宋体"/>
          <w:b/>
          <w:sz w:val="24"/>
          <w:lang w:val="en-US" w:eastAsia="zh-CN"/>
        </w:rPr>
        <w:t>三</w:t>
      </w:r>
      <w:r>
        <w:rPr>
          <w:rFonts w:hint="eastAsia" w:ascii="宋体" w:hAnsi="宋体" w:cs="宋体"/>
          <w:b/>
          <w:sz w:val="24"/>
        </w:rPr>
        <w:t>、其他（</w:t>
      </w:r>
      <w:r>
        <w:rPr>
          <w:rFonts w:hint="eastAsia" w:ascii="宋体" w:hAnsi="宋体" w:cs="宋体"/>
          <w:sz w:val="24"/>
        </w:rPr>
        <w:t>在合同中具体明确）</w:t>
      </w:r>
    </w:p>
    <w:p w14:paraId="2C7F1B45">
      <w:pPr>
        <w:spacing w:line="580" w:lineRule="exact"/>
        <w:rPr>
          <w:rFonts w:ascii="宋体" w:hAnsi="宋体" w:cs="宋体"/>
          <w:b/>
          <w:sz w:val="24"/>
        </w:rPr>
      </w:pPr>
      <w:r>
        <w:rPr>
          <w:rFonts w:hint="eastAsia" w:ascii="宋体" w:hAnsi="宋体" w:cs="宋体"/>
          <w:b/>
          <w:sz w:val="24"/>
        </w:rPr>
        <w:t>十</w:t>
      </w:r>
      <w:r>
        <w:rPr>
          <w:rFonts w:hint="eastAsia" w:cs="宋体"/>
          <w:b/>
          <w:sz w:val="24"/>
          <w:lang w:val="en-US" w:eastAsia="zh-CN"/>
        </w:rPr>
        <w:t>四</w:t>
      </w:r>
      <w:r>
        <w:rPr>
          <w:rFonts w:hint="eastAsia" w:ascii="宋体" w:hAnsi="宋体" w:cs="宋体"/>
          <w:b/>
          <w:sz w:val="24"/>
        </w:rPr>
        <w:t>、合同订立</w:t>
      </w:r>
    </w:p>
    <w:p w14:paraId="3CDE9A1A">
      <w:pPr>
        <w:adjustRightInd w:val="0"/>
        <w:snapToGrid w:val="0"/>
        <w:spacing w:line="580" w:lineRule="exact"/>
        <w:ind w:firstLine="475" w:firstLineChars="198"/>
        <w:rPr>
          <w:rFonts w:ascii="宋体" w:hAnsi="宋体" w:cs="宋体"/>
          <w:sz w:val="24"/>
        </w:rPr>
      </w:pPr>
      <w:r>
        <w:rPr>
          <w:rFonts w:hint="eastAsia" w:ascii="宋体" w:hAnsi="宋体" w:cs="宋体"/>
          <w:sz w:val="24"/>
        </w:rPr>
        <w:t>1. 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88FF4A7">
      <w:pPr>
        <w:adjustRightInd w:val="0"/>
        <w:snapToGrid w:val="0"/>
        <w:spacing w:line="580" w:lineRule="exact"/>
        <w:ind w:firstLine="475" w:firstLineChars="198"/>
        <w:rPr>
          <w:rFonts w:ascii="宋体" w:hAnsi="宋体" w:cs="宋体"/>
          <w:sz w:val="24"/>
        </w:rPr>
      </w:pPr>
      <w:r>
        <w:rPr>
          <w:rFonts w:hint="eastAsia" w:ascii="宋体" w:hAnsi="宋体" w:cs="宋体"/>
          <w:sz w:val="24"/>
        </w:rPr>
        <w:t>2. 订立地点：</w:t>
      </w:r>
      <w:r>
        <w:rPr>
          <w:rFonts w:hint="eastAsia" w:ascii="宋体" w:hAnsi="宋体" w:cs="宋体"/>
          <w:sz w:val="24"/>
          <w:u w:val="single"/>
        </w:rPr>
        <w:t xml:space="preserve">                             </w:t>
      </w:r>
      <w:r>
        <w:rPr>
          <w:rFonts w:hint="eastAsia" w:ascii="宋体" w:hAnsi="宋体" w:cs="宋体"/>
          <w:sz w:val="24"/>
        </w:rPr>
        <w:t>。</w:t>
      </w:r>
    </w:p>
    <w:p w14:paraId="2EC1C54B">
      <w:pPr>
        <w:tabs>
          <w:tab w:val="left" w:pos="960"/>
        </w:tabs>
        <w:spacing w:line="360" w:lineRule="auto"/>
        <w:ind w:firstLine="480" w:firstLineChars="200"/>
        <w:rPr>
          <w:color w:val="auto"/>
          <w:highlight w:val="none"/>
        </w:rPr>
      </w:pPr>
      <w:r>
        <w:rPr>
          <w:rFonts w:hint="eastAsia" w:ascii="宋体" w:hAnsi="宋体" w:cs="宋体"/>
          <w:sz w:val="24"/>
        </w:rPr>
        <w:t>3. 本合同一式</w:t>
      </w:r>
      <w:r>
        <w:rPr>
          <w:rFonts w:hint="eastAsia" w:ascii="宋体" w:hAnsi="宋体" w:cs="宋体"/>
          <w:sz w:val="24"/>
          <w:u w:val="single"/>
        </w:rPr>
        <w:t xml:space="preserve"> </w:t>
      </w:r>
      <w:r>
        <w:rPr>
          <w:rFonts w:hint="eastAsia" w:ascii="宋体" w:hAnsi="宋体" w:cs="宋体"/>
          <w:sz w:val="24"/>
          <w:u w:val="single"/>
          <w:lang w:val="en-US" w:eastAsia="zh-CN"/>
        </w:rPr>
        <w:t>肆</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u w:val="single"/>
          <w:lang w:val="en-US" w:eastAsia="zh-CN"/>
        </w:rPr>
        <w:t>贰</w:t>
      </w:r>
      <w:r>
        <w:rPr>
          <w:rFonts w:hint="eastAsia" w:ascii="宋体" w:hAnsi="宋体" w:cs="宋体"/>
          <w:sz w:val="24"/>
          <w:u w:val="single"/>
        </w:rPr>
        <w:t xml:space="preserve"> </w:t>
      </w:r>
      <w:r>
        <w:rPr>
          <w:rFonts w:hint="eastAsia" w:ascii="宋体" w:hAnsi="宋体" w:cs="宋体"/>
          <w:sz w:val="24"/>
        </w:rPr>
        <w:t>份。各方签字盖章后生效。</w:t>
      </w:r>
    </w:p>
    <w:p w14:paraId="59F067E3">
      <w:pPr>
        <w:pStyle w:val="3"/>
      </w:pPr>
    </w:p>
    <w:p w14:paraId="092E9AA3">
      <w:pPr>
        <w:tabs>
          <w:tab w:val="left" w:pos="960"/>
        </w:tabs>
        <w:adjustRightInd w:val="0"/>
        <w:snapToGrid w:val="0"/>
        <w:spacing w:line="360" w:lineRule="auto"/>
        <w:ind w:firstLine="475" w:firstLineChars="198"/>
        <w:rPr>
          <w:color w:val="auto"/>
          <w:highlight w:val="none"/>
        </w:rPr>
      </w:pPr>
    </w:p>
    <w:p w14:paraId="1DCD2E09">
      <w:pPr>
        <w:pStyle w:val="2"/>
        <w:rPr>
          <w:color w:val="auto"/>
          <w:highlight w:val="none"/>
        </w:rPr>
      </w:pPr>
    </w:p>
    <w:p w14:paraId="435A8137">
      <w:pPr>
        <w:pStyle w:val="2"/>
        <w:rPr>
          <w:color w:val="auto"/>
          <w:highlight w:val="none"/>
        </w:rPr>
      </w:pPr>
    </w:p>
    <w:p w14:paraId="5AE41614">
      <w:pPr>
        <w:pStyle w:val="2"/>
        <w:rPr>
          <w:color w:val="auto"/>
          <w:highlight w:val="none"/>
        </w:rPr>
      </w:pPr>
    </w:p>
    <w:p w14:paraId="43605BEF">
      <w:pPr>
        <w:tabs>
          <w:tab w:val="left" w:pos="960"/>
        </w:tabs>
        <w:adjustRightInd w:val="0"/>
        <w:snapToGrid w:val="0"/>
        <w:spacing w:line="360" w:lineRule="auto"/>
        <w:ind w:firstLine="475" w:firstLineChars="198"/>
        <w:rPr>
          <w:color w:val="auto"/>
          <w:highlight w:val="none"/>
        </w:rPr>
      </w:pPr>
      <w:r>
        <w:rPr>
          <w:rFonts w:hint="eastAsia"/>
          <w:color w:val="auto"/>
          <w:highlight w:val="none"/>
        </w:rPr>
        <w:t>甲方：</w:t>
      </w:r>
      <w:r>
        <w:rPr>
          <w:rFonts w:hint="eastAsia"/>
          <w:color w:val="auto"/>
          <w:highlight w:val="none"/>
          <w:u w:val="single"/>
        </w:rPr>
        <w:t xml:space="preserve">   （盖章）        </w:t>
      </w:r>
      <w:r>
        <w:rPr>
          <w:rFonts w:hint="eastAsia"/>
          <w:color w:val="auto"/>
          <w:highlight w:val="none"/>
        </w:rPr>
        <w:t xml:space="preserve">             乙方：</w:t>
      </w:r>
      <w:r>
        <w:rPr>
          <w:rFonts w:hint="eastAsia"/>
          <w:color w:val="auto"/>
          <w:highlight w:val="none"/>
          <w:u w:val="single"/>
        </w:rPr>
        <w:t xml:space="preserve">   （盖章）  </w:t>
      </w:r>
    </w:p>
    <w:p w14:paraId="1BD5BD4C">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地址：                                地址： </w:t>
      </w:r>
    </w:p>
    <w:p w14:paraId="574ADB71">
      <w:pPr>
        <w:tabs>
          <w:tab w:val="left" w:pos="960"/>
        </w:tabs>
        <w:adjustRightInd w:val="0"/>
        <w:snapToGrid w:val="0"/>
        <w:spacing w:line="360" w:lineRule="auto"/>
        <w:ind w:firstLine="480" w:firstLineChars="200"/>
        <w:rPr>
          <w:color w:val="auto"/>
          <w:highlight w:val="none"/>
        </w:rPr>
      </w:pPr>
      <w:r>
        <w:rPr>
          <w:rFonts w:hint="eastAsia"/>
          <w:color w:val="auto"/>
          <w:highlight w:val="none"/>
        </w:rPr>
        <w:t>邮政编码：                            邮政编码：</w:t>
      </w:r>
    </w:p>
    <w:p w14:paraId="146842F2">
      <w:pPr>
        <w:tabs>
          <w:tab w:val="left" w:pos="960"/>
        </w:tabs>
        <w:adjustRightInd w:val="0"/>
        <w:snapToGrid w:val="0"/>
        <w:spacing w:line="360" w:lineRule="auto"/>
        <w:ind w:firstLine="475" w:firstLineChars="198"/>
        <w:rPr>
          <w:color w:val="auto"/>
          <w:highlight w:val="none"/>
        </w:rPr>
      </w:pPr>
      <w:r>
        <w:rPr>
          <w:rFonts w:hint="eastAsia"/>
          <w:color w:val="auto"/>
          <w:highlight w:val="none"/>
        </w:rPr>
        <w:t>法定代表人或                          法定代表人</w:t>
      </w:r>
    </w:p>
    <w:p w14:paraId="46B8E328">
      <w:pPr>
        <w:tabs>
          <w:tab w:val="left" w:pos="960"/>
        </w:tabs>
        <w:adjustRightInd w:val="0"/>
        <w:snapToGrid w:val="0"/>
        <w:spacing w:line="360" w:lineRule="auto"/>
        <w:ind w:firstLine="475" w:firstLineChars="198"/>
        <w:rPr>
          <w:color w:val="auto"/>
          <w:highlight w:val="none"/>
        </w:rPr>
      </w:pPr>
      <w:r>
        <w:rPr>
          <w:rFonts w:hint="eastAsia"/>
          <w:color w:val="auto"/>
          <w:highlight w:val="none"/>
        </w:rPr>
        <w:t>被授权人：</w:t>
      </w:r>
      <w:r>
        <w:rPr>
          <w:rFonts w:hint="eastAsia"/>
          <w:color w:val="auto"/>
          <w:highlight w:val="none"/>
          <w:u w:val="single"/>
        </w:rPr>
        <w:t xml:space="preserve">（盖章或签字）       </w:t>
      </w:r>
      <w:r>
        <w:rPr>
          <w:rFonts w:hint="eastAsia"/>
          <w:color w:val="auto"/>
          <w:highlight w:val="none"/>
        </w:rPr>
        <w:t xml:space="preserve">       被授权人：</w:t>
      </w:r>
      <w:r>
        <w:rPr>
          <w:rFonts w:hint="eastAsia"/>
          <w:color w:val="auto"/>
          <w:highlight w:val="none"/>
          <w:u w:val="single"/>
        </w:rPr>
        <w:t xml:space="preserve">（盖章或签字）      </w:t>
      </w:r>
    </w:p>
    <w:p w14:paraId="4FE6A5C3">
      <w:pPr>
        <w:tabs>
          <w:tab w:val="left" w:pos="960"/>
        </w:tabs>
        <w:adjustRightInd w:val="0"/>
        <w:snapToGrid w:val="0"/>
        <w:spacing w:line="360" w:lineRule="auto"/>
        <w:ind w:firstLine="475" w:firstLineChars="198"/>
        <w:rPr>
          <w:color w:val="auto"/>
          <w:highlight w:val="none"/>
        </w:rPr>
      </w:pPr>
      <w:r>
        <w:rPr>
          <w:rFonts w:hint="eastAsia"/>
          <w:color w:val="auto"/>
          <w:highlight w:val="none"/>
        </w:rPr>
        <w:t>开户银行：                            开户银行：</w:t>
      </w:r>
    </w:p>
    <w:p w14:paraId="24E2458B">
      <w:pPr>
        <w:tabs>
          <w:tab w:val="left" w:pos="960"/>
        </w:tabs>
        <w:adjustRightInd w:val="0"/>
        <w:snapToGrid w:val="0"/>
        <w:spacing w:line="360" w:lineRule="auto"/>
        <w:ind w:firstLine="475" w:firstLineChars="198"/>
        <w:rPr>
          <w:color w:val="auto"/>
          <w:highlight w:val="none"/>
        </w:rPr>
      </w:pPr>
      <w:r>
        <w:rPr>
          <w:rFonts w:hint="eastAsia"/>
          <w:color w:val="auto"/>
          <w:highlight w:val="none"/>
        </w:rPr>
        <w:t>账号：                                账号：</w:t>
      </w:r>
    </w:p>
    <w:p w14:paraId="74355F53">
      <w:pPr>
        <w:tabs>
          <w:tab w:val="left" w:pos="960"/>
        </w:tabs>
        <w:adjustRightInd w:val="0"/>
        <w:snapToGrid w:val="0"/>
        <w:spacing w:line="360" w:lineRule="auto"/>
        <w:ind w:firstLine="475" w:firstLineChars="198"/>
        <w:rPr>
          <w:color w:val="auto"/>
          <w:highlight w:val="none"/>
        </w:rPr>
      </w:pPr>
      <w:r>
        <w:rPr>
          <w:rFonts w:hint="eastAsia"/>
          <w:color w:val="auto"/>
          <w:highlight w:val="none"/>
        </w:rPr>
        <w:t>电话：                                电话：</w:t>
      </w:r>
    </w:p>
    <w:p w14:paraId="1937B6A1">
      <w:pPr>
        <w:spacing w:line="360" w:lineRule="auto"/>
        <w:ind w:firstLine="560" w:firstLineChars="200"/>
        <w:rPr>
          <w:rFonts w:hint="eastAsia" w:ascii="宋体" w:hAnsi="宋体" w:eastAsia="宋体" w:cs="宋体"/>
          <w:sz w:val="28"/>
          <w:szCs w:val="32"/>
          <w:highlight w:val="none"/>
        </w:rPr>
      </w:pPr>
    </w:p>
    <w:p w14:paraId="61F2AF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8178C2"/>
    <w:rsid w:val="028178C2"/>
    <w:rsid w:val="035E4919"/>
    <w:rsid w:val="06450847"/>
    <w:rsid w:val="07041C7C"/>
    <w:rsid w:val="0B064214"/>
    <w:rsid w:val="101C1DE4"/>
    <w:rsid w:val="16496247"/>
    <w:rsid w:val="196C3A7D"/>
    <w:rsid w:val="1F1437EE"/>
    <w:rsid w:val="20FF1092"/>
    <w:rsid w:val="2A3F0751"/>
    <w:rsid w:val="2C8B5ED0"/>
    <w:rsid w:val="2CEB2E12"/>
    <w:rsid w:val="2D651A1C"/>
    <w:rsid w:val="3045283A"/>
    <w:rsid w:val="306B04F2"/>
    <w:rsid w:val="31594CC6"/>
    <w:rsid w:val="35521C81"/>
    <w:rsid w:val="358E5D9D"/>
    <w:rsid w:val="36910587"/>
    <w:rsid w:val="3AF13CEA"/>
    <w:rsid w:val="3D5B369C"/>
    <w:rsid w:val="3D680AF9"/>
    <w:rsid w:val="3E7575EB"/>
    <w:rsid w:val="40A86BF9"/>
    <w:rsid w:val="45684BA8"/>
    <w:rsid w:val="48A56114"/>
    <w:rsid w:val="4AAE12AF"/>
    <w:rsid w:val="4E9764FE"/>
    <w:rsid w:val="4EFA0F67"/>
    <w:rsid w:val="4F55619D"/>
    <w:rsid w:val="51493BE8"/>
    <w:rsid w:val="51A90A23"/>
    <w:rsid w:val="51DA0BDC"/>
    <w:rsid w:val="51E03BB8"/>
    <w:rsid w:val="57686347"/>
    <w:rsid w:val="5DA6050C"/>
    <w:rsid w:val="5F074FDA"/>
    <w:rsid w:val="61C176C2"/>
    <w:rsid w:val="6298792C"/>
    <w:rsid w:val="6CB636E4"/>
    <w:rsid w:val="6FA1648C"/>
    <w:rsid w:val="785E3A65"/>
    <w:rsid w:val="78A83DCF"/>
    <w:rsid w:val="78FA5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widowControl w:val="0"/>
      <w:adjustRightInd w:val="0"/>
      <w:spacing w:after="60" w:line="360" w:lineRule="atLeast"/>
      <w:ind w:left="72" w:leftChars="30" w:right="30" w:rightChars="30"/>
      <w:jc w:val="center"/>
      <w:textAlignment w:val="baseline"/>
    </w:pPr>
    <w:rPr>
      <w:rFonts w:ascii="Times New Roman" w:hAnsi="Times New Roman" w:eastAsiaTheme="minorEastAsia" w:cstheme="minorBidi"/>
      <w:kern w:val="2"/>
      <w:sz w:val="21"/>
      <w:szCs w:val="22"/>
    </w:rPr>
  </w:style>
  <w:style w:type="character" w:customStyle="1" w:styleId="6">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1486</Words>
  <Characters>1508</Characters>
  <Lines>0</Lines>
  <Paragraphs>0</Paragraphs>
  <TotalTime>0</TotalTime>
  <ScaleCrop>false</ScaleCrop>
  <LinksUpToDate>false</LinksUpToDate>
  <CharactersWithSpaces>1935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2025-12-10T02:22:00Z</dcterms:created>
  <dc:creator>Chong  Lee</dc:creator>
  <cp:lastModifiedBy>admin</cp:lastModifiedBy>
  <dcterms:modified xsi:type="dcterms:W3CDTF">2026-06-15T07:14:55Z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8C52E2E9F179462EB1CFE6E8AB04F844_13</vt:lpwstr>
  </property>
  <property fmtid="{D5CDD505-2E9C-101B-9397-08002B2CF9AE}" pid="4" name="KSOTemplateDocerSaveRecord">
    <vt:lpwstr>eyJoZGlkIjoiMjMwNGNjMmE3MmFmMTc5NDdkYmJlYThkODg4NjEyNWYiLCJ1c2VySWQiOiIyNTA2MTAyNjkifQ==</vt:lpwstr>
  </property>
</Properties>
</file>