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8412654">
      <w:pPr>
        <w:spacing w:line="480" w:lineRule="exact"/>
        <w:ind w:right="137"/>
        <w:jc w:val="right"/>
        <w:rPr>
          <w:rFonts w:ascii="宋体" w:hAnsi="宋体"/>
          <w:b/>
          <w:color w:val="000000" w:themeColor="text1"/>
          <w:sz w:val="28"/>
          <w:szCs w:val="24"/>
          <w14:textFill>
            <w14:solidFill>
              <w14:schemeClr w14:val="tx1"/>
            </w14:solidFill>
          </w14:textFill>
        </w:rPr>
      </w:pPr>
      <w:bookmarkStart w:id="171" w:name="_GoBack"/>
      <w:bookmarkEnd w:id="171"/>
      <w:r>
        <w:rPr>
          <w:rFonts w:hint="eastAsia" w:ascii="宋体" w:hAnsi="宋体"/>
          <w:b/>
          <w:color w:val="000000" w:themeColor="text1"/>
          <w:sz w:val="28"/>
          <w:szCs w:val="24"/>
          <w14:textFill>
            <w14:solidFill>
              <w14:schemeClr w14:val="tx1"/>
            </w14:solidFill>
          </w14:textFill>
        </w:rPr>
        <w:t xml:space="preserve"> 政府采购项目</w:t>
      </w:r>
    </w:p>
    <w:p w14:paraId="09505E63">
      <w:pPr>
        <w:spacing w:line="360" w:lineRule="auto"/>
        <w:rPr>
          <w:rStyle w:val="93"/>
          <w:rFonts w:hint="default" w:ascii="宋体" w:hAnsi="宋体" w:cs="Arial"/>
          <w:b/>
          <w:color w:val="000000" w:themeColor="text1"/>
          <w:sz w:val="28"/>
          <w:szCs w:val="24"/>
          <w:lang w:val="en-US" w:eastAsia="zh-CN"/>
          <w14:textFill>
            <w14:solidFill>
              <w14:schemeClr w14:val="tx1"/>
            </w14:solidFill>
          </w14:textFill>
        </w:rPr>
      </w:pPr>
      <w:r>
        <w:rPr>
          <w:rStyle w:val="93"/>
          <w:rFonts w:hint="eastAsia" w:ascii="宋体" w:hAnsi="宋体" w:cs="Arial"/>
          <w:b/>
          <w:color w:val="000000" w:themeColor="text1"/>
          <w:sz w:val="28"/>
          <w:szCs w:val="24"/>
          <w14:textFill>
            <w14:solidFill>
              <w14:schemeClr w14:val="tx1"/>
            </w14:solidFill>
          </w14:textFill>
        </w:rPr>
        <w:t>项目编号：</w:t>
      </w:r>
      <w:r>
        <w:rPr>
          <w:rStyle w:val="93"/>
          <w:rFonts w:hint="eastAsia" w:ascii="宋体" w:hAnsi="宋体" w:cs="Arial"/>
          <w:b/>
          <w:color w:val="000000" w:themeColor="text1"/>
          <w:sz w:val="28"/>
          <w:szCs w:val="24"/>
          <w:lang w:eastAsia="zh-CN"/>
          <w14:textFill>
            <w14:solidFill>
              <w14:schemeClr w14:val="tx1"/>
            </w14:solidFill>
          </w14:textFill>
        </w:rPr>
        <w:t>AKSH2026-ZGK-057</w:t>
      </w:r>
    </w:p>
    <w:p w14:paraId="6CC5C0DB">
      <w:pPr>
        <w:pStyle w:val="35"/>
        <w:jc w:val="both"/>
        <w:rPr>
          <w:color w:val="000000" w:themeColor="text1"/>
          <w14:textFill>
            <w14:solidFill>
              <w14:schemeClr w14:val="tx1"/>
            </w14:solidFill>
          </w14:textFill>
        </w:rPr>
      </w:pPr>
    </w:p>
    <w:p w14:paraId="2556356B">
      <w:pPr>
        <w:pStyle w:val="35"/>
        <w:jc w:val="both"/>
        <w:rPr>
          <w:color w:val="000000" w:themeColor="text1"/>
          <w:sz w:val="24"/>
          <w:szCs w:val="24"/>
          <w14:textFill>
            <w14:solidFill>
              <w14:schemeClr w14:val="tx1"/>
            </w14:solidFill>
          </w14:textFill>
        </w:rPr>
      </w:pPr>
    </w:p>
    <w:p w14:paraId="4488D3A7">
      <w:pPr>
        <w:pStyle w:val="28"/>
        <w:rPr>
          <w:color w:val="000000" w:themeColor="text1"/>
          <w14:textFill>
            <w14:solidFill>
              <w14:schemeClr w14:val="tx1"/>
            </w14:solidFill>
          </w14:textFill>
        </w:rPr>
      </w:pPr>
    </w:p>
    <w:p w14:paraId="7A0329DE">
      <w:pPr>
        <w:jc w:val="center"/>
        <w:rPr>
          <w:rFonts w:hint="default" w:ascii="宋体" w:hAnsi="宋体"/>
          <w:b/>
          <w:color w:val="000000" w:themeColor="text1"/>
          <w:sz w:val="56"/>
          <w:szCs w:val="56"/>
          <w:lang w:val="en-US" w:eastAsia="zh-CN"/>
          <w14:textFill>
            <w14:solidFill>
              <w14:schemeClr w14:val="tx1"/>
            </w14:solidFill>
          </w14:textFill>
        </w:rPr>
      </w:pPr>
      <w:r>
        <w:rPr>
          <w:rFonts w:hint="eastAsia" w:ascii="宋体" w:hAnsi="宋体"/>
          <w:b/>
          <w:color w:val="000000" w:themeColor="text1"/>
          <w:sz w:val="56"/>
          <w:szCs w:val="56"/>
          <w:lang w:val="en-US" w:eastAsia="zh-CN"/>
          <w14:textFill>
            <w14:solidFill>
              <w14:schemeClr w14:val="tx1"/>
            </w14:solidFill>
          </w14:textFill>
        </w:rPr>
        <w:t>安康市口腔医院能力提升建设口腔显微镜等设备采购项目</w:t>
      </w:r>
    </w:p>
    <w:p w14:paraId="0346BEB6">
      <w:pPr>
        <w:rPr>
          <w:rFonts w:hint="eastAsia"/>
          <w:color w:val="000000" w:themeColor="text1"/>
          <w:lang w:val="en-US" w:eastAsia="zh-CN"/>
          <w14:textFill>
            <w14:solidFill>
              <w14:schemeClr w14:val="tx1"/>
            </w14:solidFill>
          </w14:textFill>
        </w:rPr>
      </w:pPr>
    </w:p>
    <w:p w14:paraId="3C98B782">
      <w:pPr>
        <w:pStyle w:val="18"/>
        <w:rPr>
          <w:rFonts w:hint="eastAsia"/>
          <w:color w:val="000000" w:themeColor="text1"/>
          <w:lang w:val="en-US" w:eastAsia="zh-CN"/>
          <w14:textFill>
            <w14:solidFill>
              <w14:schemeClr w14:val="tx1"/>
            </w14:solidFill>
          </w14:textFill>
        </w:rPr>
      </w:pPr>
    </w:p>
    <w:p w14:paraId="7D3512D2">
      <w:pPr>
        <w:pStyle w:val="18"/>
        <w:rPr>
          <w:rFonts w:hint="eastAsia"/>
          <w:color w:val="000000" w:themeColor="text1"/>
          <w:lang w:val="en-US" w:eastAsia="zh-CN"/>
          <w14:textFill>
            <w14:solidFill>
              <w14:schemeClr w14:val="tx1"/>
            </w14:solidFill>
          </w14:textFill>
        </w:rPr>
      </w:pPr>
    </w:p>
    <w:p w14:paraId="7D0466E6">
      <w:pPr>
        <w:spacing w:line="360" w:lineRule="auto"/>
        <w:ind w:left="3202" w:leftChars="309" w:hanging="2553" w:hangingChars="489"/>
        <w:jc w:val="center"/>
        <w:rPr>
          <w:rFonts w:ascii="宋体" w:hAnsi="宋体"/>
          <w:b/>
          <w:color w:val="000000" w:themeColor="text1"/>
          <w:sz w:val="52"/>
          <w:szCs w:val="52"/>
          <w14:textFill>
            <w14:solidFill>
              <w14:schemeClr w14:val="tx1"/>
            </w14:solidFill>
          </w14:textFill>
        </w:rPr>
      </w:pPr>
      <w:r>
        <w:rPr>
          <w:rFonts w:ascii="宋体" w:hAnsi="宋体"/>
          <w:b/>
          <w:color w:val="000000" w:themeColor="text1"/>
          <w:sz w:val="52"/>
          <w:szCs w:val="52"/>
          <w14:textFill>
            <w14:solidFill>
              <w14:schemeClr w14:val="tx1"/>
            </w14:solidFill>
          </w14:textFill>
        </w:rPr>
        <w:drawing>
          <wp:inline distT="0" distB="0" distL="0" distR="0">
            <wp:extent cx="2081530" cy="1378585"/>
            <wp:effectExtent l="0" t="0" r="13970" b="1206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2081530" cy="1378585"/>
                    </a:xfrm>
                    <a:prstGeom prst="rect">
                      <a:avLst/>
                    </a:prstGeom>
                    <a:noFill/>
                  </pic:spPr>
                </pic:pic>
              </a:graphicData>
            </a:graphic>
          </wp:inline>
        </w:drawing>
      </w:r>
    </w:p>
    <w:p w14:paraId="3642BE1C">
      <w:pPr>
        <w:pStyle w:val="19"/>
        <w:rPr>
          <w:rFonts w:ascii="宋体" w:hAnsi="宋体"/>
          <w:b/>
          <w:color w:val="000000" w:themeColor="text1"/>
          <w:sz w:val="52"/>
          <w:szCs w:val="52"/>
          <w14:textFill>
            <w14:solidFill>
              <w14:schemeClr w14:val="tx1"/>
            </w14:solidFill>
          </w14:textFill>
        </w:rPr>
      </w:pPr>
    </w:p>
    <w:p w14:paraId="66C7E465">
      <w:pPr>
        <w:jc w:val="center"/>
        <w:rPr>
          <w:rFonts w:ascii="宋体" w:hAnsi="宋体"/>
          <w:b/>
          <w:color w:val="000000" w:themeColor="text1"/>
          <w:sz w:val="52"/>
          <w:szCs w:val="52"/>
          <w14:textFill>
            <w14:solidFill>
              <w14:schemeClr w14:val="tx1"/>
            </w14:solidFill>
          </w14:textFill>
        </w:rPr>
      </w:pPr>
      <w:r>
        <w:rPr>
          <w:rFonts w:hint="eastAsia" w:ascii="宋体" w:hAnsi="宋体"/>
          <w:b/>
          <w:color w:val="000000" w:themeColor="text1"/>
          <w:sz w:val="52"/>
          <w:szCs w:val="52"/>
          <w14:textFill>
            <w14:solidFill>
              <w14:schemeClr w14:val="tx1"/>
            </w14:solidFill>
          </w14:textFill>
        </w:rPr>
        <w:t xml:space="preserve">  </w:t>
      </w:r>
      <w:r>
        <w:rPr>
          <w:rFonts w:ascii="宋体" w:hAnsi="宋体"/>
          <w:b/>
          <w:color w:val="000000" w:themeColor="text1"/>
          <w:sz w:val="52"/>
          <w:szCs w:val="52"/>
          <w14:textFill>
            <w14:solidFill>
              <w14:schemeClr w14:val="tx1"/>
            </w14:solidFill>
          </w14:textFill>
        </w:rPr>
        <w:t>招</w:t>
      </w:r>
      <w:r>
        <w:rPr>
          <w:rFonts w:hint="eastAsia" w:ascii="宋体" w:hAnsi="宋体"/>
          <w:b/>
          <w:color w:val="000000" w:themeColor="text1"/>
          <w:sz w:val="52"/>
          <w:szCs w:val="52"/>
          <w14:textFill>
            <w14:solidFill>
              <w14:schemeClr w14:val="tx1"/>
            </w14:solidFill>
          </w14:textFill>
        </w:rPr>
        <w:t xml:space="preserve"> </w:t>
      </w:r>
      <w:r>
        <w:rPr>
          <w:rFonts w:ascii="宋体" w:hAnsi="宋体"/>
          <w:b/>
          <w:color w:val="000000" w:themeColor="text1"/>
          <w:sz w:val="52"/>
          <w:szCs w:val="52"/>
          <w14:textFill>
            <w14:solidFill>
              <w14:schemeClr w14:val="tx1"/>
            </w14:solidFill>
          </w14:textFill>
        </w:rPr>
        <w:t>标</w:t>
      </w:r>
      <w:r>
        <w:rPr>
          <w:rFonts w:hint="eastAsia" w:ascii="宋体" w:hAnsi="宋体"/>
          <w:b/>
          <w:color w:val="000000" w:themeColor="text1"/>
          <w:sz w:val="52"/>
          <w:szCs w:val="52"/>
          <w14:textFill>
            <w14:solidFill>
              <w14:schemeClr w14:val="tx1"/>
            </w14:solidFill>
          </w14:textFill>
        </w:rPr>
        <w:t xml:space="preserve"> </w:t>
      </w:r>
      <w:r>
        <w:rPr>
          <w:rFonts w:ascii="宋体" w:hAnsi="宋体"/>
          <w:b/>
          <w:color w:val="000000" w:themeColor="text1"/>
          <w:sz w:val="52"/>
          <w:szCs w:val="52"/>
          <w14:textFill>
            <w14:solidFill>
              <w14:schemeClr w14:val="tx1"/>
            </w14:solidFill>
          </w14:textFill>
        </w:rPr>
        <w:t>文</w:t>
      </w:r>
      <w:r>
        <w:rPr>
          <w:rFonts w:hint="eastAsia" w:ascii="宋体" w:hAnsi="宋体"/>
          <w:b/>
          <w:color w:val="000000" w:themeColor="text1"/>
          <w:sz w:val="52"/>
          <w:szCs w:val="52"/>
          <w14:textFill>
            <w14:solidFill>
              <w14:schemeClr w14:val="tx1"/>
            </w14:solidFill>
          </w14:textFill>
        </w:rPr>
        <w:t xml:space="preserve"> </w:t>
      </w:r>
      <w:r>
        <w:rPr>
          <w:rFonts w:ascii="宋体" w:hAnsi="宋体"/>
          <w:b/>
          <w:color w:val="000000" w:themeColor="text1"/>
          <w:sz w:val="52"/>
          <w:szCs w:val="52"/>
          <w14:textFill>
            <w14:solidFill>
              <w14:schemeClr w14:val="tx1"/>
            </w14:solidFill>
          </w14:textFill>
        </w:rPr>
        <w:t>件</w:t>
      </w:r>
    </w:p>
    <w:p w14:paraId="4E0DA015">
      <w:pPr>
        <w:jc w:val="center"/>
        <w:rPr>
          <w:rFonts w:ascii="宋体" w:hAnsi="宋体"/>
          <w:b/>
          <w:color w:val="000000" w:themeColor="text1"/>
          <w:sz w:val="24"/>
          <w:szCs w:val="24"/>
          <w14:textFill>
            <w14:solidFill>
              <w14:schemeClr w14:val="tx1"/>
            </w14:solidFill>
          </w14:textFill>
        </w:rPr>
      </w:pPr>
    </w:p>
    <w:p w14:paraId="480D994D">
      <w:pPr>
        <w:pStyle w:val="18"/>
        <w:rPr>
          <w:rFonts w:ascii="宋体" w:hAnsi="宋体"/>
          <w:b/>
          <w:color w:val="000000" w:themeColor="text1"/>
          <w:sz w:val="24"/>
          <w:szCs w:val="24"/>
          <w14:textFill>
            <w14:solidFill>
              <w14:schemeClr w14:val="tx1"/>
            </w14:solidFill>
          </w14:textFill>
        </w:rPr>
      </w:pPr>
    </w:p>
    <w:p w14:paraId="1F371FCC">
      <w:pPr>
        <w:pStyle w:val="18"/>
        <w:rPr>
          <w:rFonts w:ascii="宋体" w:hAnsi="宋体"/>
          <w:b/>
          <w:color w:val="000000" w:themeColor="text1"/>
          <w:sz w:val="24"/>
          <w:szCs w:val="24"/>
          <w14:textFill>
            <w14:solidFill>
              <w14:schemeClr w14:val="tx1"/>
            </w14:solidFill>
          </w14:textFill>
        </w:rPr>
      </w:pPr>
    </w:p>
    <w:p w14:paraId="687FE665">
      <w:pPr>
        <w:keepNext w:val="0"/>
        <w:keepLines w:val="0"/>
        <w:pageBreakBefore w:val="0"/>
        <w:widowControl w:val="0"/>
        <w:tabs>
          <w:tab w:val="left" w:pos="6835"/>
        </w:tabs>
        <w:kinsoku/>
        <w:wordWrap/>
        <w:overflowPunct/>
        <w:topLinePunct w:val="0"/>
        <w:autoSpaceDE/>
        <w:autoSpaceDN/>
        <w:bidi w:val="0"/>
        <w:adjustRightInd/>
        <w:snapToGrid/>
        <w:spacing w:line="960" w:lineRule="auto"/>
        <w:ind w:firstLine="1606" w:firstLineChars="500"/>
        <w:jc w:val="left"/>
        <w:textAlignment w:val="auto"/>
        <w:rPr>
          <w:rFonts w:hint="default" w:ascii="宋体" w:hAnsi="宋体" w:eastAsia="宋体"/>
          <w:b/>
          <w:color w:val="000000" w:themeColor="text1"/>
          <w:sz w:val="32"/>
          <w:szCs w:val="32"/>
          <w:lang w:val="en-US" w:eastAsia="zh-CN"/>
          <w14:textFill>
            <w14:solidFill>
              <w14:schemeClr w14:val="tx1"/>
            </w14:solidFill>
          </w14:textFill>
        </w:rPr>
      </w:pPr>
      <w:r>
        <w:rPr>
          <w:rFonts w:ascii="宋体" w:hAnsi="宋体"/>
          <w:b/>
          <w:color w:val="000000" w:themeColor="text1"/>
          <w:sz w:val="32"/>
          <w:szCs w:val="32"/>
          <w14:textFill>
            <w14:solidFill>
              <w14:schemeClr w14:val="tx1"/>
            </w14:solidFill>
          </w14:textFill>
        </w:rPr>
        <w:t>采</w:t>
      </w:r>
      <w:r>
        <w:rPr>
          <w:rFonts w:hint="eastAsia" w:ascii="宋体" w:hAnsi="宋体"/>
          <w:b/>
          <w:color w:val="000000" w:themeColor="text1"/>
          <w:sz w:val="32"/>
          <w:szCs w:val="32"/>
          <w:lang w:val="en-US" w:eastAsia="zh-CN"/>
          <w14:textFill>
            <w14:solidFill>
              <w14:schemeClr w14:val="tx1"/>
            </w14:solidFill>
          </w14:textFill>
        </w:rPr>
        <w:t xml:space="preserve">   </w:t>
      </w:r>
      <w:r>
        <w:rPr>
          <w:rFonts w:ascii="宋体" w:hAnsi="宋体"/>
          <w:b/>
          <w:color w:val="000000" w:themeColor="text1"/>
          <w:sz w:val="32"/>
          <w:szCs w:val="32"/>
          <w14:textFill>
            <w14:solidFill>
              <w14:schemeClr w14:val="tx1"/>
            </w14:solidFill>
          </w14:textFill>
        </w:rPr>
        <w:t>购</w:t>
      </w:r>
      <w:r>
        <w:rPr>
          <w:rFonts w:hint="eastAsia" w:ascii="宋体" w:hAnsi="宋体"/>
          <w:b/>
          <w:color w:val="000000" w:themeColor="text1"/>
          <w:sz w:val="32"/>
          <w:szCs w:val="32"/>
          <w:lang w:val="en-US" w:eastAsia="zh-CN"/>
          <w14:textFill>
            <w14:solidFill>
              <w14:schemeClr w14:val="tx1"/>
            </w14:solidFill>
          </w14:textFill>
        </w:rPr>
        <w:t xml:space="preserve">   </w:t>
      </w:r>
      <w:r>
        <w:rPr>
          <w:rFonts w:hint="eastAsia" w:ascii="宋体" w:hAnsi="宋体"/>
          <w:b/>
          <w:color w:val="000000" w:themeColor="text1"/>
          <w:sz w:val="32"/>
          <w:szCs w:val="32"/>
          <w14:textFill>
            <w14:solidFill>
              <w14:schemeClr w14:val="tx1"/>
            </w14:solidFill>
          </w14:textFill>
        </w:rPr>
        <w:t>人</w:t>
      </w:r>
      <w:r>
        <w:rPr>
          <w:rFonts w:ascii="宋体" w:hAnsi="宋体"/>
          <w:b/>
          <w:color w:val="000000" w:themeColor="text1"/>
          <w:sz w:val="32"/>
          <w:szCs w:val="32"/>
          <w14:textFill>
            <w14:solidFill>
              <w14:schemeClr w14:val="tx1"/>
            </w14:solidFill>
          </w14:textFill>
        </w:rPr>
        <w:t>：</w:t>
      </w:r>
      <w:r>
        <w:rPr>
          <w:rFonts w:hint="eastAsia" w:ascii="宋体" w:hAnsi="宋体"/>
          <w:b/>
          <w:color w:val="000000" w:themeColor="text1"/>
          <w:sz w:val="32"/>
          <w:szCs w:val="32"/>
          <w:lang w:eastAsia="zh-CN"/>
          <w14:textFill>
            <w14:solidFill>
              <w14:schemeClr w14:val="tx1"/>
            </w14:solidFill>
          </w14:textFill>
        </w:rPr>
        <w:t>安康市中医医院</w:t>
      </w:r>
    </w:p>
    <w:p w14:paraId="29159745">
      <w:pPr>
        <w:keepNext w:val="0"/>
        <w:keepLines w:val="0"/>
        <w:pageBreakBefore w:val="0"/>
        <w:widowControl w:val="0"/>
        <w:tabs>
          <w:tab w:val="left" w:pos="6835"/>
        </w:tabs>
        <w:kinsoku/>
        <w:wordWrap/>
        <w:overflowPunct/>
        <w:topLinePunct w:val="0"/>
        <w:autoSpaceDE/>
        <w:autoSpaceDN/>
        <w:bidi w:val="0"/>
        <w:adjustRightInd/>
        <w:snapToGrid/>
        <w:spacing w:line="960" w:lineRule="auto"/>
        <w:ind w:firstLine="1606" w:firstLineChars="500"/>
        <w:jc w:val="left"/>
        <w:textAlignment w:val="auto"/>
        <w:rPr>
          <w:rFonts w:hint="eastAsia"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采购代理机构</w:t>
      </w:r>
      <w:r>
        <w:rPr>
          <w:rFonts w:ascii="宋体" w:hAnsi="宋体"/>
          <w:b/>
          <w:color w:val="000000" w:themeColor="text1"/>
          <w:sz w:val="32"/>
          <w:szCs w:val="32"/>
          <w14:textFill>
            <w14:solidFill>
              <w14:schemeClr w14:val="tx1"/>
            </w14:solidFill>
          </w14:textFill>
        </w:rPr>
        <w:t>：</w:t>
      </w:r>
      <w:r>
        <w:rPr>
          <w:rFonts w:hint="eastAsia" w:ascii="宋体" w:hAnsi="宋体"/>
          <w:b/>
          <w:color w:val="000000" w:themeColor="text1"/>
          <w:sz w:val="32"/>
          <w:szCs w:val="32"/>
          <w14:textFill>
            <w14:solidFill>
              <w14:schemeClr w14:val="tx1"/>
            </w14:solidFill>
          </w14:textFill>
        </w:rPr>
        <w:t>安康尚昊招标代理有限公司</w:t>
      </w:r>
    </w:p>
    <w:p w14:paraId="0EF74CEC">
      <w:pPr>
        <w:keepNext w:val="0"/>
        <w:keepLines w:val="0"/>
        <w:pageBreakBefore w:val="0"/>
        <w:widowControl w:val="0"/>
        <w:tabs>
          <w:tab w:val="left" w:pos="6835"/>
        </w:tabs>
        <w:kinsoku/>
        <w:wordWrap/>
        <w:overflowPunct/>
        <w:topLinePunct w:val="0"/>
        <w:autoSpaceDE/>
        <w:autoSpaceDN/>
        <w:bidi w:val="0"/>
        <w:adjustRightInd/>
        <w:snapToGrid/>
        <w:spacing w:line="480" w:lineRule="auto"/>
        <w:ind w:firstLine="1606" w:firstLineChars="500"/>
        <w:jc w:val="left"/>
        <w:textAlignment w:val="auto"/>
        <w:rPr>
          <w:rFonts w:ascii="宋体" w:hAnsi="宋体"/>
          <w:b/>
          <w:bCs/>
          <w:color w:val="000000" w:themeColor="text1"/>
          <w:sz w:val="30"/>
          <w:szCs w:val="30"/>
          <w14:textFill>
            <w14:solidFill>
              <w14:schemeClr w14:val="tx1"/>
            </w14:solidFill>
          </w14:textFill>
        </w:rPr>
      </w:pPr>
      <w:r>
        <w:rPr>
          <w:rFonts w:hint="eastAsia" w:ascii="宋体" w:hAnsi="宋体" w:cs="Arial"/>
          <w:b/>
          <w:bCs/>
          <w:color w:val="000000" w:themeColor="text1"/>
          <w:sz w:val="32"/>
          <w:szCs w:val="32"/>
          <w:lang w:val="en-US" w:eastAsia="zh-CN"/>
          <w14:textFill>
            <w14:solidFill>
              <w14:schemeClr w14:val="tx1"/>
            </w14:solidFill>
          </w14:textFill>
        </w:rPr>
        <w:t>日        期：二〇二六年八</w:t>
      </w:r>
      <w:r>
        <w:rPr>
          <w:rFonts w:ascii="宋体" w:hAnsi="宋体"/>
          <w:b/>
          <w:bCs/>
          <w:color w:val="000000" w:themeColor="text1"/>
          <w:sz w:val="32"/>
          <w:szCs w:val="32"/>
          <w14:textFill>
            <w14:solidFill>
              <w14:schemeClr w14:val="tx1"/>
            </w14:solidFill>
          </w14:textFill>
        </w:rPr>
        <w:t>月</w:t>
      </w:r>
    </w:p>
    <w:p w14:paraId="0B7798F4">
      <w:pPr>
        <w:pStyle w:val="3"/>
        <w:pageBreakBefore w:val="0"/>
        <w:widowControl w:val="0"/>
        <w:tabs>
          <w:tab w:val="center" w:pos="4535"/>
          <w:tab w:val="left" w:pos="6489"/>
        </w:tabs>
        <w:kinsoku/>
        <w:wordWrap/>
        <w:overflowPunct/>
        <w:topLinePunct w:val="0"/>
        <w:autoSpaceDE/>
        <w:autoSpaceDN/>
        <w:bidi w:val="0"/>
        <w:adjustRightInd/>
        <w:snapToGrid/>
        <w:spacing w:before="0" w:after="0" w:line="480" w:lineRule="auto"/>
        <w:jc w:val="left"/>
        <w:textAlignment w:val="auto"/>
        <w:rPr>
          <w:rFonts w:ascii="宋体" w:hAnsi="宋体"/>
          <w:color w:val="000000" w:themeColor="text1"/>
          <w:sz w:val="30"/>
          <w:szCs w:val="30"/>
          <w14:textFill>
            <w14:solidFill>
              <w14:schemeClr w14:val="tx1"/>
            </w14:solidFill>
          </w14:textFill>
        </w:rPr>
        <w:sectPr>
          <w:headerReference r:id="rId4" w:type="first"/>
          <w:footerReference r:id="rId6" w:type="first"/>
          <w:headerReference r:id="rId3" w:type="default"/>
          <w:footerReference r:id="rId5" w:type="default"/>
          <w:type w:val="evenPage"/>
          <w:pgSz w:w="11905" w:h="16838"/>
          <w:pgMar w:top="1247" w:right="1417" w:bottom="1247" w:left="1417" w:header="964" w:footer="992" w:gutter="0"/>
          <w:pgBorders>
            <w:top w:val="none" w:sz="0" w:space="0"/>
            <w:left w:val="none" w:sz="0" w:space="0"/>
            <w:bottom w:val="none" w:sz="0" w:space="0"/>
            <w:right w:val="none" w:sz="0" w:space="0"/>
          </w:pgBorders>
          <w:pgNumType w:fmt="decimal" w:start="0"/>
          <w:cols w:space="0" w:num="1"/>
          <w:rtlGutter w:val="0"/>
          <w:docGrid w:type="lines" w:linePitch="326" w:charSpace="0"/>
        </w:sectPr>
      </w:pPr>
      <w:bookmarkStart w:id="0" w:name="_Toc23258603"/>
    </w:p>
    <w:p w14:paraId="134B60F1">
      <w:pPr>
        <w:pStyle w:val="3"/>
        <w:tabs>
          <w:tab w:val="center" w:pos="4535"/>
          <w:tab w:val="left" w:pos="6489"/>
        </w:tabs>
        <w:spacing w:before="0" w:after="0" w:line="360" w:lineRule="auto"/>
        <w:jc w:val="left"/>
        <w:rPr>
          <w:rFonts w:ascii="宋体" w:hAnsi="宋体"/>
          <w:color w:val="000000" w:themeColor="text1"/>
          <w:sz w:val="48"/>
          <w:szCs w:val="36"/>
          <w14:textFill>
            <w14:solidFill>
              <w14:schemeClr w14:val="tx1"/>
            </w14:solidFill>
          </w14:textFill>
        </w:rPr>
      </w:pPr>
      <w:r>
        <w:rPr>
          <w:rFonts w:ascii="宋体" w:hAnsi="宋体"/>
          <w:color w:val="000000" w:themeColor="text1"/>
          <w:sz w:val="48"/>
          <w:szCs w:val="36"/>
          <w14:textFill>
            <w14:solidFill>
              <w14:schemeClr w14:val="tx1"/>
            </w14:solidFill>
          </w14:textFill>
        </w:rPr>
        <w:tab/>
      </w:r>
      <w:bookmarkStart w:id="1" w:name="_Toc38441518"/>
    </w:p>
    <w:p w14:paraId="2F30F462">
      <w:pPr>
        <w:keepNext/>
        <w:keepLines/>
        <w:pageBreakBefore w:val="0"/>
        <w:widowControl w:val="0"/>
        <w:tabs>
          <w:tab w:val="center" w:pos="4535"/>
          <w:tab w:val="left" w:pos="6489"/>
        </w:tabs>
        <w:kinsoku/>
        <w:wordWrap/>
        <w:overflowPunct/>
        <w:topLinePunct w:val="0"/>
        <w:autoSpaceDE/>
        <w:autoSpaceDN/>
        <w:bidi w:val="0"/>
        <w:adjustRightInd/>
        <w:snapToGrid/>
        <w:spacing w:before="0" w:after="262" w:afterLines="80" w:line="360" w:lineRule="auto"/>
        <w:jc w:val="center"/>
        <w:textAlignment w:val="auto"/>
        <w:outlineLvl w:val="9"/>
        <w:rPr>
          <w:rFonts w:hint="eastAsia" w:ascii="宋体" w:hAnsi="宋体" w:eastAsia="宋体" w:cs="宋体"/>
          <w:b/>
          <w:bCs/>
          <w:color w:val="000000" w:themeColor="text1"/>
          <w:sz w:val="32"/>
          <w:szCs w:val="32"/>
          <w14:textFill>
            <w14:solidFill>
              <w14:schemeClr w14:val="tx1"/>
            </w14:solidFill>
          </w14:textFill>
        </w:rPr>
      </w:pPr>
      <w:bookmarkStart w:id="2" w:name="_Toc18333"/>
      <w:bookmarkStart w:id="3" w:name="_Toc4802"/>
      <w:r>
        <w:rPr>
          <w:rFonts w:hint="eastAsia" w:ascii="宋体" w:hAnsi="宋体" w:eastAsia="宋体" w:cs="宋体"/>
          <w:b w:val="0"/>
          <w:bCs w:val="0"/>
          <w:color w:val="000000" w:themeColor="text1"/>
          <w:sz w:val="60"/>
          <w:szCs w:val="60"/>
          <w14:textFill>
            <w14:solidFill>
              <w14:schemeClr w14:val="tx1"/>
            </w14:solidFill>
          </w14:textFill>
        </w:rPr>
        <w:t>目  录</w:t>
      </w:r>
      <w:bookmarkEnd w:id="1"/>
      <w:bookmarkEnd w:id="2"/>
      <w:bookmarkEnd w:id="3"/>
    </w:p>
    <w:p w14:paraId="3C0627B4">
      <w:pPr>
        <w:pStyle w:val="31"/>
        <w:tabs>
          <w:tab w:val="right" w:leader="dot" w:pos="9071"/>
        </w:tabs>
        <w:rPr>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TOC \o "1-1" \h \z \u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44"/>
          <w14:textFill>
            <w14:solidFill>
              <w14:schemeClr w14:val="tx1"/>
            </w14:solidFill>
          </w14:textFill>
        </w:rPr>
        <w:fldChar w:fldCharType="begin"/>
      </w:r>
      <w:r>
        <w:rPr>
          <w:rFonts w:hint="eastAsia" w:ascii="宋体" w:hAnsi="宋体" w:eastAsia="宋体" w:cs="宋体"/>
          <w:color w:val="000000" w:themeColor="text1"/>
          <w:sz w:val="28"/>
          <w:szCs w:val="44"/>
          <w14:textFill>
            <w14:solidFill>
              <w14:schemeClr w14:val="tx1"/>
            </w14:solidFill>
          </w14:textFill>
        </w:rPr>
        <w:instrText xml:space="preserve"> HYPERLINK \l _Toc25555 </w:instrText>
      </w:r>
      <w:r>
        <w:rPr>
          <w:rFonts w:hint="eastAsia" w:ascii="宋体" w:hAnsi="宋体" w:eastAsia="宋体" w:cs="宋体"/>
          <w:color w:val="000000" w:themeColor="text1"/>
          <w:sz w:val="28"/>
          <w:szCs w:val="44"/>
          <w14:textFill>
            <w14:solidFill>
              <w14:schemeClr w14:val="tx1"/>
            </w14:solidFill>
          </w14:textFill>
        </w:rPr>
        <w:fldChar w:fldCharType="separate"/>
      </w:r>
      <w:r>
        <w:rPr>
          <w:rFonts w:hint="eastAsia" w:ascii="宋体" w:hAnsi="宋体"/>
          <w:color w:val="000000" w:themeColor="text1"/>
          <w:sz w:val="28"/>
          <w:szCs w:val="52"/>
          <w14:textFill>
            <w14:solidFill>
              <w14:schemeClr w14:val="tx1"/>
            </w14:solidFill>
          </w14:textFill>
        </w:rPr>
        <w:t xml:space="preserve">第一章 </w:t>
      </w:r>
      <w:r>
        <w:rPr>
          <w:rFonts w:hint="eastAsia" w:ascii="宋体" w:hAnsi="宋体"/>
          <w:color w:val="000000" w:themeColor="text1"/>
          <w:sz w:val="28"/>
          <w:szCs w:val="52"/>
          <w:lang w:val="en-US" w:eastAsia="zh-CN"/>
          <w14:textFill>
            <w14:solidFill>
              <w14:schemeClr w14:val="tx1"/>
            </w14:solidFill>
          </w14:textFill>
        </w:rPr>
        <w:t xml:space="preserve"> </w:t>
      </w:r>
      <w:r>
        <w:rPr>
          <w:rFonts w:hint="eastAsia" w:ascii="宋体" w:hAnsi="宋体"/>
          <w:color w:val="000000" w:themeColor="text1"/>
          <w:sz w:val="28"/>
          <w:szCs w:val="52"/>
          <w14:textFill>
            <w14:solidFill>
              <w14:schemeClr w14:val="tx1"/>
            </w14:solidFill>
          </w14:textFill>
        </w:rPr>
        <w:t>招标公告</w:t>
      </w:r>
      <w:r>
        <w:rPr>
          <w:color w:val="000000" w:themeColor="text1"/>
          <w:sz w:val="28"/>
          <w:szCs w:val="28"/>
          <w14:textFill>
            <w14:solidFill>
              <w14:schemeClr w14:val="tx1"/>
            </w14:solidFill>
          </w14:textFill>
        </w:rPr>
        <w:tab/>
      </w:r>
      <w:r>
        <w:rPr>
          <w:color w:val="000000" w:themeColor="text1"/>
          <w:sz w:val="28"/>
          <w:szCs w:val="28"/>
          <w14:textFill>
            <w14:solidFill>
              <w14:schemeClr w14:val="tx1"/>
            </w14:solidFill>
          </w14:textFill>
        </w:rPr>
        <w:fldChar w:fldCharType="begin"/>
      </w:r>
      <w:r>
        <w:rPr>
          <w:color w:val="000000" w:themeColor="text1"/>
          <w:sz w:val="28"/>
          <w:szCs w:val="28"/>
          <w14:textFill>
            <w14:solidFill>
              <w14:schemeClr w14:val="tx1"/>
            </w14:solidFill>
          </w14:textFill>
        </w:rPr>
        <w:instrText xml:space="preserve"> PAGEREF _Toc25555 \h </w:instrText>
      </w:r>
      <w:r>
        <w:rPr>
          <w:color w:val="000000" w:themeColor="text1"/>
          <w:sz w:val="28"/>
          <w:szCs w:val="28"/>
          <w14:textFill>
            <w14:solidFill>
              <w14:schemeClr w14:val="tx1"/>
            </w14:solidFill>
          </w14:textFill>
        </w:rPr>
        <w:fldChar w:fldCharType="separate"/>
      </w:r>
      <w:r>
        <w:rPr>
          <w:color w:val="000000" w:themeColor="text1"/>
          <w:sz w:val="28"/>
          <w:szCs w:val="28"/>
          <w14:textFill>
            <w14:solidFill>
              <w14:schemeClr w14:val="tx1"/>
            </w14:solidFill>
          </w14:textFill>
        </w:rPr>
        <w:t>1</w:t>
      </w:r>
      <w:r>
        <w:rPr>
          <w:color w:val="000000" w:themeColor="text1"/>
          <w:sz w:val="28"/>
          <w:szCs w:val="28"/>
          <w14:textFill>
            <w14:solidFill>
              <w14:schemeClr w14:val="tx1"/>
            </w14:solidFill>
          </w14:textFill>
        </w:rPr>
        <w:fldChar w:fldCharType="end"/>
      </w:r>
      <w:r>
        <w:rPr>
          <w:rFonts w:hint="eastAsia" w:ascii="宋体" w:hAnsi="宋体" w:eastAsia="宋体" w:cs="宋体"/>
          <w:color w:val="000000" w:themeColor="text1"/>
          <w:sz w:val="28"/>
          <w:szCs w:val="44"/>
          <w14:textFill>
            <w14:solidFill>
              <w14:schemeClr w14:val="tx1"/>
            </w14:solidFill>
          </w14:textFill>
        </w:rPr>
        <w:fldChar w:fldCharType="end"/>
      </w:r>
    </w:p>
    <w:p w14:paraId="325F825B">
      <w:pPr>
        <w:pStyle w:val="31"/>
        <w:tabs>
          <w:tab w:val="right" w:leader="dot" w:pos="9071"/>
        </w:tabs>
        <w:rPr>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44"/>
          <w14:textFill>
            <w14:solidFill>
              <w14:schemeClr w14:val="tx1"/>
            </w14:solidFill>
          </w14:textFill>
        </w:rPr>
        <w:fldChar w:fldCharType="begin"/>
      </w:r>
      <w:r>
        <w:rPr>
          <w:rFonts w:hint="eastAsia" w:ascii="宋体" w:hAnsi="宋体" w:eastAsia="宋体" w:cs="宋体"/>
          <w:color w:val="000000" w:themeColor="text1"/>
          <w:sz w:val="28"/>
          <w:szCs w:val="44"/>
          <w14:textFill>
            <w14:solidFill>
              <w14:schemeClr w14:val="tx1"/>
            </w14:solidFill>
          </w14:textFill>
        </w:rPr>
        <w:instrText xml:space="preserve"> HYPERLINK \l _Toc10860 </w:instrText>
      </w:r>
      <w:r>
        <w:rPr>
          <w:rFonts w:hint="eastAsia" w:ascii="宋体" w:hAnsi="宋体" w:eastAsia="宋体" w:cs="宋体"/>
          <w:color w:val="000000" w:themeColor="text1"/>
          <w:sz w:val="28"/>
          <w:szCs w:val="44"/>
          <w14:textFill>
            <w14:solidFill>
              <w14:schemeClr w14:val="tx1"/>
            </w14:solidFill>
          </w14:textFill>
        </w:rPr>
        <w:fldChar w:fldCharType="separate"/>
      </w:r>
      <w:r>
        <w:rPr>
          <w:rFonts w:hint="eastAsia" w:ascii="宋体" w:hAnsi="宋体"/>
          <w:color w:val="000000" w:themeColor="text1"/>
          <w:sz w:val="28"/>
          <w:szCs w:val="52"/>
          <w14:textFill>
            <w14:solidFill>
              <w14:schemeClr w14:val="tx1"/>
            </w14:solidFill>
          </w14:textFill>
        </w:rPr>
        <w:t xml:space="preserve">第二章 </w:t>
      </w:r>
      <w:r>
        <w:rPr>
          <w:rFonts w:hint="eastAsia" w:ascii="宋体" w:hAnsi="宋体"/>
          <w:color w:val="000000" w:themeColor="text1"/>
          <w:sz w:val="28"/>
          <w:szCs w:val="52"/>
          <w:lang w:val="en-US" w:eastAsia="zh-CN"/>
          <w14:textFill>
            <w14:solidFill>
              <w14:schemeClr w14:val="tx1"/>
            </w14:solidFill>
          </w14:textFill>
        </w:rPr>
        <w:t xml:space="preserve"> </w:t>
      </w:r>
      <w:r>
        <w:rPr>
          <w:rFonts w:hint="eastAsia" w:ascii="宋体" w:hAnsi="宋体"/>
          <w:color w:val="000000" w:themeColor="text1"/>
          <w:sz w:val="28"/>
          <w:szCs w:val="52"/>
          <w14:textFill>
            <w14:solidFill>
              <w14:schemeClr w14:val="tx1"/>
            </w14:solidFill>
          </w14:textFill>
        </w:rPr>
        <w:t>投标人须知前附表</w:t>
      </w:r>
      <w:r>
        <w:rPr>
          <w:color w:val="000000" w:themeColor="text1"/>
          <w:sz w:val="28"/>
          <w:szCs w:val="28"/>
          <w14:textFill>
            <w14:solidFill>
              <w14:schemeClr w14:val="tx1"/>
            </w14:solidFill>
          </w14:textFill>
        </w:rPr>
        <w:tab/>
      </w:r>
      <w:r>
        <w:rPr>
          <w:color w:val="000000" w:themeColor="text1"/>
          <w:sz w:val="28"/>
          <w:szCs w:val="28"/>
          <w14:textFill>
            <w14:solidFill>
              <w14:schemeClr w14:val="tx1"/>
            </w14:solidFill>
          </w14:textFill>
        </w:rPr>
        <w:fldChar w:fldCharType="begin"/>
      </w:r>
      <w:r>
        <w:rPr>
          <w:color w:val="000000" w:themeColor="text1"/>
          <w:sz w:val="28"/>
          <w:szCs w:val="28"/>
          <w14:textFill>
            <w14:solidFill>
              <w14:schemeClr w14:val="tx1"/>
            </w14:solidFill>
          </w14:textFill>
        </w:rPr>
        <w:instrText xml:space="preserve"> PAGEREF _Toc10860 \h </w:instrText>
      </w:r>
      <w:r>
        <w:rPr>
          <w:color w:val="000000" w:themeColor="text1"/>
          <w:sz w:val="28"/>
          <w:szCs w:val="28"/>
          <w14:textFill>
            <w14:solidFill>
              <w14:schemeClr w14:val="tx1"/>
            </w14:solidFill>
          </w14:textFill>
        </w:rPr>
        <w:fldChar w:fldCharType="separate"/>
      </w:r>
      <w:r>
        <w:rPr>
          <w:color w:val="000000" w:themeColor="text1"/>
          <w:sz w:val="28"/>
          <w:szCs w:val="28"/>
          <w14:textFill>
            <w14:solidFill>
              <w14:schemeClr w14:val="tx1"/>
            </w14:solidFill>
          </w14:textFill>
        </w:rPr>
        <w:t>6</w:t>
      </w:r>
      <w:r>
        <w:rPr>
          <w:color w:val="000000" w:themeColor="text1"/>
          <w:sz w:val="28"/>
          <w:szCs w:val="28"/>
          <w14:textFill>
            <w14:solidFill>
              <w14:schemeClr w14:val="tx1"/>
            </w14:solidFill>
          </w14:textFill>
        </w:rPr>
        <w:fldChar w:fldCharType="end"/>
      </w:r>
      <w:r>
        <w:rPr>
          <w:rFonts w:hint="eastAsia" w:ascii="宋体" w:hAnsi="宋体" w:eastAsia="宋体" w:cs="宋体"/>
          <w:color w:val="000000" w:themeColor="text1"/>
          <w:sz w:val="28"/>
          <w:szCs w:val="44"/>
          <w14:textFill>
            <w14:solidFill>
              <w14:schemeClr w14:val="tx1"/>
            </w14:solidFill>
          </w14:textFill>
        </w:rPr>
        <w:fldChar w:fldCharType="end"/>
      </w:r>
    </w:p>
    <w:p w14:paraId="5F2126F8">
      <w:pPr>
        <w:pStyle w:val="31"/>
        <w:tabs>
          <w:tab w:val="right" w:leader="dot" w:pos="9071"/>
        </w:tabs>
        <w:rPr>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44"/>
          <w14:textFill>
            <w14:solidFill>
              <w14:schemeClr w14:val="tx1"/>
            </w14:solidFill>
          </w14:textFill>
        </w:rPr>
        <w:fldChar w:fldCharType="begin"/>
      </w:r>
      <w:r>
        <w:rPr>
          <w:rFonts w:hint="eastAsia" w:ascii="宋体" w:hAnsi="宋体" w:eastAsia="宋体" w:cs="宋体"/>
          <w:color w:val="000000" w:themeColor="text1"/>
          <w:sz w:val="28"/>
          <w:szCs w:val="44"/>
          <w14:textFill>
            <w14:solidFill>
              <w14:schemeClr w14:val="tx1"/>
            </w14:solidFill>
          </w14:textFill>
        </w:rPr>
        <w:instrText xml:space="preserve"> HYPERLINK \l _Toc29107 </w:instrText>
      </w:r>
      <w:r>
        <w:rPr>
          <w:rFonts w:hint="eastAsia" w:ascii="宋体" w:hAnsi="宋体" w:eastAsia="宋体" w:cs="宋体"/>
          <w:color w:val="000000" w:themeColor="text1"/>
          <w:sz w:val="28"/>
          <w:szCs w:val="44"/>
          <w14:textFill>
            <w14:solidFill>
              <w14:schemeClr w14:val="tx1"/>
            </w14:solidFill>
          </w14:textFill>
        </w:rPr>
        <w:fldChar w:fldCharType="separate"/>
      </w:r>
      <w:r>
        <w:rPr>
          <w:rFonts w:hint="eastAsia" w:ascii="宋体" w:hAnsi="宋体"/>
          <w:color w:val="000000" w:themeColor="text1"/>
          <w:sz w:val="28"/>
          <w:szCs w:val="52"/>
          <w14:textFill>
            <w14:solidFill>
              <w14:schemeClr w14:val="tx1"/>
            </w14:solidFill>
          </w14:textFill>
        </w:rPr>
        <w:t xml:space="preserve">第三章 </w:t>
      </w:r>
      <w:r>
        <w:rPr>
          <w:rFonts w:hint="eastAsia" w:ascii="宋体" w:hAnsi="宋体"/>
          <w:color w:val="000000" w:themeColor="text1"/>
          <w:sz w:val="28"/>
          <w:szCs w:val="52"/>
          <w:lang w:val="en-US" w:eastAsia="zh-CN"/>
          <w14:textFill>
            <w14:solidFill>
              <w14:schemeClr w14:val="tx1"/>
            </w14:solidFill>
          </w14:textFill>
        </w:rPr>
        <w:t xml:space="preserve"> </w:t>
      </w:r>
      <w:r>
        <w:rPr>
          <w:rFonts w:hint="eastAsia" w:ascii="宋体" w:hAnsi="宋体"/>
          <w:color w:val="000000" w:themeColor="text1"/>
          <w:sz w:val="28"/>
          <w:szCs w:val="52"/>
          <w14:textFill>
            <w14:solidFill>
              <w14:schemeClr w14:val="tx1"/>
            </w14:solidFill>
          </w14:textFill>
        </w:rPr>
        <w:t>投标人须知</w:t>
      </w:r>
      <w:r>
        <w:rPr>
          <w:color w:val="000000" w:themeColor="text1"/>
          <w:sz w:val="28"/>
          <w:szCs w:val="28"/>
          <w14:textFill>
            <w14:solidFill>
              <w14:schemeClr w14:val="tx1"/>
            </w14:solidFill>
          </w14:textFill>
        </w:rPr>
        <w:tab/>
      </w:r>
      <w:r>
        <w:rPr>
          <w:color w:val="000000" w:themeColor="text1"/>
          <w:sz w:val="28"/>
          <w:szCs w:val="28"/>
          <w14:textFill>
            <w14:solidFill>
              <w14:schemeClr w14:val="tx1"/>
            </w14:solidFill>
          </w14:textFill>
        </w:rPr>
        <w:fldChar w:fldCharType="begin"/>
      </w:r>
      <w:r>
        <w:rPr>
          <w:color w:val="000000" w:themeColor="text1"/>
          <w:sz w:val="28"/>
          <w:szCs w:val="28"/>
          <w14:textFill>
            <w14:solidFill>
              <w14:schemeClr w14:val="tx1"/>
            </w14:solidFill>
          </w14:textFill>
        </w:rPr>
        <w:instrText xml:space="preserve"> PAGEREF _Toc29107 \h </w:instrText>
      </w:r>
      <w:r>
        <w:rPr>
          <w:color w:val="000000" w:themeColor="text1"/>
          <w:sz w:val="28"/>
          <w:szCs w:val="28"/>
          <w14:textFill>
            <w14:solidFill>
              <w14:schemeClr w14:val="tx1"/>
            </w14:solidFill>
          </w14:textFill>
        </w:rPr>
        <w:fldChar w:fldCharType="separate"/>
      </w:r>
      <w:r>
        <w:rPr>
          <w:color w:val="000000" w:themeColor="text1"/>
          <w:sz w:val="28"/>
          <w:szCs w:val="28"/>
          <w14:textFill>
            <w14:solidFill>
              <w14:schemeClr w14:val="tx1"/>
            </w14:solidFill>
          </w14:textFill>
        </w:rPr>
        <w:t>9</w:t>
      </w:r>
      <w:r>
        <w:rPr>
          <w:color w:val="000000" w:themeColor="text1"/>
          <w:sz w:val="28"/>
          <w:szCs w:val="28"/>
          <w14:textFill>
            <w14:solidFill>
              <w14:schemeClr w14:val="tx1"/>
            </w14:solidFill>
          </w14:textFill>
        </w:rPr>
        <w:fldChar w:fldCharType="end"/>
      </w:r>
      <w:r>
        <w:rPr>
          <w:rFonts w:hint="eastAsia" w:ascii="宋体" w:hAnsi="宋体" w:eastAsia="宋体" w:cs="宋体"/>
          <w:color w:val="000000" w:themeColor="text1"/>
          <w:sz w:val="28"/>
          <w:szCs w:val="44"/>
          <w14:textFill>
            <w14:solidFill>
              <w14:schemeClr w14:val="tx1"/>
            </w14:solidFill>
          </w14:textFill>
        </w:rPr>
        <w:fldChar w:fldCharType="end"/>
      </w:r>
    </w:p>
    <w:p w14:paraId="4DEFB8C6">
      <w:pPr>
        <w:pStyle w:val="31"/>
        <w:tabs>
          <w:tab w:val="right" w:leader="dot" w:pos="9071"/>
        </w:tabs>
        <w:rPr>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44"/>
          <w14:textFill>
            <w14:solidFill>
              <w14:schemeClr w14:val="tx1"/>
            </w14:solidFill>
          </w14:textFill>
        </w:rPr>
        <w:fldChar w:fldCharType="begin"/>
      </w:r>
      <w:r>
        <w:rPr>
          <w:rFonts w:hint="eastAsia" w:ascii="宋体" w:hAnsi="宋体" w:eastAsia="宋体" w:cs="宋体"/>
          <w:color w:val="000000" w:themeColor="text1"/>
          <w:sz w:val="28"/>
          <w:szCs w:val="44"/>
          <w14:textFill>
            <w14:solidFill>
              <w14:schemeClr w14:val="tx1"/>
            </w14:solidFill>
          </w14:textFill>
        </w:rPr>
        <w:instrText xml:space="preserve"> HYPERLINK \l _Toc26197 </w:instrText>
      </w:r>
      <w:r>
        <w:rPr>
          <w:rFonts w:hint="eastAsia" w:ascii="宋体" w:hAnsi="宋体" w:eastAsia="宋体" w:cs="宋体"/>
          <w:color w:val="000000" w:themeColor="text1"/>
          <w:sz w:val="28"/>
          <w:szCs w:val="44"/>
          <w14:textFill>
            <w14:solidFill>
              <w14:schemeClr w14:val="tx1"/>
            </w14:solidFill>
          </w14:textFill>
        </w:rPr>
        <w:fldChar w:fldCharType="separate"/>
      </w:r>
      <w:r>
        <w:rPr>
          <w:rFonts w:hint="eastAsia" w:ascii="宋体" w:hAnsi="宋体"/>
          <w:color w:val="000000" w:themeColor="text1"/>
          <w:sz w:val="28"/>
          <w:szCs w:val="28"/>
          <w14:textFill>
            <w14:solidFill>
              <w14:schemeClr w14:val="tx1"/>
            </w14:solidFill>
          </w14:textFill>
        </w:rPr>
        <w:t xml:space="preserve">第四章 </w:t>
      </w:r>
      <w:r>
        <w:rPr>
          <w:rFonts w:hint="eastAsia" w:ascii="宋体" w:hAnsi="宋体"/>
          <w:color w:val="000000" w:themeColor="text1"/>
          <w:sz w:val="28"/>
          <w:szCs w:val="28"/>
          <w:lang w:val="en-US" w:eastAsia="zh-CN"/>
          <w14:textFill>
            <w14:solidFill>
              <w14:schemeClr w14:val="tx1"/>
            </w14:solidFill>
          </w14:textFill>
        </w:rPr>
        <w:t xml:space="preserve"> </w:t>
      </w:r>
      <w:r>
        <w:rPr>
          <w:rFonts w:hint="eastAsia" w:ascii="宋体" w:hAnsi="宋体"/>
          <w:color w:val="000000" w:themeColor="text1"/>
          <w:sz w:val="28"/>
          <w:szCs w:val="28"/>
          <w14:textFill>
            <w14:solidFill>
              <w14:schemeClr w14:val="tx1"/>
            </w14:solidFill>
          </w14:textFill>
        </w:rPr>
        <w:t>采购内容</w:t>
      </w:r>
      <w:r>
        <w:rPr>
          <w:rFonts w:hint="eastAsia" w:ascii="宋体" w:hAnsi="宋体"/>
          <w:color w:val="000000" w:themeColor="text1"/>
          <w:sz w:val="28"/>
          <w:szCs w:val="28"/>
          <w:lang w:val="en-US" w:eastAsia="zh-CN"/>
          <w14:textFill>
            <w14:solidFill>
              <w14:schemeClr w14:val="tx1"/>
            </w14:solidFill>
          </w14:textFill>
        </w:rPr>
        <w:t>及要求</w:t>
      </w:r>
      <w:r>
        <w:rPr>
          <w:color w:val="000000" w:themeColor="text1"/>
          <w:sz w:val="28"/>
          <w:szCs w:val="28"/>
          <w14:textFill>
            <w14:solidFill>
              <w14:schemeClr w14:val="tx1"/>
            </w14:solidFill>
          </w14:textFill>
        </w:rPr>
        <w:tab/>
      </w:r>
      <w:r>
        <w:rPr>
          <w:color w:val="000000" w:themeColor="text1"/>
          <w:sz w:val="28"/>
          <w:szCs w:val="28"/>
          <w14:textFill>
            <w14:solidFill>
              <w14:schemeClr w14:val="tx1"/>
            </w14:solidFill>
          </w14:textFill>
        </w:rPr>
        <w:fldChar w:fldCharType="begin"/>
      </w:r>
      <w:r>
        <w:rPr>
          <w:color w:val="000000" w:themeColor="text1"/>
          <w:sz w:val="28"/>
          <w:szCs w:val="28"/>
          <w14:textFill>
            <w14:solidFill>
              <w14:schemeClr w14:val="tx1"/>
            </w14:solidFill>
          </w14:textFill>
        </w:rPr>
        <w:instrText xml:space="preserve"> PAGEREF _Toc26197 \h </w:instrText>
      </w:r>
      <w:r>
        <w:rPr>
          <w:color w:val="000000" w:themeColor="text1"/>
          <w:sz w:val="28"/>
          <w:szCs w:val="28"/>
          <w14:textFill>
            <w14:solidFill>
              <w14:schemeClr w14:val="tx1"/>
            </w14:solidFill>
          </w14:textFill>
        </w:rPr>
        <w:fldChar w:fldCharType="separate"/>
      </w:r>
      <w:r>
        <w:rPr>
          <w:color w:val="000000" w:themeColor="text1"/>
          <w:sz w:val="28"/>
          <w:szCs w:val="28"/>
          <w14:textFill>
            <w14:solidFill>
              <w14:schemeClr w14:val="tx1"/>
            </w14:solidFill>
          </w14:textFill>
        </w:rPr>
        <w:t>27</w:t>
      </w:r>
      <w:r>
        <w:rPr>
          <w:color w:val="000000" w:themeColor="text1"/>
          <w:sz w:val="28"/>
          <w:szCs w:val="28"/>
          <w14:textFill>
            <w14:solidFill>
              <w14:schemeClr w14:val="tx1"/>
            </w14:solidFill>
          </w14:textFill>
        </w:rPr>
        <w:fldChar w:fldCharType="end"/>
      </w:r>
      <w:r>
        <w:rPr>
          <w:rFonts w:hint="eastAsia" w:ascii="宋体" w:hAnsi="宋体" w:eastAsia="宋体" w:cs="宋体"/>
          <w:color w:val="000000" w:themeColor="text1"/>
          <w:sz w:val="28"/>
          <w:szCs w:val="44"/>
          <w14:textFill>
            <w14:solidFill>
              <w14:schemeClr w14:val="tx1"/>
            </w14:solidFill>
          </w14:textFill>
        </w:rPr>
        <w:fldChar w:fldCharType="end"/>
      </w:r>
    </w:p>
    <w:p w14:paraId="4557E2B0">
      <w:pPr>
        <w:pStyle w:val="31"/>
        <w:tabs>
          <w:tab w:val="right" w:leader="dot" w:pos="9071"/>
        </w:tabs>
        <w:rPr>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44"/>
          <w14:textFill>
            <w14:solidFill>
              <w14:schemeClr w14:val="tx1"/>
            </w14:solidFill>
          </w14:textFill>
        </w:rPr>
        <w:fldChar w:fldCharType="begin"/>
      </w:r>
      <w:r>
        <w:rPr>
          <w:rFonts w:hint="eastAsia" w:ascii="宋体" w:hAnsi="宋体" w:eastAsia="宋体" w:cs="宋体"/>
          <w:color w:val="000000" w:themeColor="text1"/>
          <w:sz w:val="28"/>
          <w:szCs w:val="44"/>
          <w14:textFill>
            <w14:solidFill>
              <w14:schemeClr w14:val="tx1"/>
            </w14:solidFill>
          </w14:textFill>
        </w:rPr>
        <w:instrText xml:space="preserve"> HYPERLINK \l _Toc5628 </w:instrText>
      </w:r>
      <w:r>
        <w:rPr>
          <w:rFonts w:hint="eastAsia" w:ascii="宋体" w:hAnsi="宋体" w:eastAsia="宋体" w:cs="宋体"/>
          <w:color w:val="000000" w:themeColor="text1"/>
          <w:sz w:val="28"/>
          <w:szCs w:val="44"/>
          <w14:textFill>
            <w14:solidFill>
              <w14:schemeClr w14:val="tx1"/>
            </w14:solidFill>
          </w14:textFill>
        </w:rPr>
        <w:fldChar w:fldCharType="separate"/>
      </w:r>
      <w:r>
        <w:rPr>
          <w:rFonts w:hint="eastAsia" w:ascii="宋体" w:hAnsi="宋体" w:eastAsia="宋体" w:cs="Times New Roman"/>
          <w:bCs/>
          <w:color w:val="000000" w:themeColor="text1"/>
          <w:kern w:val="44"/>
          <w:sz w:val="28"/>
          <w:szCs w:val="60"/>
          <w:lang w:val="en-US" w:eastAsia="zh-CN" w:bidi="ar-SA"/>
          <w14:textFill>
            <w14:solidFill>
              <w14:schemeClr w14:val="tx1"/>
            </w14:solidFill>
          </w14:textFill>
        </w:rPr>
        <w:t>第五章  商务要求</w:t>
      </w:r>
      <w:r>
        <w:rPr>
          <w:color w:val="000000" w:themeColor="text1"/>
          <w:sz w:val="28"/>
          <w:szCs w:val="28"/>
          <w14:textFill>
            <w14:solidFill>
              <w14:schemeClr w14:val="tx1"/>
            </w14:solidFill>
          </w14:textFill>
        </w:rPr>
        <w:tab/>
      </w:r>
      <w:r>
        <w:rPr>
          <w:color w:val="000000" w:themeColor="text1"/>
          <w:sz w:val="28"/>
          <w:szCs w:val="28"/>
          <w14:textFill>
            <w14:solidFill>
              <w14:schemeClr w14:val="tx1"/>
            </w14:solidFill>
          </w14:textFill>
        </w:rPr>
        <w:fldChar w:fldCharType="begin"/>
      </w:r>
      <w:r>
        <w:rPr>
          <w:color w:val="000000" w:themeColor="text1"/>
          <w:sz w:val="28"/>
          <w:szCs w:val="28"/>
          <w14:textFill>
            <w14:solidFill>
              <w14:schemeClr w14:val="tx1"/>
            </w14:solidFill>
          </w14:textFill>
        </w:rPr>
        <w:instrText xml:space="preserve"> PAGEREF _Toc5628 \h </w:instrText>
      </w:r>
      <w:r>
        <w:rPr>
          <w:color w:val="000000" w:themeColor="text1"/>
          <w:sz w:val="28"/>
          <w:szCs w:val="28"/>
          <w14:textFill>
            <w14:solidFill>
              <w14:schemeClr w14:val="tx1"/>
            </w14:solidFill>
          </w14:textFill>
        </w:rPr>
        <w:fldChar w:fldCharType="separate"/>
      </w:r>
      <w:r>
        <w:rPr>
          <w:color w:val="000000" w:themeColor="text1"/>
          <w:sz w:val="28"/>
          <w:szCs w:val="28"/>
          <w14:textFill>
            <w14:solidFill>
              <w14:schemeClr w14:val="tx1"/>
            </w14:solidFill>
          </w14:textFill>
        </w:rPr>
        <w:t>46</w:t>
      </w:r>
      <w:r>
        <w:rPr>
          <w:color w:val="000000" w:themeColor="text1"/>
          <w:sz w:val="28"/>
          <w:szCs w:val="28"/>
          <w14:textFill>
            <w14:solidFill>
              <w14:schemeClr w14:val="tx1"/>
            </w14:solidFill>
          </w14:textFill>
        </w:rPr>
        <w:fldChar w:fldCharType="end"/>
      </w:r>
      <w:r>
        <w:rPr>
          <w:rFonts w:hint="eastAsia" w:ascii="宋体" w:hAnsi="宋体" w:eastAsia="宋体" w:cs="宋体"/>
          <w:color w:val="000000" w:themeColor="text1"/>
          <w:sz w:val="28"/>
          <w:szCs w:val="44"/>
          <w14:textFill>
            <w14:solidFill>
              <w14:schemeClr w14:val="tx1"/>
            </w14:solidFill>
          </w14:textFill>
        </w:rPr>
        <w:fldChar w:fldCharType="end"/>
      </w:r>
    </w:p>
    <w:p w14:paraId="47F2F526">
      <w:pPr>
        <w:pStyle w:val="31"/>
        <w:tabs>
          <w:tab w:val="right" w:leader="dot" w:pos="9071"/>
        </w:tabs>
        <w:rPr>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44"/>
          <w14:textFill>
            <w14:solidFill>
              <w14:schemeClr w14:val="tx1"/>
            </w14:solidFill>
          </w14:textFill>
        </w:rPr>
        <w:fldChar w:fldCharType="begin"/>
      </w:r>
      <w:r>
        <w:rPr>
          <w:rFonts w:hint="eastAsia" w:ascii="宋体" w:hAnsi="宋体" w:eastAsia="宋体" w:cs="宋体"/>
          <w:color w:val="000000" w:themeColor="text1"/>
          <w:sz w:val="28"/>
          <w:szCs w:val="44"/>
          <w14:textFill>
            <w14:solidFill>
              <w14:schemeClr w14:val="tx1"/>
            </w14:solidFill>
          </w14:textFill>
        </w:rPr>
        <w:instrText xml:space="preserve"> HYPERLINK \l _Toc22418 </w:instrText>
      </w:r>
      <w:r>
        <w:rPr>
          <w:rFonts w:hint="eastAsia" w:ascii="宋体" w:hAnsi="宋体" w:eastAsia="宋体" w:cs="宋体"/>
          <w:color w:val="000000" w:themeColor="text1"/>
          <w:sz w:val="28"/>
          <w:szCs w:val="44"/>
          <w14:textFill>
            <w14:solidFill>
              <w14:schemeClr w14:val="tx1"/>
            </w14:solidFill>
          </w14:textFill>
        </w:rPr>
        <w:fldChar w:fldCharType="separate"/>
      </w:r>
      <w:r>
        <w:rPr>
          <w:rFonts w:hint="eastAsia" w:ascii="宋体" w:hAnsi="宋体"/>
          <w:color w:val="000000" w:themeColor="text1"/>
          <w:sz w:val="28"/>
          <w:szCs w:val="28"/>
          <w14:textFill>
            <w14:solidFill>
              <w14:schemeClr w14:val="tx1"/>
            </w14:solidFill>
          </w14:textFill>
        </w:rPr>
        <w:t>第</w:t>
      </w:r>
      <w:r>
        <w:rPr>
          <w:rFonts w:hint="eastAsia" w:ascii="宋体" w:hAnsi="宋体"/>
          <w:color w:val="000000" w:themeColor="text1"/>
          <w:sz w:val="28"/>
          <w:szCs w:val="28"/>
          <w:lang w:val="en-US" w:eastAsia="zh-CN"/>
          <w14:textFill>
            <w14:solidFill>
              <w14:schemeClr w14:val="tx1"/>
            </w14:solidFill>
          </w14:textFill>
        </w:rPr>
        <w:t>六</w:t>
      </w:r>
      <w:r>
        <w:rPr>
          <w:rFonts w:hint="eastAsia" w:ascii="宋体" w:hAnsi="宋体"/>
          <w:color w:val="000000" w:themeColor="text1"/>
          <w:sz w:val="28"/>
          <w:szCs w:val="28"/>
          <w14:textFill>
            <w14:solidFill>
              <w14:schemeClr w14:val="tx1"/>
            </w14:solidFill>
          </w14:textFill>
        </w:rPr>
        <w:t xml:space="preserve">章 </w:t>
      </w:r>
      <w:r>
        <w:rPr>
          <w:rFonts w:hint="eastAsia" w:ascii="宋体" w:hAnsi="宋体"/>
          <w:color w:val="000000" w:themeColor="text1"/>
          <w:sz w:val="28"/>
          <w:szCs w:val="28"/>
          <w:lang w:val="en-US" w:eastAsia="zh-CN"/>
          <w14:textFill>
            <w14:solidFill>
              <w14:schemeClr w14:val="tx1"/>
            </w14:solidFill>
          </w14:textFill>
        </w:rPr>
        <w:t xml:space="preserve"> </w:t>
      </w:r>
      <w:r>
        <w:rPr>
          <w:rFonts w:hint="eastAsia" w:ascii="宋体" w:hAnsi="宋体" w:cs="Times New Roman"/>
          <w:color w:val="000000" w:themeColor="text1"/>
          <w:sz w:val="28"/>
          <w:szCs w:val="28"/>
          <w14:textFill>
            <w14:solidFill>
              <w14:schemeClr w14:val="tx1"/>
            </w14:solidFill>
          </w14:textFill>
        </w:rPr>
        <w:t>合同格式</w:t>
      </w:r>
      <w:r>
        <w:rPr>
          <w:color w:val="000000" w:themeColor="text1"/>
          <w:sz w:val="28"/>
          <w:szCs w:val="28"/>
          <w14:textFill>
            <w14:solidFill>
              <w14:schemeClr w14:val="tx1"/>
            </w14:solidFill>
          </w14:textFill>
        </w:rPr>
        <w:tab/>
      </w:r>
      <w:r>
        <w:rPr>
          <w:color w:val="000000" w:themeColor="text1"/>
          <w:sz w:val="28"/>
          <w:szCs w:val="28"/>
          <w14:textFill>
            <w14:solidFill>
              <w14:schemeClr w14:val="tx1"/>
            </w14:solidFill>
          </w14:textFill>
        </w:rPr>
        <w:fldChar w:fldCharType="begin"/>
      </w:r>
      <w:r>
        <w:rPr>
          <w:color w:val="000000" w:themeColor="text1"/>
          <w:sz w:val="28"/>
          <w:szCs w:val="28"/>
          <w14:textFill>
            <w14:solidFill>
              <w14:schemeClr w14:val="tx1"/>
            </w14:solidFill>
          </w14:textFill>
        </w:rPr>
        <w:instrText xml:space="preserve"> PAGEREF _Toc22418 \h </w:instrText>
      </w:r>
      <w:r>
        <w:rPr>
          <w:color w:val="000000" w:themeColor="text1"/>
          <w:sz w:val="28"/>
          <w:szCs w:val="28"/>
          <w14:textFill>
            <w14:solidFill>
              <w14:schemeClr w14:val="tx1"/>
            </w14:solidFill>
          </w14:textFill>
        </w:rPr>
        <w:fldChar w:fldCharType="separate"/>
      </w:r>
      <w:r>
        <w:rPr>
          <w:color w:val="000000" w:themeColor="text1"/>
          <w:sz w:val="28"/>
          <w:szCs w:val="28"/>
          <w14:textFill>
            <w14:solidFill>
              <w14:schemeClr w14:val="tx1"/>
            </w14:solidFill>
          </w14:textFill>
        </w:rPr>
        <w:t>48</w:t>
      </w:r>
      <w:r>
        <w:rPr>
          <w:color w:val="000000" w:themeColor="text1"/>
          <w:sz w:val="28"/>
          <w:szCs w:val="28"/>
          <w14:textFill>
            <w14:solidFill>
              <w14:schemeClr w14:val="tx1"/>
            </w14:solidFill>
          </w14:textFill>
        </w:rPr>
        <w:fldChar w:fldCharType="end"/>
      </w:r>
      <w:r>
        <w:rPr>
          <w:rFonts w:hint="eastAsia" w:ascii="宋体" w:hAnsi="宋体" w:eastAsia="宋体" w:cs="宋体"/>
          <w:color w:val="000000" w:themeColor="text1"/>
          <w:sz w:val="28"/>
          <w:szCs w:val="44"/>
          <w14:textFill>
            <w14:solidFill>
              <w14:schemeClr w14:val="tx1"/>
            </w14:solidFill>
          </w14:textFill>
        </w:rPr>
        <w:fldChar w:fldCharType="end"/>
      </w:r>
    </w:p>
    <w:p w14:paraId="4E48D7FF">
      <w:pPr>
        <w:pStyle w:val="31"/>
        <w:tabs>
          <w:tab w:val="right" w:leader="dot" w:pos="9071"/>
        </w:tabs>
        <w:rPr>
          <w:color w:val="000000" w:themeColor="text1"/>
          <w14:textFill>
            <w14:solidFill>
              <w14:schemeClr w14:val="tx1"/>
            </w14:solidFill>
          </w14:textFill>
        </w:rPr>
      </w:pPr>
      <w:r>
        <w:rPr>
          <w:rFonts w:hint="eastAsia" w:ascii="宋体" w:hAnsi="宋体" w:eastAsia="宋体" w:cs="宋体"/>
          <w:color w:val="000000" w:themeColor="text1"/>
          <w:sz w:val="28"/>
          <w:szCs w:val="44"/>
          <w14:textFill>
            <w14:solidFill>
              <w14:schemeClr w14:val="tx1"/>
            </w14:solidFill>
          </w14:textFill>
        </w:rPr>
        <w:fldChar w:fldCharType="begin"/>
      </w:r>
      <w:r>
        <w:rPr>
          <w:rFonts w:hint="eastAsia" w:ascii="宋体" w:hAnsi="宋体" w:eastAsia="宋体" w:cs="宋体"/>
          <w:color w:val="000000" w:themeColor="text1"/>
          <w:sz w:val="28"/>
          <w:szCs w:val="44"/>
          <w14:textFill>
            <w14:solidFill>
              <w14:schemeClr w14:val="tx1"/>
            </w14:solidFill>
          </w14:textFill>
        </w:rPr>
        <w:instrText xml:space="preserve"> HYPERLINK \l _Toc30111 </w:instrText>
      </w:r>
      <w:r>
        <w:rPr>
          <w:rFonts w:hint="eastAsia" w:ascii="宋体" w:hAnsi="宋体" w:eastAsia="宋体" w:cs="宋体"/>
          <w:color w:val="000000" w:themeColor="text1"/>
          <w:sz w:val="28"/>
          <w:szCs w:val="44"/>
          <w14:textFill>
            <w14:solidFill>
              <w14:schemeClr w14:val="tx1"/>
            </w14:solidFill>
          </w14:textFill>
        </w:rPr>
        <w:fldChar w:fldCharType="separate"/>
      </w:r>
      <w:r>
        <w:rPr>
          <w:rFonts w:hint="eastAsia"/>
          <w:color w:val="000000" w:themeColor="text1"/>
          <w:sz w:val="28"/>
          <w:szCs w:val="28"/>
          <w14:textFill>
            <w14:solidFill>
              <w14:schemeClr w14:val="tx1"/>
            </w14:solidFill>
          </w14:textFill>
        </w:rPr>
        <w:t>第</w:t>
      </w:r>
      <w:r>
        <w:rPr>
          <w:rFonts w:hint="eastAsia"/>
          <w:color w:val="000000" w:themeColor="text1"/>
          <w:sz w:val="28"/>
          <w:szCs w:val="28"/>
          <w:lang w:val="en-US" w:eastAsia="zh-CN"/>
          <w14:textFill>
            <w14:solidFill>
              <w14:schemeClr w14:val="tx1"/>
            </w14:solidFill>
          </w14:textFill>
        </w:rPr>
        <w:t>七</w:t>
      </w:r>
      <w:r>
        <w:rPr>
          <w:rFonts w:hint="eastAsia"/>
          <w:color w:val="000000" w:themeColor="text1"/>
          <w:sz w:val="28"/>
          <w:szCs w:val="28"/>
          <w14:textFill>
            <w14:solidFill>
              <w14:schemeClr w14:val="tx1"/>
            </w14:solidFill>
          </w14:textFill>
        </w:rPr>
        <w:t xml:space="preserve">章 </w:t>
      </w:r>
      <w:r>
        <w:rPr>
          <w:rFonts w:hint="eastAsia"/>
          <w:color w:val="000000" w:themeColor="text1"/>
          <w:sz w:val="28"/>
          <w:szCs w:val="28"/>
          <w:lang w:val="en-US" w:eastAsia="zh-CN"/>
          <w14:textFill>
            <w14:solidFill>
              <w14:schemeClr w14:val="tx1"/>
            </w14:solidFill>
          </w14:textFill>
        </w:rPr>
        <w:t xml:space="preserve"> </w:t>
      </w:r>
      <w:r>
        <w:rPr>
          <w:rFonts w:hint="eastAsia"/>
          <w:color w:val="000000" w:themeColor="text1"/>
          <w:sz w:val="28"/>
          <w:szCs w:val="28"/>
          <w14:textFill>
            <w14:solidFill>
              <w14:schemeClr w14:val="tx1"/>
            </w14:solidFill>
          </w14:textFill>
        </w:rPr>
        <w:t>投标文件（格式）</w:t>
      </w:r>
      <w:r>
        <w:rPr>
          <w:color w:val="000000" w:themeColor="text1"/>
          <w:sz w:val="28"/>
          <w:szCs w:val="28"/>
          <w14:textFill>
            <w14:solidFill>
              <w14:schemeClr w14:val="tx1"/>
            </w14:solidFill>
          </w14:textFill>
        </w:rPr>
        <w:tab/>
      </w:r>
      <w:r>
        <w:rPr>
          <w:color w:val="000000" w:themeColor="text1"/>
          <w:sz w:val="28"/>
          <w:szCs w:val="28"/>
          <w14:textFill>
            <w14:solidFill>
              <w14:schemeClr w14:val="tx1"/>
            </w14:solidFill>
          </w14:textFill>
        </w:rPr>
        <w:fldChar w:fldCharType="begin"/>
      </w:r>
      <w:r>
        <w:rPr>
          <w:color w:val="000000" w:themeColor="text1"/>
          <w:sz w:val="28"/>
          <w:szCs w:val="28"/>
          <w14:textFill>
            <w14:solidFill>
              <w14:schemeClr w14:val="tx1"/>
            </w14:solidFill>
          </w14:textFill>
        </w:rPr>
        <w:instrText xml:space="preserve"> PAGEREF _Toc30111 \h </w:instrText>
      </w:r>
      <w:r>
        <w:rPr>
          <w:color w:val="000000" w:themeColor="text1"/>
          <w:sz w:val="28"/>
          <w:szCs w:val="28"/>
          <w14:textFill>
            <w14:solidFill>
              <w14:schemeClr w14:val="tx1"/>
            </w14:solidFill>
          </w14:textFill>
        </w:rPr>
        <w:fldChar w:fldCharType="separate"/>
      </w:r>
      <w:r>
        <w:rPr>
          <w:color w:val="000000" w:themeColor="text1"/>
          <w:sz w:val="28"/>
          <w:szCs w:val="28"/>
          <w14:textFill>
            <w14:solidFill>
              <w14:schemeClr w14:val="tx1"/>
            </w14:solidFill>
          </w14:textFill>
        </w:rPr>
        <w:t>54</w:t>
      </w:r>
      <w:r>
        <w:rPr>
          <w:color w:val="000000" w:themeColor="text1"/>
          <w:sz w:val="28"/>
          <w:szCs w:val="28"/>
          <w14:textFill>
            <w14:solidFill>
              <w14:schemeClr w14:val="tx1"/>
            </w14:solidFill>
          </w14:textFill>
        </w:rPr>
        <w:fldChar w:fldCharType="end"/>
      </w:r>
      <w:r>
        <w:rPr>
          <w:rFonts w:hint="eastAsia" w:ascii="宋体" w:hAnsi="宋体" w:eastAsia="宋体" w:cs="宋体"/>
          <w:color w:val="000000" w:themeColor="text1"/>
          <w:sz w:val="28"/>
          <w:szCs w:val="44"/>
          <w14:textFill>
            <w14:solidFill>
              <w14:schemeClr w14:val="tx1"/>
            </w14:solidFill>
          </w14:textFill>
        </w:rPr>
        <w:fldChar w:fldCharType="end"/>
      </w:r>
    </w:p>
    <w:p w14:paraId="75B01E9B">
      <w:pPr>
        <w:spacing w:line="480" w:lineRule="auto"/>
        <w:rPr>
          <w:color w:val="000000" w:themeColor="text1"/>
          <w14:textFill>
            <w14:solidFill>
              <w14:schemeClr w14:val="tx1"/>
            </w14:solidFill>
          </w14:textFill>
        </w:rPr>
      </w:pPr>
      <w:r>
        <w:rPr>
          <w:rFonts w:hint="eastAsia" w:ascii="宋体" w:hAnsi="宋体" w:eastAsia="宋体" w:cs="宋体"/>
          <w:color w:val="000000" w:themeColor="text1"/>
          <w:szCs w:val="28"/>
          <w14:textFill>
            <w14:solidFill>
              <w14:schemeClr w14:val="tx1"/>
            </w14:solidFill>
          </w14:textFill>
        </w:rPr>
        <w:fldChar w:fldCharType="end"/>
      </w:r>
    </w:p>
    <w:p w14:paraId="087A6561">
      <w:pPr>
        <w:rPr>
          <w:color w:val="000000" w:themeColor="text1"/>
          <w14:textFill>
            <w14:solidFill>
              <w14:schemeClr w14:val="tx1"/>
            </w14:solidFill>
          </w14:textFill>
        </w:rPr>
      </w:pPr>
    </w:p>
    <w:p w14:paraId="435D3B73">
      <w:pPr>
        <w:pStyle w:val="3"/>
        <w:tabs>
          <w:tab w:val="center" w:pos="4535"/>
          <w:tab w:val="left" w:pos="6489"/>
        </w:tabs>
        <w:spacing w:before="0" w:after="0" w:line="360" w:lineRule="auto"/>
        <w:jc w:val="center"/>
        <w:rPr>
          <w:color w:val="000000" w:themeColor="text1"/>
          <w14:textFill>
            <w14:solidFill>
              <w14:schemeClr w14:val="tx1"/>
            </w14:solidFill>
          </w14:textFill>
        </w:rPr>
        <w:sectPr>
          <w:footerReference r:id="rId8" w:type="first"/>
          <w:footerReference r:id="rId7" w:type="default"/>
          <w:pgSz w:w="11905" w:h="16838"/>
          <w:pgMar w:top="1247" w:right="1417" w:bottom="1247" w:left="1417" w:header="964" w:footer="992" w:gutter="0"/>
          <w:pgBorders>
            <w:top w:val="none" w:sz="0" w:space="0"/>
            <w:left w:val="none" w:sz="0" w:space="0"/>
            <w:bottom w:val="none" w:sz="0" w:space="0"/>
            <w:right w:val="none" w:sz="0" w:space="0"/>
          </w:pgBorders>
          <w:pgNumType w:fmt="decimal" w:start="1"/>
          <w:cols w:space="0" w:num="1"/>
          <w:rtlGutter w:val="0"/>
          <w:docGrid w:type="lines" w:linePitch="326" w:charSpace="0"/>
        </w:sectPr>
      </w:pPr>
    </w:p>
    <w:p w14:paraId="07FDECA7">
      <w:pPr>
        <w:pStyle w:val="3"/>
        <w:spacing w:before="0" w:after="0" w:line="500" w:lineRule="exact"/>
        <w:jc w:val="center"/>
        <w:rPr>
          <w:rFonts w:ascii="宋体" w:hAnsi="宋体"/>
          <w:color w:val="000000" w:themeColor="text1"/>
          <w:sz w:val="36"/>
          <w:szCs w:val="36"/>
          <w14:textFill>
            <w14:solidFill>
              <w14:schemeClr w14:val="tx1"/>
            </w14:solidFill>
          </w14:textFill>
        </w:rPr>
      </w:pPr>
      <w:bookmarkStart w:id="4" w:name="_Toc25555"/>
      <w:bookmarkStart w:id="5" w:name="_Toc26541320"/>
      <w:r>
        <w:rPr>
          <w:rFonts w:hint="eastAsia" w:ascii="宋体" w:hAnsi="宋体"/>
          <w:color w:val="000000" w:themeColor="text1"/>
          <w:sz w:val="36"/>
          <w:szCs w:val="36"/>
          <w14:textFill>
            <w14:solidFill>
              <w14:schemeClr w14:val="tx1"/>
            </w14:solidFill>
          </w14:textFill>
        </w:rPr>
        <w:t xml:space="preserve">第一章 </w:t>
      </w:r>
      <w:bookmarkStart w:id="6" w:name="OLE_LINK1"/>
      <w:r>
        <w:rPr>
          <w:rFonts w:hint="eastAsia" w:ascii="宋体" w:hAnsi="宋体"/>
          <w:color w:val="000000" w:themeColor="text1"/>
          <w:sz w:val="36"/>
          <w:szCs w:val="36"/>
          <w14:textFill>
            <w14:solidFill>
              <w14:schemeClr w14:val="tx1"/>
            </w14:solidFill>
          </w14:textFill>
        </w:rPr>
        <w:t>招标公告</w:t>
      </w:r>
      <w:bookmarkEnd w:id="0"/>
      <w:bookmarkEnd w:id="4"/>
      <w:bookmarkEnd w:id="5"/>
    </w:p>
    <w:p w14:paraId="6F207DF0">
      <w:pPr>
        <w:pStyle w:val="72"/>
        <w:keepNext w:val="0"/>
        <w:keepLines w:val="0"/>
        <w:pageBreakBefore w:val="0"/>
        <w:kinsoku/>
        <w:wordWrap/>
        <w:overflowPunct/>
        <w:topLinePunct w:val="0"/>
        <w:autoSpaceDE/>
        <w:autoSpaceDN/>
        <w:bidi w:val="0"/>
        <w:adjustRightInd/>
        <w:spacing w:line="480" w:lineRule="exact"/>
        <w:ind w:left="239" w:leftChars="114" w:firstLine="482" w:firstLineChars="200"/>
        <w:textAlignment w:val="auto"/>
        <w:rPr>
          <w:rFonts w:hint="eastAsia" w:ascii="宋体" w:hAnsi="宋体" w:cs="宋体"/>
          <w:b/>
          <w:bCs/>
          <w:color w:val="000000" w:themeColor="text1"/>
          <w:kern w:val="0"/>
          <w:sz w:val="24"/>
          <w:szCs w:val="24"/>
          <w:lang w:eastAsia="zh-CN"/>
          <w14:textFill>
            <w14:solidFill>
              <w14:schemeClr w14:val="tx1"/>
            </w14:solidFill>
          </w14:textFill>
        </w:rPr>
      </w:pPr>
      <w:r>
        <w:rPr>
          <w:rFonts w:hint="eastAsia" w:ascii="宋体" w:hAnsi="宋体" w:cs="宋体"/>
          <w:b/>
          <w:bCs/>
          <w:color w:val="000000" w:themeColor="text1"/>
          <w:kern w:val="0"/>
          <w:sz w:val="24"/>
          <w:szCs w:val="24"/>
          <w:lang w:eastAsia="zh-CN"/>
          <w14:textFill>
            <w14:solidFill>
              <w14:schemeClr w14:val="tx1"/>
            </w14:solidFill>
          </w14:textFill>
        </w:rPr>
        <w:t>项目概况</w:t>
      </w:r>
    </w:p>
    <w:p w14:paraId="40FEFACD">
      <w:pPr>
        <w:pStyle w:val="72"/>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安康市口腔医院能力提升建设口腔显微镜等设备采购项目的潜在投标人应在全国公共资源交易平台（陕西省 安康市）获取招标文件，并于202</w:t>
      </w:r>
      <w:r>
        <w:rPr>
          <w:rFonts w:hint="eastAsia" w:ascii="宋体" w:hAnsi="宋体" w:cs="宋体"/>
          <w:color w:val="000000" w:themeColor="text1"/>
          <w:kern w:val="0"/>
          <w:sz w:val="24"/>
          <w:szCs w:val="24"/>
          <w:lang w:val="en-US" w:eastAsia="zh-CN"/>
          <w14:textFill>
            <w14:solidFill>
              <w14:schemeClr w14:val="tx1"/>
            </w14:solidFill>
          </w14:textFill>
        </w:rPr>
        <w:t>6</w:t>
      </w:r>
      <w:r>
        <w:rPr>
          <w:rFonts w:hint="eastAsia" w:ascii="宋体" w:hAnsi="宋体" w:cs="宋体"/>
          <w:color w:val="000000" w:themeColor="text1"/>
          <w:kern w:val="0"/>
          <w:sz w:val="24"/>
          <w:szCs w:val="24"/>
          <w:lang w:eastAsia="zh-CN"/>
          <w14:textFill>
            <w14:solidFill>
              <w14:schemeClr w14:val="tx1"/>
            </w14:solidFill>
          </w14:textFill>
        </w:rPr>
        <w:t>年</w:t>
      </w:r>
      <w:r>
        <w:rPr>
          <w:rFonts w:hint="eastAsia" w:ascii="宋体" w:hAnsi="宋体" w:cs="宋体"/>
          <w:color w:val="000000" w:themeColor="text1"/>
          <w:kern w:val="0"/>
          <w:sz w:val="24"/>
          <w:szCs w:val="24"/>
          <w:lang w:val="en-US" w:eastAsia="zh-CN"/>
          <w14:textFill>
            <w14:solidFill>
              <w14:schemeClr w14:val="tx1"/>
            </w14:solidFill>
          </w14:textFill>
        </w:rPr>
        <w:t>8</w:t>
      </w:r>
      <w:r>
        <w:rPr>
          <w:rFonts w:hint="eastAsia" w:ascii="宋体" w:hAnsi="宋体" w:cs="宋体"/>
          <w:color w:val="000000" w:themeColor="text1"/>
          <w:kern w:val="0"/>
          <w:sz w:val="24"/>
          <w:szCs w:val="24"/>
          <w:lang w:eastAsia="zh-CN"/>
          <w14:textFill>
            <w14:solidFill>
              <w14:schemeClr w14:val="tx1"/>
            </w14:solidFill>
          </w14:textFill>
        </w:rPr>
        <w:t>月</w:t>
      </w:r>
      <w:r>
        <w:rPr>
          <w:rFonts w:hint="eastAsia" w:ascii="宋体" w:hAnsi="宋体" w:cs="宋体"/>
          <w:color w:val="000000" w:themeColor="text1"/>
          <w:kern w:val="0"/>
          <w:sz w:val="24"/>
          <w:szCs w:val="24"/>
          <w:lang w:val="en-US" w:eastAsia="zh-CN"/>
          <w14:textFill>
            <w14:solidFill>
              <w14:schemeClr w14:val="tx1"/>
            </w14:solidFill>
          </w14:textFill>
        </w:rPr>
        <w:t>28</w:t>
      </w:r>
      <w:r>
        <w:rPr>
          <w:rFonts w:hint="eastAsia" w:ascii="宋体" w:hAnsi="宋体" w:cs="宋体"/>
          <w:color w:val="000000" w:themeColor="text1"/>
          <w:kern w:val="0"/>
          <w:sz w:val="24"/>
          <w:szCs w:val="24"/>
          <w:lang w:eastAsia="zh-CN"/>
          <w14:textFill>
            <w14:solidFill>
              <w14:schemeClr w14:val="tx1"/>
            </w14:solidFill>
          </w14:textFill>
        </w:rPr>
        <w:t>日</w:t>
      </w:r>
      <w:r>
        <w:rPr>
          <w:rFonts w:hint="eastAsia" w:ascii="宋体" w:hAnsi="宋体" w:cs="宋体"/>
          <w:color w:val="000000" w:themeColor="text1"/>
          <w:kern w:val="0"/>
          <w:sz w:val="24"/>
          <w:szCs w:val="24"/>
          <w:lang w:val="en-US" w:eastAsia="zh-CN"/>
          <w14:textFill>
            <w14:solidFill>
              <w14:schemeClr w14:val="tx1"/>
            </w14:solidFill>
          </w14:textFill>
        </w:rPr>
        <w:t>14</w:t>
      </w:r>
      <w:r>
        <w:rPr>
          <w:rFonts w:hint="eastAsia" w:ascii="宋体" w:hAnsi="宋体" w:cs="宋体"/>
          <w:color w:val="000000" w:themeColor="text1"/>
          <w:kern w:val="0"/>
          <w:sz w:val="24"/>
          <w:szCs w:val="24"/>
          <w:lang w:eastAsia="zh-CN"/>
          <w14:textFill>
            <w14:solidFill>
              <w14:schemeClr w14:val="tx1"/>
            </w14:solidFill>
          </w14:textFill>
        </w:rPr>
        <w:t>时</w:t>
      </w:r>
      <w:r>
        <w:rPr>
          <w:rFonts w:hint="eastAsia" w:ascii="宋体" w:hAnsi="宋体" w:cs="宋体"/>
          <w:color w:val="000000" w:themeColor="text1"/>
          <w:kern w:val="0"/>
          <w:sz w:val="24"/>
          <w:szCs w:val="24"/>
          <w:lang w:val="en-US" w:eastAsia="zh-CN"/>
          <w14:textFill>
            <w14:solidFill>
              <w14:schemeClr w14:val="tx1"/>
            </w14:solidFill>
          </w14:textFill>
        </w:rPr>
        <w:t>00</w:t>
      </w:r>
      <w:r>
        <w:rPr>
          <w:rFonts w:hint="eastAsia" w:ascii="宋体" w:hAnsi="宋体" w:cs="宋体"/>
          <w:color w:val="000000" w:themeColor="text1"/>
          <w:kern w:val="0"/>
          <w:sz w:val="24"/>
          <w:szCs w:val="24"/>
          <w:lang w:eastAsia="zh-CN"/>
          <w14:textFill>
            <w14:solidFill>
              <w14:schemeClr w14:val="tx1"/>
            </w14:solidFill>
          </w14:textFill>
        </w:rPr>
        <w:t>分</w:t>
      </w:r>
      <w:r>
        <w:rPr>
          <w:rFonts w:hint="eastAsia" w:ascii="宋体" w:hAnsi="宋体" w:cs="宋体"/>
          <w:color w:val="000000" w:themeColor="text1"/>
          <w:kern w:val="0"/>
          <w:sz w:val="24"/>
          <w:szCs w:val="24"/>
          <w:lang w:val="en-US" w:eastAsia="zh-CN"/>
          <w14:textFill>
            <w14:solidFill>
              <w14:schemeClr w14:val="tx1"/>
            </w14:solidFill>
          </w14:textFill>
        </w:rPr>
        <w:t>00</w:t>
      </w:r>
      <w:r>
        <w:rPr>
          <w:rFonts w:hint="eastAsia" w:ascii="宋体" w:hAnsi="宋体" w:cs="宋体"/>
          <w:color w:val="000000" w:themeColor="text1"/>
          <w:kern w:val="0"/>
          <w:sz w:val="24"/>
          <w:szCs w:val="24"/>
          <w:lang w:eastAsia="zh-CN"/>
          <w14:textFill>
            <w14:solidFill>
              <w14:schemeClr w14:val="tx1"/>
            </w14:solidFill>
          </w14:textFill>
        </w:rPr>
        <w:t>秒（北京时间）前递交投标文件。</w:t>
      </w:r>
    </w:p>
    <w:p w14:paraId="326A7B1A">
      <w:pPr>
        <w:pStyle w:val="72"/>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一、项目基本情况</w:t>
      </w:r>
    </w:p>
    <w:p w14:paraId="369F47B8">
      <w:pPr>
        <w:pStyle w:val="72"/>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项目编号：AKSH2026-ZGK-057</w:t>
      </w:r>
    </w:p>
    <w:p w14:paraId="62E7B404">
      <w:pPr>
        <w:pStyle w:val="72"/>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项目名称：安康市口腔医院能力提升建设口腔显微镜等设备采购项目</w:t>
      </w:r>
    </w:p>
    <w:p w14:paraId="2FD7E25B">
      <w:pPr>
        <w:pStyle w:val="72"/>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采购方式：公开招标</w:t>
      </w:r>
    </w:p>
    <w:p w14:paraId="4C3318B0">
      <w:pPr>
        <w:pStyle w:val="72"/>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预算金额：1613700.00元</w:t>
      </w:r>
    </w:p>
    <w:p w14:paraId="01584714">
      <w:pPr>
        <w:pStyle w:val="72"/>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采购需求：</w:t>
      </w:r>
    </w:p>
    <w:p w14:paraId="1053DEBB">
      <w:pPr>
        <w:pStyle w:val="72"/>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合同包1(安康市口腔医院能力提升建设口腔显微镜等设备采购项目)：</w:t>
      </w:r>
    </w:p>
    <w:p w14:paraId="6F108E5A">
      <w:pPr>
        <w:pStyle w:val="72"/>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合同包预算金额：1613700.00元</w:t>
      </w:r>
    </w:p>
    <w:p w14:paraId="4F389C64">
      <w:pPr>
        <w:pStyle w:val="72"/>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合同包最高限价：</w:t>
      </w:r>
      <w:r>
        <w:rPr>
          <w:rFonts w:hint="eastAsia" w:ascii="宋体" w:hAnsi="宋体" w:cs="宋体"/>
          <w:color w:val="000000" w:themeColor="text1"/>
          <w:kern w:val="0"/>
          <w:sz w:val="24"/>
          <w:szCs w:val="24"/>
          <w:lang w:val="en-US" w:eastAsia="zh-CN"/>
          <w14:textFill>
            <w14:solidFill>
              <w14:schemeClr w14:val="tx1"/>
            </w14:solidFill>
          </w14:textFill>
        </w:rPr>
        <w:t>1280000.00</w:t>
      </w:r>
      <w:r>
        <w:rPr>
          <w:rFonts w:hint="eastAsia" w:ascii="宋体" w:hAnsi="宋体" w:cs="宋体"/>
          <w:color w:val="000000" w:themeColor="text1"/>
          <w:kern w:val="0"/>
          <w:sz w:val="24"/>
          <w:szCs w:val="24"/>
          <w:lang w:eastAsia="zh-CN"/>
          <w14:textFill>
            <w14:solidFill>
              <w14:schemeClr w14:val="tx1"/>
            </w14:solidFill>
          </w14:textFill>
        </w:rPr>
        <w:t>元</w:t>
      </w:r>
    </w:p>
    <w:tbl>
      <w:tblPr>
        <w:tblStyle w:val="42"/>
        <w:tblW w:w="9996"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
      <w:tblGrid>
        <w:gridCol w:w="964"/>
        <w:gridCol w:w="1236"/>
        <w:gridCol w:w="2258"/>
        <w:gridCol w:w="1220"/>
        <w:gridCol w:w="2555"/>
        <w:gridCol w:w="1763"/>
      </w:tblGrid>
      <w:tr w14:paraId="702C0EF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92" w:hRule="atLeast"/>
          <w:tblHeader/>
          <w:jc w:val="center"/>
        </w:trPr>
        <w:tc>
          <w:tcPr>
            <w:tcW w:w="96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811F277">
            <w:pPr>
              <w:pStyle w:val="72"/>
              <w:keepNext w:val="0"/>
              <w:keepLines w:val="0"/>
              <w:pageBreakBefore w:val="0"/>
              <w:suppressLineNumbers w:val="0"/>
              <w:kinsoku/>
              <w:wordWrap/>
              <w:overflowPunct/>
              <w:topLinePunct w:val="0"/>
              <w:autoSpaceDE/>
              <w:autoSpaceDN/>
              <w:bidi w:val="0"/>
              <w:adjustRightInd/>
              <w:spacing w:before="0" w:beforeAutospacing="0" w:after="0" w:afterAutospacing="0" w:line="480" w:lineRule="exact"/>
              <w:ind w:left="0" w:leftChars="0" w:right="0" w:firstLine="0" w:firstLineChars="0"/>
              <w:jc w:val="center"/>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品目号</w:t>
            </w:r>
          </w:p>
        </w:tc>
        <w:tc>
          <w:tcPr>
            <w:tcW w:w="123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AC8C0DE">
            <w:pPr>
              <w:pStyle w:val="72"/>
              <w:keepNext w:val="0"/>
              <w:keepLines w:val="0"/>
              <w:pageBreakBefore w:val="0"/>
              <w:suppressLineNumbers w:val="0"/>
              <w:kinsoku/>
              <w:wordWrap/>
              <w:overflowPunct/>
              <w:topLinePunct w:val="0"/>
              <w:autoSpaceDE/>
              <w:autoSpaceDN/>
              <w:bidi w:val="0"/>
              <w:adjustRightInd/>
              <w:spacing w:before="0" w:beforeAutospacing="0" w:after="0" w:afterAutospacing="0" w:line="480" w:lineRule="exact"/>
              <w:ind w:left="0" w:leftChars="0" w:right="0" w:firstLine="0" w:firstLineChars="0"/>
              <w:jc w:val="center"/>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品目名称</w:t>
            </w:r>
          </w:p>
        </w:tc>
        <w:tc>
          <w:tcPr>
            <w:tcW w:w="225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2F20A67">
            <w:pPr>
              <w:pStyle w:val="72"/>
              <w:keepNext w:val="0"/>
              <w:keepLines w:val="0"/>
              <w:pageBreakBefore w:val="0"/>
              <w:suppressLineNumbers w:val="0"/>
              <w:kinsoku/>
              <w:wordWrap/>
              <w:overflowPunct/>
              <w:topLinePunct w:val="0"/>
              <w:autoSpaceDE/>
              <w:autoSpaceDN/>
              <w:bidi w:val="0"/>
              <w:adjustRightInd/>
              <w:spacing w:before="0" w:beforeAutospacing="0" w:after="0" w:afterAutospacing="0" w:line="480" w:lineRule="exact"/>
              <w:ind w:left="0" w:leftChars="0" w:right="0" w:firstLine="0" w:firstLineChars="0"/>
              <w:jc w:val="center"/>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采购标的</w:t>
            </w:r>
          </w:p>
        </w:tc>
        <w:tc>
          <w:tcPr>
            <w:tcW w:w="122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A80650D">
            <w:pPr>
              <w:pStyle w:val="72"/>
              <w:keepNext w:val="0"/>
              <w:keepLines w:val="0"/>
              <w:pageBreakBefore w:val="0"/>
              <w:suppressLineNumbers w:val="0"/>
              <w:kinsoku/>
              <w:wordWrap/>
              <w:overflowPunct/>
              <w:topLinePunct w:val="0"/>
              <w:autoSpaceDE/>
              <w:autoSpaceDN/>
              <w:bidi w:val="0"/>
              <w:adjustRightInd/>
              <w:spacing w:before="0" w:beforeAutospacing="0" w:after="0" w:afterAutospacing="0" w:line="480" w:lineRule="exact"/>
              <w:ind w:left="0" w:leftChars="0" w:right="0" w:firstLine="0" w:firstLineChars="0"/>
              <w:jc w:val="center"/>
              <w:textAlignment w:val="auto"/>
              <w:rPr>
                <w:rFonts w:hint="eastAsia" w:ascii="宋体" w:hAnsi="宋体" w:cs="宋体"/>
                <w:color w:val="000000" w:themeColor="text1"/>
                <w:kern w:val="0"/>
                <w:sz w:val="24"/>
                <w:szCs w:val="24"/>
                <w:lang w:val="en-US"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数量</w:t>
            </w:r>
          </w:p>
          <w:p w14:paraId="21CB2DD3">
            <w:pPr>
              <w:pStyle w:val="72"/>
              <w:keepNext w:val="0"/>
              <w:keepLines w:val="0"/>
              <w:pageBreakBefore w:val="0"/>
              <w:suppressLineNumbers w:val="0"/>
              <w:kinsoku/>
              <w:wordWrap/>
              <w:overflowPunct/>
              <w:topLinePunct w:val="0"/>
              <w:autoSpaceDE/>
              <w:autoSpaceDN/>
              <w:bidi w:val="0"/>
              <w:adjustRightInd/>
              <w:spacing w:before="0" w:beforeAutospacing="0" w:after="0" w:afterAutospacing="0" w:line="480" w:lineRule="exact"/>
              <w:ind w:left="0" w:leftChars="0" w:right="0" w:firstLine="0" w:firstLineChars="0"/>
              <w:jc w:val="center"/>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（单位）</w:t>
            </w:r>
          </w:p>
        </w:tc>
        <w:tc>
          <w:tcPr>
            <w:tcW w:w="255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836A027">
            <w:pPr>
              <w:pStyle w:val="72"/>
              <w:keepNext w:val="0"/>
              <w:keepLines w:val="0"/>
              <w:pageBreakBefore w:val="0"/>
              <w:suppressLineNumbers w:val="0"/>
              <w:kinsoku/>
              <w:wordWrap/>
              <w:overflowPunct/>
              <w:topLinePunct w:val="0"/>
              <w:autoSpaceDE/>
              <w:autoSpaceDN/>
              <w:bidi w:val="0"/>
              <w:adjustRightInd/>
              <w:spacing w:before="0" w:beforeAutospacing="0" w:after="0" w:afterAutospacing="0" w:line="480" w:lineRule="exact"/>
              <w:ind w:left="0" w:leftChars="0" w:right="0" w:firstLine="0" w:firstLineChars="0"/>
              <w:jc w:val="center"/>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技术规格、参数及要求</w:t>
            </w:r>
          </w:p>
        </w:tc>
        <w:tc>
          <w:tcPr>
            <w:tcW w:w="176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3CBF036">
            <w:pPr>
              <w:pStyle w:val="72"/>
              <w:keepNext w:val="0"/>
              <w:keepLines w:val="0"/>
              <w:pageBreakBefore w:val="0"/>
              <w:suppressLineNumbers w:val="0"/>
              <w:kinsoku/>
              <w:wordWrap/>
              <w:overflowPunct/>
              <w:topLinePunct w:val="0"/>
              <w:autoSpaceDE/>
              <w:autoSpaceDN/>
              <w:bidi w:val="0"/>
              <w:adjustRightInd/>
              <w:spacing w:before="0" w:beforeAutospacing="0" w:after="0" w:afterAutospacing="0" w:line="480" w:lineRule="exact"/>
              <w:ind w:left="0" w:leftChars="0" w:right="0" w:firstLine="0" w:firstLineChars="0"/>
              <w:jc w:val="center"/>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品目预算(元)</w:t>
            </w:r>
          </w:p>
        </w:tc>
      </w:tr>
      <w:tr w14:paraId="6E481D8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05" w:hRule="atLeast"/>
          <w:jc w:val="center"/>
        </w:trPr>
        <w:tc>
          <w:tcPr>
            <w:tcW w:w="96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F5B8573">
            <w:pPr>
              <w:pStyle w:val="72"/>
              <w:keepNext w:val="0"/>
              <w:keepLines w:val="0"/>
              <w:pageBreakBefore w:val="0"/>
              <w:suppressLineNumbers w:val="0"/>
              <w:kinsoku/>
              <w:wordWrap/>
              <w:overflowPunct/>
              <w:topLinePunct w:val="0"/>
              <w:autoSpaceDE/>
              <w:autoSpaceDN/>
              <w:bidi w:val="0"/>
              <w:adjustRightInd/>
              <w:spacing w:before="0" w:beforeAutospacing="0" w:after="0" w:afterAutospacing="0" w:line="480" w:lineRule="exact"/>
              <w:ind w:left="0" w:leftChars="0" w:right="0" w:firstLine="0" w:firstLineChars="0"/>
              <w:jc w:val="center"/>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1-1</w:t>
            </w:r>
          </w:p>
        </w:tc>
        <w:tc>
          <w:tcPr>
            <w:tcW w:w="123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3830409">
            <w:pPr>
              <w:keepNext w:val="0"/>
              <w:keepLines w:val="0"/>
              <w:pageBreakBefore w:val="0"/>
              <w:widowControl/>
              <w:suppressLineNumbers w:val="0"/>
              <w:kinsoku/>
              <w:wordWrap w:val="0"/>
              <w:overflowPunct/>
              <w:topLinePunct w:val="0"/>
              <w:autoSpaceDE/>
              <w:autoSpaceDN/>
              <w:bidi w:val="0"/>
              <w:adjustRightInd w:val="0"/>
              <w:snapToGrid w:val="0"/>
              <w:spacing w:before="0" w:beforeAutospacing="0" w:after="0" w:afterAutospacing="0" w:line="460" w:lineRule="exact"/>
              <w:ind w:left="0" w:right="0"/>
              <w:jc w:val="center"/>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其他医疗</w:t>
            </w:r>
          </w:p>
          <w:p w14:paraId="457456C2">
            <w:pPr>
              <w:pStyle w:val="72"/>
              <w:keepNext w:val="0"/>
              <w:keepLines w:val="0"/>
              <w:pageBreakBefore w:val="0"/>
              <w:suppressLineNumbers w:val="0"/>
              <w:kinsoku/>
              <w:wordWrap/>
              <w:overflowPunct/>
              <w:topLinePunct w:val="0"/>
              <w:autoSpaceDE/>
              <w:autoSpaceDN/>
              <w:bidi w:val="0"/>
              <w:adjustRightInd/>
              <w:spacing w:before="0" w:beforeAutospacing="0" w:after="0" w:afterAutospacing="0" w:line="480" w:lineRule="exact"/>
              <w:ind w:left="0" w:leftChars="0" w:right="0" w:firstLine="0" w:firstLineChars="0"/>
              <w:jc w:val="center"/>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设备</w:t>
            </w:r>
          </w:p>
        </w:tc>
        <w:tc>
          <w:tcPr>
            <w:tcW w:w="225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D6334BF">
            <w:pPr>
              <w:pStyle w:val="72"/>
              <w:keepNext w:val="0"/>
              <w:keepLines w:val="0"/>
              <w:pageBreakBefore w:val="0"/>
              <w:suppressLineNumbers w:val="0"/>
              <w:kinsoku/>
              <w:wordWrap/>
              <w:overflowPunct/>
              <w:topLinePunct w:val="0"/>
              <w:autoSpaceDE/>
              <w:autoSpaceDN/>
              <w:bidi w:val="0"/>
              <w:adjustRightInd/>
              <w:spacing w:before="0" w:beforeAutospacing="0" w:after="0" w:afterAutospacing="0" w:line="480" w:lineRule="exact"/>
              <w:ind w:left="0" w:leftChars="0" w:right="0" w:firstLine="0" w:firstLineChars="0"/>
              <w:jc w:val="both"/>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口腔显微镜等设备</w:t>
            </w:r>
          </w:p>
        </w:tc>
        <w:tc>
          <w:tcPr>
            <w:tcW w:w="122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DAC12A6">
            <w:pPr>
              <w:pStyle w:val="72"/>
              <w:keepNext w:val="0"/>
              <w:keepLines w:val="0"/>
              <w:pageBreakBefore w:val="0"/>
              <w:suppressLineNumbers w:val="0"/>
              <w:kinsoku/>
              <w:wordWrap/>
              <w:overflowPunct/>
              <w:topLinePunct w:val="0"/>
              <w:autoSpaceDE/>
              <w:autoSpaceDN/>
              <w:bidi w:val="0"/>
              <w:adjustRightInd/>
              <w:spacing w:before="0" w:beforeAutospacing="0" w:after="0" w:afterAutospacing="0" w:line="480" w:lineRule="exact"/>
              <w:ind w:left="0" w:leftChars="0" w:right="0" w:firstLine="0" w:firstLineChars="0"/>
              <w:jc w:val="center"/>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1(批)</w:t>
            </w:r>
          </w:p>
        </w:tc>
        <w:tc>
          <w:tcPr>
            <w:tcW w:w="255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04846B1">
            <w:pPr>
              <w:pStyle w:val="72"/>
              <w:keepNext w:val="0"/>
              <w:keepLines w:val="0"/>
              <w:pageBreakBefore w:val="0"/>
              <w:suppressLineNumbers w:val="0"/>
              <w:kinsoku/>
              <w:wordWrap/>
              <w:overflowPunct/>
              <w:topLinePunct w:val="0"/>
              <w:autoSpaceDE/>
              <w:autoSpaceDN/>
              <w:bidi w:val="0"/>
              <w:adjustRightInd/>
              <w:spacing w:before="0" w:beforeAutospacing="0" w:after="0" w:afterAutospacing="0" w:line="480" w:lineRule="exact"/>
              <w:ind w:left="0" w:leftChars="0" w:right="0" w:firstLine="0" w:firstLineChars="0"/>
              <w:jc w:val="center"/>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详见采购文件</w:t>
            </w:r>
          </w:p>
        </w:tc>
        <w:tc>
          <w:tcPr>
            <w:tcW w:w="176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7DBF36A">
            <w:pPr>
              <w:pStyle w:val="72"/>
              <w:keepNext w:val="0"/>
              <w:keepLines w:val="0"/>
              <w:pageBreakBefore w:val="0"/>
              <w:suppressLineNumbers w:val="0"/>
              <w:kinsoku/>
              <w:wordWrap/>
              <w:overflowPunct/>
              <w:topLinePunct w:val="0"/>
              <w:autoSpaceDE/>
              <w:autoSpaceDN/>
              <w:bidi w:val="0"/>
              <w:adjustRightInd/>
              <w:spacing w:before="0" w:beforeAutospacing="0" w:after="0" w:afterAutospacing="0" w:line="480" w:lineRule="exact"/>
              <w:ind w:left="0" w:leftChars="0" w:right="0" w:firstLine="0" w:firstLineChars="0"/>
              <w:jc w:val="center"/>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1613700.00</w:t>
            </w:r>
          </w:p>
        </w:tc>
      </w:tr>
    </w:tbl>
    <w:p w14:paraId="73EC0424">
      <w:pPr>
        <w:pStyle w:val="72"/>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本合同包不接受联合体投标</w:t>
      </w:r>
    </w:p>
    <w:p w14:paraId="183910F5">
      <w:pPr>
        <w:pStyle w:val="72"/>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合同履行期限：</w:t>
      </w:r>
      <w:r>
        <w:rPr>
          <w:rFonts w:hint="eastAsia" w:ascii="宋体" w:hAnsi="宋体" w:cs="宋体"/>
          <w:bCs w:val="0"/>
          <w:color w:val="000000" w:themeColor="text1"/>
          <w:spacing w:val="0"/>
          <w:sz w:val="24"/>
          <w:szCs w:val="24"/>
          <w:lang w:eastAsia="zh-CN"/>
          <w14:textFill>
            <w14:solidFill>
              <w14:schemeClr w14:val="tx1"/>
            </w14:solidFill>
          </w14:textFill>
        </w:rPr>
        <w:t>合同签订后30个日历日内完成全部货物的配送、安装调试工作</w:t>
      </w:r>
    </w:p>
    <w:p w14:paraId="24D4F516">
      <w:pPr>
        <w:pStyle w:val="72"/>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二、申请人的资格要求：</w:t>
      </w:r>
    </w:p>
    <w:p w14:paraId="482CA282">
      <w:pPr>
        <w:pStyle w:val="72"/>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1.满足《中华人民共和国政府采购法》第二十二条规定；</w:t>
      </w:r>
    </w:p>
    <w:p w14:paraId="57AD81F2">
      <w:pPr>
        <w:pStyle w:val="72"/>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2.落实政府采购政策需满足的资格要求：</w:t>
      </w:r>
    </w:p>
    <w:p w14:paraId="07639509">
      <w:pPr>
        <w:pStyle w:val="72"/>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合同包1(安康市口腔医院能力提升建设口腔显微镜等设备采购项目)落实政府采购政策需满足的资格要求如下：</w:t>
      </w:r>
    </w:p>
    <w:p w14:paraId="2EB1FCDC">
      <w:pPr>
        <w:pStyle w:val="72"/>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依据《中华人民共和国政府采购法》和《中华人民共和国政府采购法实施条例》的有关规定，落实政府采购“优先购买节能环保产品、扶持小微企业、监狱企业、福利企业”等相关政策：</w:t>
      </w:r>
      <w:r>
        <w:rPr>
          <w:rFonts w:hint="eastAsia" w:ascii="宋体" w:hAnsi="宋体" w:cs="宋体"/>
          <w:color w:val="000000" w:themeColor="text1"/>
          <w:kern w:val="0"/>
          <w:sz w:val="24"/>
          <w:szCs w:val="24"/>
          <w:lang w:eastAsia="zh-CN"/>
          <w14:textFill>
            <w14:solidFill>
              <w14:schemeClr w14:val="tx1"/>
            </w14:solidFill>
          </w14:textFill>
        </w:rPr>
        <w:br w:type="textWrapping"/>
      </w:r>
      <w:r>
        <w:rPr>
          <w:rFonts w:hint="eastAsia" w:ascii="宋体" w:hAnsi="宋体" w:cs="宋体"/>
          <w:color w:val="000000" w:themeColor="text1"/>
          <w:kern w:val="0"/>
          <w:sz w:val="24"/>
          <w:szCs w:val="24"/>
          <w:lang w:val="en-US" w:eastAsia="zh-CN"/>
          <w14:textFill>
            <w14:solidFill>
              <w14:schemeClr w14:val="tx1"/>
            </w14:solidFill>
          </w14:textFill>
        </w:rPr>
        <w:t xml:space="preserve"> </w:t>
      </w:r>
      <w:r>
        <w:rPr>
          <w:rFonts w:hint="eastAsia" w:ascii="宋体" w:hAnsi="宋体" w:cs="宋体"/>
          <w:color w:val="000000" w:themeColor="text1"/>
          <w:kern w:val="0"/>
          <w:sz w:val="24"/>
          <w:szCs w:val="24"/>
          <w:lang w:eastAsia="zh-CN"/>
          <w14:textFill>
            <w14:solidFill>
              <w14:schemeClr w14:val="tx1"/>
            </w14:solidFill>
          </w14:textFill>
        </w:rPr>
        <w:t>（1）《政府采购促进中小企业发展管理办法》（财库〔2020〕46号）；</w:t>
      </w:r>
      <w:r>
        <w:rPr>
          <w:rFonts w:hint="eastAsia" w:ascii="宋体" w:hAnsi="宋体" w:cs="宋体"/>
          <w:color w:val="000000" w:themeColor="text1"/>
          <w:kern w:val="0"/>
          <w:sz w:val="24"/>
          <w:szCs w:val="24"/>
          <w:lang w:eastAsia="zh-CN"/>
          <w14:textFill>
            <w14:solidFill>
              <w14:schemeClr w14:val="tx1"/>
            </w14:solidFill>
          </w14:textFill>
        </w:rPr>
        <w:br w:type="textWrapping"/>
      </w:r>
      <w:r>
        <w:rPr>
          <w:rFonts w:hint="eastAsia" w:ascii="宋体" w:hAnsi="宋体" w:cs="宋体"/>
          <w:color w:val="000000" w:themeColor="text1"/>
          <w:kern w:val="0"/>
          <w:sz w:val="24"/>
          <w:szCs w:val="24"/>
          <w:lang w:val="en-US" w:eastAsia="zh-CN"/>
          <w14:textFill>
            <w14:solidFill>
              <w14:schemeClr w14:val="tx1"/>
            </w14:solidFill>
          </w14:textFill>
        </w:rPr>
        <w:t xml:space="preserve"> </w:t>
      </w:r>
      <w:r>
        <w:rPr>
          <w:rFonts w:hint="eastAsia" w:ascii="宋体" w:hAnsi="宋体" w:cs="宋体"/>
          <w:color w:val="000000" w:themeColor="text1"/>
          <w:kern w:val="0"/>
          <w:sz w:val="24"/>
          <w:szCs w:val="24"/>
          <w:lang w:eastAsia="zh-CN"/>
          <w14:textFill>
            <w14:solidFill>
              <w14:schemeClr w14:val="tx1"/>
            </w14:solidFill>
          </w14:textFill>
        </w:rPr>
        <w:t>（2）《财政部司法部关于政府采购支持监狱企业发展有关问题的通知》（财库〔2014〕68号）；</w:t>
      </w:r>
      <w:r>
        <w:rPr>
          <w:rFonts w:hint="eastAsia" w:ascii="宋体" w:hAnsi="宋体" w:cs="宋体"/>
          <w:color w:val="000000" w:themeColor="text1"/>
          <w:kern w:val="0"/>
          <w:sz w:val="24"/>
          <w:szCs w:val="24"/>
          <w:lang w:eastAsia="zh-CN"/>
          <w14:textFill>
            <w14:solidFill>
              <w14:schemeClr w14:val="tx1"/>
            </w14:solidFill>
          </w14:textFill>
        </w:rPr>
        <w:br w:type="textWrapping"/>
      </w:r>
      <w:r>
        <w:rPr>
          <w:rFonts w:hint="eastAsia" w:ascii="宋体" w:hAnsi="宋体" w:cs="宋体"/>
          <w:color w:val="000000" w:themeColor="text1"/>
          <w:kern w:val="0"/>
          <w:sz w:val="24"/>
          <w:szCs w:val="24"/>
          <w:lang w:val="en-US" w:eastAsia="zh-CN"/>
          <w14:textFill>
            <w14:solidFill>
              <w14:schemeClr w14:val="tx1"/>
            </w14:solidFill>
          </w14:textFill>
        </w:rPr>
        <w:t xml:space="preserve"> </w:t>
      </w:r>
      <w:r>
        <w:rPr>
          <w:rFonts w:hint="eastAsia" w:ascii="宋体" w:hAnsi="宋体" w:cs="宋体"/>
          <w:color w:val="000000" w:themeColor="text1"/>
          <w:kern w:val="0"/>
          <w:sz w:val="24"/>
          <w:szCs w:val="24"/>
          <w:lang w:eastAsia="zh-CN"/>
          <w14:textFill>
            <w14:solidFill>
              <w14:schemeClr w14:val="tx1"/>
            </w14:solidFill>
          </w14:textFill>
        </w:rPr>
        <w:t>（3）《财政部发展改革委生态环境部市场监管总局关于调整优化节能产品、环境标志产品政府采购执行机制的通知》（财库〔2019〕9号）；</w:t>
      </w:r>
      <w:r>
        <w:rPr>
          <w:rFonts w:hint="eastAsia" w:ascii="宋体" w:hAnsi="宋体" w:cs="宋体"/>
          <w:color w:val="000000" w:themeColor="text1"/>
          <w:kern w:val="0"/>
          <w:sz w:val="24"/>
          <w:szCs w:val="24"/>
          <w:lang w:eastAsia="zh-CN"/>
          <w14:textFill>
            <w14:solidFill>
              <w14:schemeClr w14:val="tx1"/>
            </w14:solidFill>
          </w14:textFill>
        </w:rPr>
        <w:br w:type="textWrapping"/>
      </w:r>
      <w:r>
        <w:rPr>
          <w:rFonts w:hint="eastAsia" w:ascii="宋体" w:hAnsi="宋体" w:cs="宋体"/>
          <w:color w:val="000000" w:themeColor="text1"/>
          <w:kern w:val="0"/>
          <w:sz w:val="24"/>
          <w:szCs w:val="24"/>
          <w:lang w:val="en-US" w:eastAsia="zh-CN"/>
          <w14:textFill>
            <w14:solidFill>
              <w14:schemeClr w14:val="tx1"/>
            </w14:solidFill>
          </w14:textFill>
        </w:rPr>
        <w:t xml:space="preserve"> </w:t>
      </w:r>
      <w:r>
        <w:rPr>
          <w:rFonts w:hint="eastAsia" w:ascii="宋体" w:hAnsi="宋体" w:cs="宋体"/>
          <w:color w:val="000000" w:themeColor="text1"/>
          <w:kern w:val="0"/>
          <w:sz w:val="24"/>
          <w:szCs w:val="24"/>
          <w:lang w:eastAsia="zh-CN"/>
          <w14:textFill>
            <w14:solidFill>
              <w14:schemeClr w14:val="tx1"/>
            </w14:solidFill>
          </w14:textFill>
        </w:rPr>
        <w:t>（4）《财政部民政部中国残疾人联合会关于促进残疾人就业政府采购政策的通知》（财库〔2017〕141号）；</w:t>
      </w:r>
      <w:r>
        <w:rPr>
          <w:rFonts w:hint="eastAsia" w:ascii="宋体" w:hAnsi="宋体" w:cs="宋体"/>
          <w:color w:val="000000" w:themeColor="text1"/>
          <w:kern w:val="0"/>
          <w:sz w:val="24"/>
          <w:szCs w:val="24"/>
          <w:lang w:eastAsia="zh-CN"/>
          <w14:textFill>
            <w14:solidFill>
              <w14:schemeClr w14:val="tx1"/>
            </w14:solidFill>
          </w14:textFill>
        </w:rPr>
        <w:br w:type="textWrapping"/>
      </w:r>
      <w:r>
        <w:rPr>
          <w:rFonts w:hint="eastAsia" w:ascii="宋体" w:hAnsi="宋体" w:cs="宋体"/>
          <w:color w:val="000000" w:themeColor="text1"/>
          <w:kern w:val="0"/>
          <w:sz w:val="24"/>
          <w:szCs w:val="24"/>
          <w:lang w:val="en-US" w:eastAsia="zh-CN"/>
          <w14:textFill>
            <w14:solidFill>
              <w14:schemeClr w14:val="tx1"/>
            </w14:solidFill>
          </w14:textFill>
        </w:rPr>
        <w:t xml:space="preserve"> </w:t>
      </w:r>
      <w:r>
        <w:rPr>
          <w:rFonts w:hint="eastAsia" w:ascii="宋体" w:hAnsi="宋体" w:cs="宋体"/>
          <w:color w:val="000000" w:themeColor="text1"/>
          <w:kern w:val="0"/>
          <w:sz w:val="24"/>
          <w:szCs w:val="24"/>
          <w:lang w:eastAsia="zh-CN"/>
          <w14:textFill>
            <w14:solidFill>
              <w14:schemeClr w14:val="tx1"/>
            </w14:solidFill>
          </w14:textFill>
        </w:rPr>
        <w:t>（5）《财政部 国务院扶贫办关于运用政府采购政策支持脱贫攻坚的通知》（财库〔2019〕27号）；</w:t>
      </w:r>
      <w:r>
        <w:rPr>
          <w:rFonts w:hint="eastAsia" w:ascii="宋体" w:hAnsi="宋体" w:cs="宋体"/>
          <w:color w:val="000000" w:themeColor="text1"/>
          <w:kern w:val="0"/>
          <w:sz w:val="24"/>
          <w:szCs w:val="24"/>
          <w:lang w:eastAsia="zh-CN"/>
          <w14:textFill>
            <w14:solidFill>
              <w14:schemeClr w14:val="tx1"/>
            </w14:solidFill>
          </w14:textFill>
        </w:rPr>
        <w:br w:type="textWrapping"/>
      </w:r>
      <w:r>
        <w:rPr>
          <w:rFonts w:hint="eastAsia" w:ascii="宋体" w:hAnsi="宋体" w:cs="宋体"/>
          <w:color w:val="000000" w:themeColor="text1"/>
          <w:kern w:val="0"/>
          <w:sz w:val="24"/>
          <w:szCs w:val="24"/>
          <w:lang w:val="en-US" w:eastAsia="zh-CN"/>
          <w14:textFill>
            <w14:solidFill>
              <w14:schemeClr w14:val="tx1"/>
            </w14:solidFill>
          </w14:textFill>
        </w:rPr>
        <w:t xml:space="preserve"> </w:t>
      </w:r>
      <w:r>
        <w:rPr>
          <w:rFonts w:hint="eastAsia" w:ascii="宋体" w:hAnsi="宋体" w:cs="宋体"/>
          <w:color w:val="000000" w:themeColor="text1"/>
          <w:kern w:val="0"/>
          <w:sz w:val="24"/>
          <w:szCs w:val="24"/>
          <w:lang w:eastAsia="zh-CN"/>
          <w14:textFill>
            <w14:solidFill>
              <w14:schemeClr w14:val="tx1"/>
            </w14:solidFill>
          </w14:textFill>
        </w:rPr>
        <w:t>（6）《陕西省财政厅关于加快推进我省中小企业政府采购信用融资工作的通知》（陕财办采〔2020〕15号）、陕西省财政厅关于印发《陕西省中小企业政府采购信用融资办法》（陕财办采〔2018〕23号）；</w:t>
      </w:r>
      <w:r>
        <w:rPr>
          <w:rFonts w:hint="eastAsia" w:ascii="宋体" w:hAnsi="宋体" w:cs="宋体"/>
          <w:color w:val="000000" w:themeColor="text1"/>
          <w:kern w:val="0"/>
          <w:sz w:val="24"/>
          <w:szCs w:val="24"/>
          <w:lang w:eastAsia="zh-CN"/>
          <w14:textFill>
            <w14:solidFill>
              <w14:schemeClr w14:val="tx1"/>
            </w14:solidFill>
          </w14:textFill>
        </w:rPr>
        <w:br w:type="textWrapping"/>
      </w:r>
      <w:r>
        <w:rPr>
          <w:rFonts w:hint="eastAsia" w:ascii="宋体" w:hAnsi="宋体" w:cs="宋体"/>
          <w:color w:val="000000" w:themeColor="text1"/>
          <w:kern w:val="0"/>
          <w:sz w:val="24"/>
          <w:szCs w:val="24"/>
          <w:lang w:val="en-US" w:eastAsia="zh-CN"/>
          <w14:textFill>
            <w14:solidFill>
              <w14:schemeClr w14:val="tx1"/>
            </w14:solidFill>
          </w14:textFill>
        </w:rPr>
        <w:t xml:space="preserve"> </w:t>
      </w:r>
      <w:r>
        <w:rPr>
          <w:rFonts w:hint="eastAsia" w:ascii="宋体" w:hAnsi="宋体" w:cs="宋体"/>
          <w:color w:val="000000" w:themeColor="text1"/>
          <w:kern w:val="0"/>
          <w:sz w:val="24"/>
          <w:szCs w:val="24"/>
          <w:lang w:eastAsia="zh-CN"/>
          <w14:textFill>
            <w14:solidFill>
              <w14:schemeClr w14:val="tx1"/>
            </w14:solidFill>
          </w14:textFill>
        </w:rPr>
        <w:t>（7）《国务院办公厅关于在政府采购中实施本国产品标准及相关政策的通知》（国办发〔2025〕34号）。</w:t>
      </w:r>
    </w:p>
    <w:p w14:paraId="6EA0F20E">
      <w:pPr>
        <w:pStyle w:val="72"/>
        <w:keepNext w:val="0"/>
        <w:keepLines w:val="0"/>
        <w:pageBreakBefore w:val="0"/>
        <w:kinsoku/>
        <w:wordWrap/>
        <w:overflowPunct/>
        <w:topLinePunct w:val="0"/>
        <w:autoSpaceDE/>
        <w:autoSpaceDN/>
        <w:bidi w:val="0"/>
        <w:adjustRightInd/>
        <w:spacing w:line="480" w:lineRule="exact"/>
        <w:ind w:left="0" w:leftChars="0"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8</w:t>
      </w:r>
      <w:r>
        <w:rPr>
          <w:rFonts w:hint="eastAsia" w:ascii="宋体" w:hAnsi="宋体" w:cs="宋体"/>
          <w:color w:val="000000" w:themeColor="text1"/>
          <w:kern w:val="0"/>
          <w:sz w:val="24"/>
          <w:szCs w:val="24"/>
          <w:lang w:eastAsia="zh-CN"/>
          <w14:textFill>
            <w14:solidFill>
              <w14:schemeClr w14:val="tx1"/>
            </w14:solidFill>
          </w14:textFill>
        </w:rPr>
        <w:t>）其他需要落实的政府采购政策。</w:t>
      </w:r>
    </w:p>
    <w:p w14:paraId="7137F6EF">
      <w:pPr>
        <w:pStyle w:val="72"/>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3.本项目的特定资格要求：</w:t>
      </w:r>
    </w:p>
    <w:p w14:paraId="0EAD6308">
      <w:pPr>
        <w:pStyle w:val="72"/>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合同包1(安康市口腔医院能力提升建设口腔显微镜等设备采购项目)特定资格要求如下：</w:t>
      </w:r>
    </w:p>
    <w:p w14:paraId="051503CC">
      <w:pPr>
        <w:pStyle w:val="72"/>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eastAsia="宋体" w:cs="宋体"/>
          <w:color w:val="000000" w:themeColor="text1"/>
          <w:kern w:val="0"/>
          <w:sz w:val="24"/>
          <w:szCs w:val="24"/>
          <w:lang w:eastAsia="zh-CN"/>
          <w14:textFill>
            <w14:solidFill>
              <w14:schemeClr w14:val="tx1"/>
            </w14:solidFill>
          </w14:textFill>
        </w:rPr>
        <w:t>（</w:t>
      </w:r>
      <w:r>
        <w:rPr>
          <w:rFonts w:hint="eastAsia" w:ascii="宋体" w:hAnsi="宋体" w:eastAsia="宋体" w:cs="宋体"/>
          <w:color w:val="000000" w:themeColor="text1"/>
          <w:kern w:val="0"/>
          <w:sz w:val="24"/>
          <w:szCs w:val="24"/>
          <w:lang w:val="en-US" w:eastAsia="zh-CN"/>
          <w14:textFill>
            <w14:solidFill>
              <w14:schemeClr w14:val="tx1"/>
            </w14:solidFill>
          </w14:textFill>
        </w:rPr>
        <w:t>1</w:t>
      </w:r>
      <w:r>
        <w:rPr>
          <w:rFonts w:hint="eastAsia" w:ascii="宋体" w:hAnsi="宋体" w:eastAsia="宋体" w:cs="宋体"/>
          <w:color w:val="000000" w:themeColor="text1"/>
          <w:kern w:val="0"/>
          <w:sz w:val="24"/>
          <w:szCs w:val="24"/>
          <w:lang w:eastAsia="zh-CN"/>
          <w14:textFill>
            <w14:solidFill>
              <w14:schemeClr w14:val="tx1"/>
            </w14:solidFill>
          </w14:textFill>
        </w:rPr>
        <w:t>）</w:t>
      </w:r>
      <w:r>
        <w:rPr>
          <w:rFonts w:hint="eastAsia" w:ascii="宋体" w:hAnsi="宋体" w:eastAsia="宋体" w:cs="宋体"/>
          <w:color w:val="000000" w:themeColor="text1"/>
          <w:kern w:val="0"/>
          <w:sz w:val="24"/>
          <w:szCs w:val="24"/>
          <w:lang w:val="en-US" w:eastAsia="zh-CN"/>
          <w14:textFill>
            <w14:solidFill>
              <w14:schemeClr w14:val="tx1"/>
            </w14:solidFill>
          </w14:textFill>
        </w:rPr>
        <w:t>具有独立承担民事责任能力的法人、非法人组织或自然人，提供合法有效的营业执照/事业单位法人证书/专业服务机构执业许可证/民办非企业单位登记证书等相关证明，</w:t>
      </w:r>
      <w:r>
        <w:rPr>
          <w:rFonts w:hint="eastAsia" w:ascii="宋体" w:hAnsi="宋体" w:cs="宋体"/>
          <w:color w:val="000000" w:themeColor="text1"/>
          <w:kern w:val="0"/>
          <w:sz w:val="24"/>
          <w:szCs w:val="24"/>
          <w:lang w:val="en-US" w:eastAsia="zh-CN"/>
          <w14:textFill>
            <w14:solidFill>
              <w14:schemeClr w14:val="tx1"/>
            </w14:solidFill>
          </w14:textFill>
        </w:rPr>
        <w:t>自然人参与的提供其身份证明</w:t>
      </w:r>
      <w:r>
        <w:rPr>
          <w:rFonts w:hint="eastAsia" w:ascii="宋体" w:hAnsi="宋体" w:eastAsia="宋体" w:cs="宋体"/>
          <w:color w:val="000000" w:themeColor="text1"/>
          <w:kern w:val="0"/>
          <w:sz w:val="24"/>
          <w:szCs w:val="24"/>
          <w:lang w:val="en-US" w:eastAsia="zh-CN"/>
          <w14:textFill>
            <w14:solidFill>
              <w14:schemeClr w14:val="tx1"/>
            </w14:solidFill>
          </w14:textFill>
        </w:rPr>
        <w:t>。</w:t>
      </w:r>
    </w:p>
    <w:p w14:paraId="277E694A">
      <w:pPr>
        <w:pStyle w:val="72"/>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eastAsia="宋体" w:cs="宋体"/>
          <w:color w:val="000000" w:themeColor="text1"/>
          <w:kern w:val="0"/>
          <w:sz w:val="24"/>
          <w:szCs w:val="24"/>
          <w:lang w:eastAsia="zh-CN"/>
          <w14:textFill>
            <w14:solidFill>
              <w14:schemeClr w14:val="tx1"/>
            </w14:solidFill>
          </w14:textFill>
        </w:rPr>
        <w:t>（</w:t>
      </w:r>
      <w:r>
        <w:rPr>
          <w:rFonts w:hint="eastAsia" w:ascii="宋体" w:hAnsi="宋体" w:eastAsia="宋体" w:cs="宋体"/>
          <w:color w:val="000000" w:themeColor="text1"/>
          <w:kern w:val="0"/>
          <w:sz w:val="24"/>
          <w:szCs w:val="24"/>
          <w:lang w:val="en-US" w:eastAsia="zh-CN"/>
          <w14:textFill>
            <w14:solidFill>
              <w14:schemeClr w14:val="tx1"/>
            </w14:solidFill>
          </w14:textFill>
        </w:rPr>
        <w:t>2</w:t>
      </w:r>
      <w:r>
        <w:rPr>
          <w:rFonts w:hint="eastAsia" w:ascii="宋体" w:hAnsi="宋体" w:eastAsia="宋体" w:cs="宋体"/>
          <w:color w:val="000000" w:themeColor="text1"/>
          <w:kern w:val="0"/>
          <w:sz w:val="24"/>
          <w:szCs w:val="24"/>
          <w:lang w:eastAsia="zh-CN"/>
          <w14:textFill>
            <w14:solidFill>
              <w14:schemeClr w14:val="tx1"/>
            </w14:solidFill>
          </w14:textFill>
        </w:rPr>
        <w:t>）法定代表人授权书及被授权人身份证</w:t>
      </w:r>
      <w:r>
        <w:rPr>
          <w:rFonts w:hint="eastAsia" w:ascii="宋体" w:hAnsi="宋体" w:eastAsia="宋体" w:cs="宋体"/>
          <w:color w:val="000000" w:themeColor="text1"/>
          <w:kern w:val="0"/>
          <w:sz w:val="24"/>
          <w:szCs w:val="24"/>
          <w:lang w:val="en-US" w:eastAsia="zh-CN"/>
          <w14:textFill>
            <w14:solidFill>
              <w14:schemeClr w14:val="tx1"/>
            </w14:solidFill>
          </w14:textFill>
        </w:rPr>
        <w:t>复印件</w:t>
      </w:r>
      <w:r>
        <w:rPr>
          <w:rFonts w:hint="eastAsia" w:ascii="宋体" w:hAnsi="宋体" w:eastAsia="宋体" w:cs="宋体"/>
          <w:color w:val="000000" w:themeColor="text1"/>
          <w:kern w:val="0"/>
          <w:sz w:val="24"/>
          <w:szCs w:val="24"/>
          <w:lang w:eastAsia="zh-CN"/>
          <w14:textFill>
            <w14:solidFill>
              <w14:schemeClr w14:val="tx1"/>
            </w14:solidFill>
          </w14:textFill>
        </w:rPr>
        <w:t>（法定代表人直接投标只需提交其身份证明资料）。</w:t>
      </w:r>
    </w:p>
    <w:p w14:paraId="076D3CD0">
      <w:pPr>
        <w:pStyle w:val="72"/>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3</w:t>
      </w:r>
      <w:r>
        <w:rPr>
          <w:rFonts w:hint="eastAsia" w:ascii="宋体" w:hAnsi="宋体" w:cs="宋体"/>
          <w:color w:val="000000" w:themeColor="text1"/>
          <w:kern w:val="0"/>
          <w:sz w:val="24"/>
          <w:szCs w:val="24"/>
          <w:lang w:eastAsia="zh-CN"/>
          <w14:textFill>
            <w14:solidFill>
              <w14:schemeClr w14:val="tx1"/>
            </w14:solidFill>
          </w14:textFill>
        </w:rPr>
        <w:t>）信用记录：投标人通过“信用中国”网站（www.creditchina.gov.cn）、中国政府采购网（www.ccgp.gov.cn）等渠道查询相关主体无失信记录。对列入失信被执行人、重大税收违法案件当事人名单、政府采购严重违法失信行为记录名单的投标人，将拒绝其参与政府采购活动；以“信用中国”网站（www.creditchina.gov.cn）或中国政府采购网（www.ccgp.gov.cn）查询结果为准。</w:t>
      </w:r>
    </w:p>
    <w:p w14:paraId="4E4436CE">
      <w:pPr>
        <w:pStyle w:val="72"/>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4</w:t>
      </w:r>
      <w:r>
        <w:rPr>
          <w:rFonts w:hint="eastAsia" w:ascii="宋体" w:hAnsi="宋体" w:cs="宋体"/>
          <w:color w:val="000000" w:themeColor="text1"/>
          <w:kern w:val="0"/>
          <w:sz w:val="24"/>
          <w:szCs w:val="24"/>
          <w:lang w:eastAsia="zh-CN"/>
          <w14:textFill>
            <w14:solidFill>
              <w14:schemeClr w14:val="tx1"/>
            </w14:solidFill>
          </w14:textFill>
        </w:rPr>
        <w:t>）书面声明：投标人必须提供参加政府采购活动前3年内在经营活动中没有重大违法记录的书面声明。 </w:t>
      </w:r>
    </w:p>
    <w:p w14:paraId="2F1E4B88">
      <w:pPr>
        <w:pStyle w:val="72"/>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5</w:t>
      </w:r>
      <w:r>
        <w:rPr>
          <w:rFonts w:hint="eastAsia" w:ascii="宋体" w:hAnsi="宋体" w:cs="宋体"/>
          <w:color w:val="000000" w:themeColor="text1"/>
          <w:kern w:val="0"/>
          <w:sz w:val="24"/>
          <w:szCs w:val="24"/>
          <w:lang w:eastAsia="zh-CN"/>
          <w14:textFill>
            <w14:solidFill>
              <w14:schemeClr w14:val="tx1"/>
            </w14:solidFill>
          </w14:textFill>
        </w:rPr>
        <w:t>）财务状况报告：提供2025年度经审计的财务审计报告，成立时间至提交投标文件截止时间不足一年的供应商可提供投标截止时间前六个月内基本开户银行出具的资信证明。</w:t>
      </w:r>
    </w:p>
    <w:p w14:paraId="560A805C">
      <w:pPr>
        <w:pStyle w:val="72"/>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6</w:t>
      </w:r>
      <w:r>
        <w:rPr>
          <w:rFonts w:hint="eastAsia" w:ascii="宋体" w:hAnsi="宋体" w:cs="宋体"/>
          <w:color w:val="000000" w:themeColor="text1"/>
          <w:kern w:val="0"/>
          <w:sz w:val="24"/>
          <w:szCs w:val="24"/>
          <w:lang w:eastAsia="zh-CN"/>
          <w14:textFill>
            <w14:solidFill>
              <w14:schemeClr w14:val="tx1"/>
            </w14:solidFill>
          </w14:textFill>
        </w:rPr>
        <w:t>）税收缴纳证明：提供2025年8月至今任意一个月缴纳的纳税证明或完税证明，依法免税或缓缴的单位应提供相关证明材料，纳税证明或完税证明上应有代收机构或税务机关的公章或业务专用章（成立时间至提交投标文件截止时间不足三个月的可不提供）。</w:t>
      </w:r>
    </w:p>
    <w:p w14:paraId="4BF7AEAB">
      <w:pPr>
        <w:pStyle w:val="72"/>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7</w:t>
      </w:r>
      <w:r>
        <w:rPr>
          <w:rFonts w:hint="eastAsia" w:ascii="宋体" w:hAnsi="宋体" w:cs="宋体"/>
          <w:color w:val="000000" w:themeColor="text1"/>
          <w:kern w:val="0"/>
          <w:sz w:val="24"/>
          <w:szCs w:val="24"/>
          <w:lang w:eastAsia="zh-CN"/>
          <w14:textFill>
            <w14:solidFill>
              <w14:schemeClr w14:val="tx1"/>
            </w14:solidFill>
          </w14:textFill>
        </w:rPr>
        <w:t>）社会保障资金缴纳证明：提供2025年8月至今任意一个月社会保障资金缴存单据或社保机构开具的社会保险参保缴费情况证明，依法不需要缴纳社会保障资金的单位应提供相关证明材料，单据或证明上应有社保机构或代收机构的印章（成立时间至提交投标文件截止时间不足三个月的可不提供）。</w:t>
      </w:r>
    </w:p>
    <w:p w14:paraId="2D07A047">
      <w:pPr>
        <w:pStyle w:val="72"/>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8</w:t>
      </w:r>
      <w:r>
        <w:rPr>
          <w:rFonts w:hint="eastAsia" w:ascii="宋体" w:hAnsi="宋体" w:cs="宋体"/>
          <w:color w:val="000000" w:themeColor="text1"/>
          <w:kern w:val="0"/>
          <w:sz w:val="24"/>
          <w:szCs w:val="24"/>
          <w:lang w:eastAsia="zh-CN"/>
          <w14:textFill>
            <w14:solidFill>
              <w14:schemeClr w14:val="tx1"/>
            </w14:solidFill>
          </w14:textFill>
        </w:rPr>
        <w:t>）提供具有履行合同所必需的设备和专业技术能力的承诺书（格式自拟）。</w:t>
      </w:r>
    </w:p>
    <w:p w14:paraId="7549346A">
      <w:pPr>
        <w:pStyle w:val="72"/>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9</w:t>
      </w:r>
      <w:r>
        <w:rPr>
          <w:rFonts w:hint="eastAsia" w:ascii="宋体" w:hAnsi="宋体" w:cs="宋体"/>
          <w:color w:val="000000" w:themeColor="text1"/>
          <w:kern w:val="0"/>
          <w:sz w:val="24"/>
          <w:szCs w:val="24"/>
          <w:lang w:eastAsia="zh-CN"/>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投标人为经销商的应出具医疗器械经营许可证或二类医疗器械备案凭证(投标产品须在其经营范围内)、投标产品属于医疗器械管理的提供医疗器械注册证；投标人为制造厂家应出具医疗器械生产许可证(投标产品须在其生产范围内)及医疗器械经营许可证或二类医疗器械备案凭证(投标产品须在其经营范围内)、投标产品属于医疗器械管理的提供医疗器械注册证</w:t>
      </w:r>
      <w:r>
        <w:rPr>
          <w:rFonts w:hint="eastAsia" w:ascii="宋体" w:hAnsi="宋体" w:cs="宋体"/>
          <w:color w:val="000000" w:themeColor="text1"/>
          <w:kern w:val="0"/>
          <w:sz w:val="24"/>
          <w:szCs w:val="24"/>
          <w:highlight w:val="none"/>
          <w:lang w:val="en-US" w:eastAsia="zh-CN"/>
          <w14:textFill>
            <w14:solidFill>
              <w14:schemeClr w14:val="tx1"/>
            </w14:solidFill>
          </w14:textFill>
        </w:rPr>
        <w:t>。</w:t>
      </w:r>
    </w:p>
    <w:p w14:paraId="59171CC2">
      <w:pPr>
        <w:pStyle w:val="72"/>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10</w:t>
      </w:r>
      <w:r>
        <w:rPr>
          <w:rFonts w:hint="eastAsia" w:ascii="宋体" w:hAnsi="宋体" w:cs="宋体"/>
          <w:color w:val="000000" w:themeColor="text1"/>
          <w:kern w:val="0"/>
          <w:sz w:val="24"/>
          <w:szCs w:val="24"/>
          <w:lang w:eastAsia="zh-CN"/>
          <w14:textFill>
            <w14:solidFill>
              <w14:schemeClr w14:val="tx1"/>
            </w14:solidFill>
          </w14:textFill>
        </w:rPr>
        <w:t>）</w:t>
      </w:r>
      <w:r>
        <w:rPr>
          <w:rFonts w:hint="eastAsia" w:ascii="宋体" w:hAnsi="宋体" w:eastAsia="宋体" w:cs="宋体"/>
          <w:color w:val="000000" w:themeColor="text1"/>
          <w:kern w:val="0"/>
          <w:sz w:val="24"/>
          <w:szCs w:val="24"/>
          <w:lang w:val="en-US" w:eastAsia="zh-CN" w:bidi="ar-SA"/>
          <w14:textFill>
            <w14:solidFill>
              <w14:schemeClr w14:val="tx1"/>
            </w14:solidFill>
          </w14:textFill>
        </w:rPr>
        <w:t>本项目专门面向中小企业采购，投标人须提供《中小企业声明函》。</w:t>
      </w:r>
    </w:p>
    <w:p w14:paraId="7D0F64CA">
      <w:pPr>
        <w:pStyle w:val="72"/>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default" w:ascii="宋体" w:hAnsi="宋体" w:cs="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kern w:val="0"/>
          <w:sz w:val="24"/>
          <w:szCs w:val="24"/>
          <w:highlight w:val="none"/>
          <w:lang w:eastAsia="zh-CN"/>
          <w14:textFill>
            <w14:solidFill>
              <w14:schemeClr w14:val="tx1"/>
            </w14:solidFill>
          </w14:textFill>
        </w:rPr>
        <w:t>（</w:t>
      </w:r>
      <w:r>
        <w:rPr>
          <w:rFonts w:hint="eastAsia" w:ascii="宋体" w:hAnsi="宋体" w:cs="宋体"/>
          <w:color w:val="000000" w:themeColor="text1"/>
          <w:kern w:val="0"/>
          <w:sz w:val="24"/>
          <w:szCs w:val="24"/>
          <w:highlight w:val="none"/>
          <w:lang w:val="en-US" w:eastAsia="zh-CN"/>
          <w14:textFill>
            <w14:solidFill>
              <w14:schemeClr w14:val="tx1"/>
            </w14:solidFill>
          </w14:textFill>
        </w:rPr>
        <w:t>11</w:t>
      </w:r>
      <w:r>
        <w:rPr>
          <w:rFonts w:hint="eastAsia" w:ascii="宋体" w:hAnsi="宋体" w:cs="宋体"/>
          <w:color w:val="000000" w:themeColor="text1"/>
          <w:kern w:val="0"/>
          <w:sz w:val="24"/>
          <w:szCs w:val="24"/>
          <w:highlight w:val="none"/>
          <w:lang w:eastAsia="zh-CN"/>
          <w14:textFill>
            <w14:solidFill>
              <w14:schemeClr w14:val="tx1"/>
            </w14:solidFill>
          </w14:textFill>
        </w:rPr>
        <w:t>）</w:t>
      </w:r>
      <w:r>
        <w:rPr>
          <w:rFonts w:hint="eastAsia" w:ascii="宋体" w:hAnsi="宋体" w:cs="宋体"/>
          <w:color w:val="000000" w:themeColor="text1"/>
          <w:kern w:val="0"/>
          <w:sz w:val="24"/>
          <w:szCs w:val="24"/>
          <w:lang w:eastAsia="zh-CN"/>
          <w14:textFill>
            <w14:solidFill>
              <w14:schemeClr w14:val="tx1"/>
            </w14:solidFill>
          </w14:textFill>
        </w:rPr>
        <w:t>本项目不接受联合体投标。</w:t>
      </w:r>
    </w:p>
    <w:p w14:paraId="63742222">
      <w:pPr>
        <w:pStyle w:val="72"/>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三、获取招标文件</w:t>
      </w:r>
    </w:p>
    <w:p w14:paraId="3DF6C3AF">
      <w:pPr>
        <w:pStyle w:val="72"/>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时间：202</w:t>
      </w:r>
      <w:r>
        <w:rPr>
          <w:rFonts w:hint="eastAsia" w:ascii="宋体" w:hAnsi="宋体" w:cs="宋体"/>
          <w:color w:val="000000" w:themeColor="text1"/>
          <w:kern w:val="0"/>
          <w:sz w:val="24"/>
          <w:szCs w:val="24"/>
          <w:lang w:val="en-US" w:eastAsia="zh-CN"/>
          <w14:textFill>
            <w14:solidFill>
              <w14:schemeClr w14:val="tx1"/>
            </w14:solidFill>
          </w14:textFill>
        </w:rPr>
        <w:t>6</w:t>
      </w:r>
      <w:r>
        <w:rPr>
          <w:rFonts w:hint="eastAsia" w:ascii="宋体" w:hAnsi="宋体" w:cs="宋体"/>
          <w:color w:val="000000" w:themeColor="text1"/>
          <w:kern w:val="0"/>
          <w:sz w:val="24"/>
          <w:szCs w:val="24"/>
          <w:lang w:eastAsia="zh-CN"/>
          <w14:textFill>
            <w14:solidFill>
              <w14:schemeClr w14:val="tx1"/>
            </w14:solidFill>
          </w14:textFill>
        </w:rPr>
        <w:t>年</w:t>
      </w:r>
      <w:r>
        <w:rPr>
          <w:rFonts w:hint="eastAsia" w:ascii="宋体" w:hAnsi="宋体" w:cs="宋体"/>
          <w:color w:val="000000" w:themeColor="text1"/>
          <w:kern w:val="0"/>
          <w:sz w:val="24"/>
          <w:szCs w:val="24"/>
          <w:lang w:val="en-US" w:eastAsia="zh-CN"/>
          <w14:textFill>
            <w14:solidFill>
              <w14:schemeClr w14:val="tx1"/>
            </w14:solidFill>
          </w14:textFill>
        </w:rPr>
        <w:t>8</w:t>
      </w:r>
      <w:r>
        <w:rPr>
          <w:rFonts w:hint="eastAsia" w:ascii="宋体" w:hAnsi="宋体" w:cs="宋体"/>
          <w:color w:val="000000" w:themeColor="text1"/>
          <w:kern w:val="0"/>
          <w:sz w:val="24"/>
          <w:szCs w:val="24"/>
          <w:lang w:eastAsia="zh-CN"/>
          <w14:textFill>
            <w14:solidFill>
              <w14:schemeClr w14:val="tx1"/>
            </w14:solidFill>
          </w14:textFill>
        </w:rPr>
        <w:t>月</w:t>
      </w:r>
      <w:r>
        <w:rPr>
          <w:rFonts w:hint="eastAsia" w:ascii="宋体" w:hAnsi="宋体" w:cs="宋体"/>
          <w:color w:val="000000" w:themeColor="text1"/>
          <w:kern w:val="0"/>
          <w:sz w:val="24"/>
          <w:szCs w:val="24"/>
          <w:lang w:val="en-US" w:eastAsia="zh-CN"/>
          <w14:textFill>
            <w14:solidFill>
              <w14:schemeClr w14:val="tx1"/>
            </w14:solidFill>
          </w14:textFill>
        </w:rPr>
        <w:t>6</w:t>
      </w:r>
      <w:r>
        <w:rPr>
          <w:rFonts w:hint="eastAsia" w:ascii="宋体" w:hAnsi="宋体" w:cs="宋体"/>
          <w:color w:val="000000" w:themeColor="text1"/>
          <w:kern w:val="0"/>
          <w:sz w:val="24"/>
          <w:szCs w:val="24"/>
          <w:lang w:eastAsia="zh-CN"/>
          <w14:textFill>
            <w14:solidFill>
              <w14:schemeClr w14:val="tx1"/>
            </w14:solidFill>
          </w14:textFill>
        </w:rPr>
        <w:t>日至202</w:t>
      </w:r>
      <w:r>
        <w:rPr>
          <w:rFonts w:hint="eastAsia" w:ascii="宋体" w:hAnsi="宋体" w:cs="宋体"/>
          <w:color w:val="000000" w:themeColor="text1"/>
          <w:kern w:val="0"/>
          <w:sz w:val="24"/>
          <w:szCs w:val="24"/>
          <w:lang w:val="en-US" w:eastAsia="zh-CN"/>
          <w14:textFill>
            <w14:solidFill>
              <w14:schemeClr w14:val="tx1"/>
            </w14:solidFill>
          </w14:textFill>
        </w:rPr>
        <w:t>6</w:t>
      </w:r>
      <w:r>
        <w:rPr>
          <w:rFonts w:hint="eastAsia" w:ascii="宋体" w:hAnsi="宋体" w:cs="宋体"/>
          <w:color w:val="000000" w:themeColor="text1"/>
          <w:kern w:val="0"/>
          <w:sz w:val="24"/>
          <w:szCs w:val="24"/>
          <w:lang w:eastAsia="zh-CN"/>
          <w14:textFill>
            <w14:solidFill>
              <w14:schemeClr w14:val="tx1"/>
            </w14:solidFill>
          </w14:textFill>
        </w:rPr>
        <w:t>年</w:t>
      </w:r>
      <w:r>
        <w:rPr>
          <w:rFonts w:hint="eastAsia" w:ascii="宋体" w:hAnsi="宋体" w:cs="宋体"/>
          <w:color w:val="000000" w:themeColor="text1"/>
          <w:kern w:val="0"/>
          <w:sz w:val="24"/>
          <w:szCs w:val="24"/>
          <w:lang w:val="en-US" w:eastAsia="zh-CN"/>
          <w14:textFill>
            <w14:solidFill>
              <w14:schemeClr w14:val="tx1"/>
            </w14:solidFill>
          </w14:textFill>
        </w:rPr>
        <w:t>8</w:t>
      </w:r>
      <w:r>
        <w:rPr>
          <w:rFonts w:hint="eastAsia" w:ascii="宋体" w:hAnsi="宋体" w:cs="宋体"/>
          <w:color w:val="000000" w:themeColor="text1"/>
          <w:kern w:val="0"/>
          <w:sz w:val="24"/>
          <w:szCs w:val="24"/>
          <w:lang w:eastAsia="zh-CN"/>
          <w14:textFill>
            <w14:solidFill>
              <w14:schemeClr w14:val="tx1"/>
            </w14:solidFill>
          </w14:textFill>
        </w:rPr>
        <w:t>月</w:t>
      </w:r>
      <w:r>
        <w:rPr>
          <w:rFonts w:hint="eastAsia" w:ascii="宋体" w:hAnsi="宋体" w:cs="宋体"/>
          <w:color w:val="000000" w:themeColor="text1"/>
          <w:kern w:val="0"/>
          <w:sz w:val="24"/>
          <w:szCs w:val="24"/>
          <w:lang w:val="en-US" w:eastAsia="zh-CN"/>
          <w14:textFill>
            <w14:solidFill>
              <w14:schemeClr w14:val="tx1"/>
            </w14:solidFill>
          </w14:textFill>
        </w:rPr>
        <w:t>12</w:t>
      </w:r>
      <w:r>
        <w:rPr>
          <w:rFonts w:hint="eastAsia" w:ascii="宋体" w:hAnsi="宋体" w:cs="宋体"/>
          <w:color w:val="000000" w:themeColor="text1"/>
          <w:kern w:val="0"/>
          <w:sz w:val="24"/>
          <w:szCs w:val="24"/>
          <w:lang w:eastAsia="zh-CN"/>
          <w14:textFill>
            <w14:solidFill>
              <w14:schemeClr w14:val="tx1"/>
            </w14:solidFill>
          </w14:textFill>
        </w:rPr>
        <w:t>日，每天上午0</w:t>
      </w:r>
      <w:r>
        <w:rPr>
          <w:rFonts w:hint="eastAsia" w:ascii="宋体" w:hAnsi="宋体" w:cs="宋体"/>
          <w:color w:val="000000" w:themeColor="text1"/>
          <w:kern w:val="0"/>
          <w:sz w:val="24"/>
          <w:szCs w:val="24"/>
          <w:lang w:val="en-US" w:eastAsia="zh-CN"/>
          <w14:textFill>
            <w14:solidFill>
              <w14:schemeClr w14:val="tx1"/>
            </w14:solidFill>
          </w14:textFill>
        </w:rPr>
        <w:t>8</w:t>
      </w:r>
      <w:r>
        <w:rPr>
          <w:rFonts w:hint="eastAsia" w:ascii="宋体" w:hAnsi="宋体" w:cs="宋体"/>
          <w:color w:val="000000" w:themeColor="text1"/>
          <w:kern w:val="0"/>
          <w:sz w:val="24"/>
          <w:szCs w:val="24"/>
          <w:lang w:eastAsia="zh-CN"/>
          <w14:textFill>
            <w14:solidFill>
              <w14:schemeClr w14:val="tx1"/>
            </w14:solidFill>
          </w14:textFill>
        </w:rPr>
        <w:t>：00：00至12：00：00，下午14：00：00至1</w:t>
      </w:r>
      <w:r>
        <w:rPr>
          <w:rFonts w:hint="eastAsia" w:ascii="宋体" w:hAnsi="宋体" w:cs="宋体"/>
          <w:color w:val="000000" w:themeColor="text1"/>
          <w:kern w:val="0"/>
          <w:sz w:val="24"/>
          <w:szCs w:val="24"/>
          <w:lang w:val="en-US" w:eastAsia="zh-CN"/>
          <w14:textFill>
            <w14:solidFill>
              <w14:schemeClr w14:val="tx1"/>
            </w14:solidFill>
          </w14:textFill>
        </w:rPr>
        <w:t>8</w:t>
      </w:r>
      <w:r>
        <w:rPr>
          <w:rFonts w:hint="eastAsia" w:ascii="宋体" w:hAnsi="宋体" w:cs="宋体"/>
          <w:color w:val="000000" w:themeColor="text1"/>
          <w:kern w:val="0"/>
          <w:sz w:val="24"/>
          <w:szCs w:val="24"/>
          <w:lang w:eastAsia="zh-CN"/>
          <w14:textFill>
            <w14:solidFill>
              <w14:schemeClr w14:val="tx1"/>
            </w14:solidFill>
          </w14:textFill>
        </w:rPr>
        <w:t>：00：00（北京时间）</w:t>
      </w:r>
    </w:p>
    <w:p w14:paraId="2A10A1B2">
      <w:pPr>
        <w:pStyle w:val="72"/>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途径：全国公共资源交易平台（陕西省 安康市）</w:t>
      </w:r>
    </w:p>
    <w:p w14:paraId="093E3785">
      <w:pPr>
        <w:pStyle w:val="72"/>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方式：在线获取</w:t>
      </w:r>
    </w:p>
    <w:p w14:paraId="3DE02EBF">
      <w:pPr>
        <w:pStyle w:val="72"/>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售价：0元</w:t>
      </w:r>
    </w:p>
    <w:p w14:paraId="4D6E25C1">
      <w:pPr>
        <w:pStyle w:val="72"/>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四、提交投标文件截止时间、开标时间和地点</w:t>
      </w:r>
    </w:p>
    <w:p w14:paraId="30B97974">
      <w:pPr>
        <w:pStyle w:val="72"/>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时间：202</w:t>
      </w:r>
      <w:r>
        <w:rPr>
          <w:rFonts w:hint="eastAsia" w:ascii="宋体" w:hAnsi="宋体" w:cs="宋体"/>
          <w:color w:val="000000" w:themeColor="text1"/>
          <w:kern w:val="0"/>
          <w:sz w:val="24"/>
          <w:szCs w:val="24"/>
          <w:lang w:val="en-US" w:eastAsia="zh-CN"/>
          <w14:textFill>
            <w14:solidFill>
              <w14:schemeClr w14:val="tx1"/>
            </w14:solidFill>
          </w14:textFill>
        </w:rPr>
        <w:t>6</w:t>
      </w:r>
      <w:r>
        <w:rPr>
          <w:rFonts w:hint="eastAsia" w:ascii="宋体" w:hAnsi="宋体" w:cs="宋体"/>
          <w:color w:val="000000" w:themeColor="text1"/>
          <w:kern w:val="0"/>
          <w:sz w:val="24"/>
          <w:szCs w:val="24"/>
          <w:lang w:eastAsia="zh-CN"/>
          <w14:textFill>
            <w14:solidFill>
              <w14:schemeClr w14:val="tx1"/>
            </w14:solidFill>
          </w14:textFill>
        </w:rPr>
        <w:t>年</w:t>
      </w:r>
      <w:r>
        <w:rPr>
          <w:rFonts w:hint="eastAsia" w:ascii="宋体" w:hAnsi="宋体" w:cs="宋体"/>
          <w:color w:val="000000" w:themeColor="text1"/>
          <w:kern w:val="0"/>
          <w:sz w:val="24"/>
          <w:szCs w:val="24"/>
          <w:lang w:val="en-US" w:eastAsia="zh-CN"/>
          <w14:textFill>
            <w14:solidFill>
              <w14:schemeClr w14:val="tx1"/>
            </w14:solidFill>
          </w14:textFill>
        </w:rPr>
        <w:t>8</w:t>
      </w:r>
      <w:r>
        <w:rPr>
          <w:rFonts w:hint="eastAsia" w:ascii="宋体" w:hAnsi="宋体" w:cs="宋体"/>
          <w:color w:val="000000" w:themeColor="text1"/>
          <w:kern w:val="0"/>
          <w:sz w:val="24"/>
          <w:szCs w:val="24"/>
          <w:lang w:eastAsia="zh-CN"/>
          <w14:textFill>
            <w14:solidFill>
              <w14:schemeClr w14:val="tx1"/>
            </w14:solidFill>
          </w14:textFill>
        </w:rPr>
        <w:t>月</w:t>
      </w:r>
      <w:r>
        <w:rPr>
          <w:rFonts w:hint="eastAsia" w:ascii="宋体" w:hAnsi="宋体" w:cs="宋体"/>
          <w:color w:val="000000" w:themeColor="text1"/>
          <w:kern w:val="0"/>
          <w:sz w:val="24"/>
          <w:szCs w:val="24"/>
          <w:lang w:val="en-US" w:eastAsia="zh-CN"/>
          <w14:textFill>
            <w14:solidFill>
              <w14:schemeClr w14:val="tx1"/>
            </w14:solidFill>
          </w14:textFill>
        </w:rPr>
        <w:t>28</w:t>
      </w:r>
      <w:r>
        <w:rPr>
          <w:rFonts w:hint="eastAsia" w:ascii="宋体" w:hAnsi="宋体" w:cs="宋体"/>
          <w:color w:val="000000" w:themeColor="text1"/>
          <w:kern w:val="0"/>
          <w:sz w:val="24"/>
          <w:szCs w:val="24"/>
          <w:lang w:eastAsia="zh-CN"/>
          <w14:textFill>
            <w14:solidFill>
              <w14:schemeClr w14:val="tx1"/>
            </w14:solidFill>
          </w14:textFill>
        </w:rPr>
        <w:t>日</w:t>
      </w:r>
      <w:r>
        <w:rPr>
          <w:rFonts w:hint="eastAsia" w:ascii="宋体" w:hAnsi="宋体" w:cs="宋体"/>
          <w:color w:val="000000" w:themeColor="text1"/>
          <w:kern w:val="0"/>
          <w:sz w:val="24"/>
          <w:szCs w:val="24"/>
          <w:lang w:val="en-US" w:eastAsia="zh-CN"/>
          <w14:textFill>
            <w14:solidFill>
              <w14:schemeClr w14:val="tx1"/>
            </w14:solidFill>
          </w14:textFill>
        </w:rPr>
        <w:t>14</w:t>
      </w:r>
      <w:r>
        <w:rPr>
          <w:rFonts w:hint="eastAsia" w:ascii="宋体" w:hAnsi="宋体" w:cs="宋体"/>
          <w:color w:val="000000" w:themeColor="text1"/>
          <w:kern w:val="0"/>
          <w:sz w:val="24"/>
          <w:szCs w:val="24"/>
          <w:lang w:eastAsia="zh-CN"/>
          <w14:textFill>
            <w14:solidFill>
              <w14:schemeClr w14:val="tx1"/>
            </w14:solidFill>
          </w14:textFill>
        </w:rPr>
        <w:t>时</w:t>
      </w:r>
      <w:r>
        <w:rPr>
          <w:rFonts w:hint="eastAsia" w:ascii="宋体" w:hAnsi="宋体" w:cs="宋体"/>
          <w:color w:val="000000" w:themeColor="text1"/>
          <w:kern w:val="0"/>
          <w:sz w:val="24"/>
          <w:szCs w:val="24"/>
          <w:lang w:val="en-US" w:eastAsia="zh-CN"/>
          <w14:textFill>
            <w14:solidFill>
              <w14:schemeClr w14:val="tx1"/>
            </w14:solidFill>
          </w14:textFill>
        </w:rPr>
        <w:t>00</w:t>
      </w:r>
      <w:r>
        <w:rPr>
          <w:rFonts w:hint="eastAsia" w:ascii="宋体" w:hAnsi="宋体" w:cs="宋体"/>
          <w:color w:val="000000" w:themeColor="text1"/>
          <w:kern w:val="0"/>
          <w:sz w:val="24"/>
          <w:szCs w:val="24"/>
          <w:lang w:eastAsia="zh-CN"/>
          <w14:textFill>
            <w14:solidFill>
              <w14:schemeClr w14:val="tx1"/>
            </w14:solidFill>
          </w14:textFill>
        </w:rPr>
        <w:t>分</w:t>
      </w:r>
      <w:r>
        <w:rPr>
          <w:rFonts w:hint="eastAsia" w:ascii="宋体" w:hAnsi="宋体" w:cs="宋体"/>
          <w:color w:val="000000" w:themeColor="text1"/>
          <w:kern w:val="0"/>
          <w:sz w:val="24"/>
          <w:szCs w:val="24"/>
          <w:lang w:val="en-US" w:eastAsia="zh-CN"/>
          <w14:textFill>
            <w14:solidFill>
              <w14:schemeClr w14:val="tx1"/>
            </w14:solidFill>
          </w14:textFill>
        </w:rPr>
        <w:t>00</w:t>
      </w:r>
      <w:r>
        <w:rPr>
          <w:rFonts w:hint="eastAsia" w:ascii="宋体" w:hAnsi="宋体" w:cs="宋体"/>
          <w:color w:val="000000" w:themeColor="text1"/>
          <w:kern w:val="0"/>
          <w:sz w:val="24"/>
          <w:szCs w:val="24"/>
          <w:lang w:eastAsia="zh-CN"/>
          <w14:textFill>
            <w14:solidFill>
              <w14:schemeClr w14:val="tx1"/>
            </w14:solidFill>
          </w14:textFill>
        </w:rPr>
        <w:t>秒（北京时间）</w:t>
      </w:r>
    </w:p>
    <w:p w14:paraId="70FE9520">
      <w:pPr>
        <w:pStyle w:val="72"/>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提交投标文件地点：全国公共资源交易平台（陕西省 安康市）（采用电子化投标及远程不见面开标方式）</w:t>
      </w:r>
    </w:p>
    <w:p w14:paraId="0666B67A">
      <w:pPr>
        <w:pStyle w:val="72"/>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开标地点：安康不见面开标大厅系统</w:t>
      </w:r>
    </w:p>
    <w:p w14:paraId="65C371C9">
      <w:pPr>
        <w:pStyle w:val="72"/>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五、公告期限</w:t>
      </w:r>
    </w:p>
    <w:p w14:paraId="11AF8AA6">
      <w:pPr>
        <w:pStyle w:val="72"/>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自本公告发布之日起5个工作日。</w:t>
      </w:r>
    </w:p>
    <w:p w14:paraId="31A42D9D">
      <w:pPr>
        <w:pStyle w:val="72"/>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六、其他补充事宜</w:t>
      </w:r>
    </w:p>
    <w:p w14:paraId="28741161">
      <w:pPr>
        <w:pStyle w:val="72"/>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备注：（1）获取须知：供应商使用捆绑CA证书登录安康市公共资源交易中心（http：//ak.sxggzyjy.cn/），选择电子交易平台中的陕西政府采购交易系统企业端进行登录，登录后选择“交易乙方”身份进入供应商界面进行网上报名。（2）未完成网上投标成功的或未在规定时间内在平台上下载文件的，导致无法完成后续流程的责任自负。（</w:t>
      </w:r>
      <w:r>
        <w:rPr>
          <w:rFonts w:hint="eastAsia" w:ascii="宋体" w:hAnsi="宋体" w:cs="宋体"/>
          <w:color w:val="000000" w:themeColor="text1"/>
          <w:kern w:val="0"/>
          <w:sz w:val="24"/>
          <w:szCs w:val="24"/>
          <w:lang w:val="en-US" w:eastAsia="zh-CN"/>
          <w14:textFill>
            <w14:solidFill>
              <w14:schemeClr w14:val="tx1"/>
            </w14:solidFill>
          </w14:textFill>
        </w:rPr>
        <w:t>3</w:t>
      </w:r>
      <w:r>
        <w:rPr>
          <w:rFonts w:hint="eastAsia" w:ascii="宋体" w:hAnsi="宋体" w:cs="宋体"/>
          <w:color w:val="000000" w:themeColor="text1"/>
          <w:kern w:val="0"/>
          <w:sz w:val="24"/>
          <w:szCs w:val="24"/>
          <w:lang w:eastAsia="zh-CN"/>
          <w14:textFill>
            <w14:solidFill>
              <w14:schemeClr w14:val="tx1"/>
            </w14:solidFill>
          </w14:textFill>
        </w:rPr>
        <w:t>）本项目采用电子化投标及远程不见面开标方式，相关操作流程详见全国公共资源交易平台（陕西省）网站[服务指南－下载专区]中的《陕西省公共资源交易中心政府采购项目投标指南》。开标前，供应商需登录网络开标大厅。开标时，按照工作人员要求进行远程解密，如因供应商自身原因造成无法签到或解密投标文件，按无效投标对待。（</w:t>
      </w:r>
      <w:r>
        <w:rPr>
          <w:rFonts w:hint="eastAsia" w:ascii="宋体" w:hAnsi="宋体" w:cs="宋体"/>
          <w:color w:val="000000" w:themeColor="text1"/>
          <w:kern w:val="0"/>
          <w:sz w:val="24"/>
          <w:szCs w:val="24"/>
          <w:lang w:val="en-US" w:eastAsia="zh-CN"/>
          <w14:textFill>
            <w14:solidFill>
              <w14:schemeClr w14:val="tx1"/>
            </w14:solidFill>
          </w14:textFill>
        </w:rPr>
        <w:t>4</w:t>
      </w:r>
      <w:r>
        <w:rPr>
          <w:rFonts w:hint="eastAsia" w:ascii="宋体" w:hAnsi="宋体" w:cs="宋体"/>
          <w:color w:val="000000" w:themeColor="text1"/>
          <w:kern w:val="0"/>
          <w:sz w:val="24"/>
          <w:szCs w:val="24"/>
          <w:lang w:eastAsia="zh-CN"/>
          <w14:textFill>
            <w14:solidFill>
              <w14:schemeClr w14:val="tx1"/>
            </w14:solidFill>
          </w14:textFill>
        </w:rPr>
        <w:t>）电子投标文件技术支持：4009280095，4009980000。</w:t>
      </w:r>
    </w:p>
    <w:p w14:paraId="226DEA23">
      <w:pPr>
        <w:pStyle w:val="72"/>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七、对本次招标提出询问，请按以下方式联系。</w:t>
      </w:r>
    </w:p>
    <w:p w14:paraId="1F6C48E1">
      <w:pPr>
        <w:pStyle w:val="72"/>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1.采购人信息</w:t>
      </w:r>
    </w:p>
    <w:p w14:paraId="52F2D55C">
      <w:pPr>
        <w:pStyle w:val="72"/>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名称：安康市中医医院</w:t>
      </w:r>
    </w:p>
    <w:p w14:paraId="57C9AFA7">
      <w:pPr>
        <w:pStyle w:val="72"/>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default" w:ascii="宋体" w:hAnsi="宋体" w:cs="宋体"/>
          <w:color w:val="000000" w:themeColor="text1"/>
          <w:kern w:val="0"/>
          <w:sz w:val="24"/>
          <w:szCs w:val="24"/>
          <w:lang w:val="en-US"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地址：</w:t>
      </w:r>
      <w:r>
        <w:rPr>
          <w:rFonts w:hint="eastAsia" w:ascii="宋体" w:hAnsi="宋体" w:cs="宋体"/>
          <w:color w:val="000000" w:themeColor="text1"/>
          <w:kern w:val="0"/>
          <w:sz w:val="24"/>
          <w:szCs w:val="24"/>
          <w14:textFill>
            <w14:solidFill>
              <w14:schemeClr w14:val="tx1"/>
            </w14:solidFill>
          </w14:textFill>
        </w:rPr>
        <w:t>安康市汉滨区巴山东路47号</w:t>
      </w:r>
    </w:p>
    <w:p w14:paraId="198C5066">
      <w:pPr>
        <w:pStyle w:val="72"/>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default" w:ascii="宋体" w:hAnsi="宋体" w:cs="宋体"/>
          <w:color w:val="000000" w:themeColor="text1"/>
          <w:kern w:val="0"/>
          <w:sz w:val="24"/>
          <w:szCs w:val="24"/>
          <w:lang w:val="en-US"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联系方式：</w:t>
      </w:r>
      <w:r>
        <w:rPr>
          <w:rFonts w:hint="eastAsia" w:ascii="宋体" w:hAnsi="宋体" w:cs="宋体"/>
          <w:color w:val="000000" w:themeColor="text1"/>
          <w:kern w:val="0"/>
          <w:sz w:val="24"/>
          <w:szCs w:val="24"/>
          <w:lang w:val="en-US" w:eastAsia="zh-CN"/>
          <w14:textFill>
            <w14:solidFill>
              <w14:schemeClr w14:val="tx1"/>
            </w14:solidFill>
          </w14:textFill>
        </w:rPr>
        <w:t>0915-8183604</w:t>
      </w:r>
    </w:p>
    <w:p w14:paraId="4FA6C443">
      <w:pPr>
        <w:pStyle w:val="72"/>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2.采购代理机构信息</w:t>
      </w:r>
    </w:p>
    <w:p w14:paraId="4EAA2A85">
      <w:pPr>
        <w:pStyle w:val="72"/>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名称：安康尚昊招标代理有限公司</w:t>
      </w:r>
    </w:p>
    <w:p w14:paraId="69A7C414">
      <w:pPr>
        <w:pStyle w:val="72"/>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地址：安康市高新区高新观澜8栋2单元801室</w:t>
      </w:r>
    </w:p>
    <w:p w14:paraId="2E5AFEA2">
      <w:pPr>
        <w:pStyle w:val="72"/>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联系方式：13991519725</w:t>
      </w:r>
    </w:p>
    <w:p w14:paraId="2FDA3D2D">
      <w:pPr>
        <w:pStyle w:val="72"/>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3.项目联系方式</w:t>
      </w:r>
    </w:p>
    <w:p w14:paraId="333C47BF">
      <w:pPr>
        <w:pStyle w:val="72"/>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项目联系人：郑工</w:t>
      </w:r>
    </w:p>
    <w:p w14:paraId="789B2F92">
      <w:pPr>
        <w:pStyle w:val="72"/>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电话：13991519725</w:t>
      </w:r>
    </w:p>
    <w:p w14:paraId="1007A63C">
      <w:pPr>
        <w:keepNext w:val="0"/>
        <w:keepLines w:val="0"/>
        <w:pageBreakBefore w:val="0"/>
        <w:kinsoku/>
        <w:wordWrap/>
        <w:overflowPunct/>
        <w:topLinePunct w:val="0"/>
        <w:autoSpaceDE/>
        <w:autoSpaceDN/>
        <w:bidi w:val="0"/>
        <w:adjustRightInd/>
        <w:spacing w:line="480" w:lineRule="exact"/>
        <w:jc w:val="right"/>
        <w:textAlignment w:val="auto"/>
        <w:rPr>
          <w:rFonts w:hint="eastAsia" w:ascii="宋体" w:hAnsi="宋体" w:cs="宋体"/>
          <w:color w:val="000000" w:themeColor="text1"/>
          <w:kern w:val="0"/>
          <w:sz w:val="24"/>
          <w:szCs w:val="24"/>
          <w14:textFill>
            <w14:solidFill>
              <w14:schemeClr w14:val="tx1"/>
            </w14:solidFill>
          </w14:textFill>
        </w:rPr>
      </w:pPr>
    </w:p>
    <w:p w14:paraId="2F98DFA1">
      <w:pPr>
        <w:keepNext w:val="0"/>
        <w:keepLines w:val="0"/>
        <w:pageBreakBefore w:val="0"/>
        <w:kinsoku/>
        <w:wordWrap/>
        <w:overflowPunct/>
        <w:topLinePunct w:val="0"/>
        <w:autoSpaceDE/>
        <w:autoSpaceDN/>
        <w:bidi w:val="0"/>
        <w:adjustRightInd/>
        <w:spacing w:line="480" w:lineRule="exact"/>
        <w:jc w:val="right"/>
        <w:textAlignment w:val="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安康尚昊招标代理有限公司</w:t>
      </w:r>
    </w:p>
    <w:p w14:paraId="40A320D8">
      <w:pPr>
        <w:keepNext w:val="0"/>
        <w:keepLines w:val="0"/>
        <w:pageBreakBefore w:val="0"/>
        <w:kinsoku/>
        <w:wordWrap/>
        <w:overflowPunct/>
        <w:topLinePunct w:val="0"/>
        <w:autoSpaceDE/>
        <w:autoSpaceDN/>
        <w:bidi w:val="0"/>
        <w:adjustRightInd/>
        <w:spacing w:line="480" w:lineRule="exact"/>
        <w:jc w:val="center"/>
        <w:textAlignment w:val="auto"/>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 xml:space="preserve">                                                  </w:t>
      </w:r>
      <w:r>
        <w:rPr>
          <w:rFonts w:hint="eastAsia" w:ascii="宋体" w:hAnsi="宋体" w:cs="宋体"/>
          <w:color w:val="000000" w:themeColor="text1"/>
          <w:kern w:val="0"/>
          <w:sz w:val="24"/>
          <w:szCs w:val="24"/>
          <w:lang w:val="en-US" w:eastAsia="zh-CN"/>
          <w14:textFill>
            <w14:solidFill>
              <w14:schemeClr w14:val="tx1"/>
            </w14:solidFill>
          </w14:textFill>
        </w:rPr>
        <w:t>2026</w:t>
      </w:r>
      <w:r>
        <w:rPr>
          <w:rFonts w:hint="eastAsia" w:ascii="宋体" w:hAnsi="宋体" w:cs="宋体"/>
          <w:color w:val="000000" w:themeColor="text1"/>
          <w:kern w:val="0"/>
          <w:sz w:val="24"/>
          <w:szCs w:val="24"/>
          <w14:textFill>
            <w14:solidFill>
              <w14:schemeClr w14:val="tx1"/>
            </w14:solidFill>
          </w14:textFill>
        </w:rPr>
        <w:t>年</w:t>
      </w:r>
      <w:r>
        <w:rPr>
          <w:rFonts w:hint="eastAsia" w:ascii="宋体" w:hAnsi="宋体" w:cs="宋体"/>
          <w:color w:val="000000" w:themeColor="text1"/>
          <w:kern w:val="0"/>
          <w:sz w:val="24"/>
          <w:szCs w:val="24"/>
          <w:lang w:val="en-US" w:eastAsia="zh-CN"/>
          <w14:textFill>
            <w14:solidFill>
              <w14:schemeClr w14:val="tx1"/>
            </w14:solidFill>
          </w14:textFill>
        </w:rPr>
        <w:t>8</w:t>
      </w:r>
      <w:r>
        <w:rPr>
          <w:rFonts w:hint="eastAsia" w:ascii="宋体" w:hAnsi="宋体" w:cs="宋体"/>
          <w:color w:val="000000" w:themeColor="text1"/>
          <w:kern w:val="0"/>
          <w:sz w:val="24"/>
          <w:szCs w:val="24"/>
          <w14:textFill>
            <w14:solidFill>
              <w14:schemeClr w14:val="tx1"/>
            </w14:solidFill>
          </w14:textFill>
        </w:rPr>
        <w:t>月</w:t>
      </w:r>
      <w:r>
        <w:rPr>
          <w:rFonts w:hint="eastAsia" w:ascii="宋体" w:hAnsi="宋体" w:cs="宋体"/>
          <w:color w:val="000000" w:themeColor="text1"/>
          <w:kern w:val="0"/>
          <w:sz w:val="24"/>
          <w:szCs w:val="24"/>
          <w:lang w:val="en-US" w:eastAsia="zh-CN"/>
          <w14:textFill>
            <w14:solidFill>
              <w14:schemeClr w14:val="tx1"/>
            </w14:solidFill>
          </w14:textFill>
        </w:rPr>
        <w:t>5</w:t>
      </w:r>
      <w:r>
        <w:rPr>
          <w:rFonts w:hint="eastAsia" w:ascii="宋体" w:hAnsi="宋体" w:cs="宋体"/>
          <w:color w:val="000000" w:themeColor="text1"/>
          <w:kern w:val="0"/>
          <w:sz w:val="24"/>
          <w:szCs w:val="24"/>
          <w14:textFill>
            <w14:solidFill>
              <w14:schemeClr w14:val="tx1"/>
            </w14:solidFill>
          </w14:textFill>
        </w:rPr>
        <w:t>日</w:t>
      </w:r>
    </w:p>
    <w:p w14:paraId="573E562C">
      <w:pPr>
        <w:keepNext w:val="0"/>
        <w:keepLines w:val="0"/>
        <w:pageBreakBefore w:val="0"/>
        <w:kinsoku/>
        <w:wordWrap/>
        <w:overflowPunct/>
        <w:topLinePunct w:val="0"/>
        <w:autoSpaceDE/>
        <w:autoSpaceDN/>
        <w:bidi w:val="0"/>
        <w:adjustRightInd/>
        <w:spacing w:line="480" w:lineRule="exact"/>
        <w:jc w:val="center"/>
        <w:textAlignment w:val="auto"/>
        <w:rPr>
          <w:rFonts w:hint="eastAsia" w:ascii="宋体" w:hAnsi="宋体" w:cs="宋体"/>
          <w:color w:val="000000" w:themeColor="text1"/>
          <w:kern w:val="0"/>
          <w:sz w:val="24"/>
          <w:szCs w:val="24"/>
          <w14:textFill>
            <w14:solidFill>
              <w14:schemeClr w14:val="tx1"/>
            </w14:solidFill>
          </w14:textFill>
        </w:rPr>
      </w:pPr>
    </w:p>
    <w:bookmarkEnd w:id="6"/>
    <w:p w14:paraId="1ED1EAB0">
      <w:pPr>
        <w:widowControl/>
        <w:jc w:val="left"/>
        <w:rPr>
          <w:rFonts w:ascii="宋体" w:hAnsi="宋体" w:cs="宋体"/>
          <w:b/>
          <w:bCs/>
          <w:color w:val="000000" w:themeColor="text1"/>
          <w:kern w:val="44"/>
          <w:sz w:val="32"/>
          <w:szCs w:val="32"/>
          <w14:textFill>
            <w14:solidFill>
              <w14:schemeClr w14:val="tx1"/>
            </w14:solidFill>
          </w14:textFill>
        </w:rPr>
      </w:pPr>
      <w:r>
        <w:rPr>
          <w:rFonts w:hint="eastAsia" w:ascii="宋体" w:hAnsi="宋体" w:cs="宋体"/>
          <w:b/>
          <w:bCs/>
          <w:color w:val="000000" w:themeColor="text1"/>
          <w:kern w:val="44"/>
          <w:sz w:val="32"/>
          <w:szCs w:val="32"/>
          <w14:textFill>
            <w14:solidFill>
              <w14:schemeClr w14:val="tx1"/>
            </w14:solidFill>
          </w14:textFill>
        </w:rPr>
        <w:t>特别提醒：</w:t>
      </w:r>
    </w:p>
    <w:p w14:paraId="6C01E79E">
      <w:pPr>
        <w:spacing w:line="460" w:lineRule="exact"/>
        <w:ind w:firstLine="482" w:firstLineChars="200"/>
        <w:jc w:val="left"/>
        <w:rPr>
          <w:rFonts w:ascii="宋体" w:hAnsi="宋体" w:cs="宋体"/>
          <w:b/>
          <w:bCs/>
          <w:color w:val="000000" w:themeColor="text1"/>
          <w:sz w:val="24"/>
          <w:szCs w:val="24"/>
          <w14:textFill>
            <w14:solidFill>
              <w14:schemeClr w14:val="tx1"/>
            </w14:solidFill>
          </w14:textFill>
        </w:rPr>
      </w:pPr>
      <w:bookmarkStart w:id="7" w:name="_Toc358364316"/>
      <w:bookmarkStart w:id="8" w:name="_Toc358893502"/>
      <w:bookmarkStart w:id="9" w:name="_Toc380336722"/>
      <w:bookmarkStart w:id="10" w:name="_Toc386388995"/>
      <w:bookmarkStart w:id="11" w:name="_Toc347478673"/>
      <w:r>
        <w:rPr>
          <w:rFonts w:hint="eastAsia" w:ascii="宋体" w:hAnsi="宋体" w:cs="宋体"/>
          <w:b/>
          <w:bCs/>
          <w:color w:val="000000" w:themeColor="text1"/>
          <w:sz w:val="24"/>
          <w:szCs w:val="24"/>
          <w:lang w:eastAsia="zh-CN"/>
          <w14:textFill>
            <w14:solidFill>
              <w14:schemeClr w14:val="tx1"/>
            </w14:solidFill>
          </w14:textFill>
        </w:rPr>
        <w:t>1.</w:t>
      </w:r>
      <w:r>
        <w:rPr>
          <w:rFonts w:hint="eastAsia" w:ascii="宋体" w:hAnsi="宋体" w:cs="宋体"/>
          <w:b/>
          <w:bCs/>
          <w:color w:val="000000" w:themeColor="text1"/>
          <w:sz w:val="24"/>
          <w:szCs w:val="24"/>
          <w14:textFill>
            <w14:solidFill>
              <w14:schemeClr w14:val="tx1"/>
            </w14:solidFill>
          </w14:textFill>
        </w:rPr>
        <w:t>本项目采用电子化投标及远程不见面开标方式（无需提供纸质版文件，无需到开标现场），开标时请务必携带数字认证证书，如因供应商自身原因未携带数字认证证书造成无法解密投标文件，按无效投标对待。“不见面大厅”登录网址为：</w:t>
      </w:r>
    </w:p>
    <w:p w14:paraId="0B1B014F">
      <w:pPr>
        <w:spacing w:line="460" w:lineRule="exact"/>
        <w:ind w:firstLine="482" w:firstLineChars="200"/>
        <w:jc w:val="left"/>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http://219.145.206.209/BidOpeningHall/bidopeninghallaction/hall/login（请各投标人下载最新驱动，详细操作请关注《关于陕西省公共资源交易平台多CA互认系统正式上线运行的通知》）电子开标、评标无法进行时，按照《安康市公共资源交易平台电子化交易应急处置管理办法</w:t>
      </w:r>
      <w:r>
        <w:rPr>
          <w:rFonts w:hint="eastAsia" w:ascii="宋体" w:hAnsi="宋体" w:cs="宋体"/>
          <w:b/>
          <w:bCs/>
          <w:color w:val="000000" w:themeColor="text1"/>
          <w:sz w:val="24"/>
          <w:szCs w:val="24"/>
          <w:lang w:eastAsia="zh-CN"/>
          <w14:textFill>
            <w14:solidFill>
              <w14:schemeClr w14:val="tx1"/>
            </w14:solidFill>
          </w14:textFill>
        </w:rPr>
        <w:t>（</w:t>
      </w:r>
      <w:r>
        <w:rPr>
          <w:rFonts w:hint="eastAsia" w:ascii="宋体" w:hAnsi="宋体" w:cs="宋体"/>
          <w:b/>
          <w:bCs/>
          <w:color w:val="000000" w:themeColor="text1"/>
          <w:sz w:val="24"/>
          <w:szCs w:val="24"/>
          <w14:textFill>
            <w14:solidFill>
              <w14:schemeClr w14:val="tx1"/>
            </w14:solidFill>
          </w14:textFill>
        </w:rPr>
        <w:t>试行</w:t>
      </w:r>
      <w:r>
        <w:rPr>
          <w:rFonts w:hint="eastAsia" w:ascii="宋体" w:hAnsi="宋体" w:cs="宋体"/>
          <w:b/>
          <w:bCs/>
          <w:color w:val="000000" w:themeColor="text1"/>
          <w:sz w:val="24"/>
          <w:szCs w:val="24"/>
          <w:lang w:eastAsia="zh-CN"/>
          <w14:textFill>
            <w14:solidFill>
              <w14:schemeClr w14:val="tx1"/>
            </w14:solidFill>
          </w14:textFill>
        </w:rPr>
        <w:t>）</w:t>
      </w:r>
      <w:r>
        <w:rPr>
          <w:rFonts w:hint="eastAsia" w:ascii="宋体" w:hAnsi="宋体" w:cs="宋体"/>
          <w:b/>
          <w:bCs/>
          <w:color w:val="000000" w:themeColor="text1"/>
          <w:sz w:val="24"/>
          <w:szCs w:val="24"/>
          <w14:textFill>
            <w14:solidFill>
              <w14:schemeClr w14:val="tx1"/>
            </w14:solidFill>
          </w14:textFill>
        </w:rPr>
        <w:t>》规定执行。</w:t>
      </w:r>
    </w:p>
    <w:p w14:paraId="67B206C9">
      <w:pPr>
        <w:widowControl/>
        <w:tabs>
          <w:tab w:val="left" w:pos="1620"/>
        </w:tabs>
        <w:snapToGrid w:val="0"/>
        <w:spacing w:line="460" w:lineRule="exact"/>
        <w:ind w:firstLine="482" w:firstLineChars="200"/>
        <w:jc w:val="left"/>
        <w:rPr>
          <w:rFonts w:ascii="宋体" w:hAnsi="宋体" w:cs="宋体"/>
          <w:b/>
          <w:bCs/>
          <w:color w:val="000000" w:themeColor="text1"/>
          <w:kern w:val="0"/>
          <w:sz w:val="24"/>
          <w:szCs w:val="24"/>
          <w14:textFill>
            <w14:solidFill>
              <w14:schemeClr w14:val="tx1"/>
            </w14:solidFill>
          </w14:textFill>
        </w:rPr>
      </w:pPr>
      <w:r>
        <w:rPr>
          <w:rFonts w:hint="eastAsia" w:ascii="宋体" w:hAnsi="宋体" w:cs="宋体"/>
          <w:b/>
          <w:bCs/>
          <w:color w:val="000000" w:themeColor="text1"/>
          <w:kern w:val="0"/>
          <w:sz w:val="24"/>
          <w:szCs w:val="24"/>
          <w:lang w:eastAsia="zh-CN"/>
          <w14:textFill>
            <w14:solidFill>
              <w14:schemeClr w14:val="tx1"/>
            </w14:solidFill>
          </w14:textFill>
        </w:rPr>
        <w:t>2.</w:t>
      </w:r>
      <w:r>
        <w:rPr>
          <w:rFonts w:hint="eastAsia" w:ascii="宋体" w:hAnsi="宋体" w:cs="宋体"/>
          <w:b/>
          <w:bCs/>
          <w:color w:val="000000" w:themeColor="text1"/>
          <w:kern w:val="0"/>
          <w:sz w:val="24"/>
          <w:szCs w:val="24"/>
          <w14:textFill>
            <w14:solidFill>
              <w14:schemeClr w14:val="tx1"/>
            </w14:solidFill>
          </w14:textFill>
        </w:rPr>
        <w:t>制作电子投标文件</w:t>
      </w:r>
    </w:p>
    <w:p w14:paraId="36DCA8A1">
      <w:pPr>
        <w:widowControl/>
        <w:tabs>
          <w:tab w:val="left" w:pos="1620"/>
        </w:tabs>
        <w:snapToGrid w:val="0"/>
        <w:spacing w:line="460" w:lineRule="exact"/>
        <w:ind w:firstLine="482" w:firstLineChars="200"/>
        <w:jc w:val="left"/>
        <w:rPr>
          <w:rFonts w:ascii="宋体" w:hAnsi="宋体" w:cs="宋体"/>
          <w:b/>
          <w:bCs/>
          <w:color w:val="000000" w:themeColor="text1"/>
          <w:kern w:val="0"/>
          <w:sz w:val="24"/>
          <w:szCs w:val="24"/>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投标供应商须在“全国公共资源交易中心平台（陕西省）（http</w:t>
      </w:r>
      <w:r>
        <w:rPr>
          <w:rFonts w:hint="eastAsia" w:ascii="宋体" w:hAnsi="宋体" w:cs="宋体"/>
          <w:b/>
          <w:bCs/>
          <w:color w:val="000000" w:themeColor="text1"/>
          <w:kern w:val="0"/>
          <w:sz w:val="24"/>
          <w:szCs w:val="24"/>
          <w:lang w:eastAsia="zh-CN"/>
          <w14:textFill>
            <w14:solidFill>
              <w14:schemeClr w14:val="tx1"/>
            </w14:solidFill>
          </w14:textFill>
        </w:rPr>
        <w:t>：</w:t>
      </w:r>
      <w:r>
        <w:rPr>
          <w:rFonts w:hint="eastAsia" w:ascii="宋体" w:hAnsi="宋体" w:cs="宋体"/>
          <w:b/>
          <w:bCs/>
          <w:color w:val="000000" w:themeColor="text1"/>
          <w:kern w:val="0"/>
          <w:sz w:val="24"/>
          <w:szCs w:val="24"/>
          <w14:textFill>
            <w14:solidFill>
              <w14:schemeClr w14:val="tx1"/>
            </w14:solidFill>
          </w14:textFill>
        </w:rPr>
        <w:t>//www.sxggzyjy.cn/）”的“服务指南”栏目“下载专区”中，免费下载“陕西省公共资源交易平台政府采购电子标书制作工具</w:t>
      </w:r>
      <w:r>
        <w:rPr>
          <w:rFonts w:hint="eastAsia" w:ascii="宋体" w:hAnsi="宋体" w:cs="宋体"/>
          <w:b/>
          <w:bCs/>
          <w:color w:val="000000" w:themeColor="text1"/>
          <w:kern w:val="0"/>
          <w:sz w:val="24"/>
          <w:szCs w:val="24"/>
          <w:lang w:eastAsia="zh-CN"/>
          <w14:textFill>
            <w14:solidFill>
              <w14:schemeClr w14:val="tx1"/>
            </w14:solidFill>
          </w14:textFill>
        </w:rPr>
        <w:t>（</w:t>
      </w:r>
      <w:r>
        <w:rPr>
          <w:rFonts w:hint="eastAsia" w:ascii="宋体" w:hAnsi="宋体" w:cs="宋体"/>
          <w:b/>
          <w:bCs/>
          <w:color w:val="000000" w:themeColor="text1"/>
          <w:kern w:val="0"/>
          <w:sz w:val="24"/>
          <w:szCs w:val="24"/>
          <w14:textFill>
            <w14:solidFill>
              <w14:schemeClr w14:val="tx1"/>
            </w14:solidFill>
          </w14:textFill>
        </w:rPr>
        <w:t>V8.0.0.2</w:t>
      </w:r>
      <w:r>
        <w:rPr>
          <w:rFonts w:hint="eastAsia" w:ascii="宋体" w:hAnsi="宋体" w:cs="宋体"/>
          <w:b/>
          <w:bCs/>
          <w:color w:val="000000" w:themeColor="text1"/>
          <w:kern w:val="0"/>
          <w:sz w:val="24"/>
          <w:szCs w:val="24"/>
          <w:lang w:eastAsia="zh-CN"/>
          <w14:textFill>
            <w14:solidFill>
              <w14:schemeClr w14:val="tx1"/>
            </w14:solidFill>
          </w14:textFill>
        </w:rPr>
        <w:t>）</w:t>
      </w:r>
      <w:r>
        <w:rPr>
          <w:rFonts w:hint="eastAsia" w:ascii="宋体" w:hAnsi="宋体" w:cs="宋体"/>
          <w:b/>
          <w:bCs/>
          <w:color w:val="000000" w:themeColor="text1"/>
          <w:kern w:val="0"/>
          <w:sz w:val="24"/>
          <w:szCs w:val="24"/>
          <w14:textFill>
            <w14:solidFill>
              <w14:schemeClr w14:val="tx1"/>
            </w14:solidFill>
          </w14:textFill>
        </w:rPr>
        <w:t>”，并升级至最新版本，使用该客户端制作电子投标文件，制作扩展名为“.SXSTF”的电子投标文件。</w:t>
      </w:r>
    </w:p>
    <w:p w14:paraId="6A13CEAB">
      <w:pPr>
        <w:widowControl/>
        <w:tabs>
          <w:tab w:val="left" w:pos="1620"/>
        </w:tabs>
        <w:snapToGrid w:val="0"/>
        <w:spacing w:line="460" w:lineRule="exact"/>
        <w:ind w:firstLine="482" w:firstLineChars="200"/>
        <w:jc w:val="left"/>
        <w:rPr>
          <w:rFonts w:ascii="宋体" w:hAnsi="宋体" w:cs="宋体"/>
          <w:b/>
          <w:bCs/>
          <w:color w:val="000000" w:themeColor="text1"/>
          <w:kern w:val="0"/>
          <w:sz w:val="24"/>
          <w:szCs w:val="24"/>
          <w14:textFill>
            <w14:solidFill>
              <w14:schemeClr w14:val="tx1"/>
            </w14:solidFill>
          </w14:textFill>
        </w:rPr>
      </w:pPr>
      <w:r>
        <w:rPr>
          <w:rFonts w:hint="eastAsia" w:ascii="宋体" w:hAnsi="宋体" w:cs="宋体"/>
          <w:b/>
          <w:bCs/>
          <w:color w:val="000000" w:themeColor="text1"/>
          <w:kern w:val="0"/>
          <w:sz w:val="24"/>
          <w:szCs w:val="24"/>
          <w:lang w:eastAsia="zh-CN"/>
          <w14:textFill>
            <w14:solidFill>
              <w14:schemeClr w14:val="tx1"/>
            </w14:solidFill>
          </w14:textFill>
        </w:rPr>
        <w:t>3.</w:t>
      </w:r>
      <w:r>
        <w:rPr>
          <w:rFonts w:hint="eastAsia" w:ascii="宋体" w:hAnsi="宋体" w:cs="宋体"/>
          <w:b/>
          <w:bCs/>
          <w:color w:val="000000" w:themeColor="text1"/>
          <w:kern w:val="0"/>
          <w:sz w:val="24"/>
          <w:szCs w:val="24"/>
          <w14:textFill>
            <w14:solidFill>
              <w14:schemeClr w14:val="tx1"/>
            </w14:solidFill>
          </w14:textFill>
        </w:rPr>
        <w:t>递交电子投标文件</w:t>
      </w:r>
    </w:p>
    <w:p w14:paraId="1D65DA84">
      <w:pPr>
        <w:spacing w:line="460" w:lineRule="exact"/>
        <w:ind w:firstLine="482" w:firstLineChars="200"/>
        <w:jc w:val="left"/>
        <w:rPr>
          <w:rFonts w:ascii="宋体" w:hAnsi="宋体" w:cs="宋体"/>
          <w:b/>
          <w:bCs/>
          <w:color w:val="000000" w:themeColor="text1"/>
          <w:kern w:val="0"/>
          <w:sz w:val="24"/>
          <w:szCs w:val="24"/>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登录全国公共资源交易中心平台（陕西省）（http</w:t>
      </w:r>
      <w:r>
        <w:rPr>
          <w:rFonts w:hint="eastAsia" w:ascii="宋体" w:hAnsi="宋体" w:cs="宋体"/>
          <w:b/>
          <w:bCs/>
          <w:color w:val="000000" w:themeColor="text1"/>
          <w:kern w:val="0"/>
          <w:sz w:val="24"/>
          <w:szCs w:val="24"/>
          <w:lang w:eastAsia="zh-CN"/>
          <w14:textFill>
            <w14:solidFill>
              <w14:schemeClr w14:val="tx1"/>
            </w14:solidFill>
          </w14:textFill>
        </w:rPr>
        <w:t>：</w:t>
      </w:r>
      <w:r>
        <w:rPr>
          <w:rFonts w:hint="eastAsia" w:ascii="宋体" w:hAnsi="宋体" w:cs="宋体"/>
          <w:b/>
          <w:bCs/>
          <w:color w:val="000000" w:themeColor="text1"/>
          <w:kern w:val="0"/>
          <w:sz w:val="24"/>
          <w:szCs w:val="24"/>
          <w14:textFill>
            <w14:solidFill>
              <w14:schemeClr w14:val="tx1"/>
            </w14:solidFill>
          </w14:textFill>
        </w:rPr>
        <w:t>//www.sxggzyjy.cn/），选择“电子交易平台——陕西政府采购交易系统——企业端”进行登录，登录后选择“交易乙方”身份进入，进入菜单“采购业务—我的项目——项目流程——上传</w:t>
      </w:r>
      <w:r>
        <w:rPr>
          <w:rFonts w:hint="eastAsia" w:ascii="宋体" w:hAnsi="宋体" w:cs="宋体"/>
          <w:b/>
          <w:bCs/>
          <w:color w:val="000000" w:themeColor="text1"/>
          <w:kern w:val="0"/>
          <w:sz w:val="24"/>
          <w:szCs w:val="24"/>
          <w:lang w:eastAsia="zh-CN"/>
          <w14:textFill>
            <w14:solidFill>
              <w14:schemeClr w14:val="tx1"/>
            </w14:solidFill>
          </w14:textFill>
        </w:rPr>
        <w:t>投标文件</w:t>
      </w:r>
      <w:r>
        <w:rPr>
          <w:rFonts w:hint="eastAsia" w:ascii="宋体" w:hAnsi="宋体" w:cs="宋体"/>
          <w:b/>
          <w:bCs/>
          <w:color w:val="000000" w:themeColor="text1"/>
          <w:kern w:val="0"/>
          <w:sz w:val="24"/>
          <w:szCs w:val="24"/>
          <w14:textFill>
            <w14:solidFill>
              <w14:schemeClr w14:val="tx1"/>
            </w14:solidFill>
          </w14:textFill>
        </w:rPr>
        <w:t>”，上传加密的电子投标文件。上传成功后，电子化平台将予以记录。</w:t>
      </w:r>
    </w:p>
    <w:p w14:paraId="4C4A21E0">
      <w:pPr>
        <w:pStyle w:val="72"/>
        <w:spacing w:line="460" w:lineRule="exact"/>
        <w:ind w:firstLine="482"/>
        <w:rPr>
          <w:rFonts w:ascii="宋体" w:hAnsi="宋体" w:cs="宋体"/>
          <w:b/>
          <w:bCs/>
          <w:color w:val="000000" w:themeColor="text1"/>
          <w:kern w:val="0"/>
          <w:sz w:val="24"/>
          <w:szCs w:val="24"/>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项目如有变更文件，则应点击“项目流程——答疑文件下载”下载更新后的电子招标文件（*.SXSCF），使用旧版电子招标文件制作的电子投标文件，系统将拒绝接收。</w:t>
      </w:r>
    </w:p>
    <w:p w14:paraId="3B5A0669">
      <w:pPr>
        <w:widowControl/>
        <w:tabs>
          <w:tab w:val="left" w:pos="1620"/>
        </w:tabs>
        <w:snapToGrid w:val="0"/>
        <w:spacing w:line="460" w:lineRule="exact"/>
        <w:ind w:firstLine="482" w:firstLineChars="200"/>
        <w:jc w:val="left"/>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eastAsia="zh-CN"/>
          <w14:textFill>
            <w14:solidFill>
              <w14:schemeClr w14:val="tx1"/>
            </w14:solidFill>
          </w14:textFill>
        </w:rPr>
        <w:t>4.</w:t>
      </w:r>
      <w:r>
        <w:rPr>
          <w:rFonts w:hint="eastAsia" w:ascii="宋体" w:hAnsi="宋体" w:cs="宋体"/>
          <w:b/>
          <w:bCs/>
          <w:color w:val="000000" w:themeColor="text1"/>
          <w:sz w:val="24"/>
          <w:szCs w:val="24"/>
          <w14:textFill>
            <w14:solidFill>
              <w14:schemeClr w14:val="tx1"/>
            </w14:solidFill>
          </w14:textFill>
        </w:rPr>
        <w:t>电子投标文件技术支持：4009280095、4009980000、4006369888</w:t>
      </w:r>
    </w:p>
    <w:p w14:paraId="6AC703F5">
      <w:pPr>
        <w:spacing w:line="460" w:lineRule="exact"/>
        <w:ind w:firstLine="482" w:firstLineChars="200"/>
        <w:jc w:val="left"/>
        <w:rPr>
          <w:rFonts w:hint="eastAsia" w:ascii="宋体" w:hAnsi="宋体" w:cs="宋体"/>
          <w:b/>
          <w:bCs/>
          <w:color w:val="000000" w:themeColor="text1"/>
          <w:kern w:val="0"/>
          <w:sz w:val="24"/>
          <w:szCs w:val="24"/>
          <w14:textFill>
            <w14:solidFill>
              <w14:schemeClr w14:val="tx1"/>
            </w14:solidFill>
          </w14:textFill>
        </w:rPr>
      </w:pPr>
      <w:r>
        <w:rPr>
          <w:rFonts w:hint="eastAsia" w:ascii="宋体" w:hAnsi="宋体" w:cs="宋体"/>
          <w:b/>
          <w:bCs/>
          <w:color w:val="000000" w:themeColor="text1"/>
          <w:kern w:val="0"/>
          <w:sz w:val="24"/>
          <w:szCs w:val="24"/>
          <w:lang w:eastAsia="zh-CN"/>
          <w14:textFill>
            <w14:solidFill>
              <w14:schemeClr w14:val="tx1"/>
            </w14:solidFill>
          </w14:textFill>
        </w:rPr>
        <w:t>5.</w:t>
      </w:r>
      <w:r>
        <w:rPr>
          <w:rFonts w:hint="eastAsia" w:ascii="宋体" w:hAnsi="宋体" w:cs="宋体"/>
          <w:b/>
          <w:bCs/>
          <w:color w:val="000000" w:themeColor="text1"/>
          <w:kern w:val="0"/>
          <w:sz w:val="24"/>
          <w:szCs w:val="24"/>
          <w14:textFill>
            <w14:solidFill>
              <w14:schemeClr w14:val="tx1"/>
            </w14:solidFill>
          </w14:textFill>
        </w:rPr>
        <w:t>投标供应商报名成功，如自愿放弃投标，应在开标前一个工作日以电子邮件或书面形式告知采购代理机构。供应商若未按此要求告知，采购代理机构将登记供应商不诚信信用记录，在一个自然年度进行综合考评，报采购监督管理部门。由此产生的一切后果由供应商自行承担。</w:t>
      </w:r>
    </w:p>
    <w:p w14:paraId="40A439C4">
      <w:pPr>
        <w:spacing w:line="460" w:lineRule="exact"/>
        <w:ind w:firstLine="482" w:firstLineChars="200"/>
        <w:jc w:val="left"/>
        <w:rPr>
          <w:rFonts w:hint="eastAsia" w:ascii="宋体" w:hAnsi="宋体" w:cs="宋体"/>
          <w:b/>
          <w:bCs/>
          <w:color w:val="000000" w:themeColor="text1"/>
          <w:kern w:val="0"/>
          <w:sz w:val="24"/>
          <w:szCs w:val="24"/>
          <w14:textFill>
            <w14:solidFill>
              <w14:schemeClr w14:val="tx1"/>
            </w14:solidFill>
          </w14:textFill>
        </w:rPr>
      </w:pPr>
    </w:p>
    <w:p w14:paraId="4AB4CD56">
      <w:pPr>
        <w:widowControl/>
        <w:jc w:val="left"/>
        <w:rPr>
          <w:rFonts w:ascii="宋体" w:hAnsi="宋体"/>
          <w:b/>
          <w:bCs/>
          <w:color w:val="000000" w:themeColor="text1"/>
          <w:kern w:val="44"/>
          <w:sz w:val="36"/>
          <w:szCs w:val="36"/>
          <w14:textFill>
            <w14:solidFill>
              <w14:schemeClr w14:val="tx1"/>
            </w14:solidFill>
          </w14:textFill>
        </w:rPr>
      </w:pPr>
      <w:r>
        <w:rPr>
          <w:rFonts w:ascii="宋体" w:hAnsi="宋体"/>
          <w:color w:val="000000" w:themeColor="text1"/>
          <w:sz w:val="36"/>
          <w:szCs w:val="36"/>
          <w14:textFill>
            <w14:solidFill>
              <w14:schemeClr w14:val="tx1"/>
            </w14:solidFill>
          </w14:textFill>
        </w:rPr>
        <w:br w:type="page"/>
      </w:r>
    </w:p>
    <w:p w14:paraId="31145F88">
      <w:pPr>
        <w:pStyle w:val="3"/>
        <w:spacing w:before="0" w:after="0" w:line="500" w:lineRule="exact"/>
        <w:jc w:val="center"/>
        <w:rPr>
          <w:rFonts w:ascii="宋体" w:hAnsi="宋体"/>
          <w:color w:val="000000" w:themeColor="text1"/>
          <w:sz w:val="36"/>
          <w:szCs w:val="36"/>
          <w14:textFill>
            <w14:solidFill>
              <w14:schemeClr w14:val="tx1"/>
            </w14:solidFill>
          </w14:textFill>
        </w:rPr>
      </w:pPr>
      <w:bookmarkStart w:id="12" w:name="_Toc10860"/>
      <w:bookmarkStart w:id="13" w:name="_Toc26541321"/>
      <w:bookmarkStart w:id="14" w:name="_Toc23258604"/>
      <w:r>
        <w:rPr>
          <w:rFonts w:hint="eastAsia" w:ascii="宋体" w:hAnsi="宋体"/>
          <w:color w:val="000000" w:themeColor="text1"/>
          <w:sz w:val="36"/>
          <w:szCs w:val="36"/>
          <w14:textFill>
            <w14:solidFill>
              <w14:schemeClr w14:val="tx1"/>
            </w14:solidFill>
          </w14:textFill>
        </w:rPr>
        <w:t>第二章</w:t>
      </w:r>
      <w:r>
        <w:rPr>
          <w:rFonts w:hint="eastAsia" w:ascii="宋体" w:hAnsi="宋体"/>
          <w:color w:val="000000" w:themeColor="text1"/>
          <w:sz w:val="36"/>
          <w:szCs w:val="36"/>
          <w:lang w:val="en-US" w:eastAsia="zh-CN"/>
          <w14:textFill>
            <w14:solidFill>
              <w14:schemeClr w14:val="tx1"/>
            </w14:solidFill>
          </w14:textFill>
        </w:rPr>
        <w:t xml:space="preserve"> </w:t>
      </w:r>
      <w:r>
        <w:rPr>
          <w:rFonts w:hint="eastAsia" w:ascii="宋体" w:hAnsi="宋体"/>
          <w:color w:val="000000" w:themeColor="text1"/>
          <w:sz w:val="36"/>
          <w:szCs w:val="36"/>
          <w14:textFill>
            <w14:solidFill>
              <w14:schemeClr w14:val="tx1"/>
            </w14:solidFill>
          </w14:textFill>
        </w:rPr>
        <w:t xml:space="preserve"> 投标人须知前附表</w:t>
      </w:r>
      <w:bookmarkEnd w:id="7"/>
      <w:bookmarkEnd w:id="8"/>
      <w:bookmarkEnd w:id="9"/>
      <w:bookmarkEnd w:id="10"/>
      <w:bookmarkEnd w:id="12"/>
      <w:bookmarkEnd w:id="13"/>
      <w:bookmarkEnd w:id="14"/>
    </w:p>
    <w:tbl>
      <w:tblPr>
        <w:tblStyle w:val="42"/>
        <w:tblW w:w="9585" w:type="dxa"/>
        <w:jc w:val="center"/>
        <w:tblLayout w:type="fixed"/>
        <w:tblCellMar>
          <w:top w:w="0" w:type="dxa"/>
          <w:left w:w="108" w:type="dxa"/>
          <w:bottom w:w="0" w:type="dxa"/>
          <w:right w:w="108" w:type="dxa"/>
        </w:tblCellMar>
      </w:tblPr>
      <w:tblGrid>
        <w:gridCol w:w="704"/>
        <w:gridCol w:w="1701"/>
        <w:gridCol w:w="7180"/>
      </w:tblGrid>
      <w:tr w14:paraId="7D5B8F36">
        <w:tblPrEx>
          <w:tblCellMar>
            <w:top w:w="0" w:type="dxa"/>
            <w:left w:w="108" w:type="dxa"/>
            <w:bottom w:w="0" w:type="dxa"/>
            <w:right w:w="108" w:type="dxa"/>
          </w:tblCellMar>
        </w:tblPrEx>
        <w:trPr>
          <w:trHeight w:val="309"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3FC94A25">
            <w:pPr>
              <w:keepNext w:val="0"/>
              <w:keepLines w:val="0"/>
              <w:widowControl/>
              <w:suppressLineNumbers w:val="0"/>
              <w:spacing w:before="0" w:beforeAutospacing="0" w:after="0" w:afterAutospacing="0" w:line="440" w:lineRule="exact"/>
              <w:ind w:left="0" w:right="0"/>
              <w:jc w:val="center"/>
              <w:rPr>
                <w:rFonts w:hint="default" w:ascii="宋体" w:hAnsi="宋体"/>
                <w:b/>
                <w:bCs/>
                <w:color w:val="000000" w:themeColor="text1"/>
                <w:kern w:val="0"/>
                <w:sz w:val="24"/>
                <w:szCs w:val="24"/>
                <w14:textFill>
                  <w14:solidFill>
                    <w14:schemeClr w14:val="tx1"/>
                  </w14:solidFill>
                </w14:textFill>
              </w:rPr>
            </w:pPr>
            <w:r>
              <w:rPr>
                <w:rFonts w:hint="eastAsia" w:ascii="宋体" w:hAnsi="宋体"/>
                <w:b/>
                <w:bCs/>
                <w:color w:val="000000" w:themeColor="text1"/>
                <w:kern w:val="0"/>
                <w:sz w:val="24"/>
                <w:szCs w:val="24"/>
                <w14:textFill>
                  <w14:solidFill>
                    <w14:schemeClr w14:val="tx1"/>
                  </w14:solidFill>
                </w14:textFill>
              </w:rPr>
              <w:t>序号</w:t>
            </w:r>
          </w:p>
        </w:tc>
        <w:tc>
          <w:tcPr>
            <w:tcW w:w="1701" w:type="dxa"/>
            <w:tcBorders>
              <w:top w:val="single" w:color="000000" w:sz="4" w:space="0"/>
              <w:left w:val="nil"/>
              <w:bottom w:val="single" w:color="000000" w:sz="4" w:space="0"/>
              <w:right w:val="single" w:color="auto" w:sz="4" w:space="0"/>
            </w:tcBorders>
            <w:vAlign w:val="center"/>
          </w:tcPr>
          <w:p w14:paraId="7A3A8831">
            <w:pPr>
              <w:keepNext w:val="0"/>
              <w:keepLines w:val="0"/>
              <w:widowControl/>
              <w:suppressLineNumbers w:val="0"/>
              <w:spacing w:before="0" w:beforeAutospacing="0" w:after="0" w:afterAutospacing="0" w:line="440" w:lineRule="exact"/>
              <w:ind w:left="0" w:right="0"/>
              <w:jc w:val="center"/>
              <w:rPr>
                <w:rFonts w:hint="default" w:ascii="宋体" w:hAnsi="宋体"/>
                <w:b/>
                <w:bCs/>
                <w:color w:val="000000" w:themeColor="text1"/>
                <w:kern w:val="0"/>
                <w:sz w:val="24"/>
                <w:szCs w:val="24"/>
                <w14:textFill>
                  <w14:solidFill>
                    <w14:schemeClr w14:val="tx1"/>
                  </w14:solidFill>
                </w14:textFill>
              </w:rPr>
            </w:pPr>
            <w:r>
              <w:rPr>
                <w:rFonts w:hint="default" w:ascii="宋体" w:hAnsi="宋体"/>
                <w:b/>
                <w:bCs/>
                <w:color w:val="000000" w:themeColor="text1"/>
                <w:kern w:val="0"/>
                <w:sz w:val="24"/>
                <w:szCs w:val="24"/>
                <w14:textFill>
                  <w14:solidFill>
                    <w14:schemeClr w14:val="tx1"/>
                  </w14:solidFill>
                </w14:textFill>
              </w:rPr>
              <w:t>项目</w:t>
            </w:r>
          </w:p>
        </w:tc>
        <w:tc>
          <w:tcPr>
            <w:tcW w:w="7180" w:type="dxa"/>
            <w:tcBorders>
              <w:top w:val="single" w:color="000000" w:sz="4" w:space="0"/>
              <w:left w:val="single" w:color="auto" w:sz="4" w:space="0"/>
              <w:bottom w:val="single" w:color="000000" w:sz="4" w:space="0"/>
              <w:right w:val="single" w:color="000000" w:sz="4" w:space="0"/>
            </w:tcBorders>
            <w:vAlign w:val="center"/>
          </w:tcPr>
          <w:p w14:paraId="3D54781B">
            <w:pPr>
              <w:keepNext w:val="0"/>
              <w:keepLines w:val="0"/>
              <w:suppressLineNumbers w:val="0"/>
              <w:spacing w:before="0" w:beforeAutospacing="0" w:after="0" w:afterAutospacing="0" w:line="440" w:lineRule="exact"/>
              <w:ind w:left="0" w:right="0"/>
              <w:jc w:val="center"/>
              <w:rPr>
                <w:rFonts w:hint="default" w:ascii="宋体" w:hAnsi="宋体" w:eastAsia="宋体"/>
                <w:b/>
                <w:bCs/>
                <w:color w:val="000000" w:themeColor="text1"/>
                <w:kern w:val="0"/>
                <w:sz w:val="24"/>
                <w:szCs w:val="24"/>
                <w:lang w:val="en-US" w:eastAsia="zh-CN"/>
                <w14:textFill>
                  <w14:solidFill>
                    <w14:schemeClr w14:val="tx1"/>
                  </w14:solidFill>
                </w14:textFill>
              </w:rPr>
            </w:pPr>
            <w:r>
              <w:rPr>
                <w:rFonts w:hint="eastAsia" w:ascii="宋体" w:hAnsi="宋体"/>
                <w:b/>
                <w:bCs/>
                <w:color w:val="000000" w:themeColor="text1"/>
                <w:kern w:val="0"/>
                <w:sz w:val="24"/>
                <w:szCs w:val="24"/>
                <w:lang w:val="en-US" w:eastAsia="zh-CN"/>
                <w14:textFill>
                  <w14:solidFill>
                    <w14:schemeClr w14:val="tx1"/>
                  </w14:solidFill>
                </w14:textFill>
              </w:rPr>
              <w:t>说明与要求</w:t>
            </w:r>
          </w:p>
        </w:tc>
      </w:tr>
      <w:tr w14:paraId="5779EB49">
        <w:tblPrEx>
          <w:tblCellMar>
            <w:top w:w="0" w:type="dxa"/>
            <w:left w:w="108" w:type="dxa"/>
            <w:bottom w:w="0" w:type="dxa"/>
            <w:right w:w="108" w:type="dxa"/>
          </w:tblCellMar>
        </w:tblPrEx>
        <w:trPr>
          <w:trHeight w:val="267"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3E19DA9B">
            <w:pPr>
              <w:keepNext w:val="0"/>
              <w:keepLines w:val="0"/>
              <w:widowControl/>
              <w:numPr>
                <w:ilvl w:val="0"/>
                <w:numId w:val="3"/>
              </w:numPr>
              <w:suppressLineNumbers w:val="0"/>
              <w:spacing w:before="0" w:beforeAutospacing="0" w:after="0" w:afterAutospacing="0" w:line="440" w:lineRule="exact"/>
              <w:ind w:left="425" w:leftChars="0" w:right="0" w:hanging="425" w:firstLineChars="0"/>
              <w:jc w:val="center"/>
              <w:rPr>
                <w:rFonts w:hint="default" w:ascii="宋体" w:hAnsi="宋体"/>
                <w:color w:val="000000" w:themeColor="text1"/>
                <w:kern w:val="0"/>
                <w:sz w:val="24"/>
                <w:szCs w:val="24"/>
                <w14:textFill>
                  <w14:solidFill>
                    <w14:schemeClr w14:val="tx1"/>
                  </w14:solidFill>
                </w14:textFill>
              </w:rPr>
            </w:pPr>
          </w:p>
        </w:tc>
        <w:tc>
          <w:tcPr>
            <w:tcW w:w="1701" w:type="dxa"/>
            <w:tcBorders>
              <w:top w:val="single" w:color="000000" w:sz="4" w:space="0"/>
              <w:left w:val="nil"/>
              <w:bottom w:val="single" w:color="000000" w:sz="4" w:space="0"/>
              <w:right w:val="single" w:color="auto" w:sz="4" w:space="0"/>
            </w:tcBorders>
            <w:vAlign w:val="center"/>
          </w:tcPr>
          <w:p w14:paraId="1F692BE4">
            <w:pPr>
              <w:keepNext w:val="0"/>
              <w:keepLines w:val="0"/>
              <w:widowControl/>
              <w:suppressLineNumbers w:val="0"/>
              <w:spacing w:before="0" w:beforeAutospacing="0" w:after="0" w:afterAutospacing="0" w:line="440" w:lineRule="exact"/>
              <w:ind w:left="19" w:right="0" w:hanging="19"/>
              <w:jc w:val="center"/>
              <w:rPr>
                <w:rFonts w:hint="default" w:ascii="宋体" w:hAnsi="宋体"/>
                <w:color w:val="000000" w:themeColor="text1"/>
                <w:kern w:val="0"/>
                <w:sz w:val="24"/>
                <w:szCs w:val="24"/>
                <w14:textFill>
                  <w14:solidFill>
                    <w14:schemeClr w14:val="tx1"/>
                  </w14:solidFill>
                </w14:textFill>
              </w:rPr>
            </w:pPr>
            <w:r>
              <w:rPr>
                <w:rFonts w:hint="eastAsia" w:ascii="宋体" w:hAnsi="宋体"/>
                <w:color w:val="000000" w:themeColor="text1"/>
                <w:kern w:val="0"/>
                <w:sz w:val="24"/>
                <w:szCs w:val="24"/>
                <w14:textFill>
                  <w14:solidFill>
                    <w14:schemeClr w14:val="tx1"/>
                  </w14:solidFill>
                </w14:textFill>
              </w:rPr>
              <w:t>采购人</w:t>
            </w:r>
          </w:p>
        </w:tc>
        <w:tc>
          <w:tcPr>
            <w:tcW w:w="7180" w:type="dxa"/>
            <w:tcBorders>
              <w:top w:val="single" w:color="000000" w:sz="4" w:space="0"/>
              <w:left w:val="single" w:color="auto" w:sz="4" w:space="0"/>
              <w:bottom w:val="single" w:color="000000" w:sz="4" w:space="0"/>
              <w:right w:val="single" w:color="000000" w:sz="4" w:space="0"/>
            </w:tcBorders>
            <w:vAlign w:val="center"/>
          </w:tcPr>
          <w:p w14:paraId="37E8860F">
            <w:pPr>
              <w:keepNext w:val="0"/>
              <w:keepLines w:val="0"/>
              <w:widowControl/>
              <w:suppressLineNumbers w:val="0"/>
              <w:spacing w:before="0" w:beforeAutospacing="0" w:after="0" w:afterAutospacing="0" w:line="440" w:lineRule="exact"/>
              <w:ind w:left="19" w:right="0" w:hanging="19"/>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安康市中医医院</w:t>
            </w:r>
          </w:p>
        </w:tc>
      </w:tr>
      <w:tr w14:paraId="19588B4F">
        <w:tblPrEx>
          <w:tblCellMar>
            <w:top w:w="0" w:type="dxa"/>
            <w:left w:w="108" w:type="dxa"/>
            <w:bottom w:w="0" w:type="dxa"/>
            <w:right w:w="108" w:type="dxa"/>
          </w:tblCellMar>
        </w:tblPrEx>
        <w:trPr>
          <w:trHeight w:val="407"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3DC03926">
            <w:pPr>
              <w:keepNext w:val="0"/>
              <w:keepLines w:val="0"/>
              <w:widowControl/>
              <w:numPr>
                <w:ilvl w:val="0"/>
                <w:numId w:val="3"/>
              </w:numPr>
              <w:suppressLineNumbers w:val="0"/>
              <w:spacing w:before="0" w:beforeAutospacing="0" w:after="0" w:afterAutospacing="0" w:line="440" w:lineRule="exact"/>
              <w:ind w:left="425" w:leftChars="0" w:right="0" w:hanging="425" w:firstLineChars="0"/>
              <w:jc w:val="center"/>
              <w:rPr>
                <w:rFonts w:hint="default" w:ascii="宋体" w:hAnsi="宋体"/>
                <w:color w:val="000000" w:themeColor="text1"/>
                <w:kern w:val="0"/>
                <w:sz w:val="24"/>
                <w:szCs w:val="24"/>
                <w14:textFill>
                  <w14:solidFill>
                    <w14:schemeClr w14:val="tx1"/>
                  </w14:solidFill>
                </w14:textFill>
              </w:rPr>
            </w:pPr>
          </w:p>
        </w:tc>
        <w:tc>
          <w:tcPr>
            <w:tcW w:w="1701" w:type="dxa"/>
            <w:tcBorders>
              <w:top w:val="single" w:color="000000" w:sz="4" w:space="0"/>
              <w:left w:val="nil"/>
              <w:bottom w:val="single" w:color="000000" w:sz="4" w:space="0"/>
              <w:right w:val="single" w:color="auto" w:sz="4" w:space="0"/>
            </w:tcBorders>
            <w:vAlign w:val="center"/>
          </w:tcPr>
          <w:p w14:paraId="3C2647B9">
            <w:pPr>
              <w:keepNext w:val="0"/>
              <w:keepLines w:val="0"/>
              <w:widowControl/>
              <w:suppressLineNumbers w:val="0"/>
              <w:spacing w:before="0" w:beforeAutospacing="0" w:after="0" w:afterAutospacing="0" w:line="440" w:lineRule="exact"/>
              <w:ind w:left="0" w:right="0"/>
              <w:jc w:val="center"/>
              <w:rPr>
                <w:rFonts w:hint="default" w:ascii="宋体" w:hAnsi="宋体"/>
                <w:color w:val="000000" w:themeColor="text1"/>
                <w:kern w:val="0"/>
                <w:sz w:val="24"/>
                <w:szCs w:val="24"/>
                <w14:textFill>
                  <w14:solidFill>
                    <w14:schemeClr w14:val="tx1"/>
                  </w14:solidFill>
                </w14:textFill>
              </w:rPr>
            </w:pPr>
            <w:r>
              <w:rPr>
                <w:rFonts w:hint="eastAsia" w:ascii="宋体" w:hAnsi="宋体"/>
                <w:color w:val="000000" w:themeColor="text1"/>
                <w:kern w:val="0"/>
                <w:sz w:val="24"/>
                <w:szCs w:val="24"/>
                <w14:textFill>
                  <w14:solidFill>
                    <w14:schemeClr w14:val="tx1"/>
                  </w14:solidFill>
                </w14:textFill>
              </w:rPr>
              <w:t>采购代理机构</w:t>
            </w:r>
          </w:p>
        </w:tc>
        <w:tc>
          <w:tcPr>
            <w:tcW w:w="7180" w:type="dxa"/>
            <w:tcBorders>
              <w:top w:val="single" w:color="000000" w:sz="4" w:space="0"/>
              <w:left w:val="single" w:color="auto" w:sz="4" w:space="0"/>
              <w:bottom w:val="single" w:color="000000" w:sz="4" w:space="0"/>
              <w:right w:val="single" w:color="000000" w:sz="4" w:space="0"/>
            </w:tcBorders>
            <w:vAlign w:val="center"/>
          </w:tcPr>
          <w:p w14:paraId="18038496">
            <w:pPr>
              <w:keepNext w:val="0"/>
              <w:keepLines w:val="0"/>
              <w:widowControl/>
              <w:suppressLineNumbers w:val="0"/>
              <w:spacing w:before="0" w:beforeAutospacing="0" w:after="0" w:afterAutospacing="0" w:line="440" w:lineRule="exact"/>
              <w:ind w:left="0" w:right="0"/>
              <w:rPr>
                <w:rFonts w:hint="default"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安康尚昊</w:t>
            </w:r>
            <w:r>
              <w:rPr>
                <w:rFonts w:hint="default" w:ascii="宋体" w:hAnsi="宋体"/>
                <w:color w:val="000000" w:themeColor="text1"/>
                <w:sz w:val="24"/>
                <w:szCs w:val="24"/>
                <w14:textFill>
                  <w14:solidFill>
                    <w14:schemeClr w14:val="tx1"/>
                  </w14:solidFill>
                </w14:textFill>
              </w:rPr>
              <w:t>招标代理有限公司</w:t>
            </w:r>
          </w:p>
        </w:tc>
      </w:tr>
      <w:tr w14:paraId="7F505810">
        <w:tblPrEx>
          <w:tblCellMar>
            <w:top w:w="0" w:type="dxa"/>
            <w:left w:w="108" w:type="dxa"/>
            <w:bottom w:w="0" w:type="dxa"/>
            <w:right w:w="108" w:type="dxa"/>
          </w:tblCellMar>
        </w:tblPrEx>
        <w:trPr>
          <w:trHeight w:val="436" w:hRule="atLeast"/>
          <w:jc w:val="center"/>
        </w:trPr>
        <w:tc>
          <w:tcPr>
            <w:tcW w:w="704" w:type="dxa"/>
            <w:tcBorders>
              <w:top w:val="single" w:color="000000" w:sz="4" w:space="0"/>
              <w:left w:val="single" w:color="000000" w:sz="4" w:space="0"/>
              <w:bottom w:val="single" w:color="auto" w:sz="4" w:space="0"/>
              <w:right w:val="single" w:color="auto" w:sz="4" w:space="0"/>
            </w:tcBorders>
            <w:vAlign w:val="center"/>
          </w:tcPr>
          <w:p w14:paraId="2F91A924">
            <w:pPr>
              <w:keepNext w:val="0"/>
              <w:keepLines w:val="0"/>
              <w:widowControl/>
              <w:numPr>
                <w:ilvl w:val="0"/>
                <w:numId w:val="3"/>
              </w:numPr>
              <w:suppressLineNumbers w:val="0"/>
              <w:spacing w:before="0" w:beforeAutospacing="0" w:after="0" w:afterAutospacing="0" w:line="440" w:lineRule="exact"/>
              <w:ind w:left="425" w:leftChars="0" w:right="0" w:hanging="425" w:firstLineChars="0"/>
              <w:jc w:val="center"/>
              <w:rPr>
                <w:rFonts w:hint="default" w:ascii="宋体" w:hAnsi="宋体"/>
                <w:color w:val="000000" w:themeColor="text1"/>
                <w:kern w:val="0"/>
                <w:sz w:val="24"/>
                <w:szCs w:val="24"/>
                <w14:textFill>
                  <w14:solidFill>
                    <w14:schemeClr w14:val="tx1"/>
                  </w14:solidFill>
                </w14:textFill>
              </w:rPr>
            </w:pPr>
          </w:p>
        </w:tc>
        <w:tc>
          <w:tcPr>
            <w:tcW w:w="1701" w:type="dxa"/>
            <w:tcBorders>
              <w:top w:val="single" w:color="000000" w:sz="4" w:space="0"/>
              <w:left w:val="single" w:color="auto" w:sz="4" w:space="0"/>
              <w:bottom w:val="single" w:color="000000" w:sz="4" w:space="0"/>
              <w:right w:val="single" w:color="auto" w:sz="4" w:space="0"/>
            </w:tcBorders>
            <w:vAlign w:val="center"/>
          </w:tcPr>
          <w:p w14:paraId="2B3A8A8A">
            <w:pPr>
              <w:keepNext w:val="0"/>
              <w:keepLines w:val="0"/>
              <w:widowControl/>
              <w:suppressLineNumbers w:val="0"/>
              <w:spacing w:before="0" w:beforeAutospacing="0" w:after="0" w:afterAutospacing="0" w:line="440" w:lineRule="exact"/>
              <w:ind w:left="0" w:right="0"/>
              <w:jc w:val="center"/>
              <w:rPr>
                <w:rFonts w:hint="default" w:ascii="宋体" w:hAnsi="宋体"/>
                <w:color w:val="000000" w:themeColor="text1"/>
                <w:kern w:val="0"/>
                <w:sz w:val="24"/>
                <w:szCs w:val="24"/>
                <w14:textFill>
                  <w14:solidFill>
                    <w14:schemeClr w14:val="tx1"/>
                  </w14:solidFill>
                </w14:textFill>
              </w:rPr>
            </w:pPr>
            <w:r>
              <w:rPr>
                <w:rFonts w:hint="eastAsia" w:ascii="宋体" w:hAnsi="宋体"/>
                <w:color w:val="000000" w:themeColor="text1"/>
                <w:kern w:val="0"/>
                <w:sz w:val="24"/>
                <w:szCs w:val="24"/>
                <w14:textFill>
                  <w14:solidFill>
                    <w14:schemeClr w14:val="tx1"/>
                  </w14:solidFill>
                </w14:textFill>
              </w:rPr>
              <w:t>项目名称</w:t>
            </w:r>
          </w:p>
        </w:tc>
        <w:tc>
          <w:tcPr>
            <w:tcW w:w="7180" w:type="dxa"/>
            <w:tcBorders>
              <w:top w:val="single" w:color="000000" w:sz="4" w:space="0"/>
              <w:left w:val="single" w:color="auto" w:sz="4" w:space="0"/>
              <w:bottom w:val="single" w:color="000000" w:sz="4" w:space="0"/>
              <w:right w:val="single" w:color="000000" w:sz="4" w:space="0"/>
            </w:tcBorders>
            <w:vAlign w:val="center"/>
          </w:tcPr>
          <w:p w14:paraId="36AA5FA5">
            <w:pPr>
              <w:keepNext w:val="0"/>
              <w:keepLines w:val="0"/>
              <w:widowControl/>
              <w:suppressLineNumbers w:val="0"/>
              <w:spacing w:before="0" w:beforeAutospacing="0" w:after="0" w:afterAutospacing="0" w:line="440" w:lineRule="exact"/>
              <w:ind w:left="19" w:right="0" w:hanging="19"/>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安康市口腔医院能力提升建设口腔显微镜等设备采购项目</w:t>
            </w:r>
          </w:p>
        </w:tc>
      </w:tr>
      <w:tr w14:paraId="7DAEB0E3">
        <w:tblPrEx>
          <w:tblCellMar>
            <w:top w:w="0" w:type="dxa"/>
            <w:left w:w="108" w:type="dxa"/>
            <w:bottom w:w="0" w:type="dxa"/>
            <w:right w:w="108" w:type="dxa"/>
          </w:tblCellMar>
        </w:tblPrEx>
        <w:trPr>
          <w:trHeight w:val="316" w:hRule="atLeast"/>
          <w:jc w:val="center"/>
        </w:trPr>
        <w:tc>
          <w:tcPr>
            <w:tcW w:w="704" w:type="dxa"/>
            <w:tcBorders>
              <w:top w:val="single" w:color="auto" w:sz="4" w:space="0"/>
              <w:left w:val="single" w:color="000000" w:sz="4" w:space="0"/>
              <w:bottom w:val="single" w:color="auto" w:sz="4" w:space="0"/>
              <w:right w:val="single" w:color="000000" w:sz="4" w:space="0"/>
            </w:tcBorders>
            <w:vAlign w:val="center"/>
          </w:tcPr>
          <w:p w14:paraId="5A8AE7A9">
            <w:pPr>
              <w:keepNext w:val="0"/>
              <w:keepLines w:val="0"/>
              <w:widowControl/>
              <w:numPr>
                <w:ilvl w:val="0"/>
                <w:numId w:val="3"/>
              </w:numPr>
              <w:suppressLineNumbers w:val="0"/>
              <w:spacing w:before="0" w:beforeAutospacing="0" w:after="0" w:afterAutospacing="0" w:line="440" w:lineRule="exact"/>
              <w:ind w:left="425" w:leftChars="0" w:right="0" w:hanging="425" w:firstLineChars="0"/>
              <w:jc w:val="center"/>
              <w:rPr>
                <w:rFonts w:hint="default" w:ascii="宋体" w:hAnsi="宋体"/>
                <w:color w:val="000000" w:themeColor="text1"/>
                <w:kern w:val="0"/>
                <w:sz w:val="24"/>
                <w:szCs w:val="24"/>
                <w14:textFill>
                  <w14:solidFill>
                    <w14:schemeClr w14:val="tx1"/>
                  </w14:solidFill>
                </w14:textFill>
              </w:rPr>
            </w:pPr>
          </w:p>
        </w:tc>
        <w:tc>
          <w:tcPr>
            <w:tcW w:w="1701" w:type="dxa"/>
            <w:tcBorders>
              <w:top w:val="single" w:color="000000" w:sz="4" w:space="0"/>
              <w:left w:val="nil"/>
              <w:right w:val="single" w:color="auto" w:sz="4" w:space="0"/>
            </w:tcBorders>
            <w:vAlign w:val="center"/>
          </w:tcPr>
          <w:p w14:paraId="09694CB0">
            <w:pPr>
              <w:keepNext w:val="0"/>
              <w:keepLines w:val="0"/>
              <w:widowControl/>
              <w:suppressLineNumbers w:val="0"/>
              <w:spacing w:before="0" w:beforeAutospacing="0" w:after="0" w:afterAutospacing="0" w:line="440" w:lineRule="exact"/>
              <w:ind w:left="0" w:right="0"/>
              <w:jc w:val="center"/>
              <w:rPr>
                <w:rFonts w:hint="default" w:ascii="宋体" w:hAnsi="宋体"/>
                <w:color w:val="000000" w:themeColor="text1"/>
                <w:kern w:val="0"/>
                <w:sz w:val="24"/>
                <w:szCs w:val="24"/>
                <w14:textFill>
                  <w14:solidFill>
                    <w14:schemeClr w14:val="tx1"/>
                  </w14:solidFill>
                </w14:textFill>
              </w:rPr>
            </w:pPr>
            <w:r>
              <w:rPr>
                <w:rFonts w:hint="eastAsia" w:ascii="宋体" w:hAnsi="宋体"/>
                <w:color w:val="000000" w:themeColor="text1"/>
                <w:kern w:val="0"/>
                <w:sz w:val="24"/>
                <w:szCs w:val="24"/>
                <w14:textFill>
                  <w14:solidFill>
                    <w14:schemeClr w14:val="tx1"/>
                  </w14:solidFill>
                </w14:textFill>
              </w:rPr>
              <w:t>项目编号</w:t>
            </w:r>
          </w:p>
        </w:tc>
        <w:tc>
          <w:tcPr>
            <w:tcW w:w="7180" w:type="dxa"/>
            <w:tcBorders>
              <w:top w:val="single" w:color="000000" w:sz="4" w:space="0"/>
              <w:left w:val="single" w:color="auto" w:sz="4" w:space="0"/>
              <w:right w:val="single" w:color="000000" w:sz="4" w:space="0"/>
            </w:tcBorders>
            <w:vAlign w:val="center"/>
          </w:tcPr>
          <w:p w14:paraId="47D72484">
            <w:pPr>
              <w:keepNext w:val="0"/>
              <w:keepLines w:val="0"/>
              <w:widowControl/>
              <w:suppressLineNumbers w:val="0"/>
              <w:snapToGrid w:val="0"/>
              <w:spacing w:before="0" w:beforeAutospacing="0" w:after="0" w:afterAutospacing="0" w:line="460" w:lineRule="exact"/>
              <w:ind w:left="0" w:right="0"/>
              <w:jc w:val="left"/>
              <w:rPr>
                <w:rFonts w:hint="eastAsia" w:ascii="宋体" w:hAnsi="宋体" w:eastAsia="宋体"/>
                <w:color w:val="000000" w:themeColor="text1"/>
                <w:kern w:val="0"/>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AKSH2026-ZGK-057</w:t>
            </w:r>
          </w:p>
        </w:tc>
      </w:tr>
      <w:tr w14:paraId="1029D946">
        <w:tblPrEx>
          <w:tblCellMar>
            <w:top w:w="0" w:type="dxa"/>
            <w:left w:w="108" w:type="dxa"/>
            <w:bottom w:w="0" w:type="dxa"/>
            <w:right w:w="108" w:type="dxa"/>
          </w:tblCellMar>
        </w:tblPrEx>
        <w:trPr>
          <w:trHeight w:val="654" w:hRule="atLeast"/>
          <w:jc w:val="center"/>
        </w:trPr>
        <w:tc>
          <w:tcPr>
            <w:tcW w:w="704" w:type="dxa"/>
            <w:tcBorders>
              <w:top w:val="single" w:color="auto" w:sz="4" w:space="0"/>
              <w:left w:val="single" w:color="000000" w:sz="4" w:space="0"/>
              <w:bottom w:val="single" w:color="auto" w:sz="4" w:space="0"/>
              <w:right w:val="single" w:color="000000" w:sz="4" w:space="0"/>
            </w:tcBorders>
            <w:vAlign w:val="center"/>
          </w:tcPr>
          <w:p w14:paraId="70B9E768">
            <w:pPr>
              <w:keepNext w:val="0"/>
              <w:keepLines w:val="0"/>
              <w:widowControl/>
              <w:numPr>
                <w:ilvl w:val="0"/>
                <w:numId w:val="3"/>
              </w:numPr>
              <w:suppressLineNumbers w:val="0"/>
              <w:spacing w:before="0" w:beforeAutospacing="0" w:after="0" w:afterAutospacing="0" w:line="440" w:lineRule="exact"/>
              <w:ind w:left="425" w:leftChars="0" w:right="0" w:hanging="425" w:firstLineChars="0"/>
              <w:jc w:val="center"/>
              <w:rPr>
                <w:rFonts w:hint="default" w:ascii="宋体" w:hAnsi="宋体"/>
                <w:color w:val="000000" w:themeColor="text1"/>
                <w:kern w:val="0"/>
                <w:sz w:val="24"/>
                <w:szCs w:val="24"/>
                <w14:textFill>
                  <w14:solidFill>
                    <w14:schemeClr w14:val="tx1"/>
                  </w14:solidFill>
                </w14:textFill>
              </w:rPr>
            </w:pPr>
          </w:p>
        </w:tc>
        <w:tc>
          <w:tcPr>
            <w:tcW w:w="1701" w:type="dxa"/>
            <w:tcBorders>
              <w:top w:val="single" w:color="000000" w:sz="4" w:space="0"/>
              <w:left w:val="nil"/>
              <w:bottom w:val="single" w:color="000000" w:sz="4" w:space="0"/>
              <w:right w:val="single" w:color="auto" w:sz="4" w:space="0"/>
            </w:tcBorders>
            <w:vAlign w:val="center"/>
          </w:tcPr>
          <w:p w14:paraId="134F73E3">
            <w:pPr>
              <w:keepNext w:val="0"/>
              <w:keepLines w:val="0"/>
              <w:widowControl/>
              <w:suppressLineNumbers w:val="0"/>
              <w:spacing w:before="0" w:beforeAutospacing="0" w:after="0" w:afterAutospacing="0" w:line="440" w:lineRule="exact"/>
              <w:ind w:left="0" w:right="0"/>
              <w:jc w:val="center"/>
              <w:rPr>
                <w:rFonts w:hint="default" w:ascii="宋体" w:hAnsi="宋体"/>
                <w:color w:val="000000" w:themeColor="text1"/>
                <w:kern w:val="0"/>
                <w:sz w:val="24"/>
                <w:szCs w:val="24"/>
                <w14:textFill>
                  <w14:solidFill>
                    <w14:schemeClr w14:val="tx1"/>
                  </w14:solidFill>
                </w14:textFill>
              </w:rPr>
            </w:pPr>
            <w:r>
              <w:rPr>
                <w:rFonts w:hint="default" w:ascii="宋体" w:hAnsi="宋体"/>
                <w:color w:val="000000" w:themeColor="text1"/>
                <w:kern w:val="0"/>
                <w:sz w:val="24"/>
                <w:szCs w:val="24"/>
                <w14:textFill>
                  <w14:solidFill>
                    <w14:schemeClr w14:val="tx1"/>
                  </w14:solidFill>
                </w14:textFill>
              </w:rPr>
              <w:t>投标报价</w:t>
            </w:r>
          </w:p>
        </w:tc>
        <w:tc>
          <w:tcPr>
            <w:tcW w:w="7180" w:type="dxa"/>
            <w:tcBorders>
              <w:top w:val="single" w:color="000000" w:sz="4" w:space="0"/>
              <w:left w:val="single" w:color="auto" w:sz="4" w:space="0"/>
              <w:bottom w:val="single" w:color="000000" w:sz="4" w:space="0"/>
              <w:right w:val="single" w:color="000000" w:sz="4" w:space="0"/>
            </w:tcBorders>
            <w:vAlign w:val="center"/>
          </w:tcPr>
          <w:p w14:paraId="4229BF2E">
            <w:pPr>
              <w:keepNext w:val="0"/>
              <w:keepLines w:val="0"/>
              <w:suppressLineNumbers w:val="0"/>
              <w:spacing w:before="0" w:beforeAutospacing="0" w:after="0" w:afterAutospacing="0" w:line="440" w:lineRule="exact"/>
              <w:ind w:left="0" w:right="0"/>
              <w:rPr>
                <w:rFonts w:hint="default" w:ascii="宋体" w:hAnsi="宋体"/>
                <w:color w:val="000000" w:themeColor="text1"/>
                <w:kern w:val="0"/>
                <w:sz w:val="24"/>
                <w:szCs w:val="24"/>
                <w14:textFill>
                  <w14:solidFill>
                    <w14:schemeClr w14:val="tx1"/>
                  </w14:solidFill>
                </w14:textFill>
              </w:rPr>
            </w:pPr>
            <w:r>
              <w:rPr>
                <w:rFonts w:hint="eastAsia" w:ascii="宋体" w:hAnsi="宋体"/>
                <w:color w:val="000000" w:themeColor="text1"/>
                <w:kern w:val="0"/>
                <w:sz w:val="24"/>
                <w:szCs w:val="24"/>
                <w:lang w:eastAsia="zh-CN"/>
                <w14:textFill>
                  <w14:solidFill>
                    <w14:schemeClr w14:val="tx1"/>
                  </w14:solidFill>
                </w14:textFill>
              </w:rPr>
              <w:t>1.</w:t>
            </w:r>
            <w:r>
              <w:rPr>
                <w:rFonts w:hint="eastAsia" w:ascii="宋体" w:hAnsi="宋体"/>
                <w:color w:val="000000" w:themeColor="text1"/>
                <w:kern w:val="0"/>
                <w:sz w:val="24"/>
                <w:szCs w:val="24"/>
                <w14:textFill>
                  <w14:solidFill>
                    <w14:schemeClr w14:val="tx1"/>
                  </w14:solidFill>
                </w14:textFill>
              </w:rPr>
              <w:t>投标人所报的价格应考虑到可能发生的所有与完成本项目相关服务及履行合同义务有关的一切费用。</w:t>
            </w:r>
          </w:p>
          <w:p w14:paraId="1B01DB8E">
            <w:pPr>
              <w:keepNext w:val="0"/>
              <w:keepLines w:val="0"/>
              <w:widowControl/>
              <w:suppressLineNumbers w:val="0"/>
              <w:spacing w:before="0" w:beforeAutospacing="0" w:after="0" w:afterAutospacing="0" w:line="440" w:lineRule="exact"/>
              <w:ind w:left="0" w:right="0"/>
              <w:rPr>
                <w:rFonts w:hint="default" w:ascii="宋体" w:hAnsi="宋体"/>
                <w:color w:val="000000" w:themeColor="text1"/>
                <w:kern w:val="0"/>
                <w:sz w:val="24"/>
                <w:szCs w:val="24"/>
                <w14:textFill>
                  <w14:solidFill>
                    <w14:schemeClr w14:val="tx1"/>
                  </w14:solidFill>
                </w14:textFill>
              </w:rPr>
            </w:pPr>
            <w:r>
              <w:rPr>
                <w:rFonts w:hint="eastAsia" w:ascii="宋体" w:hAnsi="宋体"/>
                <w:color w:val="000000" w:themeColor="text1"/>
                <w:kern w:val="0"/>
                <w:sz w:val="24"/>
                <w:szCs w:val="24"/>
                <w:lang w:eastAsia="zh-CN"/>
                <w14:textFill>
                  <w14:solidFill>
                    <w14:schemeClr w14:val="tx1"/>
                  </w14:solidFill>
                </w14:textFill>
              </w:rPr>
              <w:t>2.</w:t>
            </w:r>
            <w:r>
              <w:rPr>
                <w:rFonts w:hint="eastAsia" w:ascii="宋体" w:hAnsi="宋体"/>
                <w:color w:val="000000" w:themeColor="text1"/>
                <w:kern w:val="0"/>
                <w:sz w:val="24"/>
                <w:szCs w:val="24"/>
                <w14:textFill>
                  <w14:solidFill>
                    <w14:schemeClr w14:val="tx1"/>
                  </w14:solidFill>
                </w14:textFill>
              </w:rPr>
              <w:t>投标人必须对所投项目进行完整报价，不接受（将拒绝）只对部分服务进行报价的投标。</w:t>
            </w:r>
          </w:p>
        </w:tc>
      </w:tr>
      <w:tr w14:paraId="7DA339EE">
        <w:tblPrEx>
          <w:tblCellMar>
            <w:top w:w="0" w:type="dxa"/>
            <w:left w:w="108" w:type="dxa"/>
            <w:bottom w:w="0" w:type="dxa"/>
            <w:right w:w="108" w:type="dxa"/>
          </w:tblCellMar>
        </w:tblPrEx>
        <w:trPr>
          <w:trHeight w:val="363"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48C4E53D">
            <w:pPr>
              <w:keepNext w:val="0"/>
              <w:keepLines w:val="0"/>
              <w:widowControl/>
              <w:numPr>
                <w:ilvl w:val="0"/>
                <w:numId w:val="3"/>
              </w:numPr>
              <w:suppressLineNumbers w:val="0"/>
              <w:spacing w:before="0" w:beforeAutospacing="0" w:after="0" w:afterAutospacing="0" w:line="440" w:lineRule="exact"/>
              <w:ind w:left="425" w:leftChars="0" w:right="0" w:hanging="425" w:firstLineChars="0"/>
              <w:jc w:val="center"/>
              <w:rPr>
                <w:rFonts w:hint="default" w:ascii="宋体" w:hAnsi="宋体"/>
                <w:color w:val="000000" w:themeColor="text1"/>
                <w:kern w:val="0"/>
                <w:sz w:val="24"/>
                <w:szCs w:val="24"/>
                <w14:textFill>
                  <w14:solidFill>
                    <w14:schemeClr w14:val="tx1"/>
                  </w14:solidFill>
                </w14:textFill>
              </w:rPr>
            </w:pPr>
          </w:p>
        </w:tc>
        <w:tc>
          <w:tcPr>
            <w:tcW w:w="1701" w:type="dxa"/>
            <w:tcBorders>
              <w:top w:val="single" w:color="000000" w:sz="4" w:space="0"/>
              <w:left w:val="single" w:color="auto" w:sz="4" w:space="0"/>
              <w:bottom w:val="single" w:color="auto" w:sz="4" w:space="0"/>
              <w:right w:val="single" w:color="auto" w:sz="4" w:space="0"/>
            </w:tcBorders>
            <w:vAlign w:val="center"/>
          </w:tcPr>
          <w:p w14:paraId="7BB698C0">
            <w:pPr>
              <w:keepNext w:val="0"/>
              <w:keepLines w:val="0"/>
              <w:widowControl/>
              <w:suppressLineNumbers w:val="0"/>
              <w:spacing w:before="0" w:beforeAutospacing="0" w:after="0" w:afterAutospacing="0" w:line="440" w:lineRule="exact"/>
              <w:ind w:left="0" w:right="0"/>
              <w:jc w:val="center"/>
              <w:rPr>
                <w:rFonts w:hint="default" w:ascii="宋体" w:hAnsi="宋体" w:eastAsia="宋体"/>
                <w:color w:val="000000" w:themeColor="text1"/>
                <w:kern w:val="0"/>
                <w:sz w:val="24"/>
                <w:szCs w:val="24"/>
                <w:lang w:val="en-US" w:eastAsia="zh-CN"/>
                <w14:textFill>
                  <w14:solidFill>
                    <w14:schemeClr w14:val="tx1"/>
                  </w14:solidFill>
                </w14:textFill>
              </w:rPr>
            </w:pPr>
            <w:r>
              <w:rPr>
                <w:rFonts w:hint="eastAsia" w:ascii="宋体" w:hAnsi="宋体"/>
                <w:color w:val="000000" w:themeColor="text1"/>
                <w:kern w:val="0"/>
                <w:sz w:val="24"/>
                <w:szCs w:val="24"/>
                <w:lang w:val="en-US" w:eastAsia="zh-CN"/>
                <w14:textFill>
                  <w14:solidFill>
                    <w14:schemeClr w14:val="tx1"/>
                  </w14:solidFill>
                </w14:textFill>
              </w:rPr>
              <w:t>资金来源</w:t>
            </w:r>
          </w:p>
        </w:tc>
        <w:tc>
          <w:tcPr>
            <w:tcW w:w="7180" w:type="dxa"/>
            <w:tcBorders>
              <w:top w:val="single" w:color="000000" w:sz="4" w:space="0"/>
              <w:left w:val="single" w:color="auto" w:sz="4" w:space="0"/>
              <w:bottom w:val="single" w:color="auto" w:sz="4" w:space="0"/>
              <w:right w:val="single" w:color="000000" w:sz="4" w:space="0"/>
            </w:tcBorders>
            <w:vAlign w:val="center"/>
          </w:tcPr>
          <w:p w14:paraId="386C8C58">
            <w:pPr>
              <w:keepNext w:val="0"/>
              <w:keepLines w:val="0"/>
              <w:numPr>
                <w:ilvl w:val="0"/>
                <w:numId w:val="0"/>
              </w:numPr>
              <w:suppressLineNumbers w:val="0"/>
              <w:spacing w:before="0" w:beforeAutospacing="0" w:after="0" w:afterAutospacing="0" w:line="460" w:lineRule="exact"/>
              <w:ind w:left="0" w:right="0"/>
              <w:rPr>
                <w:rFonts w:hint="eastAsia" w:ascii="宋体" w:hAnsi="宋体" w:cs="宋体"/>
                <w:bCs w:val="0"/>
                <w:color w:val="000000" w:themeColor="text1"/>
                <w:spacing w:val="0"/>
                <w:sz w:val="24"/>
                <w:szCs w:val="24"/>
                <w:lang w:eastAsia="zh-CN"/>
                <w14:textFill>
                  <w14:solidFill>
                    <w14:schemeClr w14:val="tx1"/>
                  </w14:solidFill>
                </w14:textFill>
              </w:rPr>
            </w:pPr>
            <w:r>
              <w:rPr>
                <w:rFonts w:hint="eastAsia" w:ascii="宋体" w:hAnsi="宋体" w:cs="宋体"/>
                <w:bCs w:val="0"/>
                <w:color w:val="000000" w:themeColor="text1"/>
                <w:spacing w:val="0"/>
                <w:sz w:val="24"/>
                <w:szCs w:val="24"/>
                <w:lang w:eastAsia="zh-CN"/>
                <w14:textFill>
                  <w14:solidFill>
                    <w14:schemeClr w14:val="tx1"/>
                  </w14:solidFill>
                </w14:textFill>
              </w:rPr>
              <w:t>财政资金</w:t>
            </w:r>
          </w:p>
        </w:tc>
      </w:tr>
      <w:tr w14:paraId="78F23470">
        <w:tblPrEx>
          <w:tblCellMar>
            <w:top w:w="0" w:type="dxa"/>
            <w:left w:w="108" w:type="dxa"/>
            <w:bottom w:w="0" w:type="dxa"/>
            <w:right w:w="108" w:type="dxa"/>
          </w:tblCellMar>
        </w:tblPrEx>
        <w:trPr>
          <w:trHeight w:val="363"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11A48770">
            <w:pPr>
              <w:keepNext w:val="0"/>
              <w:keepLines w:val="0"/>
              <w:widowControl/>
              <w:numPr>
                <w:ilvl w:val="0"/>
                <w:numId w:val="3"/>
              </w:numPr>
              <w:suppressLineNumbers w:val="0"/>
              <w:spacing w:before="0" w:beforeAutospacing="0" w:after="0" w:afterAutospacing="0" w:line="440" w:lineRule="exact"/>
              <w:ind w:left="425" w:leftChars="0" w:right="0" w:hanging="425" w:firstLineChars="0"/>
              <w:jc w:val="center"/>
              <w:rPr>
                <w:rFonts w:hint="default" w:ascii="宋体" w:hAnsi="宋体"/>
                <w:color w:val="000000" w:themeColor="text1"/>
                <w:kern w:val="0"/>
                <w:sz w:val="24"/>
                <w:szCs w:val="24"/>
                <w14:textFill>
                  <w14:solidFill>
                    <w14:schemeClr w14:val="tx1"/>
                  </w14:solidFill>
                </w14:textFill>
              </w:rPr>
            </w:pPr>
          </w:p>
        </w:tc>
        <w:tc>
          <w:tcPr>
            <w:tcW w:w="1701" w:type="dxa"/>
            <w:tcBorders>
              <w:top w:val="single" w:color="000000" w:sz="4" w:space="0"/>
              <w:left w:val="single" w:color="auto" w:sz="4" w:space="0"/>
              <w:bottom w:val="single" w:color="auto" w:sz="4" w:space="0"/>
              <w:right w:val="single" w:color="auto" w:sz="4" w:space="0"/>
            </w:tcBorders>
            <w:vAlign w:val="center"/>
          </w:tcPr>
          <w:p w14:paraId="6301675B">
            <w:pPr>
              <w:keepNext w:val="0"/>
              <w:keepLines w:val="0"/>
              <w:widowControl/>
              <w:suppressLineNumbers w:val="0"/>
              <w:spacing w:before="0" w:beforeAutospacing="0" w:after="0" w:afterAutospacing="0" w:line="440" w:lineRule="exact"/>
              <w:ind w:left="0" w:right="0"/>
              <w:jc w:val="center"/>
              <w:rPr>
                <w:rFonts w:hint="default" w:ascii="宋体" w:hAnsi="宋体" w:eastAsia="宋体"/>
                <w:color w:val="000000" w:themeColor="text1"/>
                <w:kern w:val="0"/>
                <w:sz w:val="24"/>
                <w:szCs w:val="24"/>
                <w:lang w:val="en-US" w:eastAsia="zh-CN"/>
                <w14:textFill>
                  <w14:solidFill>
                    <w14:schemeClr w14:val="tx1"/>
                  </w14:solidFill>
                </w14:textFill>
              </w:rPr>
            </w:pPr>
            <w:r>
              <w:rPr>
                <w:rFonts w:hint="eastAsia" w:ascii="宋体" w:hAnsi="宋体"/>
                <w:color w:val="000000" w:themeColor="text1"/>
                <w:kern w:val="0"/>
                <w:sz w:val="24"/>
                <w:szCs w:val="24"/>
                <w:lang w:val="en-US" w:eastAsia="zh-CN"/>
                <w14:textFill>
                  <w14:solidFill>
                    <w14:schemeClr w14:val="tx1"/>
                  </w14:solidFill>
                </w14:textFill>
              </w:rPr>
              <w:t>预算金额</w:t>
            </w:r>
          </w:p>
        </w:tc>
        <w:tc>
          <w:tcPr>
            <w:tcW w:w="7180" w:type="dxa"/>
            <w:tcBorders>
              <w:top w:val="single" w:color="000000" w:sz="4" w:space="0"/>
              <w:left w:val="single" w:color="auto" w:sz="4" w:space="0"/>
              <w:bottom w:val="single" w:color="auto" w:sz="4" w:space="0"/>
              <w:right w:val="single" w:color="000000" w:sz="4" w:space="0"/>
            </w:tcBorders>
            <w:vAlign w:val="center"/>
          </w:tcPr>
          <w:p w14:paraId="1FBBB295">
            <w:pPr>
              <w:keepNext w:val="0"/>
              <w:keepLines w:val="0"/>
              <w:numPr>
                <w:ilvl w:val="0"/>
                <w:numId w:val="0"/>
              </w:numPr>
              <w:suppressLineNumbers w:val="0"/>
              <w:spacing w:before="0" w:beforeAutospacing="0" w:after="0" w:afterAutospacing="0" w:line="460" w:lineRule="exact"/>
              <w:ind w:left="0" w:right="0"/>
              <w:rPr>
                <w:rFonts w:hint="eastAsia" w:ascii="宋体" w:hAnsi="宋体" w:cs="宋体"/>
                <w:bCs w:val="0"/>
                <w:color w:val="000000" w:themeColor="text1"/>
                <w:spacing w:val="0"/>
                <w:sz w:val="24"/>
                <w:szCs w:val="24"/>
                <w:lang w:eastAsia="zh-CN"/>
                <w14:textFill>
                  <w14:solidFill>
                    <w14:schemeClr w14:val="tx1"/>
                  </w14:solidFill>
                </w14:textFill>
              </w:rPr>
            </w:pPr>
            <w:r>
              <w:rPr>
                <w:rFonts w:hint="eastAsia" w:ascii="宋体" w:hAnsi="宋体" w:cs="宋体"/>
                <w:bCs w:val="0"/>
                <w:color w:val="000000" w:themeColor="text1"/>
                <w:spacing w:val="0"/>
                <w:sz w:val="24"/>
                <w:szCs w:val="24"/>
                <w:lang w:val="en-US" w:eastAsia="zh-CN"/>
                <w14:textFill>
                  <w14:solidFill>
                    <w14:schemeClr w14:val="tx1"/>
                  </w14:solidFill>
                </w14:textFill>
              </w:rPr>
              <w:t>1613700.00元</w:t>
            </w:r>
          </w:p>
        </w:tc>
      </w:tr>
      <w:tr w14:paraId="7AFE01F9">
        <w:tblPrEx>
          <w:tblCellMar>
            <w:top w:w="0" w:type="dxa"/>
            <w:left w:w="108" w:type="dxa"/>
            <w:bottom w:w="0" w:type="dxa"/>
            <w:right w:w="108" w:type="dxa"/>
          </w:tblCellMar>
        </w:tblPrEx>
        <w:trPr>
          <w:trHeight w:val="363"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71777A60">
            <w:pPr>
              <w:keepNext w:val="0"/>
              <w:keepLines w:val="0"/>
              <w:widowControl/>
              <w:numPr>
                <w:ilvl w:val="0"/>
                <w:numId w:val="3"/>
              </w:numPr>
              <w:suppressLineNumbers w:val="0"/>
              <w:spacing w:before="0" w:beforeAutospacing="0" w:after="0" w:afterAutospacing="0" w:line="440" w:lineRule="exact"/>
              <w:ind w:left="425" w:leftChars="0" w:right="0" w:hanging="425" w:firstLineChars="0"/>
              <w:jc w:val="center"/>
              <w:rPr>
                <w:rFonts w:hint="default" w:ascii="宋体" w:hAnsi="宋体"/>
                <w:color w:val="000000" w:themeColor="text1"/>
                <w:kern w:val="0"/>
                <w:sz w:val="24"/>
                <w:szCs w:val="24"/>
                <w14:textFill>
                  <w14:solidFill>
                    <w14:schemeClr w14:val="tx1"/>
                  </w14:solidFill>
                </w14:textFill>
              </w:rPr>
            </w:pPr>
          </w:p>
        </w:tc>
        <w:tc>
          <w:tcPr>
            <w:tcW w:w="1701" w:type="dxa"/>
            <w:tcBorders>
              <w:top w:val="single" w:color="000000" w:sz="4" w:space="0"/>
              <w:left w:val="single" w:color="auto" w:sz="4" w:space="0"/>
              <w:bottom w:val="single" w:color="auto" w:sz="4" w:space="0"/>
              <w:right w:val="single" w:color="auto" w:sz="4" w:space="0"/>
            </w:tcBorders>
            <w:vAlign w:val="center"/>
          </w:tcPr>
          <w:p w14:paraId="57C8E3EE">
            <w:pPr>
              <w:keepNext w:val="0"/>
              <w:keepLines w:val="0"/>
              <w:widowControl/>
              <w:suppressLineNumbers w:val="0"/>
              <w:spacing w:before="0" w:beforeAutospacing="0" w:after="0" w:afterAutospacing="0" w:line="440" w:lineRule="exact"/>
              <w:ind w:left="0" w:right="0"/>
              <w:jc w:val="center"/>
              <w:rPr>
                <w:rFonts w:hint="default" w:ascii="宋体" w:hAnsi="宋体" w:eastAsia="宋体"/>
                <w:color w:val="000000" w:themeColor="text1"/>
                <w:kern w:val="0"/>
                <w:sz w:val="24"/>
                <w:szCs w:val="24"/>
                <w:lang w:val="en-US" w:eastAsia="zh-CN"/>
                <w14:textFill>
                  <w14:solidFill>
                    <w14:schemeClr w14:val="tx1"/>
                  </w14:solidFill>
                </w14:textFill>
              </w:rPr>
            </w:pPr>
            <w:r>
              <w:rPr>
                <w:rFonts w:hint="eastAsia" w:ascii="宋体" w:hAnsi="宋体"/>
                <w:color w:val="000000" w:themeColor="text1"/>
                <w:kern w:val="0"/>
                <w:sz w:val="24"/>
                <w:szCs w:val="24"/>
                <w:lang w:val="en-US" w:eastAsia="zh-CN"/>
                <w14:textFill>
                  <w14:solidFill>
                    <w14:schemeClr w14:val="tx1"/>
                  </w14:solidFill>
                </w14:textFill>
              </w:rPr>
              <w:t>最高限价</w:t>
            </w:r>
          </w:p>
        </w:tc>
        <w:tc>
          <w:tcPr>
            <w:tcW w:w="7180" w:type="dxa"/>
            <w:tcBorders>
              <w:top w:val="single" w:color="000000" w:sz="4" w:space="0"/>
              <w:left w:val="single" w:color="auto" w:sz="4" w:space="0"/>
              <w:bottom w:val="single" w:color="auto" w:sz="4" w:space="0"/>
              <w:right w:val="single" w:color="000000" w:sz="4" w:space="0"/>
            </w:tcBorders>
            <w:vAlign w:val="center"/>
          </w:tcPr>
          <w:p w14:paraId="730BCBAE">
            <w:pPr>
              <w:keepNext w:val="0"/>
              <w:keepLines w:val="0"/>
              <w:numPr>
                <w:ilvl w:val="0"/>
                <w:numId w:val="0"/>
              </w:numPr>
              <w:suppressLineNumbers w:val="0"/>
              <w:spacing w:before="0" w:beforeAutospacing="0" w:after="0" w:afterAutospacing="0" w:line="460" w:lineRule="exact"/>
              <w:ind w:left="0" w:right="0"/>
              <w:rPr>
                <w:rFonts w:hint="default" w:ascii="宋体" w:hAnsi="宋体" w:cs="宋体"/>
                <w:bCs w:val="0"/>
                <w:color w:val="000000" w:themeColor="text1"/>
                <w:spacing w:val="0"/>
                <w:sz w:val="24"/>
                <w:szCs w:val="24"/>
                <w:lang w:val="en-US"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1280000.00元</w:t>
            </w:r>
          </w:p>
        </w:tc>
      </w:tr>
      <w:tr w14:paraId="56300137">
        <w:tblPrEx>
          <w:tblCellMar>
            <w:top w:w="0" w:type="dxa"/>
            <w:left w:w="108" w:type="dxa"/>
            <w:bottom w:w="0" w:type="dxa"/>
            <w:right w:w="108" w:type="dxa"/>
          </w:tblCellMar>
        </w:tblPrEx>
        <w:trPr>
          <w:trHeight w:val="363"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1ADDFAB3">
            <w:pPr>
              <w:keepNext w:val="0"/>
              <w:keepLines w:val="0"/>
              <w:widowControl/>
              <w:numPr>
                <w:ilvl w:val="0"/>
                <w:numId w:val="3"/>
              </w:numPr>
              <w:suppressLineNumbers w:val="0"/>
              <w:spacing w:before="0" w:beforeAutospacing="0" w:after="0" w:afterAutospacing="0" w:line="440" w:lineRule="exact"/>
              <w:ind w:left="425" w:leftChars="0" w:right="0" w:hanging="425" w:firstLineChars="0"/>
              <w:jc w:val="center"/>
              <w:rPr>
                <w:rFonts w:hint="default" w:ascii="宋体" w:hAnsi="宋体"/>
                <w:color w:val="000000" w:themeColor="text1"/>
                <w:kern w:val="0"/>
                <w:sz w:val="24"/>
                <w:szCs w:val="24"/>
                <w14:textFill>
                  <w14:solidFill>
                    <w14:schemeClr w14:val="tx1"/>
                  </w14:solidFill>
                </w14:textFill>
              </w:rPr>
            </w:pPr>
          </w:p>
        </w:tc>
        <w:tc>
          <w:tcPr>
            <w:tcW w:w="1701" w:type="dxa"/>
            <w:tcBorders>
              <w:top w:val="single" w:color="000000" w:sz="4" w:space="0"/>
              <w:left w:val="single" w:color="auto" w:sz="4" w:space="0"/>
              <w:bottom w:val="single" w:color="auto" w:sz="4" w:space="0"/>
              <w:right w:val="single" w:color="auto" w:sz="4" w:space="0"/>
            </w:tcBorders>
            <w:vAlign w:val="center"/>
          </w:tcPr>
          <w:p w14:paraId="6EEBA48B">
            <w:pPr>
              <w:keepNext w:val="0"/>
              <w:keepLines w:val="0"/>
              <w:widowControl/>
              <w:suppressLineNumbers w:val="0"/>
              <w:spacing w:before="0" w:beforeAutospacing="0" w:after="0" w:afterAutospacing="0" w:line="440" w:lineRule="exact"/>
              <w:ind w:left="0" w:right="0"/>
              <w:jc w:val="center"/>
              <w:rPr>
                <w:rFonts w:hint="default" w:ascii="宋体" w:hAnsi="宋体"/>
                <w:color w:val="000000" w:themeColor="text1"/>
                <w:kern w:val="0"/>
                <w:sz w:val="24"/>
                <w:szCs w:val="24"/>
                <w14:textFill>
                  <w14:solidFill>
                    <w14:schemeClr w14:val="tx1"/>
                  </w14:solidFill>
                </w14:textFill>
              </w:rPr>
            </w:pPr>
            <w:r>
              <w:rPr>
                <w:rFonts w:hint="eastAsia" w:ascii="宋体" w:hAnsi="宋体"/>
                <w:color w:val="000000" w:themeColor="text1"/>
                <w:kern w:val="0"/>
                <w:sz w:val="24"/>
                <w:szCs w:val="24"/>
                <w14:textFill>
                  <w14:solidFill>
                    <w14:schemeClr w14:val="tx1"/>
                  </w14:solidFill>
                </w14:textFill>
              </w:rPr>
              <w:t>合同履行期</w:t>
            </w:r>
          </w:p>
        </w:tc>
        <w:tc>
          <w:tcPr>
            <w:tcW w:w="7180" w:type="dxa"/>
            <w:tcBorders>
              <w:top w:val="single" w:color="000000" w:sz="4" w:space="0"/>
              <w:left w:val="single" w:color="auto" w:sz="4" w:space="0"/>
              <w:bottom w:val="single" w:color="auto" w:sz="4" w:space="0"/>
              <w:right w:val="single" w:color="000000" w:sz="4" w:space="0"/>
            </w:tcBorders>
            <w:vAlign w:val="center"/>
          </w:tcPr>
          <w:p w14:paraId="6C70053A">
            <w:pPr>
              <w:keepNext w:val="0"/>
              <w:keepLines w:val="0"/>
              <w:numPr>
                <w:ilvl w:val="0"/>
                <w:numId w:val="0"/>
              </w:numPr>
              <w:suppressLineNumbers w:val="0"/>
              <w:spacing w:before="0" w:beforeAutospacing="0" w:after="0" w:afterAutospacing="0" w:line="460" w:lineRule="exact"/>
              <w:ind w:left="0" w:right="0"/>
              <w:rPr>
                <w:rFonts w:hint="eastAsia" w:ascii="宋体" w:hAnsi="宋体" w:eastAsia="宋体"/>
                <w:color w:val="000000" w:themeColor="text1"/>
                <w:kern w:val="0"/>
                <w:sz w:val="24"/>
                <w:szCs w:val="24"/>
                <w:lang w:val="en-US" w:eastAsia="zh-CN"/>
                <w14:textFill>
                  <w14:solidFill>
                    <w14:schemeClr w14:val="tx1"/>
                  </w14:solidFill>
                </w14:textFill>
              </w:rPr>
            </w:pPr>
            <w:r>
              <w:rPr>
                <w:rFonts w:hint="eastAsia" w:ascii="宋体" w:hAnsi="宋体" w:cs="宋体"/>
                <w:bCs w:val="0"/>
                <w:color w:val="000000" w:themeColor="text1"/>
                <w:spacing w:val="0"/>
                <w:sz w:val="24"/>
                <w:szCs w:val="24"/>
                <w:lang w:eastAsia="zh-CN"/>
                <w14:textFill>
                  <w14:solidFill>
                    <w14:schemeClr w14:val="tx1"/>
                  </w14:solidFill>
                </w14:textFill>
              </w:rPr>
              <w:t>合同签订后30个日历日内完成全部货物的配送、安装调试工作</w:t>
            </w:r>
          </w:p>
        </w:tc>
      </w:tr>
      <w:tr w14:paraId="108B3699">
        <w:tblPrEx>
          <w:tblCellMar>
            <w:top w:w="0" w:type="dxa"/>
            <w:left w:w="108" w:type="dxa"/>
            <w:bottom w:w="0" w:type="dxa"/>
            <w:right w:w="108" w:type="dxa"/>
          </w:tblCellMar>
        </w:tblPrEx>
        <w:trPr>
          <w:trHeight w:val="498" w:hRule="atLeast"/>
          <w:jc w:val="center"/>
        </w:trPr>
        <w:tc>
          <w:tcPr>
            <w:tcW w:w="704" w:type="dxa"/>
            <w:tcBorders>
              <w:top w:val="single" w:color="auto" w:sz="4" w:space="0"/>
              <w:left w:val="single" w:color="000000" w:sz="4" w:space="0"/>
              <w:bottom w:val="single" w:color="000000" w:sz="4" w:space="0"/>
              <w:right w:val="single" w:color="000000" w:sz="4" w:space="0"/>
            </w:tcBorders>
            <w:vAlign w:val="center"/>
          </w:tcPr>
          <w:p w14:paraId="41257209">
            <w:pPr>
              <w:keepNext w:val="0"/>
              <w:keepLines w:val="0"/>
              <w:widowControl/>
              <w:numPr>
                <w:ilvl w:val="0"/>
                <w:numId w:val="3"/>
              </w:numPr>
              <w:suppressLineNumbers w:val="0"/>
              <w:spacing w:before="0" w:beforeAutospacing="0" w:after="0" w:afterAutospacing="0" w:line="440" w:lineRule="exact"/>
              <w:ind w:left="425" w:leftChars="0" w:right="0" w:hanging="425" w:firstLineChars="0"/>
              <w:jc w:val="center"/>
              <w:rPr>
                <w:rFonts w:hint="eastAsia" w:ascii="宋体" w:hAnsi="宋体" w:eastAsia="宋体"/>
                <w:color w:val="000000" w:themeColor="text1"/>
                <w:kern w:val="0"/>
                <w:sz w:val="24"/>
                <w:szCs w:val="24"/>
                <w:lang w:eastAsia="zh-CN"/>
                <w14:textFill>
                  <w14:solidFill>
                    <w14:schemeClr w14:val="tx1"/>
                  </w14:solidFill>
                </w14:textFill>
              </w:rPr>
            </w:pPr>
          </w:p>
        </w:tc>
        <w:tc>
          <w:tcPr>
            <w:tcW w:w="1701" w:type="dxa"/>
            <w:tcBorders>
              <w:top w:val="single" w:color="000000" w:sz="4" w:space="0"/>
              <w:left w:val="nil"/>
              <w:bottom w:val="single" w:color="000000" w:sz="4" w:space="0"/>
              <w:right w:val="single" w:color="auto" w:sz="4" w:space="0"/>
            </w:tcBorders>
            <w:vAlign w:val="center"/>
          </w:tcPr>
          <w:p w14:paraId="5784BCE1">
            <w:pPr>
              <w:keepNext w:val="0"/>
              <w:keepLines w:val="0"/>
              <w:widowControl/>
              <w:suppressLineNumbers w:val="0"/>
              <w:spacing w:before="0" w:beforeAutospacing="0" w:after="0" w:afterAutospacing="0" w:line="440" w:lineRule="exact"/>
              <w:ind w:left="0" w:right="0"/>
              <w:jc w:val="center"/>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质保期</w:t>
            </w:r>
          </w:p>
        </w:tc>
        <w:tc>
          <w:tcPr>
            <w:tcW w:w="7180" w:type="dxa"/>
            <w:tcBorders>
              <w:top w:val="single" w:color="000000" w:sz="4" w:space="0"/>
              <w:left w:val="single" w:color="auto" w:sz="4" w:space="0"/>
              <w:bottom w:val="single" w:color="000000" w:sz="4" w:space="0"/>
              <w:right w:val="single" w:color="000000" w:sz="4" w:space="0"/>
            </w:tcBorders>
            <w:vAlign w:val="center"/>
          </w:tcPr>
          <w:p w14:paraId="765CAAFF">
            <w:pPr>
              <w:keepNext w:val="0"/>
              <w:keepLines w:val="0"/>
              <w:suppressLineNumbers w:val="0"/>
              <w:spacing w:before="0" w:beforeAutospacing="0" w:after="0" w:afterAutospacing="0" w:line="440" w:lineRule="exact"/>
              <w:ind w:left="0" w:right="0"/>
              <w:rPr>
                <w:rFonts w:hint="default" w:ascii="宋体" w:hAnsi="宋体" w:cs="Times New Roman"/>
                <w:color w:val="000000" w:themeColor="text1"/>
                <w:kern w:val="0"/>
                <w:sz w:val="24"/>
                <w:szCs w:val="24"/>
                <w:highlight w:val="none"/>
                <w:lang w:val="en-US" w:eastAsia="zh-CN"/>
                <w14:textFill>
                  <w14:solidFill>
                    <w14:schemeClr w14:val="tx1"/>
                  </w14:solidFill>
                </w14:textFill>
              </w:rPr>
            </w:pPr>
            <w:r>
              <w:rPr>
                <w:rFonts w:hint="eastAsia" w:ascii="宋体" w:hAnsi="宋体" w:cs="Times New Roman"/>
                <w:color w:val="000000" w:themeColor="text1"/>
                <w:kern w:val="0"/>
                <w:sz w:val="24"/>
                <w:szCs w:val="24"/>
                <w:highlight w:val="none"/>
                <w:lang w:val="en-US" w:eastAsia="zh-CN"/>
                <w14:textFill>
                  <w14:solidFill>
                    <w14:schemeClr w14:val="tx1"/>
                  </w14:solidFill>
                </w14:textFill>
              </w:rPr>
              <w:t xml:space="preserve">不少于24个月，自设备验收合格且投入临床使用之日算起                            </w:t>
            </w:r>
          </w:p>
        </w:tc>
      </w:tr>
      <w:tr w14:paraId="3C166DF0">
        <w:tblPrEx>
          <w:tblCellMar>
            <w:top w:w="0" w:type="dxa"/>
            <w:left w:w="108" w:type="dxa"/>
            <w:bottom w:w="0" w:type="dxa"/>
            <w:right w:w="108" w:type="dxa"/>
          </w:tblCellMar>
        </w:tblPrEx>
        <w:trPr>
          <w:trHeight w:val="570" w:hRule="atLeast"/>
          <w:jc w:val="center"/>
        </w:trPr>
        <w:tc>
          <w:tcPr>
            <w:tcW w:w="704" w:type="dxa"/>
            <w:tcBorders>
              <w:top w:val="single" w:color="auto" w:sz="4" w:space="0"/>
              <w:left w:val="single" w:color="000000" w:sz="4" w:space="0"/>
              <w:bottom w:val="single" w:color="000000" w:sz="4" w:space="0"/>
              <w:right w:val="single" w:color="000000" w:sz="4" w:space="0"/>
            </w:tcBorders>
            <w:vAlign w:val="center"/>
          </w:tcPr>
          <w:p w14:paraId="1E7C6F33">
            <w:pPr>
              <w:keepNext w:val="0"/>
              <w:keepLines w:val="0"/>
              <w:widowControl/>
              <w:numPr>
                <w:ilvl w:val="0"/>
                <w:numId w:val="3"/>
              </w:numPr>
              <w:suppressLineNumbers w:val="0"/>
              <w:spacing w:before="0" w:beforeAutospacing="0" w:after="0" w:afterAutospacing="0" w:line="440" w:lineRule="exact"/>
              <w:ind w:left="425" w:leftChars="0" w:right="0" w:hanging="425" w:firstLineChars="0"/>
              <w:jc w:val="center"/>
              <w:rPr>
                <w:rFonts w:hint="eastAsia" w:ascii="宋体" w:hAnsi="宋体" w:eastAsia="宋体"/>
                <w:color w:val="000000" w:themeColor="text1"/>
                <w:kern w:val="0"/>
                <w:sz w:val="24"/>
                <w:szCs w:val="24"/>
                <w:lang w:eastAsia="zh-CN"/>
                <w14:textFill>
                  <w14:solidFill>
                    <w14:schemeClr w14:val="tx1"/>
                  </w14:solidFill>
                </w14:textFill>
              </w:rPr>
            </w:pPr>
          </w:p>
        </w:tc>
        <w:tc>
          <w:tcPr>
            <w:tcW w:w="1701" w:type="dxa"/>
            <w:tcBorders>
              <w:top w:val="single" w:color="000000" w:sz="4" w:space="0"/>
              <w:left w:val="nil"/>
              <w:bottom w:val="single" w:color="000000" w:sz="4" w:space="0"/>
              <w:right w:val="single" w:color="auto" w:sz="4" w:space="0"/>
            </w:tcBorders>
            <w:vAlign w:val="center"/>
          </w:tcPr>
          <w:p w14:paraId="4DB2699E">
            <w:pPr>
              <w:keepNext w:val="0"/>
              <w:keepLines w:val="0"/>
              <w:widowControl/>
              <w:suppressLineNumbers w:val="0"/>
              <w:spacing w:before="0" w:beforeAutospacing="0" w:after="0" w:afterAutospacing="0" w:line="440" w:lineRule="exact"/>
              <w:ind w:left="0" w:right="0"/>
              <w:jc w:val="center"/>
              <w:rPr>
                <w:rFonts w:hint="default"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付款方式</w:t>
            </w:r>
          </w:p>
        </w:tc>
        <w:tc>
          <w:tcPr>
            <w:tcW w:w="7180" w:type="dxa"/>
            <w:tcBorders>
              <w:top w:val="single" w:color="000000" w:sz="4" w:space="0"/>
              <w:left w:val="single" w:color="auto" w:sz="4" w:space="0"/>
              <w:bottom w:val="single" w:color="000000" w:sz="4" w:space="0"/>
              <w:right w:val="single" w:color="000000" w:sz="4" w:space="0"/>
            </w:tcBorders>
            <w:vAlign w:val="center"/>
          </w:tcPr>
          <w:p w14:paraId="30F8921E">
            <w:pPr>
              <w:keepNext w:val="0"/>
              <w:keepLines w:val="0"/>
              <w:suppressLineNumbers w:val="0"/>
              <w:spacing w:before="0" w:beforeAutospacing="0" w:after="0" w:afterAutospacing="0" w:line="440" w:lineRule="exact"/>
              <w:ind w:left="0" w:right="0"/>
              <w:rPr>
                <w:rFonts w:hint="default"/>
                <w:color w:val="000000" w:themeColor="text1"/>
                <w:highlight w:val="none"/>
                <w:lang w:val="en-US" w:eastAsia="zh-CN"/>
                <w14:textFill>
                  <w14:solidFill>
                    <w14:schemeClr w14:val="tx1"/>
                  </w14:solidFill>
                </w14:textFill>
              </w:rPr>
            </w:pPr>
            <w:r>
              <w:rPr>
                <w:rFonts w:hint="eastAsia" w:ascii="宋体" w:hAnsi="宋体" w:cs="宋体"/>
                <w:color w:val="000000" w:themeColor="text1"/>
                <w:kern w:val="0"/>
                <w:sz w:val="24"/>
                <w:szCs w:val="24"/>
                <w:lang w:val="en-US" w:eastAsia="zh-CN" w:bidi="ar-SA"/>
                <w14:textFill>
                  <w14:solidFill>
                    <w14:schemeClr w14:val="tx1"/>
                  </w14:solidFill>
                </w14:textFill>
              </w:rPr>
              <w:t>设备安装调试验收合格后买方付给卖方总货款的30%，余款每季度支付一次，分8次两年付清</w:t>
            </w:r>
          </w:p>
        </w:tc>
      </w:tr>
      <w:tr w14:paraId="7A4140AD">
        <w:tblPrEx>
          <w:tblCellMar>
            <w:top w:w="0" w:type="dxa"/>
            <w:left w:w="108" w:type="dxa"/>
            <w:bottom w:w="0" w:type="dxa"/>
            <w:right w:w="108" w:type="dxa"/>
          </w:tblCellMar>
        </w:tblPrEx>
        <w:trPr>
          <w:trHeight w:val="505" w:hRule="atLeast"/>
          <w:jc w:val="center"/>
        </w:trPr>
        <w:tc>
          <w:tcPr>
            <w:tcW w:w="704" w:type="dxa"/>
            <w:tcBorders>
              <w:top w:val="single" w:color="000000" w:sz="4" w:space="0"/>
              <w:left w:val="single" w:color="000000" w:sz="4" w:space="0"/>
              <w:right w:val="single" w:color="000000" w:sz="4" w:space="0"/>
            </w:tcBorders>
            <w:vAlign w:val="center"/>
          </w:tcPr>
          <w:p w14:paraId="68E8DB88">
            <w:pPr>
              <w:keepNext w:val="0"/>
              <w:keepLines w:val="0"/>
              <w:widowControl/>
              <w:numPr>
                <w:ilvl w:val="0"/>
                <w:numId w:val="3"/>
              </w:numPr>
              <w:suppressLineNumbers w:val="0"/>
              <w:spacing w:before="0" w:beforeAutospacing="0" w:after="0" w:afterAutospacing="0" w:line="440" w:lineRule="exact"/>
              <w:ind w:left="425" w:leftChars="0" w:right="0" w:hanging="425" w:firstLineChars="0"/>
              <w:jc w:val="center"/>
              <w:rPr>
                <w:rFonts w:hint="eastAsia" w:ascii="宋体" w:hAnsi="宋体" w:eastAsia="宋体"/>
                <w:color w:val="000000" w:themeColor="text1"/>
                <w:kern w:val="0"/>
                <w:sz w:val="24"/>
                <w:szCs w:val="24"/>
                <w:lang w:eastAsia="zh-CN"/>
                <w14:textFill>
                  <w14:solidFill>
                    <w14:schemeClr w14:val="tx1"/>
                  </w14:solidFill>
                </w14:textFill>
              </w:rPr>
            </w:pPr>
          </w:p>
        </w:tc>
        <w:tc>
          <w:tcPr>
            <w:tcW w:w="1701" w:type="dxa"/>
            <w:tcBorders>
              <w:top w:val="single" w:color="000000" w:sz="4" w:space="0"/>
              <w:left w:val="nil"/>
              <w:right w:val="single" w:color="auto" w:sz="4" w:space="0"/>
            </w:tcBorders>
            <w:vAlign w:val="center"/>
          </w:tcPr>
          <w:p w14:paraId="12503FA9">
            <w:pPr>
              <w:keepNext w:val="0"/>
              <w:keepLines w:val="0"/>
              <w:suppressLineNumbers w:val="0"/>
              <w:spacing w:before="0" w:beforeAutospacing="0" w:after="0" w:afterAutospacing="0" w:line="440" w:lineRule="exact"/>
              <w:ind w:left="0" w:right="0"/>
              <w:jc w:val="center"/>
              <w:rPr>
                <w:rFonts w:hint="default"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投标保证金</w:t>
            </w:r>
          </w:p>
        </w:tc>
        <w:tc>
          <w:tcPr>
            <w:tcW w:w="7180" w:type="dxa"/>
            <w:tcBorders>
              <w:top w:val="single" w:color="000000" w:sz="4" w:space="0"/>
              <w:left w:val="single" w:color="auto" w:sz="4" w:space="0"/>
              <w:bottom w:val="single" w:color="000000" w:sz="4" w:space="0"/>
              <w:right w:val="single" w:color="000000" w:sz="4" w:space="0"/>
            </w:tcBorders>
            <w:vAlign w:val="center"/>
          </w:tcPr>
          <w:p w14:paraId="2AA75572">
            <w:pPr>
              <w:keepNext w:val="0"/>
              <w:keepLines w:val="0"/>
              <w:numPr>
                <w:ilvl w:val="0"/>
                <w:numId w:val="0"/>
              </w:numPr>
              <w:suppressLineNumbers w:val="0"/>
              <w:spacing w:before="0" w:beforeAutospacing="0" w:after="0" w:afterAutospacing="0" w:line="460" w:lineRule="exact"/>
              <w:ind w:left="0" w:right="0"/>
              <w:rPr>
                <w:rFonts w:hint="eastAsia" w:ascii="宋体" w:hAnsi="宋体" w:eastAsia="宋体" w:cs="Times New Roman"/>
                <w:color w:val="000000" w:themeColor="text1"/>
                <w:kern w:val="0"/>
                <w:sz w:val="24"/>
                <w:szCs w:val="24"/>
                <w:lang w:val="en-US" w:eastAsia="zh-CN"/>
                <w14:textFill>
                  <w14:solidFill>
                    <w14:schemeClr w14:val="tx1"/>
                  </w14:solidFill>
                </w14:textFill>
              </w:rPr>
            </w:pPr>
            <w:r>
              <w:rPr>
                <w:rFonts w:hint="eastAsia" w:ascii="宋体" w:hAnsi="宋体" w:eastAsia="宋体" w:cs="Times New Roman"/>
                <w:color w:val="000000" w:themeColor="text1"/>
                <w:kern w:val="0"/>
                <w:sz w:val="24"/>
                <w:szCs w:val="24"/>
                <w:lang w:val="en-US" w:eastAsia="zh-CN"/>
                <w14:textFill>
                  <w14:solidFill>
                    <w14:schemeClr w14:val="tx1"/>
                  </w14:solidFill>
                </w14:textFill>
              </w:rPr>
              <w:t>本项目不设置投标保证金</w:t>
            </w:r>
          </w:p>
        </w:tc>
      </w:tr>
      <w:tr w14:paraId="064B4446">
        <w:tblPrEx>
          <w:tblCellMar>
            <w:top w:w="0" w:type="dxa"/>
            <w:left w:w="108" w:type="dxa"/>
            <w:bottom w:w="0" w:type="dxa"/>
            <w:right w:w="108" w:type="dxa"/>
          </w:tblCellMar>
        </w:tblPrEx>
        <w:trPr>
          <w:trHeight w:val="49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4D701E73">
            <w:pPr>
              <w:keepNext w:val="0"/>
              <w:keepLines w:val="0"/>
              <w:widowControl/>
              <w:numPr>
                <w:ilvl w:val="0"/>
                <w:numId w:val="3"/>
              </w:numPr>
              <w:suppressLineNumbers w:val="0"/>
              <w:spacing w:before="0" w:beforeAutospacing="0" w:after="0" w:afterAutospacing="0" w:line="440" w:lineRule="exact"/>
              <w:ind w:left="425" w:leftChars="0" w:right="0" w:hanging="425" w:firstLineChars="0"/>
              <w:jc w:val="center"/>
              <w:rPr>
                <w:rFonts w:hint="default" w:ascii="宋体" w:hAnsi="宋体" w:eastAsia="宋体"/>
                <w:color w:val="000000" w:themeColor="text1"/>
                <w:kern w:val="0"/>
                <w:sz w:val="24"/>
                <w:szCs w:val="24"/>
                <w:lang w:val="en-US" w:eastAsia="zh-CN"/>
                <w14:textFill>
                  <w14:solidFill>
                    <w14:schemeClr w14:val="tx1"/>
                  </w14:solidFill>
                </w14:textFill>
              </w:rPr>
            </w:pPr>
          </w:p>
        </w:tc>
        <w:tc>
          <w:tcPr>
            <w:tcW w:w="1701" w:type="dxa"/>
            <w:tcBorders>
              <w:top w:val="single" w:color="000000" w:sz="4" w:space="0"/>
              <w:left w:val="nil"/>
              <w:bottom w:val="single" w:color="000000" w:sz="4" w:space="0"/>
              <w:right w:val="single" w:color="auto" w:sz="4" w:space="0"/>
            </w:tcBorders>
            <w:vAlign w:val="center"/>
          </w:tcPr>
          <w:p w14:paraId="4AB2CECC">
            <w:pPr>
              <w:keepNext w:val="0"/>
              <w:keepLines w:val="0"/>
              <w:widowControl/>
              <w:suppressLineNumbers w:val="0"/>
              <w:spacing w:before="0" w:beforeAutospacing="0" w:after="0" w:afterAutospacing="0" w:line="440" w:lineRule="exact"/>
              <w:ind w:left="0" w:right="0"/>
              <w:jc w:val="center"/>
              <w:rPr>
                <w:rFonts w:hint="default" w:ascii="宋体" w:hAnsi="宋体"/>
                <w:color w:val="000000" w:themeColor="text1"/>
                <w:kern w:val="0"/>
                <w:sz w:val="24"/>
                <w:szCs w:val="24"/>
                <w14:textFill>
                  <w14:solidFill>
                    <w14:schemeClr w14:val="tx1"/>
                  </w14:solidFill>
                </w14:textFill>
              </w:rPr>
            </w:pPr>
            <w:r>
              <w:rPr>
                <w:rFonts w:hint="eastAsia" w:ascii="宋体" w:hAnsi="宋体"/>
                <w:color w:val="000000" w:themeColor="text1"/>
                <w:kern w:val="0"/>
                <w:sz w:val="24"/>
                <w:szCs w:val="24"/>
                <w14:textFill>
                  <w14:solidFill>
                    <w14:schemeClr w14:val="tx1"/>
                  </w14:solidFill>
                </w14:textFill>
              </w:rPr>
              <w:t>投标有效期</w:t>
            </w:r>
          </w:p>
        </w:tc>
        <w:tc>
          <w:tcPr>
            <w:tcW w:w="7180" w:type="dxa"/>
            <w:tcBorders>
              <w:top w:val="single" w:color="000000" w:sz="4" w:space="0"/>
              <w:left w:val="single" w:color="auto" w:sz="4" w:space="0"/>
              <w:bottom w:val="single" w:color="000000" w:sz="4" w:space="0"/>
              <w:right w:val="single" w:color="000000" w:sz="4" w:space="0"/>
            </w:tcBorders>
            <w:vAlign w:val="center"/>
          </w:tcPr>
          <w:p w14:paraId="58B4720E">
            <w:pPr>
              <w:keepNext w:val="0"/>
              <w:keepLines w:val="0"/>
              <w:widowControl/>
              <w:suppressLineNumbers w:val="0"/>
              <w:spacing w:before="0" w:beforeAutospacing="0" w:after="0" w:afterAutospacing="0" w:line="440" w:lineRule="exact"/>
              <w:ind w:left="0" w:right="0"/>
              <w:rPr>
                <w:rFonts w:hint="default" w:ascii="宋体" w:hAnsi="宋体"/>
                <w:color w:val="000000" w:themeColor="text1"/>
                <w:kern w:val="0"/>
                <w:sz w:val="24"/>
                <w:szCs w:val="24"/>
                <w14:textFill>
                  <w14:solidFill>
                    <w14:schemeClr w14:val="tx1"/>
                  </w14:solidFill>
                </w14:textFill>
              </w:rPr>
            </w:pPr>
            <w:r>
              <w:rPr>
                <w:rFonts w:hint="eastAsia" w:ascii="宋体" w:hAnsi="宋体"/>
                <w:color w:val="000000" w:themeColor="text1"/>
                <w:kern w:val="0"/>
                <w:sz w:val="24"/>
                <w:szCs w:val="24"/>
                <w14:textFill>
                  <w14:solidFill>
                    <w14:schemeClr w14:val="tx1"/>
                  </w14:solidFill>
                </w14:textFill>
              </w:rPr>
              <w:t>投标文件递交截止时间起算，投标有效期为90日历天</w:t>
            </w:r>
          </w:p>
        </w:tc>
      </w:tr>
      <w:tr w14:paraId="56E3BF0F">
        <w:tblPrEx>
          <w:tblCellMar>
            <w:top w:w="0" w:type="dxa"/>
            <w:left w:w="108" w:type="dxa"/>
            <w:bottom w:w="0" w:type="dxa"/>
            <w:right w:w="108" w:type="dxa"/>
          </w:tblCellMar>
        </w:tblPrEx>
        <w:trPr>
          <w:trHeight w:val="90" w:hRule="atLeast"/>
          <w:jc w:val="center"/>
        </w:trPr>
        <w:tc>
          <w:tcPr>
            <w:tcW w:w="704" w:type="dxa"/>
            <w:tcBorders>
              <w:top w:val="single" w:color="000000" w:sz="4" w:space="0"/>
              <w:left w:val="single" w:color="000000" w:sz="4" w:space="0"/>
              <w:right w:val="single" w:color="000000" w:sz="4" w:space="0"/>
            </w:tcBorders>
            <w:vAlign w:val="center"/>
          </w:tcPr>
          <w:p w14:paraId="15CEBF75">
            <w:pPr>
              <w:keepNext w:val="0"/>
              <w:keepLines w:val="0"/>
              <w:widowControl/>
              <w:numPr>
                <w:ilvl w:val="0"/>
                <w:numId w:val="3"/>
              </w:numPr>
              <w:suppressLineNumbers w:val="0"/>
              <w:spacing w:before="0" w:beforeAutospacing="0" w:after="0" w:afterAutospacing="0" w:line="440" w:lineRule="exact"/>
              <w:ind w:left="425" w:leftChars="0" w:right="0" w:hanging="425" w:firstLineChars="0"/>
              <w:jc w:val="center"/>
              <w:rPr>
                <w:rFonts w:hint="default" w:ascii="宋体" w:hAnsi="宋体" w:eastAsia="宋体"/>
                <w:color w:val="000000" w:themeColor="text1"/>
                <w:kern w:val="0"/>
                <w:sz w:val="24"/>
                <w:szCs w:val="24"/>
                <w:lang w:val="en-US" w:eastAsia="zh-CN"/>
                <w14:textFill>
                  <w14:solidFill>
                    <w14:schemeClr w14:val="tx1"/>
                  </w14:solidFill>
                </w14:textFill>
              </w:rPr>
            </w:pPr>
          </w:p>
        </w:tc>
        <w:tc>
          <w:tcPr>
            <w:tcW w:w="1701" w:type="dxa"/>
            <w:tcBorders>
              <w:top w:val="single" w:color="000000" w:sz="4" w:space="0"/>
              <w:left w:val="nil"/>
              <w:right w:val="single" w:color="auto" w:sz="4" w:space="0"/>
            </w:tcBorders>
            <w:vAlign w:val="center"/>
          </w:tcPr>
          <w:p w14:paraId="6C992538">
            <w:pPr>
              <w:keepNext w:val="0"/>
              <w:keepLines w:val="0"/>
              <w:suppressLineNumbers w:val="0"/>
              <w:tabs>
                <w:tab w:val="center" w:pos="4153"/>
                <w:tab w:val="right" w:pos="8306"/>
              </w:tabs>
              <w:snapToGrid w:val="0"/>
              <w:spacing w:before="0" w:beforeAutospacing="0" w:after="0" w:afterAutospacing="0" w:line="440" w:lineRule="exact"/>
              <w:ind w:left="0" w:right="0"/>
              <w:jc w:val="center"/>
              <w:rPr>
                <w:rFonts w:hint="default"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资格证明文件</w:t>
            </w:r>
          </w:p>
        </w:tc>
        <w:tc>
          <w:tcPr>
            <w:tcW w:w="7180" w:type="dxa"/>
            <w:tcBorders>
              <w:top w:val="single" w:color="000000" w:sz="4" w:space="0"/>
              <w:left w:val="single" w:color="auto" w:sz="4" w:space="0"/>
              <w:right w:val="single" w:color="000000" w:sz="4" w:space="0"/>
            </w:tcBorders>
            <w:vAlign w:val="center"/>
          </w:tcPr>
          <w:p w14:paraId="06C4D433">
            <w:pPr>
              <w:pStyle w:val="7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80" w:lineRule="exact"/>
              <w:ind w:left="0" w:right="0"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eastAsia="宋体" w:cs="宋体"/>
                <w:color w:val="000000" w:themeColor="text1"/>
                <w:kern w:val="0"/>
                <w:sz w:val="24"/>
                <w:szCs w:val="24"/>
                <w:lang w:eastAsia="zh-CN"/>
                <w14:textFill>
                  <w14:solidFill>
                    <w14:schemeClr w14:val="tx1"/>
                  </w14:solidFill>
                </w14:textFill>
              </w:rPr>
              <w:t>（</w:t>
            </w:r>
            <w:r>
              <w:rPr>
                <w:rFonts w:hint="eastAsia" w:ascii="宋体" w:hAnsi="宋体" w:eastAsia="宋体" w:cs="宋体"/>
                <w:color w:val="000000" w:themeColor="text1"/>
                <w:kern w:val="0"/>
                <w:sz w:val="24"/>
                <w:szCs w:val="24"/>
                <w:lang w:val="en-US" w:eastAsia="zh-CN"/>
                <w14:textFill>
                  <w14:solidFill>
                    <w14:schemeClr w14:val="tx1"/>
                  </w14:solidFill>
                </w14:textFill>
              </w:rPr>
              <w:t>1</w:t>
            </w:r>
            <w:r>
              <w:rPr>
                <w:rFonts w:hint="eastAsia" w:ascii="宋体" w:hAnsi="宋体" w:eastAsia="宋体" w:cs="宋体"/>
                <w:color w:val="000000" w:themeColor="text1"/>
                <w:kern w:val="0"/>
                <w:sz w:val="24"/>
                <w:szCs w:val="24"/>
                <w:lang w:eastAsia="zh-CN"/>
                <w14:textFill>
                  <w14:solidFill>
                    <w14:schemeClr w14:val="tx1"/>
                  </w14:solidFill>
                </w14:textFill>
              </w:rPr>
              <w:t>）</w:t>
            </w:r>
            <w:r>
              <w:rPr>
                <w:rFonts w:hint="eastAsia" w:ascii="宋体" w:hAnsi="宋体" w:eastAsia="宋体" w:cs="宋体"/>
                <w:color w:val="000000" w:themeColor="text1"/>
                <w:kern w:val="0"/>
                <w:sz w:val="24"/>
                <w:szCs w:val="24"/>
                <w:lang w:val="en-US" w:eastAsia="zh-CN"/>
                <w14:textFill>
                  <w14:solidFill>
                    <w14:schemeClr w14:val="tx1"/>
                  </w14:solidFill>
                </w14:textFill>
              </w:rPr>
              <w:t>具有独立承担民事责任能力的法人、非法人组织或自然人，提供合法有效的营业执照/事业单位法人证书/专业服务机构执业许可证/民办非企业单位登记证书等相关证明，</w:t>
            </w:r>
            <w:r>
              <w:rPr>
                <w:rFonts w:hint="eastAsia" w:ascii="宋体" w:hAnsi="宋体" w:cs="宋体"/>
                <w:color w:val="000000" w:themeColor="text1"/>
                <w:kern w:val="0"/>
                <w:sz w:val="24"/>
                <w:szCs w:val="24"/>
                <w:lang w:val="en-US" w:eastAsia="zh-CN"/>
                <w14:textFill>
                  <w14:solidFill>
                    <w14:schemeClr w14:val="tx1"/>
                  </w14:solidFill>
                </w14:textFill>
              </w:rPr>
              <w:t>自然人参与的提供其身份证明</w:t>
            </w:r>
            <w:r>
              <w:rPr>
                <w:rFonts w:hint="eastAsia" w:ascii="宋体" w:hAnsi="宋体" w:eastAsia="宋体" w:cs="宋体"/>
                <w:color w:val="000000" w:themeColor="text1"/>
                <w:kern w:val="0"/>
                <w:sz w:val="24"/>
                <w:szCs w:val="24"/>
                <w:lang w:val="en-US" w:eastAsia="zh-CN"/>
                <w14:textFill>
                  <w14:solidFill>
                    <w14:schemeClr w14:val="tx1"/>
                  </w14:solidFill>
                </w14:textFill>
              </w:rPr>
              <w:t>。</w:t>
            </w:r>
          </w:p>
          <w:p w14:paraId="1E1243ED">
            <w:pPr>
              <w:pStyle w:val="7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80" w:lineRule="exact"/>
              <w:ind w:left="0" w:right="0"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eastAsia="宋体" w:cs="宋体"/>
                <w:color w:val="000000" w:themeColor="text1"/>
                <w:kern w:val="0"/>
                <w:sz w:val="24"/>
                <w:szCs w:val="24"/>
                <w:lang w:eastAsia="zh-CN"/>
                <w14:textFill>
                  <w14:solidFill>
                    <w14:schemeClr w14:val="tx1"/>
                  </w14:solidFill>
                </w14:textFill>
              </w:rPr>
              <w:t>（</w:t>
            </w:r>
            <w:r>
              <w:rPr>
                <w:rFonts w:hint="eastAsia" w:ascii="宋体" w:hAnsi="宋体" w:eastAsia="宋体" w:cs="宋体"/>
                <w:color w:val="000000" w:themeColor="text1"/>
                <w:kern w:val="0"/>
                <w:sz w:val="24"/>
                <w:szCs w:val="24"/>
                <w:lang w:val="en-US" w:eastAsia="zh-CN"/>
                <w14:textFill>
                  <w14:solidFill>
                    <w14:schemeClr w14:val="tx1"/>
                  </w14:solidFill>
                </w14:textFill>
              </w:rPr>
              <w:t>2</w:t>
            </w:r>
            <w:r>
              <w:rPr>
                <w:rFonts w:hint="eastAsia" w:ascii="宋体" w:hAnsi="宋体" w:eastAsia="宋体" w:cs="宋体"/>
                <w:color w:val="000000" w:themeColor="text1"/>
                <w:kern w:val="0"/>
                <w:sz w:val="24"/>
                <w:szCs w:val="24"/>
                <w:lang w:eastAsia="zh-CN"/>
                <w14:textFill>
                  <w14:solidFill>
                    <w14:schemeClr w14:val="tx1"/>
                  </w14:solidFill>
                </w14:textFill>
              </w:rPr>
              <w:t>）法定代表人授权书及被授权人身份证</w:t>
            </w:r>
            <w:r>
              <w:rPr>
                <w:rFonts w:hint="eastAsia" w:ascii="宋体" w:hAnsi="宋体" w:eastAsia="宋体" w:cs="宋体"/>
                <w:color w:val="000000" w:themeColor="text1"/>
                <w:kern w:val="0"/>
                <w:sz w:val="24"/>
                <w:szCs w:val="24"/>
                <w:lang w:val="en-US" w:eastAsia="zh-CN"/>
                <w14:textFill>
                  <w14:solidFill>
                    <w14:schemeClr w14:val="tx1"/>
                  </w14:solidFill>
                </w14:textFill>
              </w:rPr>
              <w:t>复印件</w:t>
            </w:r>
            <w:r>
              <w:rPr>
                <w:rFonts w:hint="eastAsia" w:ascii="宋体" w:hAnsi="宋体" w:eastAsia="宋体" w:cs="宋体"/>
                <w:color w:val="000000" w:themeColor="text1"/>
                <w:kern w:val="0"/>
                <w:sz w:val="24"/>
                <w:szCs w:val="24"/>
                <w:lang w:eastAsia="zh-CN"/>
                <w14:textFill>
                  <w14:solidFill>
                    <w14:schemeClr w14:val="tx1"/>
                  </w14:solidFill>
                </w14:textFill>
              </w:rPr>
              <w:t>（法定代表人直接投标只需提交其身份证明资料）。</w:t>
            </w:r>
          </w:p>
          <w:p w14:paraId="692AD670">
            <w:pPr>
              <w:pStyle w:val="7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80" w:lineRule="exact"/>
              <w:ind w:left="0" w:right="0"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3</w:t>
            </w:r>
            <w:r>
              <w:rPr>
                <w:rFonts w:hint="eastAsia" w:ascii="宋体" w:hAnsi="宋体" w:cs="宋体"/>
                <w:color w:val="000000" w:themeColor="text1"/>
                <w:kern w:val="0"/>
                <w:sz w:val="24"/>
                <w:szCs w:val="24"/>
                <w:lang w:eastAsia="zh-CN"/>
                <w14:textFill>
                  <w14:solidFill>
                    <w14:schemeClr w14:val="tx1"/>
                  </w14:solidFill>
                </w14:textFill>
              </w:rPr>
              <w:t>）信用记录：投标人通过“信用中国”网站（www.creditchina.gov.cn）、中国政府采购网（www.ccgp.gov.cn）等渠道查询相关主体无失信记录。对列入失信被执行人、重大税收违法案件当事人名单、政府采购严重违法失信行为记录名单的投标人，将拒绝其参与政府采购活动；以“信用中国”网站（www.creditchina.gov.cn）或中国政府采购网（www.ccgp.gov.cn） 查询结果为准。</w:t>
            </w:r>
          </w:p>
          <w:p w14:paraId="0F338742">
            <w:pPr>
              <w:pStyle w:val="7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80" w:lineRule="exact"/>
              <w:ind w:left="0" w:right="0"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4</w:t>
            </w:r>
            <w:r>
              <w:rPr>
                <w:rFonts w:hint="eastAsia" w:ascii="宋体" w:hAnsi="宋体" w:cs="宋体"/>
                <w:color w:val="000000" w:themeColor="text1"/>
                <w:kern w:val="0"/>
                <w:sz w:val="24"/>
                <w:szCs w:val="24"/>
                <w:lang w:eastAsia="zh-CN"/>
                <w14:textFill>
                  <w14:solidFill>
                    <w14:schemeClr w14:val="tx1"/>
                  </w14:solidFill>
                </w14:textFill>
              </w:rPr>
              <w:t>）书面声明：投标人必须提供参加政府采购活动前3年内在经营活动中没有重大违法记录的书面声明。 </w:t>
            </w:r>
          </w:p>
          <w:p w14:paraId="2BBBCAE6">
            <w:pPr>
              <w:pStyle w:val="7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80" w:lineRule="exact"/>
              <w:ind w:left="0" w:right="0"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5</w:t>
            </w:r>
            <w:r>
              <w:rPr>
                <w:rFonts w:hint="eastAsia" w:ascii="宋体" w:hAnsi="宋体" w:cs="宋体"/>
                <w:color w:val="000000" w:themeColor="text1"/>
                <w:kern w:val="0"/>
                <w:sz w:val="24"/>
                <w:szCs w:val="24"/>
                <w:lang w:eastAsia="zh-CN"/>
                <w14:textFill>
                  <w14:solidFill>
                    <w14:schemeClr w14:val="tx1"/>
                  </w14:solidFill>
                </w14:textFill>
              </w:rPr>
              <w:t>）财务状况报告：提供2025年度经审计的财务审计报告，成立时间至提交投标文件截止时间不足一年的供应商可提供投标截止时间前六个月内基本开户银行出具的资信证明。</w:t>
            </w:r>
          </w:p>
          <w:p w14:paraId="20E885D0">
            <w:pPr>
              <w:pStyle w:val="7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80" w:lineRule="exact"/>
              <w:ind w:left="0" w:right="0"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6</w:t>
            </w:r>
            <w:r>
              <w:rPr>
                <w:rFonts w:hint="eastAsia" w:ascii="宋体" w:hAnsi="宋体" w:cs="宋体"/>
                <w:color w:val="000000" w:themeColor="text1"/>
                <w:kern w:val="0"/>
                <w:sz w:val="24"/>
                <w:szCs w:val="24"/>
                <w:lang w:eastAsia="zh-CN"/>
                <w14:textFill>
                  <w14:solidFill>
                    <w14:schemeClr w14:val="tx1"/>
                  </w14:solidFill>
                </w14:textFill>
              </w:rPr>
              <w:t>）税收缴纳证明：提供2025年8月至今任意一个月缴纳的纳税证明或完税证明，依法免税或缓缴的单位应提供相关证明材料，纳税证明或完税证明上应有代收机构或税务机关的公章或业务专用章（成立时间至提交投标文件截止时间不足三个月的可不提供）。</w:t>
            </w:r>
          </w:p>
          <w:p w14:paraId="4BDDE3BF">
            <w:pPr>
              <w:pStyle w:val="7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80" w:lineRule="exact"/>
              <w:ind w:left="0" w:right="0"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7</w:t>
            </w:r>
            <w:r>
              <w:rPr>
                <w:rFonts w:hint="eastAsia" w:ascii="宋体" w:hAnsi="宋体" w:cs="宋体"/>
                <w:color w:val="000000" w:themeColor="text1"/>
                <w:kern w:val="0"/>
                <w:sz w:val="24"/>
                <w:szCs w:val="24"/>
                <w:lang w:eastAsia="zh-CN"/>
                <w14:textFill>
                  <w14:solidFill>
                    <w14:schemeClr w14:val="tx1"/>
                  </w14:solidFill>
                </w14:textFill>
              </w:rPr>
              <w:t>）社会保障资金缴纳证明：提供2025年8月至今任意一个月社会保障资金缴存单据或社保机构开具的社会保险参保缴费情况证明，依法不需要缴纳社会保障资金的单位应提供相关证明材料，单据或证明上应有社保机构或代收机构的印章（成立时间至提交投标文件截止时间不足三个月的可不提供）。</w:t>
            </w:r>
          </w:p>
          <w:p w14:paraId="6A604600">
            <w:pPr>
              <w:pStyle w:val="7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80" w:lineRule="exact"/>
              <w:ind w:left="0" w:right="0"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8</w:t>
            </w:r>
            <w:r>
              <w:rPr>
                <w:rFonts w:hint="eastAsia" w:ascii="宋体" w:hAnsi="宋体" w:cs="宋体"/>
                <w:color w:val="000000" w:themeColor="text1"/>
                <w:kern w:val="0"/>
                <w:sz w:val="24"/>
                <w:szCs w:val="24"/>
                <w:lang w:eastAsia="zh-CN"/>
                <w14:textFill>
                  <w14:solidFill>
                    <w14:schemeClr w14:val="tx1"/>
                  </w14:solidFill>
                </w14:textFill>
              </w:rPr>
              <w:t>）提供具有履行合同所必需的设备和专业技术能力的承诺书（格式自拟）。</w:t>
            </w:r>
          </w:p>
          <w:p w14:paraId="2DFAF1DB">
            <w:pPr>
              <w:pStyle w:val="7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80" w:lineRule="exact"/>
              <w:ind w:left="0" w:right="0"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9</w:t>
            </w:r>
            <w:r>
              <w:rPr>
                <w:rFonts w:hint="eastAsia" w:ascii="宋体" w:hAnsi="宋体" w:cs="宋体"/>
                <w:color w:val="000000" w:themeColor="text1"/>
                <w:kern w:val="0"/>
                <w:sz w:val="24"/>
                <w:szCs w:val="24"/>
                <w:lang w:eastAsia="zh-CN"/>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投标人为经销商的应出具医疗器械经营许可证或二类医疗器械备案凭证(投标产品须在其经营范围内)、投标产品属于医疗器械管理的提供医疗器械注册证；投标人为制造厂家应出具医疗器械生产许可证(投标产品须在其生产范围内)及医疗器械经营许可证或二类医疗器械备案凭证(投标产品须在其经营范围内)、投标产品属于医疗器械管理的提供医疗器械注册证</w:t>
            </w:r>
            <w:r>
              <w:rPr>
                <w:rFonts w:hint="eastAsia" w:ascii="宋体" w:hAnsi="宋体" w:cs="宋体"/>
                <w:color w:val="000000" w:themeColor="text1"/>
                <w:kern w:val="0"/>
                <w:sz w:val="24"/>
                <w:szCs w:val="24"/>
                <w:highlight w:val="none"/>
                <w:lang w:val="en-US" w:eastAsia="zh-CN"/>
                <w14:textFill>
                  <w14:solidFill>
                    <w14:schemeClr w14:val="tx1"/>
                  </w14:solidFill>
                </w14:textFill>
              </w:rPr>
              <w:t>。</w:t>
            </w:r>
          </w:p>
          <w:p w14:paraId="53816415">
            <w:pPr>
              <w:pStyle w:val="7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80" w:lineRule="exact"/>
              <w:ind w:left="0" w:right="0"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10</w:t>
            </w:r>
            <w:r>
              <w:rPr>
                <w:rFonts w:hint="eastAsia" w:ascii="宋体" w:hAnsi="宋体" w:cs="宋体"/>
                <w:color w:val="000000" w:themeColor="text1"/>
                <w:kern w:val="0"/>
                <w:sz w:val="24"/>
                <w:szCs w:val="24"/>
                <w:lang w:eastAsia="zh-CN"/>
                <w14:textFill>
                  <w14:solidFill>
                    <w14:schemeClr w14:val="tx1"/>
                  </w14:solidFill>
                </w14:textFill>
              </w:rPr>
              <w:t>）</w:t>
            </w:r>
            <w:r>
              <w:rPr>
                <w:rFonts w:hint="eastAsia" w:ascii="宋体" w:hAnsi="宋体" w:eastAsia="宋体" w:cs="宋体"/>
                <w:color w:val="000000" w:themeColor="text1"/>
                <w:kern w:val="0"/>
                <w:sz w:val="24"/>
                <w:szCs w:val="24"/>
                <w:lang w:val="en-US" w:eastAsia="zh-CN" w:bidi="ar-SA"/>
                <w14:textFill>
                  <w14:solidFill>
                    <w14:schemeClr w14:val="tx1"/>
                  </w14:solidFill>
                </w14:textFill>
              </w:rPr>
              <w:t>本项目专门面向中小企业采购，投标人须提供《中小企业声明函》。</w:t>
            </w:r>
          </w:p>
          <w:p w14:paraId="60382582">
            <w:pPr>
              <w:pStyle w:val="7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leftChars="0" w:right="0" w:firstLine="480" w:firstLineChars="200"/>
              <w:textAlignment w:val="auto"/>
              <w:rPr>
                <w:rFonts w:hint="default"/>
                <w:color w:val="000000" w:themeColor="text1"/>
                <w:lang w:val="en-US" w:eastAsia="zh-CN"/>
                <w14:textFill>
                  <w14:solidFill>
                    <w14:schemeClr w14:val="tx1"/>
                  </w14:solidFill>
                </w14:textFill>
              </w:rPr>
            </w:pPr>
            <w:r>
              <w:rPr>
                <w:rFonts w:hint="eastAsia" w:ascii="宋体" w:hAnsi="宋体" w:cs="宋体"/>
                <w:color w:val="000000" w:themeColor="text1"/>
                <w:kern w:val="0"/>
                <w:sz w:val="24"/>
                <w:szCs w:val="24"/>
                <w:highlight w:val="none"/>
                <w:lang w:eastAsia="zh-CN"/>
                <w14:textFill>
                  <w14:solidFill>
                    <w14:schemeClr w14:val="tx1"/>
                  </w14:solidFill>
                </w14:textFill>
              </w:rPr>
              <w:t>（</w:t>
            </w:r>
            <w:r>
              <w:rPr>
                <w:rFonts w:hint="eastAsia" w:ascii="宋体" w:hAnsi="宋体" w:cs="宋体"/>
                <w:color w:val="000000" w:themeColor="text1"/>
                <w:kern w:val="0"/>
                <w:sz w:val="24"/>
                <w:szCs w:val="24"/>
                <w:highlight w:val="none"/>
                <w:lang w:val="en-US" w:eastAsia="zh-CN"/>
                <w14:textFill>
                  <w14:solidFill>
                    <w14:schemeClr w14:val="tx1"/>
                  </w14:solidFill>
                </w14:textFill>
              </w:rPr>
              <w:t>11</w:t>
            </w:r>
            <w:r>
              <w:rPr>
                <w:rFonts w:hint="eastAsia" w:ascii="宋体" w:hAnsi="宋体" w:cs="宋体"/>
                <w:color w:val="000000" w:themeColor="text1"/>
                <w:kern w:val="0"/>
                <w:sz w:val="24"/>
                <w:szCs w:val="24"/>
                <w:highlight w:val="none"/>
                <w:lang w:eastAsia="zh-CN"/>
                <w14:textFill>
                  <w14:solidFill>
                    <w14:schemeClr w14:val="tx1"/>
                  </w14:solidFill>
                </w14:textFill>
              </w:rPr>
              <w:t>）</w:t>
            </w:r>
            <w:r>
              <w:rPr>
                <w:rFonts w:hint="eastAsia" w:ascii="宋体" w:hAnsi="宋体" w:cs="宋体"/>
                <w:color w:val="000000" w:themeColor="text1"/>
                <w:kern w:val="0"/>
                <w:sz w:val="24"/>
                <w:szCs w:val="24"/>
                <w:lang w:eastAsia="zh-CN"/>
                <w14:textFill>
                  <w14:solidFill>
                    <w14:schemeClr w14:val="tx1"/>
                  </w14:solidFill>
                </w14:textFill>
              </w:rPr>
              <w:t>本项目不接受联合体投标。</w:t>
            </w:r>
          </w:p>
        </w:tc>
      </w:tr>
      <w:tr w14:paraId="1A75E3B7">
        <w:tblPrEx>
          <w:tblCellMar>
            <w:top w:w="0" w:type="dxa"/>
            <w:left w:w="108" w:type="dxa"/>
            <w:bottom w:w="0" w:type="dxa"/>
            <w:right w:w="108" w:type="dxa"/>
          </w:tblCellMar>
        </w:tblPrEx>
        <w:trPr>
          <w:trHeight w:val="502"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355FFA6F">
            <w:pPr>
              <w:keepNext w:val="0"/>
              <w:keepLines w:val="0"/>
              <w:widowControl/>
              <w:numPr>
                <w:ilvl w:val="0"/>
                <w:numId w:val="3"/>
              </w:numPr>
              <w:suppressLineNumbers w:val="0"/>
              <w:spacing w:before="0" w:beforeAutospacing="0" w:after="0" w:afterAutospacing="0" w:line="440" w:lineRule="exact"/>
              <w:ind w:left="425" w:leftChars="0" w:right="0" w:hanging="425" w:firstLineChars="0"/>
              <w:jc w:val="center"/>
              <w:rPr>
                <w:rFonts w:hint="default" w:ascii="宋体" w:hAnsi="宋体" w:eastAsia="宋体"/>
                <w:color w:val="000000" w:themeColor="text1"/>
                <w:kern w:val="0"/>
                <w:sz w:val="24"/>
                <w:szCs w:val="24"/>
                <w:lang w:val="en-US" w:eastAsia="zh-CN"/>
                <w14:textFill>
                  <w14:solidFill>
                    <w14:schemeClr w14:val="tx1"/>
                  </w14:solidFill>
                </w14:textFill>
              </w:rPr>
            </w:pPr>
          </w:p>
        </w:tc>
        <w:tc>
          <w:tcPr>
            <w:tcW w:w="1701" w:type="dxa"/>
            <w:tcBorders>
              <w:top w:val="single" w:color="000000" w:sz="4" w:space="0"/>
              <w:left w:val="nil"/>
              <w:bottom w:val="single" w:color="000000" w:sz="4" w:space="0"/>
              <w:right w:val="single" w:color="auto" w:sz="4" w:space="0"/>
            </w:tcBorders>
            <w:vAlign w:val="center"/>
          </w:tcPr>
          <w:p w14:paraId="21A38996">
            <w:pPr>
              <w:keepNext w:val="0"/>
              <w:keepLines w:val="0"/>
              <w:widowControl/>
              <w:suppressLineNumbers w:val="0"/>
              <w:spacing w:before="0" w:beforeAutospacing="0" w:after="0" w:afterAutospacing="0" w:line="440" w:lineRule="exact"/>
              <w:ind w:left="0" w:right="0"/>
              <w:jc w:val="center"/>
              <w:rPr>
                <w:rFonts w:hint="default" w:ascii="宋体" w:hAnsi="宋体"/>
                <w:color w:val="000000" w:themeColor="text1"/>
                <w:kern w:val="0"/>
                <w:sz w:val="24"/>
                <w:szCs w:val="24"/>
                <w14:textFill>
                  <w14:solidFill>
                    <w14:schemeClr w14:val="tx1"/>
                  </w14:solidFill>
                </w14:textFill>
              </w:rPr>
            </w:pPr>
            <w:r>
              <w:rPr>
                <w:rFonts w:hint="default" w:ascii="宋体" w:hAnsi="宋体"/>
                <w:color w:val="000000" w:themeColor="text1"/>
                <w:kern w:val="0"/>
                <w:sz w:val="24"/>
                <w:szCs w:val="24"/>
                <w14:textFill>
                  <w14:solidFill>
                    <w14:schemeClr w14:val="tx1"/>
                  </w14:solidFill>
                </w14:textFill>
              </w:rPr>
              <w:t>采购方式</w:t>
            </w:r>
          </w:p>
        </w:tc>
        <w:tc>
          <w:tcPr>
            <w:tcW w:w="7180" w:type="dxa"/>
            <w:tcBorders>
              <w:top w:val="single" w:color="000000" w:sz="4" w:space="0"/>
              <w:left w:val="single" w:color="auto" w:sz="4" w:space="0"/>
              <w:bottom w:val="single" w:color="000000" w:sz="4" w:space="0"/>
              <w:right w:val="single" w:color="000000" w:sz="4" w:space="0"/>
            </w:tcBorders>
            <w:vAlign w:val="center"/>
          </w:tcPr>
          <w:p w14:paraId="2071CBAA">
            <w:pPr>
              <w:keepNext w:val="0"/>
              <w:keepLines w:val="0"/>
              <w:widowControl/>
              <w:suppressLineNumbers w:val="0"/>
              <w:spacing w:before="0" w:beforeAutospacing="0" w:after="0" w:afterAutospacing="0" w:line="440" w:lineRule="exact"/>
              <w:ind w:left="0" w:right="0"/>
              <w:rPr>
                <w:rFonts w:hint="default" w:ascii="宋体" w:hAnsi="宋体"/>
                <w:color w:val="000000" w:themeColor="text1"/>
                <w:kern w:val="0"/>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公开招标</w:t>
            </w:r>
          </w:p>
        </w:tc>
      </w:tr>
      <w:tr w14:paraId="18C168C9">
        <w:tblPrEx>
          <w:tblCellMar>
            <w:top w:w="0" w:type="dxa"/>
            <w:left w:w="108" w:type="dxa"/>
            <w:bottom w:w="0" w:type="dxa"/>
            <w:right w:w="108" w:type="dxa"/>
          </w:tblCellMar>
        </w:tblPrEx>
        <w:trPr>
          <w:trHeight w:val="447"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15B54E54">
            <w:pPr>
              <w:keepNext w:val="0"/>
              <w:keepLines w:val="0"/>
              <w:widowControl/>
              <w:numPr>
                <w:ilvl w:val="0"/>
                <w:numId w:val="3"/>
              </w:numPr>
              <w:suppressLineNumbers w:val="0"/>
              <w:spacing w:before="0" w:beforeAutospacing="0" w:after="0" w:afterAutospacing="0" w:line="440" w:lineRule="exact"/>
              <w:ind w:left="425" w:leftChars="0" w:right="0" w:hanging="425" w:firstLineChars="0"/>
              <w:jc w:val="center"/>
              <w:rPr>
                <w:rFonts w:hint="eastAsia" w:ascii="宋体" w:hAnsi="宋体" w:eastAsia="宋体"/>
                <w:color w:val="000000" w:themeColor="text1"/>
                <w:sz w:val="24"/>
                <w:szCs w:val="24"/>
                <w:lang w:eastAsia="zh-CN"/>
                <w14:textFill>
                  <w14:solidFill>
                    <w14:schemeClr w14:val="tx1"/>
                  </w14:solidFill>
                </w14:textFill>
              </w:rPr>
            </w:pPr>
          </w:p>
        </w:tc>
        <w:tc>
          <w:tcPr>
            <w:tcW w:w="1701" w:type="dxa"/>
            <w:tcBorders>
              <w:top w:val="single" w:color="000000" w:sz="4" w:space="0"/>
              <w:left w:val="nil"/>
              <w:bottom w:val="single" w:color="000000" w:sz="4" w:space="0"/>
              <w:right w:val="single" w:color="auto" w:sz="4" w:space="0"/>
            </w:tcBorders>
            <w:vAlign w:val="center"/>
          </w:tcPr>
          <w:p w14:paraId="55B756F0">
            <w:pPr>
              <w:keepNext w:val="0"/>
              <w:keepLines w:val="0"/>
              <w:widowControl/>
              <w:suppressLineNumbers w:val="0"/>
              <w:spacing w:before="0" w:beforeAutospacing="0" w:after="0" w:afterAutospacing="0" w:line="440" w:lineRule="exact"/>
              <w:ind w:left="0" w:right="0"/>
              <w:jc w:val="center"/>
              <w:rPr>
                <w:rFonts w:hint="default"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评标办法</w:t>
            </w:r>
          </w:p>
        </w:tc>
        <w:tc>
          <w:tcPr>
            <w:tcW w:w="7180" w:type="dxa"/>
            <w:tcBorders>
              <w:top w:val="single" w:color="000000" w:sz="4" w:space="0"/>
              <w:left w:val="single" w:color="auto" w:sz="4" w:space="0"/>
              <w:bottom w:val="single" w:color="000000" w:sz="4" w:space="0"/>
              <w:right w:val="single" w:color="000000" w:sz="4" w:space="0"/>
            </w:tcBorders>
            <w:vAlign w:val="center"/>
          </w:tcPr>
          <w:p w14:paraId="79029E70">
            <w:pPr>
              <w:keepNext w:val="0"/>
              <w:keepLines w:val="0"/>
              <w:suppressLineNumbers w:val="0"/>
              <w:spacing w:before="0" w:beforeAutospacing="0" w:after="0" w:afterAutospacing="0" w:line="440" w:lineRule="exact"/>
              <w:ind w:left="0" w:right="0"/>
              <w:rPr>
                <w:rFonts w:hint="default"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综合评分法</w:t>
            </w:r>
          </w:p>
        </w:tc>
      </w:tr>
      <w:tr w14:paraId="0969315B">
        <w:tblPrEx>
          <w:tblCellMar>
            <w:top w:w="0" w:type="dxa"/>
            <w:left w:w="108" w:type="dxa"/>
            <w:bottom w:w="0" w:type="dxa"/>
            <w:right w:w="108" w:type="dxa"/>
          </w:tblCellMar>
        </w:tblPrEx>
        <w:trPr>
          <w:trHeight w:val="487"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069A3FA1">
            <w:pPr>
              <w:keepNext w:val="0"/>
              <w:keepLines w:val="0"/>
              <w:widowControl/>
              <w:numPr>
                <w:ilvl w:val="0"/>
                <w:numId w:val="3"/>
              </w:numPr>
              <w:suppressLineNumbers w:val="0"/>
              <w:spacing w:before="0" w:beforeAutospacing="0" w:after="0" w:afterAutospacing="0" w:line="440" w:lineRule="exact"/>
              <w:ind w:left="425" w:leftChars="0" w:right="0" w:hanging="425" w:firstLineChars="0"/>
              <w:jc w:val="center"/>
              <w:rPr>
                <w:rFonts w:hint="eastAsia" w:ascii="宋体" w:hAnsi="宋体" w:eastAsia="宋体"/>
                <w:color w:val="000000" w:themeColor="text1"/>
                <w:kern w:val="0"/>
                <w:sz w:val="24"/>
                <w:szCs w:val="24"/>
                <w:lang w:eastAsia="zh-CN"/>
                <w14:textFill>
                  <w14:solidFill>
                    <w14:schemeClr w14:val="tx1"/>
                  </w14:solidFill>
                </w14:textFill>
              </w:rPr>
            </w:pPr>
          </w:p>
        </w:tc>
        <w:tc>
          <w:tcPr>
            <w:tcW w:w="1701" w:type="dxa"/>
            <w:tcBorders>
              <w:top w:val="single" w:color="000000" w:sz="4" w:space="0"/>
              <w:left w:val="nil"/>
              <w:bottom w:val="single" w:color="000000" w:sz="4" w:space="0"/>
              <w:right w:val="single" w:color="auto" w:sz="4" w:space="0"/>
            </w:tcBorders>
            <w:vAlign w:val="center"/>
          </w:tcPr>
          <w:p w14:paraId="39A688E9">
            <w:pPr>
              <w:keepNext w:val="0"/>
              <w:keepLines w:val="0"/>
              <w:widowControl/>
              <w:suppressLineNumbers w:val="0"/>
              <w:spacing w:before="0" w:beforeAutospacing="0" w:after="0" w:afterAutospacing="0" w:line="440" w:lineRule="exact"/>
              <w:ind w:left="0" w:right="0"/>
              <w:jc w:val="center"/>
              <w:rPr>
                <w:rFonts w:hint="default"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特殊情况处理</w:t>
            </w:r>
          </w:p>
        </w:tc>
        <w:tc>
          <w:tcPr>
            <w:tcW w:w="7180" w:type="dxa"/>
            <w:tcBorders>
              <w:top w:val="single" w:color="000000" w:sz="4" w:space="0"/>
              <w:left w:val="single" w:color="auto" w:sz="4" w:space="0"/>
              <w:bottom w:val="single" w:color="000000" w:sz="4" w:space="0"/>
              <w:right w:val="single" w:color="000000" w:sz="4" w:space="0"/>
            </w:tcBorders>
            <w:vAlign w:val="center"/>
          </w:tcPr>
          <w:p w14:paraId="5384A4D4">
            <w:pPr>
              <w:keepNext w:val="0"/>
              <w:keepLines w:val="0"/>
              <w:suppressLineNumbers w:val="0"/>
              <w:spacing w:before="0" w:beforeAutospacing="0" w:after="0" w:afterAutospacing="0" w:line="440" w:lineRule="exact"/>
              <w:ind w:left="0" w:right="0"/>
              <w:rPr>
                <w:rFonts w:hint="default"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投标截止时间结束后参加投标的供应商不足三家的，除采购任务取消情形外，招标采购单位应当报告财政管理部门，由财政管理部门按照以下原则处理：</w:t>
            </w:r>
          </w:p>
          <w:p w14:paraId="0C0AD223">
            <w:pPr>
              <w:keepNext w:val="0"/>
              <w:keepLines w:val="0"/>
              <w:suppressLineNumbers w:val="0"/>
              <w:spacing w:before="0" w:beforeAutospacing="0" w:after="0" w:afterAutospacing="0" w:line="440" w:lineRule="exact"/>
              <w:ind w:left="0" w:right="0" w:firstLine="480" w:firstLineChars="200"/>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（1）招标文件没有不合理条款、招标公告时间及程序符合规定的，同意采取竞争性谈判、询价或者单一来源方式采购</w:t>
            </w:r>
            <w:r>
              <w:rPr>
                <w:rFonts w:hint="eastAsia" w:ascii="宋体" w:hAnsi="宋体"/>
                <w:color w:val="000000" w:themeColor="text1"/>
                <w:sz w:val="24"/>
                <w:szCs w:val="24"/>
                <w:lang w:eastAsia="zh-CN"/>
                <w14:textFill>
                  <w14:solidFill>
                    <w14:schemeClr w14:val="tx1"/>
                  </w14:solidFill>
                </w14:textFill>
              </w:rPr>
              <w:t>。</w:t>
            </w:r>
          </w:p>
          <w:p w14:paraId="6BD2CAB6">
            <w:pPr>
              <w:keepNext w:val="0"/>
              <w:keepLines w:val="0"/>
              <w:suppressLineNumbers w:val="0"/>
              <w:spacing w:before="0" w:beforeAutospacing="0" w:after="0" w:afterAutospacing="0" w:line="440" w:lineRule="exact"/>
              <w:ind w:left="0" w:right="0" w:firstLine="480" w:firstLineChars="200"/>
              <w:rPr>
                <w:rFonts w:hint="default"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（2）招标文件存在不合理条款的，招标公告时间及程序不符合规定的，应予废标，并责成招标采购单位依法重新招标。</w:t>
            </w:r>
          </w:p>
          <w:p w14:paraId="3CA93C04">
            <w:pPr>
              <w:keepNext w:val="0"/>
              <w:keepLines w:val="0"/>
              <w:suppressLineNumbers w:val="0"/>
              <w:spacing w:before="0" w:beforeAutospacing="0" w:after="0" w:afterAutospacing="0" w:line="440" w:lineRule="exact"/>
              <w:ind w:left="0" w:right="0" w:firstLine="480" w:firstLineChars="200"/>
              <w:rPr>
                <w:rFonts w:hint="default"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（3）在评标期间，出现符合专业条件的供应商或者对招标文件作出实质响应的供应商不足三家情形的，可以比照前款规定执行。</w:t>
            </w:r>
          </w:p>
        </w:tc>
      </w:tr>
      <w:tr w14:paraId="2D251C4D">
        <w:tblPrEx>
          <w:tblCellMar>
            <w:top w:w="0" w:type="dxa"/>
            <w:left w:w="108" w:type="dxa"/>
            <w:bottom w:w="0" w:type="dxa"/>
            <w:right w:w="108" w:type="dxa"/>
          </w:tblCellMar>
        </w:tblPrEx>
        <w:trPr>
          <w:trHeight w:val="612"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689EA331">
            <w:pPr>
              <w:keepNext w:val="0"/>
              <w:keepLines w:val="0"/>
              <w:widowControl/>
              <w:numPr>
                <w:ilvl w:val="0"/>
                <w:numId w:val="3"/>
              </w:numPr>
              <w:suppressLineNumbers w:val="0"/>
              <w:spacing w:before="0" w:beforeAutospacing="0" w:after="0" w:afterAutospacing="0" w:line="440" w:lineRule="exact"/>
              <w:ind w:left="425" w:leftChars="0" w:right="0" w:hanging="425" w:firstLineChars="0"/>
              <w:jc w:val="center"/>
              <w:rPr>
                <w:rFonts w:hint="eastAsia" w:ascii="宋体" w:hAnsi="宋体" w:eastAsia="宋体"/>
                <w:color w:val="000000" w:themeColor="text1"/>
                <w:sz w:val="24"/>
                <w:szCs w:val="24"/>
                <w:lang w:eastAsia="zh-CN"/>
                <w14:textFill>
                  <w14:solidFill>
                    <w14:schemeClr w14:val="tx1"/>
                  </w14:solidFill>
                </w14:textFill>
              </w:rPr>
            </w:pPr>
          </w:p>
        </w:tc>
        <w:tc>
          <w:tcPr>
            <w:tcW w:w="1701" w:type="dxa"/>
            <w:tcBorders>
              <w:top w:val="single" w:color="000000" w:sz="4" w:space="0"/>
              <w:left w:val="single" w:color="000000" w:sz="4" w:space="0"/>
              <w:bottom w:val="single" w:color="000000" w:sz="4" w:space="0"/>
              <w:right w:val="single" w:color="000000" w:sz="4" w:space="0"/>
            </w:tcBorders>
            <w:vAlign w:val="center"/>
          </w:tcPr>
          <w:p w14:paraId="4B8D8E32">
            <w:pPr>
              <w:keepNext w:val="0"/>
              <w:keepLines w:val="0"/>
              <w:suppressLineNumbers w:val="0"/>
              <w:spacing w:before="0" w:beforeAutospacing="0" w:after="0" w:afterAutospacing="0" w:line="440" w:lineRule="exact"/>
              <w:ind w:left="0" w:right="0"/>
              <w:jc w:val="center"/>
              <w:rPr>
                <w:rFonts w:hint="default" w:asciiTheme="minorEastAsia" w:hAnsiTheme="minorEastAsia"/>
                <w:color w:val="000000" w:themeColor="text1"/>
                <w:sz w:val="24"/>
                <w:szCs w:val="24"/>
                <w14:textFill>
                  <w14:solidFill>
                    <w14:schemeClr w14:val="tx1"/>
                  </w14:solidFill>
                </w14:textFill>
              </w:rPr>
            </w:pPr>
            <w:r>
              <w:rPr>
                <w:rFonts w:hint="eastAsia" w:asciiTheme="minorEastAsia" w:hAnsiTheme="minorEastAsia"/>
                <w:color w:val="000000" w:themeColor="text1"/>
                <w:sz w:val="24"/>
                <w:szCs w:val="24"/>
                <w14:textFill>
                  <w14:solidFill>
                    <w14:schemeClr w14:val="tx1"/>
                  </w14:solidFill>
                </w14:textFill>
              </w:rPr>
              <w:t>开标</w:t>
            </w:r>
            <w:r>
              <w:rPr>
                <w:rFonts w:hint="default" w:asciiTheme="minorEastAsia" w:hAnsiTheme="minorEastAsia"/>
                <w:color w:val="000000" w:themeColor="text1"/>
                <w:sz w:val="24"/>
                <w:szCs w:val="24"/>
                <w14:textFill>
                  <w14:solidFill>
                    <w14:schemeClr w14:val="tx1"/>
                  </w14:solidFill>
                </w14:textFill>
              </w:rPr>
              <w:t>时间</w:t>
            </w:r>
            <w:r>
              <w:rPr>
                <w:rFonts w:hint="eastAsia" w:asciiTheme="minorEastAsia" w:hAnsiTheme="minorEastAsia"/>
                <w:color w:val="000000" w:themeColor="text1"/>
                <w:sz w:val="24"/>
                <w:szCs w:val="24"/>
                <w14:textFill>
                  <w14:solidFill>
                    <w14:schemeClr w14:val="tx1"/>
                  </w14:solidFill>
                </w14:textFill>
              </w:rPr>
              <w:t>、</w:t>
            </w:r>
          </w:p>
          <w:p w14:paraId="1D7F4693">
            <w:pPr>
              <w:keepNext w:val="0"/>
              <w:keepLines w:val="0"/>
              <w:suppressLineNumbers w:val="0"/>
              <w:spacing w:before="0" w:beforeAutospacing="0" w:after="0" w:afterAutospacing="0" w:line="440" w:lineRule="exact"/>
              <w:ind w:left="0" w:right="0"/>
              <w:jc w:val="center"/>
              <w:rPr>
                <w:rFonts w:hint="default" w:asciiTheme="minorEastAsia" w:hAnsiTheme="minorEastAsia"/>
                <w:color w:val="000000" w:themeColor="text1"/>
                <w:sz w:val="24"/>
                <w:szCs w:val="24"/>
                <w14:textFill>
                  <w14:solidFill>
                    <w14:schemeClr w14:val="tx1"/>
                  </w14:solidFill>
                </w14:textFill>
              </w:rPr>
            </w:pPr>
            <w:r>
              <w:rPr>
                <w:rFonts w:hint="default" w:asciiTheme="minorEastAsia" w:hAnsiTheme="minorEastAsia"/>
                <w:color w:val="000000" w:themeColor="text1"/>
                <w:sz w:val="24"/>
                <w:szCs w:val="24"/>
                <w14:textFill>
                  <w14:solidFill>
                    <w14:schemeClr w14:val="tx1"/>
                  </w14:solidFill>
                </w14:textFill>
              </w:rPr>
              <w:t>地点</w:t>
            </w:r>
          </w:p>
        </w:tc>
        <w:tc>
          <w:tcPr>
            <w:tcW w:w="7180" w:type="dxa"/>
            <w:tcBorders>
              <w:top w:val="single" w:color="000000" w:sz="4" w:space="0"/>
              <w:left w:val="single" w:color="auto" w:sz="4" w:space="0"/>
              <w:bottom w:val="single" w:color="000000" w:sz="4" w:space="0"/>
              <w:right w:val="single" w:color="000000" w:sz="4" w:space="0"/>
            </w:tcBorders>
            <w:vAlign w:val="center"/>
          </w:tcPr>
          <w:p w14:paraId="2090C322">
            <w:pPr>
              <w:keepNext w:val="0"/>
              <w:keepLines w:val="0"/>
              <w:suppressLineNumbers w:val="0"/>
              <w:overflowPunct w:val="0"/>
              <w:adjustRightInd w:val="0"/>
              <w:snapToGrid w:val="0"/>
              <w:spacing w:before="0" w:beforeAutospacing="0" w:after="0" w:afterAutospacing="0" w:line="440" w:lineRule="exact"/>
              <w:ind w:left="0" w:right="0"/>
              <w:rPr>
                <w:rFonts w:hint="default" w:ascii="宋体" w:hAnsi="宋体" w:cs="宋体"/>
                <w:color w:val="000000" w:themeColor="text1"/>
                <w:kern w:val="0"/>
                <w:sz w:val="24"/>
                <w:szCs w:val="28"/>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开标时间：</w:t>
            </w:r>
            <w:r>
              <w:rPr>
                <w:rFonts w:hint="eastAsia" w:ascii="宋体" w:hAnsi="宋体" w:cs="宋体"/>
                <w:color w:val="000000" w:themeColor="text1"/>
                <w:kern w:val="0"/>
                <w:sz w:val="24"/>
                <w:szCs w:val="24"/>
                <w:lang w:eastAsia="zh-CN"/>
                <w14:textFill>
                  <w14:solidFill>
                    <w14:schemeClr w14:val="tx1"/>
                  </w14:solidFill>
                </w14:textFill>
              </w:rPr>
              <w:t>202</w:t>
            </w:r>
            <w:r>
              <w:rPr>
                <w:rFonts w:hint="eastAsia" w:ascii="宋体" w:hAnsi="宋体" w:cs="宋体"/>
                <w:color w:val="000000" w:themeColor="text1"/>
                <w:kern w:val="0"/>
                <w:sz w:val="24"/>
                <w:szCs w:val="24"/>
                <w:lang w:val="en-US" w:eastAsia="zh-CN"/>
                <w14:textFill>
                  <w14:solidFill>
                    <w14:schemeClr w14:val="tx1"/>
                  </w14:solidFill>
                </w14:textFill>
              </w:rPr>
              <w:t>6</w:t>
            </w:r>
            <w:r>
              <w:rPr>
                <w:rFonts w:hint="eastAsia" w:ascii="宋体" w:hAnsi="宋体" w:cs="宋体"/>
                <w:color w:val="000000" w:themeColor="text1"/>
                <w:kern w:val="0"/>
                <w:sz w:val="24"/>
                <w:szCs w:val="24"/>
                <w:lang w:eastAsia="zh-CN"/>
                <w14:textFill>
                  <w14:solidFill>
                    <w14:schemeClr w14:val="tx1"/>
                  </w14:solidFill>
                </w14:textFill>
              </w:rPr>
              <w:t>年</w:t>
            </w:r>
            <w:r>
              <w:rPr>
                <w:rFonts w:hint="eastAsia" w:ascii="宋体" w:hAnsi="宋体" w:cs="宋体"/>
                <w:color w:val="000000" w:themeColor="text1"/>
                <w:kern w:val="0"/>
                <w:sz w:val="24"/>
                <w:szCs w:val="24"/>
                <w:lang w:val="en-US" w:eastAsia="zh-CN"/>
                <w14:textFill>
                  <w14:solidFill>
                    <w14:schemeClr w14:val="tx1"/>
                  </w14:solidFill>
                </w14:textFill>
              </w:rPr>
              <w:t>8</w:t>
            </w:r>
            <w:r>
              <w:rPr>
                <w:rFonts w:hint="eastAsia" w:ascii="宋体" w:hAnsi="宋体" w:cs="宋体"/>
                <w:color w:val="000000" w:themeColor="text1"/>
                <w:kern w:val="0"/>
                <w:sz w:val="24"/>
                <w:szCs w:val="24"/>
                <w:lang w:eastAsia="zh-CN"/>
                <w14:textFill>
                  <w14:solidFill>
                    <w14:schemeClr w14:val="tx1"/>
                  </w14:solidFill>
                </w14:textFill>
              </w:rPr>
              <w:t>月</w:t>
            </w:r>
            <w:r>
              <w:rPr>
                <w:rFonts w:hint="eastAsia" w:ascii="宋体" w:hAnsi="宋体" w:cs="宋体"/>
                <w:color w:val="000000" w:themeColor="text1"/>
                <w:kern w:val="0"/>
                <w:sz w:val="24"/>
                <w:szCs w:val="24"/>
                <w:lang w:val="en-US" w:eastAsia="zh-CN"/>
                <w14:textFill>
                  <w14:solidFill>
                    <w14:schemeClr w14:val="tx1"/>
                  </w14:solidFill>
                </w14:textFill>
              </w:rPr>
              <w:t>28</w:t>
            </w:r>
            <w:r>
              <w:rPr>
                <w:rFonts w:hint="eastAsia" w:ascii="宋体" w:hAnsi="宋体" w:cs="宋体"/>
                <w:color w:val="000000" w:themeColor="text1"/>
                <w:kern w:val="0"/>
                <w:sz w:val="24"/>
                <w:szCs w:val="24"/>
                <w:lang w:eastAsia="zh-CN"/>
                <w14:textFill>
                  <w14:solidFill>
                    <w14:schemeClr w14:val="tx1"/>
                  </w14:solidFill>
                </w14:textFill>
              </w:rPr>
              <w:t>日</w:t>
            </w:r>
            <w:r>
              <w:rPr>
                <w:rFonts w:hint="eastAsia" w:ascii="宋体" w:hAnsi="宋体" w:cs="宋体"/>
                <w:color w:val="000000" w:themeColor="text1"/>
                <w:kern w:val="0"/>
                <w:sz w:val="24"/>
                <w:szCs w:val="24"/>
                <w:lang w:val="en-US" w:eastAsia="zh-CN"/>
                <w14:textFill>
                  <w14:solidFill>
                    <w14:schemeClr w14:val="tx1"/>
                  </w14:solidFill>
                </w14:textFill>
              </w:rPr>
              <w:t>14</w:t>
            </w:r>
            <w:r>
              <w:rPr>
                <w:rFonts w:hint="eastAsia" w:ascii="宋体" w:hAnsi="宋体" w:cs="宋体"/>
                <w:color w:val="000000" w:themeColor="text1"/>
                <w:kern w:val="0"/>
                <w:sz w:val="24"/>
                <w:szCs w:val="24"/>
                <w:lang w:eastAsia="zh-CN"/>
                <w14:textFill>
                  <w14:solidFill>
                    <w14:schemeClr w14:val="tx1"/>
                  </w14:solidFill>
                </w14:textFill>
              </w:rPr>
              <w:t>时</w:t>
            </w:r>
            <w:r>
              <w:rPr>
                <w:rFonts w:hint="eastAsia" w:ascii="宋体" w:hAnsi="宋体" w:cs="宋体"/>
                <w:color w:val="000000" w:themeColor="text1"/>
                <w:kern w:val="0"/>
                <w:sz w:val="24"/>
                <w:szCs w:val="24"/>
                <w:lang w:val="en-US" w:eastAsia="zh-CN"/>
                <w14:textFill>
                  <w14:solidFill>
                    <w14:schemeClr w14:val="tx1"/>
                  </w14:solidFill>
                </w14:textFill>
              </w:rPr>
              <w:t>00</w:t>
            </w:r>
            <w:r>
              <w:rPr>
                <w:rFonts w:hint="eastAsia" w:ascii="宋体" w:hAnsi="宋体" w:cs="宋体"/>
                <w:color w:val="000000" w:themeColor="text1"/>
                <w:kern w:val="0"/>
                <w:sz w:val="24"/>
                <w:szCs w:val="24"/>
                <w:lang w:eastAsia="zh-CN"/>
                <w14:textFill>
                  <w14:solidFill>
                    <w14:schemeClr w14:val="tx1"/>
                  </w14:solidFill>
                </w14:textFill>
              </w:rPr>
              <w:t>分</w:t>
            </w:r>
            <w:r>
              <w:rPr>
                <w:rFonts w:hint="eastAsia" w:ascii="宋体" w:hAnsi="宋体" w:cs="宋体"/>
                <w:color w:val="000000" w:themeColor="text1"/>
                <w:kern w:val="0"/>
                <w:sz w:val="24"/>
                <w:szCs w:val="24"/>
                <w:lang w:val="en-US" w:eastAsia="zh-CN"/>
                <w14:textFill>
                  <w14:solidFill>
                    <w14:schemeClr w14:val="tx1"/>
                  </w14:solidFill>
                </w14:textFill>
              </w:rPr>
              <w:t>00</w:t>
            </w:r>
            <w:r>
              <w:rPr>
                <w:rFonts w:hint="eastAsia" w:ascii="宋体" w:hAnsi="宋体" w:cs="宋体"/>
                <w:color w:val="000000" w:themeColor="text1"/>
                <w:kern w:val="0"/>
                <w:sz w:val="24"/>
                <w:szCs w:val="24"/>
                <w:lang w:eastAsia="zh-CN"/>
                <w14:textFill>
                  <w14:solidFill>
                    <w14:schemeClr w14:val="tx1"/>
                  </w14:solidFill>
                </w14:textFill>
              </w:rPr>
              <w:t>秒</w:t>
            </w:r>
          </w:p>
          <w:p w14:paraId="15895E6B">
            <w:pPr>
              <w:pStyle w:val="37"/>
              <w:keepNext w:val="0"/>
              <w:keepLines w:val="0"/>
              <w:suppressLineNumbers w:val="0"/>
              <w:shd w:val="clear" w:color="auto" w:fill="FFFFFF"/>
              <w:spacing w:before="0" w:beforeAutospacing="0" w:after="0" w:afterAutospacing="0" w:line="440" w:lineRule="exact"/>
              <w:ind w:left="0" w:right="0"/>
              <w:rPr>
                <w:rFonts w:hint="default"/>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开标地点：</w:t>
            </w:r>
            <w:r>
              <w:rPr>
                <w:rFonts w:hint="eastAsia" w:cs="宋体"/>
                <w:color w:val="000000" w:themeColor="text1"/>
                <w:szCs w:val="24"/>
                <w:lang w:val="en-US" w:eastAsia="zh-CN"/>
                <w14:textFill>
                  <w14:solidFill>
                    <w14:schemeClr w14:val="tx1"/>
                  </w14:solidFill>
                </w14:textFill>
              </w:rPr>
              <w:t>安康不见面开标大厅系统</w:t>
            </w:r>
            <w:r>
              <w:rPr>
                <w:rFonts w:hint="eastAsia" w:cs="宋体"/>
                <w:color w:val="000000" w:themeColor="text1"/>
                <w:szCs w:val="24"/>
                <w14:textFill>
                  <w14:solidFill>
                    <w14:schemeClr w14:val="tx1"/>
                  </w14:solidFill>
                </w14:textFill>
              </w:rPr>
              <w:t xml:space="preserve">（采用电子化投标及远程不见面开标方式）  </w:t>
            </w:r>
          </w:p>
          <w:p w14:paraId="7DB96807">
            <w:pPr>
              <w:keepNext w:val="0"/>
              <w:keepLines w:val="0"/>
              <w:suppressLineNumbers w:val="0"/>
              <w:overflowPunct w:val="0"/>
              <w:adjustRightInd w:val="0"/>
              <w:snapToGrid w:val="0"/>
              <w:spacing w:before="0" w:beforeAutospacing="0" w:after="0" w:afterAutospacing="0" w:line="440" w:lineRule="exact"/>
              <w:ind w:left="0" w:right="0"/>
              <w:rPr>
                <w:rFonts w:hint="default"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（如有变动，另行通知）。</w:t>
            </w:r>
          </w:p>
        </w:tc>
      </w:tr>
      <w:tr w14:paraId="49DFC14F">
        <w:tblPrEx>
          <w:tblCellMar>
            <w:top w:w="0" w:type="dxa"/>
            <w:left w:w="108" w:type="dxa"/>
            <w:bottom w:w="0" w:type="dxa"/>
            <w:right w:w="108" w:type="dxa"/>
          </w:tblCellMar>
        </w:tblPrEx>
        <w:trPr>
          <w:trHeight w:val="737"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55C16A63">
            <w:pPr>
              <w:keepNext w:val="0"/>
              <w:keepLines w:val="0"/>
              <w:widowControl/>
              <w:numPr>
                <w:ilvl w:val="0"/>
                <w:numId w:val="3"/>
              </w:numPr>
              <w:suppressLineNumbers w:val="0"/>
              <w:spacing w:before="0" w:beforeAutospacing="0" w:after="0" w:afterAutospacing="0" w:line="440" w:lineRule="exact"/>
              <w:ind w:left="425" w:leftChars="0" w:right="0" w:hanging="425" w:firstLineChars="0"/>
              <w:jc w:val="center"/>
              <w:rPr>
                <w:rFonts w:hint="default" w:ascii="宋体" w:hAnsi="宋体" w:eastAsia="宋体"/>
                <w:color w:val="000000" w:themeColor="text1"/>
                <w:sz w:val="24"/>
                <w:szCs w:val="24"/>
                <w:lang w:val="en-US" w:eastAsia="zh-CN"/>
                <w14:textFill>
                  <w14:solidFill>
                    <w14:schemeClr w14:val="tx1"/>
                  </w14:solidFill>
                </w14:textFill>
              </w:rPr>
            </w:pPr>
          </w:p>
        </w:tc>
        <w:tc>
          <w:tcPr>
            <w:tcW w:w="1701" w:type="dxa"/>
            <w:tcBorders>
              <w:top w:val="single" w:color="000000" w:sz="4" w:space="0"/>
              <w:left w:val="single" w:color="000000" w:sz="4" w:space="0"/>
              <w:bottom w:val="single" w:color="000000" w:sz="4" w:space="0"/>
              <w:right w:val="single" w:color="000000" w:sz="4" w:space="0"/>
            </w:tcBorders>
          </w:tcPr>
          <w:p w14:paraId="5445FA4A">
            <w:pPr>
              <w:keepNext w:val="0"/>
              <w:keepLines w:val="0"/>
              <w:suppressLineNumbers w:val="0"/>
              <w:spacing w:before="0" w:beforeAutospacing="0" w:after="0" w:afterAutospacing="0" w:line="440" w:lineRule="exact"/>
              <w:ind w:left="0" w:right="0"/>
              <w:jc w:val="center"/>
              <w:rPr>
                <w:rFonts w:hint="default" w:asciiTheme="minorEastAsia" w:hAnsiTheme="minorEastAsia"/>
                <w:color w:val="000000" w:themeColor="text1"/>
                <w:sz w:val="24"/>
                <w:szCs w:val="24"/>
                <w14:textFill>
                  <w14:solidFill>
                    <w14:schemeClr w14:val="tx1"/>
                  </w14:solidFill>
                </w14:textFill>
              </w:rPr>
            </w:pPr>
            <w:r>
              <w:rPr>
                <w:rFonts w:hint="eastAsia" w:asciiTheme="minorEastAsia" w:hAnsiTheme="minorEastAsia"/>
                <w:color w:val="000000" w:themeColor="text1"/>
                <w:sz w:val="24"/>
                <w:szCs w:val="24"/>
                <w14:textFill>
                  <w14:solidFill>
                    <w14:schemeClr w14:val="tx1"/>
                  </w14:solidFill>
                </w14:textFill>
              </w:rPr>
              <w:t>招标</w:t>
            </w:r>
            <w:r>
              <w:rPr>
                <w:rFonts w:hint="default" w:asciiTheme="minorEastAsia" w:hAnsiTheme="minorEastAsia"/>
                <w:color w:val="000000" w:themeColor="text1"/>
                <w:sz w:val="24"/>
                <w:szCs w:val="24"/>
                <w14:textFill>
                  <w14:solidFill>
                    <w14:schemeClr w14:val="tx1"/>
                  </w14:solidFill>
                </w14:textFill>
              </w:rPr>
              <w:t>文件</w:t>
            </w:r>
          </w:p>
          <w:p w14:paraId="4FC31AF8">
            <w:pPr>
              <w:keepNext w:val="0"/>
              <w:keepLines w:val="0"/>
              <w:suppressLineNumbers w:val="0"/>
              <w:spacing w:before="0" w:beforeAutospacing="0" w:after="0" w:afterAutospacing="0" w:line="440" w:lineRule="exact"/>
              <w:ind w:left="0" w:right="0"/>
              <w:jc w:val="center"/>
              <w:rPr>
                <w:rFonts w:hint="default" w:asciiTheme="minorEastAsia" w:hAnsiTheme="minorEastAsia"/>
                <w:color w:val="000000" w:themeColor="text1"/>
                <w:sz w:val="24"/>
                <w:szCs w:val="24"/>
                <w14:textFill>
                  <w14:solidFill>
                    <w14:schemeClr w14:val="tx1"/>
                  </w14:solidFill>
                </w14:textFill>
              </w:rPr>
            </w:pPr>
            <w:r>
              <w:rPr>
                <w:rFonts w:hint="default" w:asciiTheme="minorEastAsia" w:hAnsiTheme="minorEastAsia"/>
                <w:color w:val="000000" w:themeColor="text1"/>
                <w:sz w:val="24"/>
                <w:szCs w:val="24"/>
                <w14:textFill>
                  <w14:solidFill>
                    <w14:schemeClr w14:val="tx1"/>
                  </w14:solidFill>
                </w14:textFill>
              </w:rPr>
              <w:t>递交截止时间</w:t>
            </w:r>
          </w:p>
        </w:tc>
        <w:tc>
          <w:tcPr>
            <w:tcW w:w="7180" w:type="dxa"/>
            <w:tcBorders>
              <w:top w:val="single" w:color="000000" w:sz="4" w:space="0"/>
              <w:left w:val="single" w:color="auto" w:sz="4" w:space="0"/>
              <w:bottom w:val="single" w:color="000000" w:sz="4" w:space="0"/>
              <w:right w:val="single" w:color="000000" w:sz="4" w:space="0"/>
            </w:tcBorders>
            <w:vAlign w:val="center"/>
          </w:tcPr>
          <w:p w14:paraId="7DDAE1B3">
            <w:pPr>
              <w:keepNext w:val="0"/>
              <w:keepLines w:val="0"/>
              <w:suppressLineNumbers w:val="0"/>
              <w:overflowPunct w:val="0"/>
              <w:adjustRightInd w:val="0"/>
              <w:snapToGrid w:val="0"/>
              <w:spacing w:before="0" w:beforeAutospacing="0" w:after="0" w:afterAutospacing="0" w:line="440" w:lineRule="exact"/>
              <w:ind w:left="0" w:right="0"/>
              <w:rPr>
                <w:rFonts w:hint="default" w:ascii="宋体" w:hAnsi="宋体"/>
                <w:color w:val="000000" w:themeColor="text1"/>
                <w:sz w:val="24"/>
                <w:szCs w:val="24"/>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202</w:t>
            </w:r>
            <w:r>
              <w:rPr>
                <w:rFonts w:hint="eastAsia" w:ascii="宋体" w:hAnsi="宋体" w:cs="宋体"/>
                <w:color w:val="000000" w:themeColor="text1"/>
                <w:kern w:val="0"/>
                <w:sz w:val="24"/>
                <w:szCs w:val="24"/>
                <w:lang w:val="en-US" w:eastAsia="zh-CN"/>
                <w14:textFill>
                  <w14:solidFill>
                    <w14:schemeClr w14:val="tx1"/>
                  </w14:solidFill>
                </w14:textFill>
              </w:rPr>
              <w:t>6</w:t>
            </w:r>
            <w:r>
              <w:rPr>
                <w:rFonts w:hint="eastAsia" w:ascii="宋体" w:hAnsi="宋体" w:cs="宋体"/>
                <w:color w:val="000000" w:themeColor="text1"/>
                <w:kern w:val="0"/>
                <w:sz w:val="24"/>
                <w:szCs w:val="24"/>
                <w:lang w:eastAsia="zh-CN"/>
                <w14:textFill>
                  <w14:solidFill>
                    <w14:schemeClr w14:val="tx1"/>
                  </w14:solidFill>
                </w14:textFill>
              </w:rPr>
              <w:t>年</w:t>
            </w:r>
            <w:r>
              <w:rPr>
                <w:rFonts w:hint="eastAsia" w:ascii="宋体" w:hAnsi="宋体" w:cs="宋体"/>
                <w:color w:val="000000" w:themeColor="text1"/>
                <w:kern w:val="0"/>
                <w:sz w:val="24"/>
                <w:szCs w:val="24"/>
                <w:lang w:val="en-US" w:eastAsia="zh-CN"/>
                <w14:textFill>
                  <w14:solidFill>
                    <w14:schemeClr w14:val="tx1"/>
                  </w14:solidFill>
                </w14:textFill>
              </w:rPr>
              <w:t>8</w:t>
            </w:r>
            <w:r>
              <w:rPr>
                <w:rFonts w:hint="eastAsia" w:ascii="宋体" w:hAnsi="宋体" w:cs="宋体"/>
                <w:color w:val="000000" w:themeColor="text1"/>
                <w:kern w:val="0"/>
                <w:sz w:val="24"/>
                <w:szCs w:val="24"/>
                <w:lang w:eastAsia="zh-CN"/>
                <w14:textFill>
                  <w14:solidFill>
                    <w14:schemeClr w14:val="tx1"/>
                  </w14:solidFill>
                </w14:textFill>
              </w:rPr>
              <w:t>月</w:t>
            </w:r>
            <w:r>
              <w:rPr>
                <w:rFonts w:hint="eastAsia" w:ascii="宋体" w:hAnsi="宋体" w:cs="宋体"/>
                <w:color w:val="000000" w:themeColor="text1"/>
                <w:kern w:val="0"/>
                <w:sz w:val="24"/>
                <w:szCs w:val="24"/>
                <w:lang w:val="en-US" w:eastAsia="zh-CN"/>
                <w14:textFill>
                  <w14:solidFill>
                    <w14:schemeClr w14:val="tx1"/>
                  </w14:solidFill>
                </w14:textFill>
              </w:rPr>
              <w:t>28</w:t>
            </w:r>
            <w:r>
              <w:rPr>
                <w:rFonts w:hint="eastAsia" w:ascii="宋体" w:hAnsi="宋体" w:cs="宋体"/>
                <w:color w:val="000000" w:themeColor="text1"/>
                <w:kern w:val="0"/>
                <w:sz w:val="24"/>
                <w:szCs w:val="24"/>
                <w:lang w:eastAsia="zh-CN"/>
                <w14:textFill>
                  <w14:solidFill>
                    <w14:schemeClr w14:val="tx1"/>
                  </w14:solidFill>
                </w14:textFill>
              </w:rPr>
              <w:t>日</w:t>
            </w:r>
            <w:r>
              <w:rPr>
                <w:rFonts w:hint="eastAsia" w:ascii="宋体" w:hAnsi="宋体" w:cs="宋体"/>
                <w:color w:val="000000" w:themeColor="text1"/>
                <w:kern w:val="0"/>
                <w:sz w:val="24"/>
                <w:szCs w:val="24"/>
                <w:lang w:val="en-US" w:eastAsia="zh-CN"/>
                <w14:textFill>
                  <w14:solidFill>
                    <w14:schemeClr w14:val="tx1"/>
                  </w14:solidFill>
                </w14:textFill>
              </w:rPr>
              <w:t>14</w:t>
            </w:r>
            <w:r>
              <w:rPr>
                <w:rFonts w:hint="eastAsia" w:ascii="宋体" w:hAnsi="宋体" w:cs="宋体"/>
                <w:color w:val="000000" w:themeColor="text1"/>
                <w:kern w:val="0"/>
                <w:sz w:val="24"/>
                <w:szCs w:val="24"/>
                <w:lang w:eastAsia="zh-CN"/>
                <w14:textFill>
                  <w14:solidFill>
                    <w14:schemeClr w14:val="tx1"/>
                  </w14:solidFill>
                </w14:textFill>
              </w:rPr>
              <w:t>时</w:t>
            </w:r>
            <w:r>
              <w:rPr>
                <w:rFonts w:hint="eastAsia" w:ascii="宋体" w:hAnsi="宋体" w:cs="宋体"/>
                <w:color w:val="000000" w:themeColor="text1"/>
                <w:kern w:val="0"/>
                <w:sz w:val="24"/>
                <w:szCs w:val="24"/>
                <w:lang w:val="en-US" w:eastAsia="zh-CN"/>
                <w14:textFill>
                  <w14:solidFill>
                    <w14:schemeClr w14:val="tx1"/>
                  </w14:solidFill>
                </w14:textFill>
              </w:rPr>
              <w:t>00</w:t>
            </w:r>
            <w:r>
              <w:rPr>
                <w:rFonts w:hint="eastAsia" w:ascii="宋体" w:hAnsi="宋体" w:cs="宋体"/>
                <w:color w:val="000000" w:themeColor="text1"/>
                <w:kern w:val="0"/>
                <w:sz w:val="24"/>
                <w:szCs w:val="24"/>
                <w:lang w:eastAsia="zh-CN"/>
                <w14:textFill>
                  <w14:solidFill>
                    <w14:schemeClr w14:val="tx1"/>
                  </w14:solidFill>
                </w14:textFill>
              </w:rPr>
              <w:t>分</w:t>
            </w:r>
            <w:r>
              <w:rPr>
                <w:rFonts w:hint="eastAsia" w:ascii="宋体" w:hAnsi="宋体" w:cs="宋体"/>
                <w:color w:val="000000" w:themeColor="text1"/>
                <w:kern w:val="0"/>
                <w:sz w:val="24"/>
                <w:szCs w:val="24"/>
                <w:lang w:val="en-US" w:eastAsia="zh-CN"/>
                <w14:textFill>
                  <w14:solidFill>
                    <w14:schemeClr w14:val="tx1"/>
                  </w14:solidFill>
                </w14:textFill>
              </w:rPr>
              <w:t>00</w:t>
            </w:r>
            <w:r>
              <w:rPr>
                <w:rFonts w:hint="eastAsia" w:ascii="宋体" w:hAnsi="宋体" w:cs="宋体"/>
                <w:color w:val="000000" w:themeColor="text1"/>
                <w:kern w:val="0"/>
                <w:sz w:val="24"/>
                <w:szCs w:val="24"/>
                <w:lang w:eastAsia="zh-CN"/>
                <w14:textFill>
                  <w14:solidFill>
                    <w14:schemeClr w14:val="tx1"/>
                  </w14:solidFill>
                </w14:textFill>
              </w:rPr>
              <w:t>秒</w:t>
            </w:r>
            <w:r>
              <w:rPr>
                <w:rFonts w:hint="eastAsia" w:ascii="宋体" w:hAnsi="宋体"/>
                <w:color w:val="000000" w:themeColor="text1"/>
                <w:sz w:val="24"/>
                <w:szCs w:val="24"/>
                <w14:textFill>
                  <w14:solidFill>
                    <w14:schemeClr w14:val="tx1"/>
                  </w14:solidFill>
                </w14:textFill>
              </w:rPr>
              <w:t>止</w:t>
            </w:r>
          </w:p>
        </w:tc>
      </w:tr>
      <w:tr w14:paraId="155999D3">
        <w:tblPrEx>
          <w:tblCellMar>
            <w:top w:w="0" w:type="dxa"/>
            <w:left w:w="108" w:type="dxa"/>
            <w:bottom w:w="0" w:type="dxa"/>
            <w:right w:w="108" w:type="dxa"/>
          </w:tblCellMar>
        </w:tblPrEx>
        <w:trPr>
          <w:trHeight w:val="614"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1B923E81">
            <w:pPr>
              <w:keepNext w:val="0"/>
              <w:keepLines w:val="0"/>
              <w:widowControl/>
              <w:numPr>
                <w:ilvl w:val="0"/>
                <w:numId w:val="3"/>
              </w:numPr>
              <w:suppressLineNumbers w:val="0"/>
              <w:spacing w:before="0" w:beforeAutospacing="0" w:after="0" w:afterAutospacing="0" w:line="440" w:lineRule="exact"/>
              <w:ind w:left="425" w:leftChars="0" w:right="0" w:hanging="425" w:firstLineChars="0"/>
              <w:jc w:val="center"/>
              <w:rPr>
                <w:rFonts w:hint="default" w:ascii="宋体" w:hAnsi="宋体" w:eastAsia="宋体"/>
                <w:color w:val="000000" w:themeColor="text1"/>
                <w:sz w:val="24"/>
                <w:szCs w:val="24"/>
                <w:lang w:val="en-US" w:eastAsia="zh-CN"/>
                <w14:textFill>
                  <w14:solidFill>
                    <w14:schemeClr w14:val="tx1"/>
                  </w14:solidFill>
                </w14:textFill>
              </w:rPr>
            </w:pPr>
          </w:p>
        </w:tc>
        <w:tc>
          <w:tcPr>
            <w:tcW w:w="1701" w:type="dxa"/>
            <w:tcBorders>
              <w:top w:val="single" w:color="000000" w:sz="4" w:space="0"/>
              <w:left w:val="nil"/>
              <w:bottom w:val="single" w:color="000000" w:sz="4" w:space="0"/>
              <w:right w:val="single" w:color="auto" w:sz="4" w:space="0"/>
            </w:tcBorders>
            <w:vAlign w:val="center"/>
          </w:tcPr>
          <w:p w14:paraId="2468E7D3">
            <w:pPr>
              <w:keepNext w:val="0"/>
              <w:keepLines w:val="0"/>
              <w:widowControl/>
              <w:suppressLineNumbers w:val="0"/>
              <w:spacing w:before="0" w:beforeAutospacing="0" w:after="0" w:afterAutospacing="0" w:line="440" w:lineRule="exact"/>
              <w:ind w:left="0" w:right="0"/>
              <w:jc w:val="center"/>
              <w:rPr>
                <w:rFonts w:hint="default"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评标小组构成</w:t>
            </w:r>
          </w:p>
        </w:tc>
        <w:tc>
          <w:tcPr>
            <w:tcW w:w="7180" w:type="dxa"/>
            <w:tcBorders>
              <w:top w:val="single" w:color="000000" w:sz="4" w:space="0"/>
              <w:left w:val="single" w:color="auto" w:sz="4" w:space="0"/>
              <w:bottom w:val="single" w:color="000000" w:sz="4" w:space="0"/>
              <w:right w:val="single" w:color="000000" w:sz="4" w:space="0"/>
            </w:tcBorders>
            <w:vAlign w:val="center"/>
          </w:tcPr>
          <w:p w14:paraId="1343184E">
            <w:pPr>
              <w:keepNext w:val="0"/>
              <w:keepLines w:val="0"/>
              <w:suppressLineNumbers w:val="0"/>
              <w:spacing w:before="0" w:beforeAutospacing="0" w:after="0" w:afterAutospacing="0" w:line="440" w:lineRule="exact"/>
              <w:ind w:left="0" w:right="0"/>
              <w:rPr>
                <w:rFonts w:hint="default"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根据《中华人民共和国政府采购法》《</w:t>
            </w:r>
            <w:r>
              <w:rPr>
                <w:rFonts w:hint="eastAsia" w:ascii="宋体" w:hAnsi="宋体"/>
                <w:color w:val="000000" w:themeColor="text1"/>
                <w:sz w:val="24"/>
                <w:szCs w:val="24"/>
                <w:lang w:val="en-US" w:eastAsia="zh-CN"/>
                <w14:textFill>
                  <w14:solidFill>
                    <w14:schemeClr w14:val="tx1"/>
                  </w14:solidFill>
                </w14:textFill>
              </w:rPr>
              <w:t>政府</w:t>
            </w:r>
            <w:r>
              <w:rPr>
                <w:rFonts w:hint="eastAsia" w:ascii="宋体" w:hAnsi="宋体"/>
                <w:color w:val="000000" w:themeColor="text1"/>
                <w:sz w:val="24"/>
                <w:szCs w:val="24"/>
                <w14:textFill>
                  <w14:solidFill>
                    <w14:schemeClr w14:val="tx1"/>
                  </w14:solidFill>
                </w14:textFill>
              </w:rPr>
              <w:t>采购</w:t>
            </w:r>
            <w:r>
              <w:rPr>
                <w:rFonts w:hint="eastAsia" w:ascii="宋体" w:hAnsi="宋体"/>
                <w:color w:val="000000" w:themeColor="text1"/>
                <w:sz w:val="24"/>
                <w:szCs w:val="24"/>
                <w:lang w:val="en-US" w:eastAsia="zh-CN"/>
                <w14:textFill>
                  <w14:solidFill>
                    <w14:schemeClr w14:val="tx1"/>
                  </w14:solidFill>
                </w14:textFill>
              </w:rPr>
              <w:t>货物和服务招标投标管理办法</w:t>
            </w:r>
            <w:r>
              <w:rPr>
                <w:rFonts w:hint="eastAsia" w:ascii="宋体" w:hAnsi="宋体"/>
                <w:color w:val="000000" w:themeColor="text1"/>
                <w:sz w:val="24"/>
                <w:szCs w:val="24"/>
                <w14:textFill>
                  <w14:solidFill>
                    <w14:schemeClr w14:val="tx1"/>
                  </w14:solidFill>
                </w14:textFill>
              </w:rPr>
              <w:t>》等有关法律规定组建评标小组。</w:t>
            </w:r>
          </w:p>
        </w:tc>
      </w:tr>
      <w:tr w14:paraId="15F6DFFE">
        <w:tblPrEx>
          <w:tblCellMar>
            <w:top w:w="0" w:type="dxa"/>
            <w:left w:w="108" w:type="dxa"/>
            <w:bottom w:w="0" w:type="dxa"/>
            <w:right w:w="108" w:type="dxa"/>
          </w:tblCellMar>
        </w:tblPrEx>
        <w:trPr>
          <w:trHeight w:val="203"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054A0136">
            <w:pPr>
              <w:keepNext w:val="0"/>
              <w:keepLines w:val="0"/>
              <w:widowControl/>
              <w:numPr>
                <w:ilvl w:val="0"/>
                <w:numId w:val="3"/>
              </w:numPr>
              <w:suppressLineNumbers w:val="0"/>
              <w:spacing w:before="0" w:beforeAutospacing="0" w:after="0" w:afterAutospacing="0" w:line="440" w:lineRule="exact"/>
              <w:ind w:left="425" w:leftChars="0" w:right="0" w:hanging="425" w:firstLineChars="0"/>
              <w:jc w:val="center"/>
              <w:rPr>
                <w:rFonts w:hint="default" w:ascii="宋体" w:hAnsi="宋体" w:eastAsia="宋体"/>
                <w:color w:val="000000" w:themeColor="text1"/>
                <w:sz w:val="24"/>
                <w:szCs w:val="24"/>
                <w:lang w:val="en-US" w:eastAsia="zh-CN"/>
                <w14:textFill>
                  <w14:solidFill>
                    <w14:schemeClr w14:val="tx1"/>
                  </w14:solidFill>
                </w14:textFill>
              </w:rPr>
            </w:pPr>
          </w:p>
        </w:tc>
        <w:tc>
          <w:tcPr>
            <w:tcW w:w="1701" w:type="dxa"/>
            <w:tcBorders>
              <w:top w:val="single" w:color="000000" w:sz="4" w:space="0"/>
              <w:left w:val="single" w:color="000000" w:sz="4" w:space="0"/>
              <w:bottom w:val="single" w:color="000000" w:sz="4" w:space="0"/>
              <w:right w:val="single" w:color="000000" w:sz="4" w:space="0"/>
            </w:tcBorders>
          </w:tcPr>
          <w:p w14:paraId="7738ED46">
            <w:pPr>
              <w:keepNext w:val="0"/>
              <w:keepLines w:val="0"/>
              <w:suppressLineNumbers w:val="0"/>
              <w:spacing w:before="0" w:beforeAutospacing="0" w:after="0" w:afterAutospacing="0" w:line="440" w:lineRule="exact"/>
              <w:ind w:left="0" w:right="109"/>
              <w:jc w:val="center"/>
              <w:rPr>
                <w:rFonts w:hint="default"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w:t>
            </w:r>
          </w:p>
          <w:p w14:paraId="59D41C17">
            <w:pPr>
              <w:keepNext w:val="0"/>
              <w:keepLines w:val="0"/>
              <w:suppressLineNumbers w:val="0"/>
              <w:spacing w:before="0" w:beforeAutospacing="0" w:after="0" w:afterAutospacing="0" w:line="440" w:lineRule="exact"/>
              <w:ind w:left="0" w:right="109"/>
              <w:jc w:val="center"/>
              <w:rPr>
                <w:rFonts w:hint="default" w:asciiTheme="minorEastAsia" w:hAnsiTheme="minorEastAsia"/>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勘查</w:t>
            </w:r>
          </w:p>
        </w:tc>
        <w:tc>
          <w:tcPr>
            <w:tcW w:w="7180" w:type="dxa"/>
            <w:tcBorders>
              <w:top w:val="single" w:color="000000" w:sz="4" w:space="0"/>
              <w:left w:val="single" w:color="000000" w:sz="4" w:space="0"/>
              <w:bottom w:val="single" w:color="000000" w:sz="4" w:space="0"/>
              <w:right w:val="single" w:color="000000" w:sz="4" w:space="0"/>
            </w:tcBorders>
          </w:tcPr>
          <w:p w14:paraId="5277F45C">
            <w:pPr>
              <w:keepNext w:val="0"/>
              <w:keepLines w:val="0"/>
              <w:widowControl/>
              <w:suppressLineNumbers w:val="0"/>
              <w:spacing w:before="0" w:beforeAutospacing="0" w:after="0" w:afterAutospacing="0" w:line="440" w:lineRule="exact"/>
              <w:ind w:left="0" w:right="0"/>
              <w:rPr>
                <w:rFonts w:hint="default"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1.采购代理机构不组织统一现场勘察，由供应商自行安排。</w:t>
            </w:r>
          </w:p>
          <w:p w14:paraId="677F2827">
            <w:pPr>
              <w:keepNext w:val="0"/>
              <w:keepLines w:val="0"/>
              <w:widowControl/>
              <w:suppressLineNumbers w:val="0"/>
              <w:spacing w:before="0" w:beforeAutospacing="0" w:after="0" w:afterAutospacing="0" w:line="440" w:lineRule="exact"/>
              <w:ind w:left="0" w:right="0"/>
              <w:jc w:val="left"/>
              <w:rPr>
                <w:rFonts w:hint="default" w:asciiTheme="minorEastAsia" w:hAnsiTheme="minorEastAsia"/>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2.供应商</w:t>
            </w:r>
            <w:r>
              <w:rPr>
                <w:rFonts w:hint="eastAsia" w:ascii="宋体" w:hAnsi="宋体"/>
                <w:color w:val="000000" w:themeColor="text1"/>
                <w:sz w:val="24"/>
                <w:szCs w:val="24"/>
                <w:lang w:eastAsia="zh-CN"/>
                <w14:textFill>
                  <w14:solidFill>
                    <w14:schemeClr w14:val="tx1"/>
                  </w14:solidFill>
                </w14:textFill>
              </w:rPr>
              <w:t>勘查现场</w:t>
            </w:r>
            <w:r>
              <w:rPr>
                <w:rFonts w:hint="eastAsia" w:ascii="宋体" w:hAnsi="宋体"/>
                <w:color w:val="000000" w:themeColor="text1"/>
                <w:sz w:val="24"/>
                <w:szCs w:val="24"/>
                <w14:textFill>
                  <w14:solidFill>
                    <w14:schemeClr w14:val="tx1"/>
                  </w14:solidFill>
                </w14:textFill>
              </w:rPr>
              <w:t>发生的一切费用自理，并自行负责在</w:t>
            </w:r>
            <w:r>
              <w:rPr>
                <w:rFonts w:hint="eastAsia" w:ascii="宋体" w:hAnsi="宋体"/>
                <w:color w:val="000000" w:themeColor="text1"/>
                <w:sz w:val="24"/>
                <w:szCs w:val="24"/>
                <w:lang w:eastAsia="zh-CN"/>
                <w14:textFill>
                  <w14:solidFill>
                    <w14:schemeClr w14:val="tx1"/>
                  </w14:solidFill>
                </w14:textFill>
              </w:rPr>
              <w:t>勘查现场</w:t>
            </w:r>
            <w:r>
              <w:rPr>
                <w:rFonts w:hint="eastAsia" w:ascii="宋体" w:hAnsi="宋体"/>
                <w:color w:val="000000" w:themeColor="text1"/>
                <w:sz w:val="24"/>
                <w:szCs w:val="24"/>
                <w14:textFill>
                  <w14:solidFill>
                    <w14:schemeClr w14:val="tx1"/>
                  </w14:solidFill>
                </w14:textFill>
              </w:rPr>
              <w:t>发生的人员伤亡和财产损失。</w:t>
            </w:r>
          </w:p>
        </w:tc>
      </w:tr>
      <w:tr w14:paraId="6D5E44A7">
        <w:tblPrEx>
          <w:tblCellMar>
            <w:top w:w="0" w:type="dxa"/>
            <w:left w:w="108" w:type="dxa"/>
            <w:bottom w:w="0" w:type="dxa"/>
            <w:right w:w="108" w:type="dxa"/>
          </w:tblCellMar>
        </w:tblPrEx>
        <w:trPr>
          <w:trHeight w:val="291"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6CC98E56">
            <w:pPr>
              <w:keepNext w:val="0"/>
              <w:keepLines w:val="0"/>
              <w:widowControl/>
              <w:numPr>
                <w:ilvl w:val="0"/>
                <w:numId w:val="3"/>
              </w:numPr>
              <w:suppressLineNumbers w:val="0"/>
              <w:spacing w:before="0" w:beforeAutospacing="0" w:after="0" w:afterAutospacing="0" w:line="440" w:lineRule="exact"/>
              <w:ind w:left="425" w:leftChars="0" w:right="0" w:hanging="425" w:firstLineChars="0"/>
              <w:jc w:val="center"/>
              <w:rPr>
                <w:rFonts w:hint="default" w:ascii="宋体" w:hAnsi="宋体" w:eastAsia="宋体"/>
                <w:color w:val="000000" w:themeColor="text1"/>
                <w:sz w:val="24"/>
                <w:szCs w:val="24"/>
                <w:lang w:val="en-US" w:eastAsia="zh-CN"/>
                <w14:textFill>
                  <w14:solidFill>
                    <w14:schemeClr w14:val="tx1"/>
                  </w14:solidFill>
                </w14:textFill>
              </w:rPr>
            </w:pPr>
          </w:p>
        </w:tc>
        <w:tc>
          <w:tcPr>
            <w:tcW w:w="1701" w:type="dxa"/>
            <w:tcBorders>
              <w:top w:val="single" w:color="000000" w:sz="4" w:space="0"/>
              <w:left w:val="single" w:color="000000" w:sz="4" w:space="0"/>
              <w:bottom w:val="single" w:color="000000" w:sz="4" w:space="0"/>
              <w:right w:val="single" w:color="000000" w:sz="4" w:space="0"/>
            </w:tcBorders>
          </w:tcPr>
          <w:p w14:paraId="3BEA7571">
            <w:pPr>
              <w:keepNext w:val="0"/>
              <w:keepLines w:val="0"/>
              <w:suppressLineNumbers w:val="0"/>
              <w:spacing w:before="0" w:beforeAutospacing="0" w:after="0" w:afterAutospacing="0" w:line="440" w:lineRule="exact"/>
              <w:ind w:left="0" w:right="109"/>
              <w:jc w:val="center"/>
              <w:rPr>
                <w:rFonts w:hint="default" w:asciiTheme="minorEastAsia" w:hAnsiTheme="minorEastAsia"/>
                <w:color w:val="000000" w:themeColor="text1"/>
                <w:sz w:val="24"/>
                <w:szCs w:val="24"/>
                <w14:textFill>
                  <w14:solidFill>
                    <w14:schemeClr w14:val="tx1"/>
                  </w14:solidFill>
                </w14:textFill>
              </w:rPr>
            </w:pPr>
            <w:r>
              <w:rPr>
                <w:rFonts w:hint="default" w:ascii="宋体" w:hAnsi="宋体"/>
                <w:color w:val="000000" w:themeColor="text1"/>
                <w:sz w:val="24"/>
                <w:szCs w:val="24"/>
                <w14:textFill>
                  <w14:solidFill>
                    <w14:schemeClr w14:val="tx1"/>
                  </w14:solidFill>
                </w14:textFill>
              </w:rPr>
              <w:t>答疑</w:t>
            </w:r>
          </w:p>
        </w:tc>
        <w:tc>
          <w:tcPr>
            <w:tcW w:w="7180" w:type="dxa"/>
            <w:tcBorders>
              <w:top w:val="single" w:color="000000" w:sz="4" w:space="0"/>
              <w:left w:val="single" w:color="000000" w:sz="4" w:space="0"/>
              <w:bottom w:val="single" w:color="000000" w:sz="4" w:space="0"/>
              <w:right w:val="single" w:color="000000" w:sz="4" w:space="0"/>
            </w:tcBorders>
          </w:tcPr>
          <w:p w14:paraId="60AC0147">
            <w:pPr>
              <w:keepNext w:val="0"/>
              <w:keepLines w:val="0"/>
              <w:suppressLineNumbers w:val="0"/>
              <w:spacing w:before="0" w:beforeAutospacing="0" w:after="0" w:afterAutospacing="0" w:line="440" w:lineRule="exact"/>
              <w:ind w:left="0" w:right="-11"/>
              <w:rPr>
                <w:rFonts w:hint="default" w:asciiTheme="minorEastAsia" w:hAnsiTheme="minorEastAsia"/>
                <w:color w:val="000000" w:themeColor="text1"/>
                <w:sz w:val="24"/>
                <w:szCs w:val="24"/>
                <w14:textFill>
                  <w14:solidFill>
                    <w14:schemeClr w14:val="tx1"/>
                  </w14:solidFill>
                </w14:textFill>
              </w:rPr>
            </w:pPr>
            <w:r>
              <w:rPr>
                <w:rFonts w:hint="default" w:asciiTheme="minorEastAsia" w:hAnsiTheme="minorEastAsia"/>
                <w:color w:val="000000" w:themeColor="text1"/>
                <w:sz w:val="24"/>
                <w:szCs w:val="24"/>
                <w14:textFill>
                  <w14:solidFill>
                    <w14:schemeClr w14:val="tx1"/>
                  </w14:solidFill>
                </w14:textFill>
              </w:rPr>
              <w:t xml:space="preserve">如有疑问，投标人需书面提出，经采购人收集问题后，统一答疑。 </w:t>
            </w:r>
          </w:p>
        </w:tc>
      </w:tr>
      <w:tr w14:paraId="635268DB">
        <w:tblPrEx>
          <w:tblCellMar>
            <w:top w:w="0" w:type="dxa"/>
            <w:left w:w="108" w:type="dxa"/>
            <w:bottom w:w="0" w:type="dxa"/>
            <w:right w:w="108" w:type="dxa"/>
          </w:tblCellMar>
        </w:tblPrEx>
        <w:trPr>
          <w:trHeight w:val="291"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00916574">
            <w:pPr>
              <w:keepNext w:val="0"/>
              <w:keepLines w:val="0"/>
              <w:widowControl/>
              <w:numPr>
                <w:ilvl w:val="0"/>
                <w:numId w:val="3"/>
              </w:numPr>
              <w:suppressLineNumbers w:val="0"/>
              <w:spacing w:before="0" w:beforeAutospacing="0" w:after="0" w:afterAutospacing="0" w:line="440" w:lineRule="exact"/>
              <w:ind w:left="425" w:leftChars="0" w:right="0" w:hanging="425" w:firstLineChars="0"/>
              <w:jc w:val="center"/>
              <w:rPr>
                <w:rFonts w:hint="default" w:ascii="宋体" w:hAnsi="宋体"/>
                <w:color w:val="000000" w:themeColor="text1"/>
                <w:sz w:val="24"/>
                <w:szCs w:val="24"/>
                <w:lang w:val="en-US" w:eastAsia="zh-CN"/>
                <w14:textFill>
                  <w14:solidFill>
                    <w14:schemeClr w14:val="tx1"/>
                  </w14:solidFill>
                </w14:textFill>
              </w:rPr>
            </w:pPr>
          </w:p>
        </w:tc>
        <w:tc>
          <w:tcPr>
            <w:tcW w:w="1701" w:type="dxa"/>
            <w:tcBorders>
              <w:top w:val="single" w:color="000000" w:sz="4" w:space="0"/>
              <w:left w:val="single" w:color="000000" w:sz="4" w:space="0"/>
              <w:bottom w:val="single" w:color="000000" w:sz="4" w:space="0"/>
              <w:right w:val="single" w:color="000000" w:sz="4" w:space="0"/>
            </w:tcBorders>
            <w:vAlign w:val="center"/>
          </w:tcPr>
          <w:p w14:paraId="1C5D2641">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bidi="ar"/>
                <w14:textFill>
                  <w14:solidFill>
                    <w14:schemeClr w14:val="tx1"/>
                  </w14:solidFill>
                </w14:textFill>
              </w:rPr>
            </w:pPr>
          </w:p>
          <w:p w14:paraId="3DC84BD6">
            <w:pPr>
              <w:keepNext w:val="0"/>
              <w:keepLines w:val="0"/>
              <w:suppressLineNumbers w:val="0"/>
              <w:spacing w:before="0" w:beforeAutospacing="0" w:after="0" w:afterAutospacing="0" w:line="440" w:lineRule="exact"/>
              <w:ind w:left="0" w:right="109"/>
              <w:jc w:val="center"/>
              <w:rPr>
                <w:rFonts w:hint="default" w:ascii="宋体" w:hAnsi="宋体"/>
                <w:color w:val="000000" w:themeColor="text1"/>
                <w:sz w:val="24"/>
                <w:szCs w:val="24"/>
                <w:lang w:val="en-US"/>
                <w14:textFill>
                  <w14:solidFill>
                    <w14:schemeClr w14:val="tx1"/>
                  </w14:solidFill>
                </w14:textFill>
              </w:rPr>
            </w:pPr>
            <w:r>
              <w:rPr>
                <w:rFonts w:hint="eastAsia" w:ascii="宋体" w:hAnsi="宋体" w:cs="宋体"/>
                <w:color w:val="000000" w:themeColor="text1"/>
                <w:kern w:val="0"/>
                <w:sz w:val="24"/>
                <w:szCs w:val="24"/>
                <w:lang w:val="en-US" w:eastAsia="zh-CN" w:bidi="ar"/>
                <w14:textFill>
                  <w14:solidFill>
                    <w14:schemeClr w14:val="tx1"/>
                  </w14:solidFill>
                </w14:textFill>
              </w:rPr>
              <w:t>中小企业划分</w:t>
            </w:r>
          </w:p>
        </w:tc>
        <w:tc>
          <w:tcPr>
            <w:tcW w:w="7180" w:type="dxa"/>
            <w:tcBorders>
              <w:top w:val="single" w:color="000000" w:sz="4" w:space="0"/>
              <w:left w:val="single" w:color="000000" w:sz="4" w:space="0"/>
              <w:bottom w:val="single" w:color="000000" w:sz="4" w:space="0"/>
              <w:right w:val="single" w:color="000000" w:sz="4" w:space="0"/>
            </w:tcBorders>
          </w:tcPr>
          <w:p w14:paraId="58FBC301">
            <w:pPr>
              <w:keepNext w:val="0"/>
              <w:keepLines w:val="0"/>
              <w:suppressLineNumbers w:val="0"/>
              <w:spacing w:before="0" w:beforeAutospacing="0" w:after="0" w:afterAutospacing="0" w:line="440" w:lineRule="exact"/>
              <w:ind w:left="0" w:right="-11"/>
              <w:rPr>
                <w:rFonts w:hint="eastAsia" w:ascii="宋体" w:hAnsi="宋体" w:eastAsia="宋体" w:cs="宋体"/>
                <w:color w:val="000000" w:themeColor="text1"/>
                <w:kern w:val="2"/>
                <w:sz w:val="24"/>
                <w:szCs w:val="24"/>
                <w:lang w:val="en-US" w:eastAsia="zh-CN" w:bidi="ar"/>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根据《中小企业划型标准规定》（工信部联企业〔2011〕300号），</w:t>
            </w:r>
            <w:r>
              <w:rPr>
                <w:rFonts w:hint="eastAsia" w:ascii="宋体" w:hAnsi="宋体" w:eastAsia="宋体" w:cs="宋体"/>
                <w:color w:val="000000" w:themeColor="text1"/>
                <w:kern w:val="2"/>
                <w:sz w:val="24"/>
                <w:szCs w:val="24"/>
                <w:lang w:val="en-US" w:eastAsia="zh-CN" w:bidi="ar"/>
                <w14:textFill>
                  <w14:solidFill>
                    <w14:schemeClr w14:val="tx1"/>
                  </w14:solidFill>
                </w14:textFill>
              </w:rPr>
              <w:t>采购标的对应的中小企业划分标准所属行业为</w:t>
            </w:r>
            <w:r>
              <w:rPr>
                <w:rFonts w:hint="eastAsia" w:ascii="宋体" w:hAnsi="宋体" w:cs="宋体"/>
                <w:color w:val="000000" w:themeColor="text1"/>
                <w:kern w:val="2"/>
                <w:sz w:val="24"/>
                <w:szCs w:val="24"/>
                <w:lang w:val="en-US" w:eastAsia="zh-CN" w:bidi="ar"/>
                <w14:textFill>
                  <w14:solidFill>
                    <w14:schemeClr w14:val="tx1"/>
                  </w14:solidFill>
                </w14:textFill>
              </w:rPr>
              <w:t>工</w:t>
            </w:r>
            <w:r>
              <w:rPr>
                <w:rFonts w:hint="eastAsia" w:ascii="宋体" w:hAnsi="宋体" w:eastAsia="宋体" w:cs="宋体"/>
                <w:color w:val="000000" w:themeColor="text1"/>
                <w:kern w:val="2"/>
                <w:sz w:val="24"/>
                <w:szCs w:val="24"/>
                <w:lang w:val="en-US" w:eastAsia="zh-CN" w:bidi="ar"/>
                <w14:textFill>
                  <w14:solidFill>
                    <w14:schemeClr w14:val="tx1"/>
                  </w14:solidFill>
                </w14:textFill>
              </w:rPr>
              <w:t>业。</w:t>
            </w:r>
          </w:p>
          <w:p w14:paraId="084F62E8">
            <w:pPr>
              <w:keepNext w:val="0"/>
              <w:keepLines w:val="0"/>
              <w:suppressLineNumbers w:val="0"/>
              <w:spacing w:before="0" w:beforeAutospacing="0" w:after="0" w:afterAutospacing="0" w:line="440" w:lineRule="exact"/>
              <w:ind w:left="0" w:right="-11"/>
              <w:rPr>
                <w:rFonts w:hint="default" w:asciiTheme="minorEastAsia" w:hAnsiTheme="minorEastAsia"/>
                <w:color w:val="000000" w:themeColor="text1"/>
                <w:sz w:val="24"/>
                <w:szCs w:val="24"/>
                <w14:textFill>
                  <w14:solidFill>
                    <w14:schemeClr w14:val="tx1"/>
                  </w14:solidFill>
                </w14:textFill>
              </w:rPr>
            </w:pPr>
            <w:r>
              <w:rPr>
                <w:rFonts w:hint="eastAsia" w:ascii="宋体" w:hAnsi="宋体" w:eastAsia="宋体" w:cs="宋体"/>
                <w:color w:val="000000" w:themeColor="text1"/>
                <w:kern w:val="2"/>
                <w:sz w:val="24"/>
                <w:szCs w:val="24"/>
                <w:lang w:val="en-US" w:eastAsia="zh-CN" w:bidi="ar"/>
                <w14:textFill>
                  <w14:solidFill>
                    <w14:schemeClr w14:val="tx1"/>
                  </w14:solidFill>
                </w14:textFill>
              </w:rPr>
              <w:t>工业的划型标准为：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35A7C58B">
        <w:tblPrEx>
          <w:tblCellMar>
            <w:top w:w="0" w:type="dxa"/>
            <w:left w:w="108" w:type="dxa"/>
            <w:bottom w:w="0" w:type="dxa"/>
            <w:right w:w="108" w:type="dxa"/>
          </w:tblCellMar>
        </w:tblPrEx>
        <w:trPr>
          <w:trHeight w:val="291"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18C1B19D">
            <w:pPr>
              <w:keepNext w:val="0"/>
              <w:keepLines w:val="0"/>
              <w:widowControl/>
              <w:numPr>
                <w:ilvl w:val="0"/>
                <w:numId w:val="3"/>
              </w:numPr>
              <w:suppressLineNumbers w:val="0"/>
              <w:spacing w:before="0" w:beforeAutospacing="0" w:after="0" w:afterAutospacing="0" w:line="440" w:lineRule="exact"/>
              <w:ind w:left="425" w:leftChars="0" w:right="0" w:hanging="425" w:firstLineChars="0"/>
              <w:jc w:val="center"/>
              <w:rPr>
                <w:rFonts w:hint="default" w:ascii="宋体" w:hAnsi="宋体"/>
                <w:color w:val="000000" w:themeColor="text1"/>
                <w:sz w:val="24"/>
                <w:szCs w:val="24"/>
                <w:lang w:val="en-US" w:eastAsia="zh-CN"/>
                <w14:textFill>
                  <w14:solidFill>
                    <w14:schemeClr w14:val="tx1"/>
                  </w14:solidFill>
                </w14:textFill>
              </w:rPr>
            </w:pPr>
          </w:p>
        </w:tc>
        <w:tc>
          <w:tcPr>
            <w:tcW w:w="1701" w:type="dxa"/>
            <w:tcBorders>
              <w:top w:val="single" w:color="000000" w:sz="4" w:space="0"/>
              <w:left w:val="single" w:color="000000" w:sz="4" w:space="0"/>
              <w:bottom w:val="single" w:color="000000" w:sz="4" w:space="0"/>
              <w:right w:val="single" w:color="000000" w:sz="4" w:space="0"/>
            </w:tcBorders>
            <w:vAlign w:val="center"/>
          </w:tcPr>
          <w:p w14:paraId="51AC4CAF">
            <w:pPr>
              <w:keepNext w:val="0"/>
              <w:keepLines w:val="0"/>
              <w:suppressLineNumbers w:val="0"/>
              <w:spacing w:before="0" w:beforeAutospacing="0" w:after="0" w:afterAutospacing="0" w:line="440" w:lineRule="exact"/>
              <w:ind w:left="0" w:right="109"/>
              <w:jc w:val="center"/>
              <w:rPr>
                <w:rFonts w:hint="default" w:ascii="宋体" w:hAnsi="宋体" w:cs="宋体"/>
                <w:color w:val="000000" w:themeColor="text1"/>
                <w:kern w:val="0"/>
                <w:sz w:val="24"/>
                <w:szCs w:val="24"/>
                <w:lang w:val="en-US" w:eastAsia="zh-CN" w:bidi="ar"/>
                <w14:textFill>
                  <w14:solidFill>
                    <w14:schemeClr w14:val="tx1"/>
                  </w14:solidFill>
                </w14:textFill>
              </w:rPr>
            </w:pPr>
            <w:r>
              <w:rPr>
                <w:rFonts w:hint="eastAsia" w:ascii="宋体" w:hAnsi="宋体" w:cs="宋体"/>
                <w:color w:val="000000" w:themeColor="text1"/>
                <w:kern w:val="0"/>
                <w:sz w:val="24"/>
                <w:szCs w:val="24"/>
                <w:lang w:val="en-US" w:eastAsia="zh-CN" w:bidi="ar"/>
                <w14:textFill>
                  <w14:solidFill>
                    <w14:schemeClr w14:val="tx1"/>
                  </w14:solidFill>
                </w14:textFill>
              </w:rPr>
              <w:t>核心产品</w:t>
            </w:r>
          </w:p>
        </w:tc>
        <w:tc>
          <w:tcPr>
            <w:tcW w:w="7180" w:type="dxa"/>
            <w:tcBorders>
              <w:top w:val="single" w:color="000000" w:sz="4" w:space="0"/>
              <w:left w:val="single" w:color="000000" w:sz="4" w:space="0"/>
              <w:bottom w:val="single" w:color="000000" w:sz="4" w:space="0"/>
              <w:right w:val="single" w:color="000000" w:sz="4" w:space="0"/>
            </w:tcBorders>
          </w:tcPr>
          <w:p w14:paraId="12926E64">
            <w:pPr>
              <w:keepNext w:val="0"/>
              <w:keepLines w:val="0"/>
              <w:suppressLineNumbers w:val="0"/>
              <w:spacing w:before="0" w:beforeAutospacing="0" w:after="0" w:afterAutospacing="0" w:line="440" w:lineRule="exact"/>
              <w:ind w:left="0" w:right="-11"/>
              <w:rPr>
                <w:rFonts w:hint="eastAsia" w:ascii="宋体" w:hAnsi="宋体" w:eastAsia="宋体" w:cs="宋体"/>
                <w:color w:val="000000" w:themeColor="text1"/>
                <w:kern w:val="2"/>
                <w:sz w:val="24"/>
                <w:szCs w:val="24"/>
                <w:lang w:val="en-US" w:eastAsia="zh-CN" w:bidi="ar"/>
                <w14:textFill>
                  <w14:solidFill>
                    <w14:schemeClr w14:val="tx1"/>
                  </w14:solidFill>
                </w14:textFill>
              </w:rPr>
            </w:pPr>
            <w:r>
              <w:rPr>
                <w:rFonts w:hint="eastAsia" w:ascii="宋体" w:hAnsi="宋体" w:eastAsia="宋体" w:cs="宋体"/>
                <w:i w:val="0"/>
                <w:color w:val="auto"/>
                <w:kern w:val="0"/>
                <w:sz w:val="24"/>
                <w:szCs w:val="24"/>
                <w:u w:val="none"/>
                <w:lang w:val="en-US" w:eastAsia="zh-CN" w:bidi="ar"/>
              </w:rPr>
              <w:t>口腔显微镜</w:t>
            </w:r>
          </w:p>
        </w:tc>
      </w:tr>
      <w:bookmarkEnd w:id="11"/>
    </w:tbl>
    <w:p w14:paraId="0FA367EA">
      <w:pPr>
        <w:widowControl/>
        <w:jc w:val="left"/>
        <w:rPr>
          <w:rFonts w:ascii="宋体" w:hAnsi="宋体"/>
          <w:b/>
          <w:bCs/>
          <w:color w:val="000000" w:themeColor="text1"/>
          <w:kern w:val="44"/>
          <w:sz w:val="36"/>
          <w:szCs w:val="36"/>
          <w14:textFill>
            <w14:solidFill>
              <w14:schemeClr w14:val="tx1"/>
            </w14:solidFill>
          </w14:textFill>
        </w:rPr>
      </w:pPr>
      <w:r>
        <w:rPr>
          <w:rFonts w:ascii="宋体" w:hAnsi="宋体"/>
          <w:color w:val="000000" w:themeColor="text1"/>
          <w:sz w:val="36"/>
          <w:szCs w:val="36"/>
          <w14:textFill>
            <w14:solidFill>
              <w14:schemeClr w14:val="tx1"/>
            </w14:solidFill>
          </w14:textFill>
        </w:rPr>
        <w:br w:type="page"/>
      </w:r>
    </w:p>
    <w:p w14:paraId="01444594">
      <w:pPr>
        <w:pStyle w:val="3"/>
        <w:spacing w:before="0" w:after="0" w:line="480" w:lineRule="exact"/>
        <w:jc w:val="center"/>
        <w:rPr>
          <w:rFonts w:ascii="宋体" w:hAnsi="宋体"/>
          <w:color w:val="000000" w:themeColor="text1"/>
          <w:sz w:val="36"/>
          <w:szCs w:val="36"/>
          <w14:textFill>
            <w14:solidFill>
              <w14:schemeClr w14:val="tx1"/>
            </w14:solidFill>
          </w14:textFill>
        </w:rPr>
      </w:pPr>
      <w:bookmarkStart w:id="15" w:name="_Toc29107"/>
      <w:bookmarkStart w:id="16" w:name="_Toc23258605"/>
      <w:bookmarkStart w:id="17" w:name="_Toc26541322"/>
      <w:r>
        <w:rPr>
          <w:rFonts w:hint="eastAsia" w:ascii="宋体" w:hAnsi="宋体"/>
          <w:color w:val="000000" w:themeColor="text1"/>
          <w:sz w:val="36"/>
          <w:szCs w:val="36"/>
          <w14:textFill>
            <w14:solidFill>
              <w14:schemeClr w14:val="tx1"/>
            </w14:solidFill>
          </w14:textFill>
        </w:rPr>
        <w:t>第三章 投标人须知</w:t>
      </w:r>
      <w:bookmarkEnd w:id="15"/>
      <w:bookmarkEnd w:id="16"/>
      <w:bookmarkEnd w:id="17"/>
    </w:p>
    <w:p w14:paraId="634F7B8E">
      <w:pPr>
        <w:pStyle w:val="4"/>
        <w:spacing w:before="0" w:after="0" w:line="480" w:lineRule="exact"/>
        <w:jc w:val="center"/>
        <w:rPr>
          <w:rFonts w:hint="eastAsia"/>
          <w:color w:val="000000" w:themeColor="text1"/>
          <w14:textFill>
            <w14:solidFill>
              <w14:schemeClr w14:val="tx1"/>
            </w14:solidFill>
          </w14:textFill>
        </w:rPr>
      </w:pPr>
      <w:bookmarkStart w:id="18" w:name="_Toc23258606"/>
      <w:bookmarkStart w:id="19" w:name="_Toc26541323"/>
      <w:r>
        <w:rPr>
          <w:rFonts w:hint="eastAsia"/>
          <w:color w:val="000000" w:themeColor="text1"/>
          <w14:textFill>
            <w14:solidFill>
              <w14:schemeClr w14:val="tx1"/>
            </w14:solidFill>
          </w14:textFill>
        </w:rPr>
        <w:t>一、总则</w:t>
      </w:r>
      <w:bookmarkEnd w:id="18"/>
      <w:bookmarkEnd w:id="19"/>
      <w:bookmarkStart w:id="20" w:name="_Toc311415573"/>
      <w:bookmarkStart w:id="21" w:name="_Toc358364321"/>
      <w:bookmarkStart w:id="22" w:name="_Toc409689049"/>
      <w:bookmarkStart w:id="23" w:name="_Toc380336727"/>
    </w:p>
    <w:p w14:paraId="79FBA70E">
      <w:pPr>
        <w:pStyle w:val="4"/>
        <w:keepNext/>
        <w:keepLines/>
        <w:pageBreakBefore w:val="0"/>
        <w:widowControl w:val="0"/>
        <w:kinsoku/>
        <w:wordWrap/>
        <w:overflowPunct/>
        <w:topLinePunct w:val="0"/>
        <w:autoSpaceDE/>
        <w:autoSpaceDN/>
        <w:bidi w:val="0"/>
        <w:adjustRightInd/>
        <w:snapToGrid/>
        <w:spacing w:before="0" w:after="0" w:line="480" w:lineRule="exact"/>
        <w:ind w:firstLine="482" w:firstLineChars="200"/>
        <w:jc w:val="both"/>
        <w:textAlignment w:val="auto"/>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lang w:eastAsia="zh-CN"/>
          <w14:textFill>
            <w14:solidFill>
              <w14:schemeClr w14:val="tx1"/>
            </w14:solidFill>
          </w14:textFill>
        </w:rPr>
        <w:t>1.</w:t>
      </w:r>
      <w:r>
        <w:rPr>
          <w:rFonts w:hint="eastAsia" w:ascii="宋体" w:hAnsi="宋体"/>
          <w:b/>
          <w:color w:val="000000" w:themeColor="text1"/>
          <w:sz w:val="24"/>
          <w:szCs w:val="24"/>
          <w14:textFill>
            <w14:solidFill>
              <w14:schemeClr w14:val="tx1"/>
            </w14:solidFill>
          </w14:textFill>
        </w:rPr>
        <w:t xml:space="preserve"> 项目概况</w:t>
      </w:r>
    </w:p>
    <w:p w14:paraId="2C5C19D1">
      <w:pPr>
        <w:keepNext w:val="0"/>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ascii="宋体" w:hAnsi="宋体"/>
          <w:color w:val="000000" w:themeColor="text1"/>
          <w:sz w:val="24"/>
          <w:szCs w:val="21"/>
          <w:lang w:val="zh-CN"/>
          <w14:textFill>
            <w14:solidFill>
              <w14:schemeClr w14:val="tx1"/>
            </w14:solidFill>
          </w14:textFill>
        </w:rPr>
      </w:pPr>
      <w:r>
        <w:rPr>
          <w:rFonts w:ascii="宋体" w:hAnsi="宋体"/>
          <w:color w:val="000000" w:themeColor="text1"/>
          <w:sz w:val="24"/>
          <w:szCs w:val="21"/>
          <w:lang w:val="zh-CN"/>
          <w14:textFill>
            <w14:solidFill>
              <w14:schemeClr w14:val="tx1"/>
            </w14:solidFill>
          </w14:textFill>
        </w:rPr>
        <w:t>1.</w:t>
      </w:r>
      <w:r>
        <w:rPr>
          <w:rFonts w:hint="eastAsia" w:ascii="宋体" w:hAnsi="宋体"/>
          <w:color w:val="000000" w:themeColor="text1"/>
          <w:sz w:val="24"/>
          <w:szCs w:val="21"/>
          <w:lang w:val="zh-CN"/>
          <w14:textFill>
            <w14:solidFill>
              <w14:schemeClr w14:val="tx1"/>
            </w14:solidFill>
          </w14:textFill>
        </w:rPr>
        <w:t>1根据《中华人民共和国政府采购法》《中华人民共和国政府采购法实施条例》等有关法律法规和规章，本项目已具备招标条件，现进行招标。</w:t>
      </w:r>
    </w:p>
    <w:p w14:paraId="5E34014C">
      <w:pPr>
        <w:keepNext w:val="0"/>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lang w:val="zh-CN"/>
          <w14:textFill>
            <w14:solidFill>
              <w14:schemeClr w14:val="tx1"/>
            </w14:solidFill>
          </w14:textFill>
        </w:rPr>
        <w:t>1.</w:t>
      </w:r>
      <w:r>
        <w:rPr>
          <w:rFonts w:hint="eastAsia" w:ascii="宋体" w:hAnsi="宋体"/>
          <w:color w:val="000000" w:themeColor="text1"/>
          <w:sz w:val="24"/>
          <w:szCs w:val="21"/>
          <w:lang w:val="zh-CN"/>
          <w14:textFill>
            <w14:solidFill>
              <w14:schemeClr w14:val="tx1"/>
            </w14:solidFill>
          </w14:textFill>
        </w:rPr>
        <w:t>2采购人：</w:t>
      </w:r>
      <w:r>
        <w:rPr>
          <w:rFonts w:hint="eastAsia" w:ascii="宋体" w:hAnsi="宋体" w:cs="宋体"/>
          <w:color w:val="000000" w:themeColor="text1"/>
          <w:kern w:val="0"/>
          <w:sz w:val="24"/>
          <w:szCs w:val="24"/>
          <w:lang w:val="en-US" w:eastAsia="zh-CN"/>
          <w14:textFill>
            <w14:solidFill>
              <w14:schemeClr w14:val="tx1"/>
            </w14:solidFill>
          </w14:textFill>
        </w:rPr>
        <w:t>安康市中医医院。</w:t>
      </w:r>
    </w:p>
    <w:p w14:paraId="3F9D66EA">
      <w:pPr>
        <w:keepNext w:val="0"/>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ascii="宋体" w:hAnsi="宋体"/>
          <w:color w:val="000000" w:themeColor="text1"/>
          <w:sz w:val="24"/>
          <w:szCs w:val="21"/>
          <w:lang w:val="zh-CN"/>
          <w14:textFill>
            <w14:solidFill>
              <w14:schemeClr w14:val="tx1"/>
            </w14:solidFill>
          </w14:textFill>
        </w:rPr>
      </w:pPr>
      <w:r>
        <w:rPr>
          <w:rFonts w:ascii="宋体" w:hAnsi="宋体"/>
          <w:color w:val="000000" w:themeColor="text1"/>
          <w:sz w:val="24"/>
          <w:szCs w:val="21"/>
          <w14:textFill>
            <w14:solidFill>
              <w14:schemeClr w14:val="tx1"/>
            </w14:solidFill>
          </w14:textFill>
        </w:rPr>
        <w:t>1.3</w:t>
      </w:r>
      <w:r>
        <w:rPr>
          <w:rFonts w:hint="eastAsia" w:ascii="宋体" w:hAnsi="宋体"/>
          <w:color w:val="000000" w:themeColor="text1"/>
          <w:sz w:val="24"/>
          <w:szCs w:val="21"/>
          <w:lang w:val="zh-CN"/>
          <w14:textFill>
            <w14:solidFill>
              <w14:schemeClr w14:val="tx1"/>
            </w14:solidFill>
          </w14:textFill>
        </w:rPr>
        <w:t>采购代理机构：</w:t>
      </w:r>
      <w:r>
        <w:rPr>
          <w:rFonts w:hint="eastAsia" w:ascii="宋体" w:hAnsi="宋体"/>
          <w:color w:val="000000" w:themeColor="text1"/>
          <w:sz w:val="24"/>
          <w:szCs w:val="21"/>
          <w14:textFill>
            <w14:solidFill>
              <w14:schemeClr w14:val="tx1"/>
            </w14:solidFill>
          </w14:textFill>
        </w:rPr>
        <w:t>安康尚昊招标代理有限公司</w:t>
      </w:r>
      <w:r>
        <w:rPr>
          <w:rFonts w:hint="eastAsia" w:ascii="宋体" w:hAnsi="宋体"/>
          <w:color w:val="000000" w:themeColor="text1"/>
          <w:sz w:val="24"/>
          <w:szCs w:val="21"/>
          <w:lang w:val="zh-CN"/>
          <w14:textFill>
            <w14:solidFill>
              <w14:schemeClr w14:val="tx1"/>
            </w14:solidFill>
          </w14:textFill>
        </w:rPr>
        <w:t>。</w:t>
      </w:r>
    </w:p>
    <w:p w14:paraId="676389C5">
      <w:pPr>
        <w:keepNext w:val="0"/>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ascii="宋体" w:hAnsi="宋体"/>
          <w:color w:val="000000" w:themeColor="text1"/>
          <w:sz w:val="24"/>
          <w:szCs w:val="21"/>
          <w:lang w:val="zh-CN"/>
          <w14:textFill>
            <w14:solidFill>
              <w14:schemeClr w14:val="tx1"/>
            </w14:solidFill>
          </w14:textFill>
        </w:rPr>
      </w:pPr>
      <w:r>
        <w:rPr>
          <w:rFonts w:ascii="宋体" w:hAnsi="宋体"/>
          <w:color w:val="000000" w:themeColor="text1"/>
          <w:sz w:val="24"/>
          <w:szCs w:val="21"/>
          <w:lang w:val="zh-CN"/>
          <w14:textFill>
            <w14:solidFill>
              <w14:schemeClr w14:val="tx1"/>
            </w14:solidFill>
          </w14:textFill>
        </w:rPr>
        <w:t>1.4</w:t>
      </w:r>
      <w:r>
        <w:rPr>
          <w:rFonts w:hint="eastAsia" w:ascii="宋体" w:hAnsi="宋体"/>
          <w:color w:val="000000" w:themeColor="text1"/>
          <w:sz w:val="24"/>
          <w:szCs w:val="21"/>
          <w:lang w:val="zh-CN"/>
          <w14:textFill>
            <w14:solidFill>
              <w14:schemeClr w14:val="tx1"/>
            </w14:solidFill>
          </w14:textFill>
        </w:rPr>
        <w:t>采购项目名称：</w:t>
      </w:r>
      <w:r>
        <w:rPr>
          <w:rFonts w:hint="eastAsia" w:ascii="宋体" w:hAnsi="宋体"/>
          <w:color w:val="000000" w:themeColor="text1"/>
          <w:sz w:val="24"/>
          <w:szCs w:val="24"/>
          <w:lang w:eastAsia="zh-CN"/>
          <w14:textFill>
            <w14:solidFill>
              <w14:schemeClr w14:val="tx1"/>
            </w14:solidFill>
          </w14:textFill>
        </w:rPr>
        <w:t>安康市口腔医院能力提升建设口腔显微镜等设备采购项目</w:t>
      </w:r>
      <w:r>
        <w:rPr>
          <w:rFonts w:hint="eastAsia" w:ascii="宋体" w:hAnsi="宋体"/>
          <w:color w:val="000000" w:themeColor="text1"/>
          <w:sz w:val="24"/>
          <w:szCs w:val="21"/>
          <w:lang w:val="zh-CN"/>
          <w14:textFill>
            <w14:solidFill>
              <w14:schemeClr w14:val="tx1"/>
            </w14:solidFill>
          </w14:textFill>
        </w:rPr>
        <w:t>。</w:t>
      </w:r>
    </w:p>
    <w:p w14:paraId="4A4D5846">
      <w:pPr>
        <w:keepNext w:val="0"/>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hint="eastAsia" w:ascii="宋体" w:hAnsi="宋体" w:eastAsia="宋体"/>
          <w:b/>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1.5</w:t>
      </w:r>
      <w:r>
        <w:rPr>
          <w:rFonts w:hint="eastAsia" w:ascii="宋体" w:hAnsi="宋体" w:eastAsia="宋体" w:cs="宋体"/>
          <w:bCs/>
          <w:color w:val="000000" w:themeColor="text1"/>
          <w:sz w:val="24"/>
          <w:szCs w:val="24"/>
          <w:lang w:eastAsia="zh-CN"/>
          <w14:textFill>
            <w14:solidFill>
              <w14:schemeClr w14:val="tx1"/>
            </w14:solidFill>
          </w14:textFill>
        </w:rPr>
        <w:t>监管机构：安康市</w:t>
      </w:r>
      <w:r>
        <w:rPr>
          <w:rFonts w:hint="eastAsia" w:ascii="宋体" w:hAnsi="宋体" w:eastAsia="宋体" w:cs="宋体"/>
          <w:bCs/>
          <w:color w:val="000000" w:themeColor="text1"/>
          <w:sz w:val="24"/>
          <w:szCs w:val="24"/>
          <w14:textFill>
            <w14:solidFill>
              <w14:schemeClr w14:val="tx1"/>
            </w14:solidFill>
          </w14:textFill>
        </w:rPr>
        <w:t>财政局</w:t>
      </w:r>
      <w:r>
        <w:rPr>
          <w:rFonts w:hint="eastAsia" w:ascii="宋体" w:hAnsi="宋体" w:cs="宋体"/>
          <w:bCs/>
          <w:color w:val="000000" w:themeColor="text1"/>
          <w:sz w:val="24"/>
          <w:szCs w:val="24"/>
          <w:lang w:eastAsia="zh-CN"/>
          <w14:textFill>
            <w14:solidFill>
              <w14:schemeClr w14:val="tx1"/>
            </w14:solidFill>
          </w14:textFill>
        </w:rPr>
        <w:t>。</w:t>
      </w:r>
    </w:p>
    <w:p w14:paraId="37030D1E">
      <w:pPr>
        <w:keepNext w:val="0"/>
        <w:keepLines w:val="0"/>
        <w:pageBreakBefore w:val="0"/>
        <w:widowControl w:val="0"/>
        <w:kinsoku/>
        <w:wordWrap/>
        <w:overflowPunct/>
        <w:topLinePunct w:val="0"/>
        <w:autoSpaceDE w:val="0"/>
        <w:autoSpaceDN w:val="0"/>
        <w:bidi w:val="0"/>
        <w:adjustRightInd w:val="0"/>
        <w:spacing w:line="360" w:lineRule="auto"/>
        <w:ind w:firstLine="482" w:firstLineChars="200"/>
        <w:textAlignment w:val="auto"/>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t>2.</w:t>
      </w:r>
      <w:r>
        <w:rPr>
          <w:rFonts w:hint="eastAsia" w:ascii="宋体" w:hAnsi="宋体"/>
          <w:b/>
          <w:color w:val="000000" w:themeColor="text1"/>
          <w:sz w:val="24"/>
          <w:szCs w:val="24"/>
          <w14:textFill>
            <w14:solidFill>
              <w14:schemeClr w14:val="tx1"/>
            </w14:solidFill>
          </w14:textFill>
        </w:rPr>
        <w:t>招标范围、服务期、项目地点</w:t>
      </w:r>
    </w:p>
    <w:p w14:paraId="5920B33B">
      <w:pPr>
        <w:pStyle w:val="72"/>
        <w:keepNext w:val="0"/>
        <w:keepLines w:val="0"/>
        <w:pageBreakBefore w:val="0"/>
        <w:widowControl w:val="0"/>
        <w:kinsoku/>
        <w:wordWrap/>
        <w:overflowPunct/>
        <w:topLinePunct w:val="0"/>
        <w:autoSpaceDE/>
        <w:autoSpaceDN/>
        <w:bidi w:val="0"/>
        <w:adjustRightInd/>
        <w:spacing w:line="460" w:lineRule="exact"/>
        <w:ind w:firstLine="480" w:firstLineChars="200"/>
        <w:textAlignment w:val="auto"/>
        <w:outlineLvl w:val="9"/>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ascii="宋体" w:hAnsi="宋体"/>
          <w:color w:val="000000" w:themeColor="text1"/>
          <w:sz w:val="24"/>
          <w:szCs w:val="21"/>
          <w:lang w:val="zh-CN"/>
          <w14:textFill>
            <w14:solidFill>
              <w14:schemeClr w14:val="tx1"/>
            </w14:solidFill>
          </w14:textFill>
        </w:rPr>
        <w:t>2.1</w:t>
      </w:r>
      <w:r>
        <w:rPr>
          <w:rFonts w:hint="eastAsia" w:ascii="宋体" w:hAnsi="宋体"/>
          <w:color w:val="000000" w:themeColor="text1"/>
          <w:sz w:val="24"/>
          <w:szCs w:val="21"/>
          <w:lang w:val="zh-CN"/>
          <w14:textFill>
            <w14:solidFill>
              <w14:schemeClr w14:val="tx1"/>
            </w14:solidFill>
          </w14:textFill>
        </w:rPr>
        <w:t>招标范围：</w:t>
      </w:r>
      <w:r>
        <w:rPr>
          <w:rFonts w:hint="eastAsia" w:ascii="宋体" w:hAnsi="宋体" w:cs="宋体"/>
          <w:color w:val="000000" w:themeColor="text1"/>
          <w:kern w:val="0"/>
          <w:sz w:val="24"/>
          <w:szCs w:val="24"/>
          <w:lang w:eastAsia="zh-CN"/>
          <w14:textFill>
            <w14:solidFill>
              <w14:schemeClr w14:val="tx1"/>
            </w14:solidFill>
          </w14:textFill>
        </w:rPr>
        <w:t>安康市口腔医院能力提升建设口腔显微镜等设备采购项目</w:t>
      </w:r>
      <w:r>
        <w:rPr>
          <w:rFonts w:hint="eastAsia" w:ascii="宋体" w:hAnsi="宋体" w:eastAsia="宋体" w:cs="宋体"/>
          <w:color w:val="000000" w:themeColor="text1"/>
          <w:kern w:val="0"/>
          <w:sz w:val="24"/>
          <w:szCs w:val="24"/>
          <w:lang w:val="en-US" w:eastAsia="zh-CN"/>
          <w14:textFill>
            <w14:solidFill>
              <w14:schemeClr w14:val="tx1"/>
            </w14:solidFill>
          </w14:textFill>
        </w:rPr>
        <w:t>，1项，</w:t>
      </w:r>
      <w:r>
        <w:rPr>
          <w:rFonts w:hint="eastAsia" w:ascii="宋体" w:hAnsi="宋体" w:eastAsia="宋体" w:cs="宋体"/>
          <w:color w:val="000000" w:themeColor="text1"/>
          <w:sz w:val="24"/>
          <w:szCs w:val="24"/>
          <w:lang w:val="en-US" w:eastAsia="zh-CN" w:bidi="ar"/>
          <w14:textFill>
            <w14:solidFill>
              <w14:schemeClr w14:val="tx1"/>
            </w14:solidFill>
          </w14:textFill>
        </w:rPr>
        <w:t>本项目为</w:t>
      </w:r>
      <w:r>
        <w:rPr>
          <w:rFonts w:hint="eastAsia" w:ascii="宋体" w:hAnsi="宋体" w:cs="宋体"/>
          <w:color w:val="000000" w:themeColor="text1"/>
          <w:kern w:val="0"/>
          <w:sz w:val="24"/>
          <w:szCs w:val="24"/>
          <w:lang w:eastAsia="zh-CN"/>
          <w14:textFill>
            <w14:solidFill>
              <w14:schemeClr w14:val="tx1"/>
            </w14:solidFill>
          </w14:textFill>
        </w:rPr>
        <w:t>安康市口腔医院能力提升建设口腔显微镜等设备采购项目</w:t>
      </w:r>
      <w:r>
        <w:rPr>
          <w:rFonts w:hint="eastAsia" w:ascii="宋体" w:hAnsi="宋体" w:eastAsia="宋体" w:cs="宋体"/>
          <w:color w:val="000000" w:themeColor="text1"/>
          <w:sz w:val="24"/>
          <w:szCs w:val="24"/>
          <w:lang w:val="en-US" w:eastAsia="zh-CN" w:bidi="ar"/>
          <w14:textFill>
            <w14:solidFill>
              <w14:schemeClr w14:val="tx1"/>
            </w14:solidFill>
          </w14:textFill>
        </w:rPr>
        <w:t>，项目预算为</w:t>
      </w:r>
      <w:r>
        <w:rPr>
          <w:rFonts w:hint="eastAsia" w:ascii="宋体" w:hAnsi="宋体" w:cs="宋体"/>
          <w:color w:val="000000" w:themeColor="text1"/>
          <w:kern w:val="0"/>
          <w:sz w:val="24"/>
          <w:lang w:val="en-US" w:eastAsia="zh-CN"/>
          <w14:textFill>
            <w14:solidFill>
              <w14:schemeClr w14:val="tx1"/>
            </w14:solidFill>
          </w14:textFill>
        </w:rPr>
        <w:t>1613700.00元</w:t>
      </w:r>
      <w:r>
        <w:rPr>
          <w:rFonts w:hint="eastAsia" w:ascii="宋体" w:hAnsi="宋体" w:eastAsia="宋体" w:cs="宋体"/>
          <w:color w:val="000000" w:themeColor="text1"/>
          <w:sz w:val="24"/>
          <w:szCs w:val="24"/>
          <w:lang w:val="en-US" w:eastAsia="zh-CN" w:bidi="ar"/>
          <w14:textFill>
            <w14:solidFill>
              <w14:schemeClr w14:val="tx1"/>
            </w14:solidFill>
          </w14:textFill>
        </w:rPr>
        <w:t>，</w:t>
      </w:r>
      <w:r>
        <w:rPr>
          <w:rFonts w:hint="eastAsia" w:ascii="宋体" w:hAnsi="宋体" w:cs="宋体"/>
          <w:color w:val="000000" w:themeColor="text1"/>
          <w:sz w:val="24"/>
          <w:szCs w:val="24"/>
          <w:lang w:val="en-US" w:eastAsia="zh-CN" w:bidi="ar"/>
          <w14:textFill>
            <w14:solidFill>
              <w14:schemeClr w14:val="tx1"/>
            </w14:solidFill>
          </w14:textFill>
        </w:rPr>
        <w:t>最高限价为：1280000.00元；</w:t>
      </w:r>
      <w:r>
        <w:rPr>
          <w:rFonts w:hint="eastAsia" w:ascii="宋体" w:hAnsi="宋体" w:cs="宋体"/>
          <w:color w:val="000000" w:themeColor="text1"/>
          <w:kern w:val="0"/>
          <w:sz w:val="24"/>
          <w:szCs w:val="24"/>
          <w:lang w:val="en-US" w:eastAsia="zh-CN"/>
          <w14:textFill>
            <w14:solidFill>
              <w14:schemeClr w14:val="tx1"/>
            </w14:solidFill>
          </w14:textFill>
        </w:rPr>
        <w:t>简要技术要求、用途：自用，详细技术要求详见招标文件第四章“采购内容及要求”</w:t>
      </w:r>
      <w:r>
        <w:rPr>
          <w:rFonts w:hint="eastAsia" w:ascii="宋体" w:hAnsi="宋体" w:eastAsia="宋体" w:cs="宋体"/>
          <w:color w:val="000000" w:themeColor="text1"/>
          <w:kern w:val="0"/>
          <w:sz w:val="24"/>
          <w:szCs w:val="24"/>
          <w:lang w:val="en-US" w:eastAsia="zh-CN"/>
          <w14:textFill>
            <w14:solidFill>
              <w14:schemeClr w14:val="tx1"/>
            </w14:solidFill>
          </w14:textFill>
        </w:rPr>
        <w:t>。</w:t>
      </w:r>
    </w:p>
    <w:p w14:paraId="3AB92629">
      <w:pPr>
        <w:keepNext w:val="0"/>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hint="eastAsia" w:ascii="宋体" w:hAnsi="宋体"/>
          <w:color w:val="FF0000"/>
          <w:kern w:val="0"/>
          <w:sz w:val="24"/>
          <w:szCs w:val="24"/>
          <w:lang w:val="en-US" w:eastAsia="zh-CN"/>
        </w:rPr>
      </w:pPr>
      <w:r>
        <w:rPr>
          <w:rFonts w:hint="eastAsia" w:ascii="宋体" w:hAnsi="宋体"/>
          <w:color w:val="000000" w:themeColor="text1"/>
          <w:kern w:val="0"/>
          <w:sz w:val="24"/>
          <w:szCs w:val="24"/>
          <w14:textFill>
            <w14:solidFill>
              <w14:schemeClr w14:val="tx1"/>
            </w14:solidFill>
          </w14:textFill>
        </w:rPr>
        <w:t>2.2合同履行期：</w:t>
      </w:r>
      <w:r>
        <w:rPr>
          <w:rFonts w:hint="eastAsia" w:ascii="宋体" w:hAnsi="宋体" w:cs="宋体"/>
          <w:color w:val="000000" w:themeColor="text1"/>
          <w:kern w:val="0"/>
          <w:sz w:val="24"/>
          <w:szCs w:val="24"/>
          <w:lang w:val="en-US" w:eastAsia="zh-CN" w:bidi="ar-SA"/>
          <w14:textFill>
            <w14:solidFill>
              <w14:schemeClr w14:val="tx1"/>
            </w14:solidFill>
          </w14:textFill>
        </w:rPr>
        <w:t>合同签订后30个日历日内完成全部货物的配送、安装调试工作</w:t>
      </w:r>
      <w:r>
        <w:rPr>
          <w:rFonts w:hint="eastAsia" w:ascii="宋体" w:hAnsi="宋体" w:cs="宋体"/>
          <w:bCs w:val="0"/>
          <w:color w:val="000000" w:themeColor="text1"/>
          <w:spacing w:val="0"/>
          <w:sz w:val="24"/>
          <w:szCs w:val="24"/>
          <w:lang w:eastAsia="zh-CN"/>
          <w14:textFill>
            <w14:solidFill>
              <w14:schemeClr w14:val="tx1"/>
            </w14:solidFill>
          </w14:textFill>
        </w:rPr>
        <w:t>。</w:t>
      </w:r>
    </w:p>
    <w:p w14:paraId="77E317C7">
      <w:pPr>
        <w:keepNext w:val="0"/>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hint="default"/>
          <w:color w:val="000000" w:themeColor="text1"/>
          <w:lang w:val="en-US"/>
          <w14:textFill>
            <w14:solidFill>
              <w14:schemeClr w14:val="tx1"/>
            </w14:solidFill>
          </w14:textFill>
        </w:rPr>
      </w:pPr>
      <w:r>
        <w:rPr>
          <w:rFonts w:hint="eastAsia" w:ascii="宋体" w:hAnsi="宋体"/>
          <w:color w:val="000000" w:themeColor="text1"/>
          <w:kern w:val="0"/>
          <w:sz w:val="24"/>
          <w:szCs w:val="24"/>
          <w14:textFill>
            <w14:solidFill>
              <w14:schemeClr w14:val="tx1"/>
            </w14:solidFill>
          </w14:textFill>
        </w:rPr>
        <w:t>2.3项目地点：</w:t>
      </w:r>
      <w:r>
        <w:rPr>
          <w:rFonts w:hint="eastAsia" w:ascii="宋体" w:hAnsi="宋体"/>
          <w:color w:val="000000" w:themeColor="text1"/>
          <w:kern w:val="0"/>
          <w:sz w:val="24"/>
          <w:szCs w:val="24"/>
          <w:lang w:val="en-US" w:eastAsia="zh-CN"/>
          <w14:textFill>
            <w14:solidFill>
              <w14:schemeClr w14:val="tx1"/>
            </w14:solidFill>
          </w14:textFill>
        </w:rPr>
        <w:t>采购人指定地点。</w:t>
      </w:r>
    </w:p>
    <w:p w14:paraId="026BB827">
      <w:pPr>
        <w:keepNext w:val="0"/>
        <w:keepLines w:val="0"/>
        <w:pageBreakBefore w:val="0"/>
        <w:widowControl w:val="0"/>
        <w:kinsoku/>
        <w:wordWrap/>
        <w:overflowPunct/>
        <w:topLinePunct w:val="0"/>
        <w:autoSpaceDE w:val="0"/>
        <w:autoSpaceDN w:val="0"/>
        <w:bidi w:val="0"/>
        <w:adjustRightInd w:val="0"/>
        <w:spacing w:line="360" w:lineRule="auto"/>
        <w:ind w:firstLine="482" w:firstLineChars="200"/>
        <w:textAlignment w:val="auto"/>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t>3.</w:t>
      </w:r>
      <w:r>
        <w:rPr>
          <w:rFonts w:hint="eastAsia" w:ascii="宋体" w:hAnsi="宋体"/>
          <w:b/>
          <w:color w:val="000000" w:themeColor="text1"/>
          <w:sz w:val="24"/>
          <w:szCs w:val="24"/>
          <w14:textFill>
            <w14:solidFill>
              <w14:schemeClr w14:val="tx1"/>
            </w14:solidFill>
          </w14:textFill>
        </w:rPr>
        <w:t>投标人资格要求</w:t>
      </w:r>
    </w:p>
    <w:p w14:paraId="2D8E6121">
      <w:pPr>
        <w:keepNext w:val="0"/>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ascii="宋体" w:hAnsi="宋体"/>
          <w:color w:val="000000" w:themeColor="text1"/>
          <w:sz w:val="24"/>
          <w:szCs w:val="21"/>
          <w:lang w:val="zh-CN"/>
          <w14:textFill>
            <w14:solidFill>
              <w14:schemeClr w14:val="tx1"/>
            </w14:solidFill>
          </w14:textFill>
        </w:rPr>
      </w:pPr>
      <w:r>
        <w:rPr>
          <w:rFonts w:ascii="宋体" w:hAnsi="宋体"/>
          <w:color w:val="000000" w:themeColor="text1"/>
          <w:sz w:val="24"/>
          <w:szCs w:val="21"/>
          <w:lang w:val="zh-CN"/>
          <w14:textFill>
            <w14:solidFill>
              <w14:schemeClr w14:val="tx1"/>
            </w14:solidFill>
          </w14:textFill>
        </w:rPr>
        <w:t>3.1</w:t>
      </w:r>
      <w:r>
        <w:rPr>
          <w:rFonts w:hint="eastAsia" w:ascii="宋体" w:hAnsi="宋体"/>
          <w:color w:val="000000" w:themeColor="text1"/>
          <w:sz w:val="24"/>
          <w:szCs w:val="21"/>
          <w:lang w:val="zh-CN"/>
          <w14:textFill>
            <w14:solidFill>
              <w14:schemeClr w14:val="tx1"/>
            </w14:solidFill>
          </w14:textFill>
        </w:rPr>
        <w:t>投标人应具备的资格条件：见投标人须知前附表。</w:t>
      </w:r>
    </w:p>
    <w:p w14:paraId="4A34A34E">
      <w:pPr>
        <w:keepNext w:val="0"/>
        <w:keepLines w:val="0"/>
        <w:pageBreakBefore w:val="0"/>
        <w:widowControl w:val="0"/>
        <w:kinsoku/>
        <w:wordWrap/>
        <w:overflowPunct/>
        <w:topLinePunct w:val="0"/>
        <w:bidi w:val="0"/>
        <w:spacing w:line="360" w:lineRule="auto"/>
        <w:ind w:firstLine="482" w:firstLineChars="200"/>
        <w:textAlignment w:val="auto"/>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t>4</w:t>
      </w:r>
      <w:r>
        <w:rPr>
          <w:rFonts w:hint="eastAsia" w:ascii="宋体" w:hAnsi="宋体"/>
          <w:b/>
          <w:color w:val="000000" w:themeColor="text1"/>
          <w:sz w:val="24"/>
          <w:szCs w:val="24"/>
          <w:lang w:val="en-US" w:eastAsia="zh-CN"/>
          <w14:textFill>
            <w14:solidFill>
              <w14:schemeClr w14:val="tx1"/>
            </w14:solidFill>
          </w14:textFill>
        </w:rPr>
        <w:t>.</w:t>
      </w:r>
      <w:r>
        <w:rPr>
          <w:rFonts w:hint="eastAsia" w:ascii="宋体" w:hAnsi="宋体"/>
          <w:b/>
          <w:color w:val="000000" w:themeColor="text1"/>
          <w:sz w:val="24"/>
          <w:szCs w:val="24"/>
          <w14:textFill>
            <w14:solidFill>
              <w14:schemeClr w14:val="tx1"/>
            </w14:solidFill>
          </w14:textFill>
        </w:rPr>
        <w:t>合格的投标人</w:t>
      </w:r>
      <w:bookmarkEnd w:id="20"/>
    </w:p>
    <w:p w14:paraId="6EF1CFD4">
      <w:pPr>
        <w:keepNext w:val="0"/>
        <w:keepLines w:val="0"/>
        <w:pageBreakBefore w:val="0"/>
        <w:widowControl w:val="0"/>
        <w:kinsoku/>
        <w:wordWrap/>
        <w:overflowPunct/>
        <w:topLinePunct w:val="0"/>
        <w:bidi w:val="0"/>
        <w:spacing w:line="400" w:lineRule="exact"/>
        <w:ind w:firstLine="480" w:firstLineChars="200"/>
        <w:textAlignment w:val="auto"/>
        <w:rPr>
          <w:rFonts w:ascii="宋体" w:hAnsi="宋体" w:cs="宋体"/>
          <w:color w:val="000000" w:themeColor="text1"/>
          <w:kern w:val="0"/>
          <w:sz w:val="24"/>
          <w:szCs w:val="20"/>
          <w14:textFill>
            <w14:solidFill>
              <w14:schemeClr w14:val="tx1"/>
            </w14:solidFill>
          </w14:textFill>
        </w:rPr>
      </w:pPr>
      <w:bookmarkStart w:id="24" w:name="_Toc311415575"/>
      <w:r>
        <w:rPr>
          <w:rFonts w:hint="eastAsia" w:ascii="宋体" w:hAnsi="宋体" w:cs="宋体"/>
          <w:color w:val="000000" w:themeColor="text1"/>
          <w:kern w:val="0"/>
          <w:sz w:val="24"/>
          <w:szCs w:val="20"/>
          <w14:textFill>
            <w14:solidFill>
              <w14:schemeClr w14:val="tx1"/>
            </w14:solidFill>
          </w14:textFill>
        </w:rPr>
        <w:t>4.1符合《中华人民共和国政府采购法》第二十二条要求具备的条件、并具备</w:t>
      </w:r>
      <w:r>
        <w:rPr>
          <w:rFonts w:hint="eastAsia" w:ascii="宋体" w:hAnsi="宋体" w:cs="宋体"/>
          <w:bCs/>
          <w:color w:val="000000" w:themeColor="text1"/>
          <w:kern w:val="0"/>
          <w:sz w:val="24"/>
          <w:szCs w:val="20"/>
          <w14:textFill>
            <w14:solidFill>
              <w14:schemeClr w14:val="tx1"/>
            </w14:solidFill>
          </w14:textFill>
        </w:rPr>
        <w:t>国家规定的相关该行业必备资质，</w:t>
      </w:r>
      <w:r>
        <w:rPr>
          <w:rFonts w:hint="eastAsia" w:ascii="宋体" w:hAnsi="宋体" w:cs="宋体"/>
          <w:color w:val="000000" w:themeColor="text1"/>
          <w:kern w:val="0"/>
          <w:sz w:val="24"/>
          <w:szCs w:val="20"/>
          <w14:textFill>
            <w14:solidFill>
              <w14:schemeClr w14:val="tx1"/>
            </w14:solidFill>
          </w14:textFill>
        </w:rPr>
        <w:t>有能力提供本次招标采购货物和服务的制造商或授权投标人。</w:t>
      </w:r>
    </w:p>
    <w:p w14:paraId="527E590E">
      <w:pPr>
        <w:keepNext w:val="0"/>
        <w:keepLines w:val="0"/>
        <w:pageBreakBefore w:val="0"/>
        <w:widowControl w:val="0"/>
        <w:kinsoku/>
        <w:wordWrap/>
        <w:overflowPunct/>
        <w:topLinePunct w:val="0"/>
        <w:bidi w:val="0"/>
        <w:snapToGrid w:val="0"/>
        <w:spacing w:line="400" w:lineRule="exact"/>
        <w:ind w:firstLine="480" w:firstLineChars="200"/>
        <w:textAlignment w:val="auto"/>
        <w:rPr>
          <w:rFonts w:ascii="宋体" w:hAnsi="宋体" w:cs="宋体"/>
          <w:b/>
          <w:color w:val="000000" w:themeColor="text1"/>
          <w:sz w:val="24"/>
          <w:szCs w:val="24"/>
          <w14:textFill>
            <w14:solidFill>
              <w14:schemeClr w14:val="tx1"/>
            </w14:solidFill>
          </w14:textFill>
        </w:rPr>
      </w:pPr>
      <w:r>
        <w:rPr>
          <w:rFonts w:ascii="宋体" w:hAnsi="宋体" w:cs="宋体"/>
          <w:color w:val="000000" w:themeColor="text1"/>
          <w:kern w:val="0"/>
          <w:sz w:val="24"/>
          <w:szCs w:val="20"/>
          <w14:textFill>
            <w14:solidFill>
              <w14:schemeClr w14:val="tx1"/>
            </w14:solidFill>
          </w14:textFill>
        </w:rPr>
        <w:t>4.2</w:t>
      </w:r>
      <w:r>
        <w:rPr>
          <w:rFonts w:hint="eastAsia" w:ascii="宋体" w:hAnsi="宋体" w:cs="宋体"/>
          <w:color w:val="000000" w:themeColor="text1"/>
          <w:sz w:val="24"/>
          <w:szCs w:val="24"/>
          <w14:textFill>
            <w14:solidFill>
              <w14:schemeClr w14:val="tx1"/>
            </w14:solidFill>
          </w14:textFill>
        </w:rPr>
        <w:t>投标人如有下列情形之一的按废标处理：</w:t>
      </w:r>
    </w:p>
    <w:p w14:paraId="28E3361C">
      <w:pPr>
        <w:keepNext w:val="0"/>
        <w:keepLines w:val="0"/>
        <w:pageBreakBefore w:val="0"/>
        <w:widowControl w:val="0"/>
        <w:kinsoku/>
        <w:wordWrap/>
        <w:overflowPunct/>
        <w:topLinePunct w:val="0"/>
        <w:bidi w:val="0"/>
        <w:snapToGrid w:val="0"/>
        <w:spacing w:line="440" w:lineRule="exact"/>
        <w:ind w:firstLine="480" w:firstLineChars="200"/>
        <w:textAlignment w:val="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（1）为招标人不具有独立法人资格的附属机构（单位）；</w:t>
      </w:r>
    </w:p>
    <w:p w14:paraId="3B04F6B2">
      <w:pPr>
        <w:keepNext w:val="0"/>
        <w:keepLines w:val="0"/>
        <w:pageBreakBefore w:val="0"/>
        <w:widowControl w:val="0"/>
        <w:kinsoku/>
        <w:wordWrap/>
        <w:overflowPunct/>
        <w:topLinePunct w:val="0"/>
        <w:bidi w:val="0"/>
        <w:snapToGrid w:val="0"/>
        <w:spacing w:line="440" w:lineRule="exact"/>
        <w:ind w:firstLine="480" w:firstLineChars="200"/>
        <w:textAlignment w:val="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（2）为本招标项目提供采购代理服务的；</w:t>
      </w:r>
    </w:p>
    <w:p w14:paraId="325A1971">
      <w:pPr>
        <w:keepNext w:val="0"/>
        <w:keepLines w:val="0"/>
        <w:pageBreakBefore w:val="0"/>
        <w:widowControl w:val="0"/>
        <w:kinsoku/>
        <w:wordWrap/>
        <w:overflowPunct/>
        <w:topLinePunct w:val="0"/>
        <w:bidi w:val="0"/>
        <w:snapToGrid w:val="0"/>
        <w:spacing w:line="440" w:lineRule="exact"/>
        <w:ind w:firstLine="480" w:firstLineChars="200"/>
        <w:textAlignment w:val="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（3）与本招标项目的采购代理机构同为一个法定代表人的；</w:t>
      </w:r>
    </w:p>
    <w:p w14:paraId="23A65C1B">
      <w:pPr>
        <w:keepNext w:val="0"/>
        <w:keepLines w:val="0"/>
        <w:pageBreakBefore w:val="0"/>
        <w:widowControl w:val="0"/>
        <w:kinsoku/>
        <w:wordWrap/>
        <w:overflowPunct/>
        <w:topLinePunct w:val="0"/>
        <w:bidi w:val="0"/>
        <w:snapToGrid w:val="0"/>
        <w:spacing w:line="440" w:lineRule="exact"/>
        <w:ind w:firstLine="480" w:firstLineChars="200"/>
        <w:textAlignment w:val="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（4）与本招标项目采购代理机构相互控股或参股的；</w:t>
      </w:r>
    </w:p>
    <w:p w14:paraId="71D8C32F">
      <w:pPr>
        <w:keepNext w:val="0"/>
        <w:keepLines w:val="0"/>
        <w:pageBreakBefore w:val="0"/>
        <w:widowControl w:val="0"/>
        <w:kinsoku/>
        <w:wordWrap/>
        <w:overflowPunct/>
        <w:topLinePunct w:val="0"/>
        <w:bidi w:val="0"/>
        <w:snapToGrid w:val="0"/>
        <w:spacing w:line="440" w:lineRule="exact"/>
        <w:ind w:firstLine="480" w:firstLineChars="200"/>
        <w:textAlignment w:val="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（5）与本招标项目采购代理机构相互任职或工作的；</w:t>
      </w:r>
    </w:p>
    <w:p w14:paraId="3D4BD320">
      <w:pPr>
        <w:keepNext w:val="0"/>
        <w:keepLines w:val="0"/>
        <w:pageBreakBefore w:val="0"/>
        <w:widowControl w:val="0"/>
        <w:kinsoku/>
        <w:wordWrap/>
        <w:overflowPunct/>
        <w:topLinePunct w:val="0"/>
        <w:bidi w:val="0"/>
        <w:snapToGrid w:val="0"/>
        <w:spacing w:line="440" w:lineRule="exact"/>
        <w:ind w:firstLine="480" w:firstLineChars="200"/>
        <w:textAlignment w:val="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（6）被责令停业的；</w:t>
      </w:r>
    </w:p>
    <w:p w14:paraId="7733F62D">
      <w:pPr>
        <w:keepNext w:val="0"/>
        <w:keepLines w:val="0"/>
        <w:pageBreakBefore w:val="0"/>
        <w:widowControl w:val="0"/>
        <w:kinsoku/>
        <w:wordWrap/>
        <w:overflowPunct/>
        <w:topLinePunct w:val="0"/>
        <w:bidi w:val="0"/>
        <w:snapToGrid w:val="0"/>
        <w:spacing w:line="440" w:lineRule="exact"/>
        <w:ind w:firstLine="480" w:firstLineChars="200"/>
        <w:textAlignment w:val="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（7）被暂停或取消投标资格的；</w:t>
      </w:r>
    </w:p>
    <w:p w14:paraId="19D5AD7B">
      <w:pPr>
        <w:keepNext w:val="0"/>
        <w:keepLines w:val="0"/>
        <w:pageBreakBefore w:val="0"/>
        <w:widowControl w:val="0"/>
        <w:kinsoku/>
        <w:wordWrap/>
        <w:overflowPunct/>
        <w:topLinePunct w:val="0"/>
        <w:bidi w:val="0"/>
        <w:snapToGrid w:val="0"/>
        <w:spacing w:line="440" w:lineRule="exact"/>
        <w:ind w:firstLine="480" w:firstLineChars="200"/>
        <w:textAlignment w:val="auto"/>
        <w:rPr>
          <w:color w:val="000000" w:themeColor="text1"/>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（8）被省级或招标项目备案地司法部门或财政监管部门作行政处罚（或不良行为记录），但不在其行政处罚期（或不良行为记录期）内的除外。</w:t>
      </w:r>
    </w:p>
    <w:p w14:paraId="50E07ABF">
      <w:pPr>
        <w:keepNext w:val="0"/>
        <w:keepLines w:val="0"/>
        <w:pageBreakBefore w:val="0"/>
        <w:widowControl w:val="0"/>
        <w:kinsoku/>
        <w:wordWrap/>
        <w:overflowPunct/>
        <w:topLinePunct w:val="0"/>
        <w:bidi w:val="0"/>
        <w:spacing w:line="360" w:lineRule="auto"/>
        <w:ind w:firstLine="482" w:firstLineChars="200"/>
        <w:textAlignment w:val="auto"/>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lang w:eastAsia="zh-CN"/>
          <w14:textFill>
            <w14:solidFill>
              <w14:schemeClr w14:val="tx1"/>
            </w14:solidFill>
          </w14:textFill>
        </w:rPr>
        <w:t>5.</w:t>
      </w:r>
      <w:r>
        <w:rPr>
          <w:rFonts w:hint="eastAsia" w:ascii="宋体" w:hAnsi="宋体"/>
          <w:b/>
          <w:color w:val="000000" w:themeColor="text1"/>
          <w:sz w:val="24"/>
          <w:szCs w:val="24"/>
          <w14:textFill>
            <w14:solidFill>
              <w14:schemeClr w14:val="tx1"/>
            </w14:solidFill>
          </w14:textFill>
        </w:rPr>
        <w:t>费用承担</w:t>
      </w:r>
    </w:p>
    <w:p w14:paraId="6A7C8DB6">
      <w:pPr>
        <w:pStyle w:val="19"/>
        <w:keepNext w:val="0"/>
        <w:keepLines w:val="0"/>
        <w:pageBreakBefore w:val="0"/>
        <w:widowControl w:val="0"/>
        <w:kinsoku/>
        <w:wordWrap/>
        <w:overflowPunct/>
        <w:topLinePunct w:val="0"/>
        <w:bidi w:val="0"/>
        <w:ind w:firstLine="480" w:firstLineChars="200"/>
        <w:textAlignment w:val="auto"/>
        <w:rPr>
          <w:rFonts w:cs="Times New Roman"/>
          <w:color w:val="000000" w:themeColor="text1"/>
          <w:kern w:val="2"/>
          <w:sz w:val="24"/>
          <w:szCs w:val="24"/>
          <w:lang w:val="en-US" w:bidi="ar-SA"/>
          <w14:textFill>
            <w14:solidFill>
              <w14:schemeClr w14:val="tx1"/>
            </w14:solidFill>
          </w14:textFill>
        </w:rPr>
      </w:pPr>
      <w:r>
        <w:rPr>
          <w:rFonts w:hint="eastAsia" w:cs="Times New Roman"/>
          <w:color w:val="000000" w:themeColor="text1"/>
          <w:kern w:val="2"/>
          <w:sz w:val="24"/>
          <w:szCs w:val="24"/>
          <w:lang w:val="en-US" w:bidi="ar-SA"/>
          <w14:textFill>
            <w14:solidFill>
              <w14:schemeClr w14:val="tx1"/>
            </w14:solidFill>
          </w14:textFill>
        </w:rPr>
        <w:t>投标人准备和参加投标活动发生的费用自理。</w:t>
      </w:r>
    </w:p>
    <w:p w14:paraId="4B91C508">
      <w:pPr>
        <w:keepNext w:val="0"/>
        <w:keepLines w:val="0"/>
        <w:pageBreakBefore w:val="0"/>
        <w:widowControl w:val="0"/>
        <w:kinsoku/>
        <w:wordWrap/>
        <w:overflowPunct/>
        <w:topLinePunct w:val="0"/>
        <w:bidi w:val="0"/>
        <w:spacing w:line="360" w:lineRule="auto"/>
        <w:ind w:firstLine="482" w:firstLineChars="200"/>
        <w:textAlignment w:val="auto"/>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lang w:eastAsia="zh-CN"/>
          <w14:textFill>
            <w14:solidFill>
              <w14:schemeClr w14:val="tx1"/>
            </w14:solidFill>
          </w14:textFill>
        </w:rPr>
        <w:t>6.</w:t>
      </w:r>
      <w:r>
        <w:rPr>
          <w:rFonts w:hint="eastAsia" w:ascii="宋体" w:hAnsi="宋体"/>
          <w:b/>
          <w:color w:val="000000" w:themeColor="text1"/>
          <w:sz w:val="24"/>
          <w:szCs w:val="24"/>
          <w14:textFill>
            <w14:solidFill>
              <w14:schemeClr w14:val="tx1"/>
            </w14:solidFill>
          </w14:textFill>
        </w:rPr>
        <w:t>保密</w:t>
      </w:r>
    </w:p>
    <w:p w14:paraId="7E751928">
      <w:pPr>
        <w:keepNext w:val="0"/>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hint="eastAsia" w:ascii="宋体" w:hAnsi="宋体"/>
          <w:color w:val="000000" w:themeColor="text1"/>
          <w:sz w:val="24"/>
          <w:szCs w:val="21"/>
          <w:lang w:val="en-US"/>
          <w14:textFill>
            <w14:solidFill>
              <w14:schemeClr w14:val="tx1"/>
            </w14:solidFill>
          </w14:textFill>
        </w:rPr>
      </w:pPr>
      <w:r>
        <w:rPr>
          <w:rFonts w:hint="eastAsia" w:ascii="宋体" w:hAnsi="宋体"/>
          <w:color w:val="000000" w:themeColor="text1"/>
          <w:sz w:val="24"/>
          <w:szCs w:val="21"/>
          <w:lang w:val="en-US"/>
          <w14:textFill>
            <w14:solidFill>
              <w14:schemeClr w14:val="tx1"/>
            </w14:solidFill>
          </w14:textFill>
        </w:rPr>
        <w:t>参与政府采购活动的各方应对招标文件和投标文件中的商业和技术等秘密保密，否则应承担相应的法律责任。</w:t>
      </w:r>
    </w:p>
    <w:p w14:paraId="31D82BCC">
      <w:pPr>
        <w:keepNext w:val="0"/>
        <w:keepLines w:val="0"/>
        <w:pageBreakBefore w:val="0"/>
        <w:widowControl w:val="0"/>
        <w:kinsoku/>
        <w:wordWrap/>
        <w:overflowPunct/>
        <w:topLinePunct w:val="0"/>
        <w:bidi w:val="0"/>
        <w:spacing w:line="360" w:lineRule="auto"/>
        <w:ind w:firstLine="482" w:firstLineChars="200"/>
        <w:textAlignment w:val="auto"/>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lang w:eastAsia="zh-CN"/>
          <w14:textFill>
            <w14:solidFill>
              <w14:schemeClr w14:val="tx1"/>
            </w14:solidFill>
          </w14:textFill>
        </w:rPr>
        <w:t>7.</w:t>
      </w:r>
      <w:r>
        <w:rPr>
          <w:rFonts w:hint="eastAsia" w:ascii="宋体" w:hAnsi="宋体"/>
          <w:b/>
          <w:color w:val="000000" w:themeColor="text1"/>
          <w:sz w:val="24"/>
          <w:szCs w:val="24"/>
          <w14:textFill>
            <w14:solidFill>
              <w14:schemeClr w14:val="tx1"/>
            </w14:solidFill>
          </w14:textFill>
        </w:rPr>
        <w:t>语言文字</w:t>
      </w:r>
    </w:p>
    <w:p w14:paraId="7A5A0B65">
      <w:pPr>
        <w:pStyle w:val="19"/>
        <w:keepNext w:val="0"/>
        <w:keepLines w:val="0"/>
        <w:pageBreakBefore w:val="0"/>
        <w:widowControl w:val="0"/>
        <w:kinsoku/>
        <w:wordWrap/>
        <w:overflowPunct/>
        <w:topLinePunct w:val="0"/>
        <w:bidi w:val="0"/>
        <w:ind w:firstLine="480" w:firstLineChars="200"/>
        <w:textAlignment w:val="auto"/>
        <w:rPr>
          <w:rFonts w:cs="Times New Roman"/>
          <w:color w:val="000000" w:themeColor="text1"/>
          <w:kern w:val="2"/>
          <w:sz w:val="24"/>
          <w:szCs w:val="24"/>
          <w:lang w:val="en-US" w:bidi="ar-SA"/>
          <w14:textFill>
            <w14:solidFill>
              <w14:schemeClr w14:val="tx1"/>
            </w14:solidFill>
          </w14:textFill>
        </w:rPr>
      </w:pPr>
      <w:r>
        <w:rPr>
          <w:rFonts w:hint="eastAsia" w:cs="Times New Roman"/>
          <w:color w:val="000000" w:themeColor="text1"/>
          <w:kern w:val="2"/>
          <w:sz w:val="24"/>
          <w:szCs w:val="24"/>
          <w:lang w:val="en-US" w:bidi="ar-SA"/>
          <w14:textFill>
            <w14:solidFill>
              <w14:schemeClr w14:val="tx1"/>
            </w14:solidFill>
          </w14:textFill>
        </w:rPr>
        <w:t>招标文件和投标文件使用的语言文字为中文。专业术语使用外文的，应附有中文注释。</w:t>
      </w:r>
    </w:p>
    <w:p w14:paraId="5EBCF6AB">
      <w:pPr>
        <w:keepNext w:val="0"/>
        <w:keepLines w:val="0"/>
        <w:pageBreakBefore w:val="0"/>
        <w:widowControl w:val="0"/>
        <w:kinsoku/>
        <w:wordWrap/>
        <w:overflowPunct/>
        <w:topLinePunct w:val="0"/>
        <w:bidi w:val="0"/>
        <w:spacing w:line="360" w:lineRule="auto"/>
        <w:ind w:firstLine="482" w:firstLineChars="200"/>
        <w:textAlignment w:val="auto"/>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lang w:eastAsia="zh-CN"/>
          <w14:textFill>
            <w14:solidFill>
              <w14:schemeClr w14:val="tx1"/>
            </w14:solidFill>
          </w14:textFill>
        </w:rPr>
        <w:t>8.</w:t>
      </w:r>
      <w:r>
        <w:rPr>
          <w:rFonts w:hint="eastAsia" w:ascii="宋体" w:hAnsi="宋体"/>
          <w:b/>
          <w:color w:val="000000" w:themeColor="text1"/>
          <w:sz w:val="24"/>
          <w:szCs w:val="24"/>
          <w14:textFill>
            <w14:solidFill>
              <w14:schemeClr w14:val="tx1"/>
            </w14:solidFill>
          </w14:textFill>
        </w:rPr>
        <w:t>计量单位</w:t>
      </w:r>
    </w:p>
    <w:p w14:paraId="6F71A8CE">
      <w:pPr>
        <w:keepNext w:val="0"/>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hint="eastAsia" w:ascii="宋体" w:hAnsi="宋体"/>
          <w:color w:val="000000" w:themeColor="text1"/>
          <w:sz w:val="24"/>
          <w:szCs w:val="21"/>
          <w:lang w:val="en-US"/>
          <w14:textFill>
            <w14:solidFill>
              <w14:schemeClr w14:val="tx1"/>
            </w14:solidFill>
          </w14:textFill>
        </w:rPr>
      </w:pPr>
      <w:r>
        <w:rPr>
          <w:rFonts w:hint="eastAsia" w:ascii="宋体" w:hAnsi="宋体"/>
          <w:color w:val="000000" w:themeColor="text1"/>
          <w:sz w:val="24"/>
          <w:szCs w:val="21"/>
          <w:lang w:val="en-US"/>
          <w14:textFill>
            <w14:solidFill>
              <w14:schemeClr w14:val="tx1"/>
            </w14:solidFill>
          </w14:textFill>
        </w:rPr>
        <w:t>所有计量均采用中华人民共和国法定计量单位。</w:t>
      </w:r>
    </w:p>
    <w:p w14:paraId="749B701D">
      <w:pPr>
        <w:keepNext w:val="0"/>
        <w:keepLines w:val="0"/>
        <w:pageBreakBefore w:val="0"/>
        <w:widowControl w:val="0"/>
        <w:kinsoku/>
        <w:wordWrap/>
        <w:overflowPunct/>
        <w:topLinePunct w:val="0"/>
        <w:bidi w:val="0"/>
        <w:spacing w:line="360" w:lineRule="auto"/>
        <w:ind w:firstLine="482" w:firstLineChars="200"/>
        <w:textAlignment w:val="auto"/>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lang w:eastAsia="zh-CN"/>
          <w14:textFill>
            <w14:solidFill>
              <w14:schemeClr w14:val="tx1"/>
            </w14:solidFill>
          </w14:textFill>
        </w:rPr>
        <w:t>9.</w:t>
      </w:r>
      <w:r>
        <w:rPr>
          <w:rFonts w:hint="eastAsia" w:ascii="宋体" w:hAnsi="宋体"/>
          <w:b/>
          <w:color w:val="000000" w:themeColor="text1"/>
          <w:sz w:val="24"/>
          <w:szCs w:val="24"/>
          <w14:textFill>
            <w14:solidFill>
              <w14:schemeClr w14:val="tx1"/>
            </w14:solidFill>
          </w14:textFill>
        </w:rPr>
        <w:t>响应和偏差</w:t>
      </w:r>
    </w:p>
    <w:p w14:paraId="0AE78C7F">
      <w:pPr>
        <w:pStyle w:val="19"/>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9.1.投标文件应对招标文件的实质性要求和条件作出满足性或更有利于采购人的响应，否则投标人的投标按无效处理。</w:t>
      </w:r>
    </w:p>
    <w:p w14:paraId="40441E51">
      <w:pPr>
        <w:pStyle w:val="19"/>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9.2.投标人应根据招标文件的要求提供详细的技术支持资料、服务计划等内容对招标文件作出响应。</w:t>
      </w:r>
    </w:p>
    <w:p w14:paraId="05366937">
      <w:pPr>
        <w:pStyle w:val="19"/>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9.3.投标文件对招标文件的全部偏差，均应在投标文件的商务和技术偏差表中列明，除列明的内容外，视为投标人响应招标文件的全部要求。</w:t>
      </w:r>
    </w:p>
    <w:bookmarkEnd w:id="24"/>
    <w:p w14:paraId="7CC09AC6">
      <w:pPr>
        <w:pStyle w:val="4"/>
        <w:spacing w:before="0" w:after="0" w:line="415" w:lineRule="auto"/>
        <w:jc w:val="center"/>
        <w:rPr>
          <w:color w:val="000000" w:themeColor="text1"/>
          <w14:textFill>
            <w14:solidFill>
              <w14:schemeClr w14:val="tx1"/>
            </w14:solidFill>
          </w14:textFill>
        </w:rPr>
      </w:pPr>
      <w:bookmarkStart w:id="25" w:name="_Toc23258607"/>
      <w:bookmarkStart w:id="26" w:name="_Toc26541324"/>
      <w:r>
        <w:rPr>
          <w:rFonts w:hint="eastAsia"/>
          <w:color w:val="000000" w:themeColor="text1"/>
          <w14:textFill>
            <w14:solidFill>
              <w14:schemeClr w14:val="tx1"/>
            </w14:solidFill>
          </w14:textFill>
        </w:rPr>
        <w:t>二、招标文件</w:t>
      </w:r>
      <w:bookmarkEnd w:id="25"/>
      <w:bookmarkEnd w:id="26"/>
    </w:p>
    <w:p w14:paraId="68A38003">
      <w:pPr>
        <w:spacing w:line="360" w:lineRule="auto"/>
        <w:ind w:firstLine="482" w:firstLineChars="200"/>
        <w:rPr>
          <w:rFonts w:ascii="宋体" w:hAnsi="宋体"/>
          <w:b/>
          <w:color w:val="000000" w:themeColor="text1"/>
          <w:sz w:val="24"/>
          <w:szCs w:val="24"/>
          <w14:textFill>
            <w14:solidFill>
              <w14:schemeClr w14:val="tx1"/>
            </w14:solidFill>
          </w14:textFill>
        </w:rPr>
      </w:pPr>
      <w:bookmarkStart w:id="27" w:name="_Toc311415577"/>
      <w:r>
        <w:rPr>
          <w:rFonts w:hint="eastAsia" w:ascii="宋体" w:hAnsi="宋体"/>
          <w:b/>
          <w:color w:val="000000" w:themeColor="text1"/>
          <w:sz w:val="24"/>
          <w:szCs w:val="24"/>
          <w:lang w:eastAsia="zh-CN"/>
          <w14:textFill>
            <w14:solidFill>
              <w14:schemeClr w14:val="tx1"/>
            </w14:solidFill>
          </w14:textFill>
        </w:rPr>
        <w:t>10.</w:t>
      </w:r>
      <w:r>
        <w:rPr>
          <w:rFonts w:hint="eastAsia" w:ascii="宋体" w:hAnsi="宋体"/>
          <w:b/>
          <w:color w:val="000000" w:themeColor="text1"/>
          <w:sz w:val="24"/>
          <w:szCs w:val="24"/>
          <w14:textFill>
            <w14:solidFill>
              <w14:schemeClr w14:val="tx1"/>
            </w14:solidFill>
          </w14:textFill>
        </w:rPr>
        <w:t>招标文件的构成</w:t>
      </w:r>
      <w:bookmarkEnd w:id="27"/>
    </w:p>
    <w:p w14:paraId="0A1F724A">
      <w:pPr>
        <w:keepNext w:val="0"/>
        <w:keepLines w:val="0"/>
        <w:pageBreakBefore w:val="0"/>
        <w:widowControl w:val="0"/>
        <w:kinsoku/>
        <w:wordWrap/>
        <w:overflowPunct/>
        <w:topLinePunct w:val="0"/>
        <w:bidi w:val="0"/>
        <w:snapToGrid w:val="0"/>
        <w:spacing w:line="440" w:lineRule="exact"/>
        <w:ind w:firstLine="480" w:firstLineChars="200"/>
        <w:textAlignment w:val="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10.1招标文件用以阐明所需提供的货物及服务、采购、投标程序和合同条件。招标文件包括：</w:t>
      </w:r>
    </w:p>
    <w:p w14:paraId="51ECBB5C">
      <w:pPr>
        <w:keepNext w:val="0"/>
        <w:keepLines w:val="0"/>
        <w:pageBreakBefore w:val="0"/>
        <w:widowControl w:val="0"/>
        <w:kinsoku/>
        <w:wordWrap/>
        <w:overflowPunct/>
        <w:topLinePunct w:val="0"/>
        <w:bidi w:val="0"/>
        <w:snapToGrid w:val="0"/>
        <w:spacing w:line="440" w:lineRule="exact"/>
        <w:ind w:firstLine="480" w:firstLineChars="200"/>
        <w:textAlignment w:val="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（1）招标公告</w:t>
      </w:r>
    </w:p>
    <w:p w14:paraId="51707BCE">
      <w:pPr>
        <w:keepNext w:val="0"/>
        <w:keepLines w:val="0"/>
        <w:pageBreakBefore w:val="0"/>
        <w:widowControl w:val="0"/>
        <w:kinsoku/>
        <w:wordWrap/>
        <w:overflowPunct/>
        <w:topLinePunct w:val="0"/>
        <w:bidi w:val="0"/>
        <w:snapToGrid w:val="0"/>
        <w:spacing w:line="440" w:lineRule="exact"/>
        <w:ind w:firstLine="480" w:firstLineChars="200"/>
        <w:textAlignment w:val="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（2）投标人须知前附表</w:t>
      </w:r>
    </w:p>
    <w:p w14:paraId="2576B2E1">
      <w:pPr>
        <w:keepNext w:val="0"/>
        <w:keepLines w:val="0"/>
        <w:pageBreakBefore w:val="0"/>
        <w:widowControl w:val="0"/>
        <w:kinsoku/>
        <w:wordWrap/>
        <w:overflowPunct/>
        <w:topLinePunct w:val="0"/>
        <w:bidi w:val="0"/>
        <w:snapToGrid w:val="0"/>
        <w:spacing w:line="440" w:lineRule="exact"/>
        <w:ind w:firstLine="480" w:firstLineChars="200"/>
        <w:textAlignment w:val="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（3）投标人须知</w:t>
      </w:r>
    </w:p>
    <w:p w14:paraId="4490BCEF">
      <w:pPr>
        <w:keepNext w:val="0"/>
        <w:keepLines w:val="0"/>
        <w:pageBreakBefore w:val="0"/>
        <w:widowControl w:val="0"/>
        <w:kinsoku/>
        <w:wordWrap/>
        <w:overflowPunct/>
        <w:topLinePunct w:val="0"/>
        <w:bidi w:val="0"/>
        <w:snapToGrid w:val="0"/>
        <w:spacing w:line="440" w:lineRule="exact"/>
        <w:ind w:firstLine="480" w:firstLineChars="200"/>
        <w:textAlignment w:val="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（4）采购内容及要求</w:t>
      </w:r>
    </w:p>
    <w:p w14:paraId="214FF9A1">
      <w:pPr>
        <w:keepNext w:val="0"/>
        <w:keepLines w:val="0"/>
        <w:pageBreakBefore w:val="0"/>
        <w:widowControl w:val="0"/>
        <w:kinsoku/>
        <w:wordWrap/>
        <w:overflowPunct/>
        <w:topLinePunct w:val="0"/>
        <w:bidi w:val="0"/>
        <w:snapToGrid w:val="0"/>
        <w:spacing w:line="440" w:lineRule="exact"/>
        <w:ind w:firstLine="480" w:firstLineChars="200"/>
        <w:textAlignment w:val="auto"/>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（5）商务要求</w:t>
      </w:r>
    </w:p>
    <w:p w14:paraId="0EA7ED9D">
      <w:pPr>
        <w:keepNext w:val="0"/>
        <w:keepLines w:val="0"/>
        <w:pageBreakBefore w:val="0"/>
        <w:widowControl w:val="0"/>
        <w:kinsoku/>
        <w:wordWrap/>
        <w:overflowPunct/>
        <w:topLinePunct w:val="0"/>
        <w:bidi w:val="0"/>
        <w:snapToGrid w:val="0"/>
        <w:spacing w:line="440" w:lineRule="exact"/>
        <w:ind w:firstLine="480" w:firstLineChars="200"/>
        <w:textAlignment w:val="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（6）合同格式</w:t>
      </w:r>
    </w:p>
    <w:p w14:paraId="7C6B8D47">
      <w:pPr>
        <w:keepNext w:val="0"/>
        <w:keepLines w:val="0"/>
        <w:pageBreakBefore w:val="0"/>
        <w:widowControl w:val="0"/>
        <w:kinsoku/>
        <w:wordWrap/>
        <w:overflowPunct/>
        <w:topLinePunct w:val="0"/>
        <w:bidi w:val="0"/>
        <w:snapToGrid w:val="0"/>
        <w:spacing w:line="440" w:lineRule="exact"/>
        <w:ind w:firstLine="480" w:firstLineChars="200"/>
        <w:textAlignment w:val="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（7）投标文件格式</w:t>
      </w:r>
    </w:p>
    <w:p w14:paraId="3A5DE105">
      <w:pPr>
        <w:keepNext w:val="0"/>
        <w:keepLines w:val="0"/>
        <w:pageBreakBefore w:val="0"/>
        <w:widowControl w:val="0"/>
        <w:kinsoku/>
        <w:wordWrap/>
        <w:overflowPunct/>
        <w:topLinePunct w:val="0"/>
        <w:bidi w:val="0"/>
        <w:snapToGrid w:val="0"/>
        <w:spacing w:line="440" w:lineRule="exact"/>
        <w:ind w:firstLine="480" w:firstLineChars="200"/>
        <w:textAlignment w:val="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10.2投标人应认真阅读招标文件中所有的事项、格式、条款和规范等要求。如果投标人没有按照招标文件要求提交全部资料，或者投标文件没有对招标文件在各方面都作出实质性响应，由此带来的不利于投标人的评标结果，其风险由投标人承担。</w:t>
      </w:r>
    </w:p>
    <w:p w14:paraId="7487E8FD">
      <w:pPr>
        <w:keepNext w:val="0"/>
        <w:keepLines w:val="0"/>
        <w:pageBreakBefore w:val="0"/>
        <w:widowControl w:val="0"/>
        <w:kinsoku/>
        <w:wordWrap/>
        <w:overflowPunct/>
        <w:topLinePunct w:val="0"/>
        <w:bidi w:val="0"/>
        <w:snapToGrid w:val="0"/>
        <w:spacing w:line="440" w:lineRule="exact"/>
        <w:ind w:firstLine="480" w:firstLineChars="200"/>
        <w:textAlignment w:val="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10.3招标文件的获取：招标采购公告发布后，有意向的投标人应从采购代理机构获取招标文件，仅作为本次招标使用。</w:t>
      </w:r>
    </w:p>
    <w:p w14:paraId="1F8B1F76">
      <w:pPr>
        <w:keepNext w:val="0"/>
        <w:keepLines w:val="0"/>
        <w:pageBreakBefore w:val="0"/>
        <w:widowControl w:val="0"/>
        <w:kinsoku/>
        <w:wordWrap/>
        <w:overflowPunct/>
        <w:topLinePunct w:val="0"/>
        <w:bidi w:val="0"/>
        <w:snapToGrid w:val="0"/>
        <w:spacing w:line="440" w:lineRule="exact"/>
        <w:ind w:firstLine="480" w:firstLineChars="200"/>
        <w:textAlignment w:val="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10.4本招标文件的解释权归安康尚昊招标代理有限公司。</w:t>
      </w:r>
    </w:p>
    <w:p w14:paraId="427307CD">
      <w:pPr>
        <w:spacing w:line="360" w:lineRule="auto"/>
        <w:ind w:firstLine="482" w:firstLineChars="200"/>
        <w:rPr>
          <w:rFonts w:ascii="宋体" w:hAnsi="宋体"/>
          <w:b/>
          <w:color w:val="000000" w:themeColor="text1"/>
          <w:sz w:val="24"/>
          <w:szCs w:val="24"/>
          <w14:textFill>
            <w14:solidFill>
              <w14:schemeClr w14:val="tx1"/>
            </w14:solidFill>
          </w14:textFill>
        </w:rPr>
      </w:pPr>
      <w:bookmarkStart w:id="28" w:name="_Toc311415578"/>
      <w:r>
        <w:rPr>
          <w:rFonts w:ascii="宋体" w:hAnsi="宋体"/>
          <w:b/>
          <w:color w:val="000000" w:themeColor="text1"/>
          <w:sz w:val="24"/>
          <w:szCs w:val="24"/>
          <w14:textFill>
            <w14:solidFill>
              <w14:schemeClr w14:val="tx1"/>
            </w14:solidFill>
          </w14:textFill>
        </w:rPr>
        <w:t>1</w:t>
      </w:r>
      <w:r>
        <w:rPr>
          <w:rFonts w:hint="eastAsia" w:ascii="宋体" w:hAnsi="宋体"/>
          <w:b/>
          <w:color w:val="000000" w:themeColor="text1"/>
          <w:sz w:val="24"/>
          <w:szCs w:val="24"/>
          <w:lang w:eastAsia="zh-CN"/>
          <w14:textFill>
            <w14:solidFill>
              <w14:schemeClr w14:val="tx1"/>
            </w14:solidFill>
          </w14:textFill>
        </w:rPr>
        <w:t>1.</w:t>
      </w:r>
      <w:r>
        <w:rPr>
          <w:rFonts w:hint="eastAsia" w:ascii="宋体" w:hAnsi="宋体"/>
          <w:b/>
          <w:color w:val="000000" w:themeColor="text1"/>
          <w:sz w:val="24"/>
          <w:szCs w:val="24"/>
          <w14:textFill>
            <w14:solidFill>
              <w14:schemeClr w14:val="tx1"/>
            </w14:solidFill>
          </w14:textFill>
        </w:rPr>
        <w:t>招标文件的澄清</w:t>
      </w:r>
      <w:bookmarkEnd w:id="28"/>
    </w:p>
    <w:p w14:paraId="34F148A8">
      <w:pPr>
        <w:spacing w:line="500" w:lineRule="exact"/>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11.1</w:t>
      </w:r>
      <w:r>
        <w:rPr>
          <w:rFonts w:hint="eastAsia" w:ascii="宋体" w:hAnsi="宋体"/>
          <w:color w:val="000000" w:themeColor="text1"/>
          <w:sz w:val="24"/>
          <w:szCs w:val="24"/>
          <w14:textFill>
            <w14:solidFill>
              <w14:schemeClr w14:val="tx1"/>
            </w14:solidFill>
          </w14:textFill>
        </w:rPr>
        <w:t>任何要求对招标文件澄清的投标人，应在本项目招标文件公告期限届满之日起七个工作日内，以书面形式通知采购代理机构。采购代理机构将视情况确定采用适当方式予以澄清或以书面形式予以答复，涉及变更或修正内容在政府采购发布媒体上发布变更公告。在此之后提出的询问或者质疑均为无效，采购代理机构不予受理。</w:t>
      </w:r>
    </w:p>
    <w:p w14:paraId="3842A809">
      <w:pPr>
        <w:spacing w:line="500" w:lineRule="exact"/>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11.2</w:t>
      </w:r>
      <w:r>
        <w:rPr>
          <w:rFonts w:hint="eastAsia" w:ascii="宋体" w:hAnsi="宋体"/>
          <w:color w:val="000000" w:themeColor="text1"/>
          <w:sz w:val="24"/>
          <w:szCs w:val="24"/>
          <w14:textFill>
            <w14:solidFill>
              <w14:schemeClr w14:val="tx1"/>
            </w14:solidFill>
          </w14:textFill>
        </w:rPr>
        <w:t>对于在规定时间内收到的投标人依法提出的询问或者质疑，</w:t>
      </w:r>
      <w:r>
        <w:rPr>
          <w:rFonts w:ascii="宋体" w:hAnsi="宋体"/>
          <w:color w:val="000000" w:themeColor="text1"/>
          <w:sz w:val="24"/>
          <w:szCs w:val="24"/>
          <w14:textFill>
            <w14:solidFill>
              <w14:schemeClr w14:val="tx1"/>
            </w14:solidFill>
          </w14:textFill>
        </w:rPr>
        <w:t>采购代理机构将</w:t>
      </w:r>
      <w:r>
        <w:rPr>
          <w:rFonts w:hint="eastAsia" w:ascii="宋体" w:hAnsi="宋体"/>
          <w:color w:val="000000" w:themeColor="text1"/>
          <w:sz w:val="24"/>
          <w:szCs w:val="24"/>
          <w14:textFill>
            <w14:solidFill>
              <w14:schemeClr w14:val="tx1"/>
            </w14:solidFill>
          </w14:textFill>
        </w:rPr>
        <w:t>按程序及时</w:t>
      </w:r>
      <w:r>
        <w:rPr>
          <w:rFonts w:hint="eastAsia" w:ascii="宋体" w:hAnsi="宋体"/>
          <w:color w:val="000000" w:themeColor="text1"/>
          <w:sz w:val="24"/>
          <w:szCs w:val="24"/>
          <w:lang w:eastAsia="zh-CN"/>
          <w14:textFill>
            <w14:solidFill>
              <w14:schemeClr w14:val="tx1"/>
            </w14:solidFill>
          </w14:textFill>
        </w:rPr>
        <w:t>作出</w:t>
      </w:r>
      <w:r>
        <w:rPr>
          <w:rFonts w:hint="eastAsia" w:ascii="宋体" w:hAnsi="宋体"/>
          <w:color w:val="000000" w:themeColor="text1"/>
          <w:sz w:val="24"/>
          <w:szCs w:val="24"/>
          <w14:textFill>
            <w14:solidFill>
              <w14:schemeClr w14:val="tx1"/>
            </w14:solidFill>
          </w14:textFill>
        </w:rPr>
        <w:t>答复，若对招标文件做出实质性变动，则按照相关规定延长投标截止时间。</w:t>
      </w:r>
    </w:p>
    <w:p w14:paraId="15923BE9">
      <w:pPr>
        <w:spacing w:line="500" w:lineRule="exact"/>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11.3</w:t>
      </w:r>
      <w:r>
        <w:rPr>
          <w:rFonts w:hint="eastAsia" w:ascii="宋体" w:hAnsi="宋体"/>
          <w:color w:val="000000" w:themeColor="text1"/>
          <w:sz w:val="24"/>
          <w:szCs w:val="24"/>
          <w14:textFill>
            <w14:solidFill>
              <w14:schemeClr w14:val="tx1"/>
            </w14:solidFill>
          </w14:textFill>
        </w:rPr>
        <w:t>投标人提出质疑应当有明确的请求和必要的证明材料。</w:t>
      </w:r>
    </w:p>
    <w:p w14:paraId="1802657F">
      <w:pPr>
        <w:spacing w:line="360" w:lineRule="auto"/>
        <w:ind w:firstLine="482" w:firstLineChars="200"/>
        <w:rPr>
          <w:rFonts w:ascii="宋体" w:hAnsi="宋体"/>
          <w:b/>
          <w:color w:val="000000" w:themeColor="text1"/>
          <w:sz w:val="24"/>
          <w:szCs w:val="24"/>
          <w14:textFill>
            <w14:solidFill>
              <w14:schemeClr w14:val="tx1"/>
            </w14:solidFill>
          </w14:textFill>
        </w:rPr>
      </w:pPr>
      <w:bookmarkStart w:id="29" w:name="_Toc311415579"/>
      <w:r>
        <w:rPr>
          <w:rFonts w:ascii="宋体" w:hAnsi="宋体"/>
          <w:b/>
          <w:color w:val="000000" w:themeColor="text1"/>
          <w:sz w:val="24"/>
          <w:szCs w:val="24"/>
          <w14:textFill>
            <w14:solidFill>
              <w14:schemeClr w14:val="tx1"/>
            </w14:solidFill>
          </w14:textFill>
        </w:rPr>
        <w:t>1</w:t>
      </w:r>
      <w:r>
        <w:rPr>
          <w:rFonts w:hint="eastAsia" w:ascii="宋体" w:hAnsi="宋体"/>
          <w:b/>
          <w:color w:val="000000" w:themeColor="text1"/>
          <w:sz w:val="24"/>
          <w:szCs w:val="24"/>
          <w:lang w:eastAsia="zh-CN"/>
          <w14:textFill>
            <w14:solidFill>
              <w14:schemeClr w14:val="tx1"/>
            </w14:solidFill>
          </w14:textFill>
        </w:rPr>
        <w:t>2.</w:t>
      </w:r>
      <w:r>
        <w:rPr>
          <w:rFonts w:hint="eastAsia" w:ascii="宋体" w:hAnsi="宋体"/>
          <w:b/>
          <w:color w:val="000000" w:themeColor="text1"/>
          <w:sz w:val="24"/>
          <w:szCs w:val="24"/>
          <w14:textFill>
            <w14:solidFill>
              <w14:schemeClr w14:val="tx1"/>
            </w14:solidFill>
          </w14:textFill>
        </w:rPr>
        <w:t>招标文件的修改</w:t>
      </w:r>
      <w:bookmarkEnd w:id="29"/>
    </w:p>
    <w:p w14:paraId="5157C6D0">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12.1招标采购单位如果对已发出的招标文件进行</w:t>
      </w:r>
      <w:r>
        <w:rPr>
          <w:rFonts w:hint="eastAsia" w:ascii="宋体" w:hAnsi="宋体"/>
          <w:color w:val="000000" w:themeColor="text1"/>
          <w:sz w:val="24"/>
          <w:szCs w:val="24"/>
          <w14:textFill>
            <w14:solidFill>
              <w14:schemeClr w14:val="tx1"/>
            </w14:solidFill>
          </w14:textFill>
        </w:rPr>
        <w:t>必要的澄清或者</w:t>
      </w:r>
      <w:r>
        <w:rPr>
          <w:rFonts w:ascii="宋体" w:hAnsi="宋体"/>
          <w:color w:val="000000" w:themeColor="text1"/>
          <w:sz w:val="24"/>
          <w:szCs w:val="24"/>
          <w14:textFill>
            <w14:solidFill>
              <w14:schemeClr w14:val="tx1"/>
            </w14:solidFill>
          </w14:textFill>
        </w:rPr>
        <w:t>修改，将在招标文件要求提交投标文件截止时间</w:t>
      </w:r>
      <w:r>
        <w:rPr>
          <w:rFonts w:hint="eastAsia" w:ascii="宋体" w:hAnsi="宋体"/>
          <w:color w:val="000000" w:themeColor="text1"/>
          <w:sz w:val="24"/>
          <w:szCs w:val="24"/>
          <w14:textFill>
            <w14:solidFill>
              <w14:schemeClr w14:val="tx1"/>
            </w14:solidFill>
          </w14:textFill>
        </w:rPr>
        <w:t>15</w:t>
      </w:r>
      <w:r>
        <w:rPr>
          <w:rFonts w:ascii="宋体" w:hAnsi="宋体"/>
          <w:color w:val="000000" w:themeColor="text1"/>
          <w:sz w:val="24"/>
          <w:szCs w:val="24"/>
          <w14:textFill>
            <w14:solidFill>
              <w14:schemeClr w14:val="tx1"/>
            </w14:solidFill>
          </w14:textFill>
        </w:rPr>
        <w:t>日前，</w:t>
      </w:r>
      <w:r>
        <w:rPr>
          <w:rFonts w:hint="eastAsia" w:ascii="宋体" w:hAnsi="宋体"/>
          <w:color w:val="000000" w:themeColor="text1"/>
          <w:sz w:val="24"/>
          <w:szCs w:val="24"/>
          <w14:textFill>
            <w14:solidFill>
              <w14:schemeClr w14:val="tx1"/>
            </w14:solidFill>
          </w14:textFill>
        </w:rPr>
        <w:t>不足15日的，顺延提交投标文件的截止时间，</w:t>
      </w:r>
      <w:r>
        <w:rPr>
          <w:rFonts w:ascii="宋体" w:hAnsi="宋体"/>
          <w:color w:val="000000" w:themeColor="text1"/>
          <w:sz w:val="24"/>
          <w:szCs w:val="24"/>
          <w14:textFill>
            <w14:solidFill>
              <w14:schemeClr w14:val="tx1"/>
            </w14:solidFill>
          </w14:textFill>
        </w:rPr>
        <w:t>在发布招标公告的财政部门指定媒体上</w:t>
      </w:r>
      <w:r>
        <w:rPr>
          <w:rFonts w:hint="eastAsia" w:ascii="宋体" w:hAnsi="宋体"/>
          <w:color w:val="000000" w:themeColor="text1"/>
          <w:sz w:val="24"/>
          <w:szCs w:val="24"/>
          <w14:textFill>
            <w14:solidFill>
              <w14:schemeClr w14:val="tx1"/>
            </w14:solidFill>
          </w14:textFill>
        </w:rPr>
        <w:t>由采购代理机构</w:t>
      </w:r>
      <w:r>
        <w:rPr>
          <w:rFonts w:ascii="宋体" w:hAnsi="宋体"/>
          <w:color w:val="000000" w:themeColor="text1"/>
          <w:sz w:val="24"/>
          <w:szCs w:val="24"/>
          <w14:textFill>
            <w14:solidFill>
              <w14:schemeClr w14:val="tx1"/>
            </w14:solidFill>
          </w14:textFill>
        </w:rPr>
        <w:t>发布变更公告，并以书面形式通知所有</w:t>
      </w:r>
      <w:r>
        <w:rPr>
          <w:rFonts w:hint="eastAsia" w:ascii="宋体" w:hAnsi="宋体"/>
          <w:color w:val="000000" w:themeColor="text1"/>
          <w:sz w:val="24"/>
          <w:szCs w:val="24"/>
          <w14:textFill>
            <w14:solidFill>
              <w14:schemeClr w14:val="tx1"/>
            </w14:solidFill>
          </w14:textFill>
        </w:rPr>
        <w:t>获取</w:t>
      </w:r>
      <w:r>
        <w:rPr>
          <w:rFonts w:ascii="宋体" w:hAnsi="宋体"/>
          <w:color w:val="000000" w:themeColor="text1"/>
          <w:sz w:val="24"/>
          <w:szCs w:val="24"/>
          <w14:textFill>
            <w14:solidFill>
              <w14:schemeClr w14:val="tx1"/>
            </w14:solidFill>
          </w14:textFill>
        </w:rPr>
        <w:t>招标文件的单位。该澄清或者修改的内容为招标文件的组成部分。</w:t>
      </w:r>
    </w:p>
    <w:p w14:paraId="72DD2C93">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12.2</w:t>
      </w:r>
      <w:r>
        <w:rPr>
          <w:rFonts w:hint="eastAsia" w:ascii="宋体" w:hAnsi="宋体"/>
          <w:color w:val="000000" w:themeColor="text1"/>
          <w:sz w:val="24"/>
          <w:szCs w:val="24"/>
          <w14:textFill>
            <w14:solidFill>
              <w14:schemeClr w14:val="tx1"/>
            </w14:solidFill>
          </w14:textFill>
        </w:rPr>
        <w:t>招标文件的修改书将构成招标文件的一部分，对采购人和投标人都具有约束力。</w:t>
      </w:r>
    </w:p>
    <w:p w14:paraId="3402C533">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12.3采购代理机构可以视采购具体情况，延长投标截止时间和开标时间。延长投标截止时间和开标时间将在财政部门指定的媒体上发布变更公告，同时将变更时间书面通知所有</w:t>
      </w:r>
      <w:r>
        <w:rPr>
          <w:rFonts w:hint="eastAsia" w:ascii="宋体" w:hAnsi="宋体"/>
          <w:color w:val="000000" w:themeColor="text1"/>
          <w:sz w:val="24"/>
          <w:szCs w:val="24"/>
          <w14:textFill>
            <w14:solidFill>
              <w14:schemeClr w14:val="tx1"/>
            </w14:solidFill>
          </w14:textFill>
        </w:rPr>
        <w:t>获取</w:t>
      </w:r>
      <w:r>
        <w:rPr>
          <w:rFonts w:ascii="宋体" w:hAnsi="宋体"/>
          <w:color w:val="000000" w:themeColor="text1"/>
          <w:sz w:val="24"/>
          <w:szCs w:val="24"/>
          <w14:textFill>
            <w14:solidFill>
              <w14:schemeClr w14:val="tx1"/>
            </w14:solidFill>
          </w14:textFill>
        </w:rPr>
        <w:t>招标文件的单位。</w:t>
      </w:r>
    </w:p>
    <w:p w14:paraId="760F15F6">
      <w:pPr>
        <w:pStyle w:val="4"/>
        <w:spacing w:before="0" w:after="0" w:line="480" w:lineRule="exact"/>
        <w:jc w:val="center"/>
        <w:rPr>
          <w:color w:val="000000" w:themeColor="text1"/>
          <w14:textFill>
            <w14:solidFill>
              <w14:schemeClr w14:val="tx1"/>
            </w14:solidFill>
          </w14:textFill>
        </w:rPr>
      </w:pPr>
      <w:bookmarkStart w:id="30" w:name="_Toc23258608"/>
      <w:bookmarkStart w:id="31" w:name="_Toc26541325"/>
      <w:r>
        <w:rPr>
          <w:rFonts w:hint="eastAsia"/>
          <w:color w:val="000000" w:themeColor="text1"/>
          <w14:textFill>
            <w14:solidFill>
              <w14:schemeClr w14:val="tx1"/>
            </w14:solidFill>
          </w14:textFill>
        </w:rPr>
        <w:t>三、投标文件</w:t>
      </w:r>
      <w:bookmarkEnd w:id="30"/>
      <w:bookmarkEnd w:id="31"/>
    </w:p>
    <w:p w14:paraId="356D7A41">
      <w:pPr>
        <w:spacing w:line="360" w:lineRule="auto"/>
        <w:ind w:firstLine="482" w:firstLineChars="200"/>
        <w:rPr>
          <w:rFonts w:ascii="宋体" w:hAnsi="宋体"/>
          <w:b/>
          <w:color w:val="000000" w:themeColor="text1"/>
          <w:sz w:val="24"/>
          <w:szCs w:val="24"/>
          <w14:textFill>
            <w14:solidFill>
              <w14:schemeClr w14:val="tx1"/>
            </w14:solidFill>
          </w14:textFill>
        </w:rPr>
      </w:pPr>
      <w:bookmarkStart w:id="32" w:name="_Toc311415581"/>
      <w:r>
        <w:rPr>
          <w:rFonts w:ascii="宋体" w:hAnsi="宋体"/>
          <w:b/>
          <w:color w:val="000000" w:themeColor="text1"/>
          <w:sz w:val="24"/>
          <w:szCs w:val="24"/>
          <w14:textFill>
            <w14:solidFill>
              <w14:schemeClr w14:val="tx1"/>
            </w14:solidFill>
          </w14:textFill>
        </w:rPr>
        <w:t>1</w:t>
      </w:r>
      <w:r>
        <w:rPr>
          <w:rFonts w:hint="eastAsia" w:ascii="宋体" w:hAnsi="宋体"/>
          <w:b/>
          <w:color w:val="000000" w:themeColor="text1"/>
          <w:sz w:val="24"/>
          <w:szCs w:val="24"/>
          <w:lang w:eastAsia="zh-CN"/>
          <w14:textFill>
            <w14:solidFill>
              <w14:schemeClr w14:val="tx1"/>
            </w14:solidFill>
          </w14:textFill>
        </w:rPr>
        <w:t>3.</w:t>
      </w:r>
      <w:r>
        <w:rPr>
          <w:rFonts w:hint="eastAsia" w:ascii="宋体" w:hAnsi="宋体"/>
          <w:b/>
          <w:color w:val="000000" w:themeColor="text1"/>
          <w:sz w:val="24"/>
          <w:szCs w:val="24"/>
          <w14:textFill>
            <w14:solidFill>
              <w14:schemeClr w14:val="tx1"/>
            </w14:solidFill>
          </w14:textFill>
        </w:rPr>
        <w:t>投标文件编制的原则</w:t>
      </w:r>
      <w:bookmarkEnd w:id="32"/>
    </w:p>
    <w:p w14:paraId="255B4071">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13.1</w:t>
      </w:r>
      <w:r>
        <w:rPr>
          <w:rFonts w:hint="eastAsia" w:ascii="宋体" w:hAnsi="宋体"/>
          <w:color w:val="000000" w:themeColor="text1"/>
          <w:sz w:val="24"/>
          <w:szCs w:val="24"/>
          <w14:textFill>
            <w14:solidFill>
              <w14:schemeClr w14:val="tx1"/>
            </w14:solidFill>
          </w14:textFill>
        </w:rPr>
        <w:t>投标人应在认真阅读招标文件所有内容的基础上，按照招标文件的要求编制完整的投标文件。招标文件中对投标文件格式有要求的，应按格式编制并逐项填写内容，不准有空项；无相应内容可填的项应填写“无</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 xml:space="preserve">没有相应指标”等明确的回答文字。投标文件中留有空项的或没有按格式制作的，将被视为不完整响应的投标文件，其投标将有可能被拒绝。 </w:t>
      </w:r>
    </w:p>
    <w:p w14:paraId="4B00BAF6">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13.2</w:t>
      </w:r>
      <w:r>
        <w:rPr>
          <w:rFonts w:hint="eastAsia" w:ascii="宋体" w:hAnsi="宋体"/>
          <w:color w:val="000000" w:themeColor="text1"/>
          <w:sz w:val="24"/>
          <w:szCs w:val="24"/>
          <w14:textFill>
            <w14:solidFill>
              <w14:schemeClr w14:val="tx1"/>
            </w14:solidFill>
          </w14:textFill>
        </w:rPr>
        <w:t>投标人必须保证投标文件所提供的全部资料真实可靠，并接受对其中任何资料进一步审查的要求。</w:t>
      </w:r>
    </w:p>
    <w:p w14:paraId="4F128DD1">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13.3</w:t>
      </w:r>
      <w:r>
        <w:rPr>
          <w:rFonts w:hint="eastAsia" w:ascii="宋体" w:hAnsi="宋体"/>
          <w:color w:val="000000" w:themeColor="text1"/>
          <w:sz w:val="24"/>
          <w:szCs w:val="24"/>
          <w14:textFill>
            <w14:solidFill>
              <w14:schemeClr w14:val="tx1"/>
            </w14:solidFill>
          </w14:textFill>
        </w:rPr>
        <w:t>投标文件须对招标文件中的内容做出实质性和完整性的响应，否则其投标将被视为无效投标。</w:t>
      </w:r>
    </w:p>
    <w:p w14:paraId="153CC6B7">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13.4</w:t>
      </w:r>
      <w:r>
        <w:rPr>
          <w:rFonts w:hint="eastAsia" w:ascii="宋体" w:hAnsi="宋体" w:cs="宋体"/>
          <w:color w:val="000000" w:themeColor="text1"/>
          <w:sz w:val="24"/>
          <w:szCs w:val="28"/>
          <w14:textFill>
            <w14:solidFill>
              <w14:schemeClr w14:val="tx1"/>
            </w14:solidFill>
          </w14:textFill>
        </w:rPr>
        <w:t>供应商应保证在本项目使用的任何产品和服务（包括部分使用）时，不会产生因第三方提出侵犯其专利权、商标权或其它知识产权而引起的法律和经济纠纷，如因专</w:t>
      </w:r>
      <w:r>
        <w:rPr>
          <w:rFonts w:hint="eastAsia" w:ascii="宋体" w:hAnsi="宋体"/>
          <w:color w:val="000000" w:themeColor="text1"/>
          <w:sz w:val="24"/>
          <w:szCs w:val="24"/>
          <w14:textFill>
            <w14:solidFill>
              <w14:schemeClr w14:val="tx1"/>
            </w14:solidFill>
          </w14:textFill>
        </w:rPr>
        <w:t>利权、商标权</w:t>
      </w:r>
      <w:r>
        <w:rPr>
          <w:rFonts w:hint="eastAsia" w:ascii="宋体" w:hAnsi="宋体"/>
          <w:color w:val="000000" w:themeColor="text1"/>
          <w:sz w:val="24"/>
          <w:szCs w:val="24"/>
          <w:lang w:eastAsia="zh-CN"/>
          <w14:textFill>
            <w14:solidFill>
              <w14:schemeClr w14:val="tx1"/>
            </w14:solidFill>
          </w14:textFill>
        </w:rPr>
        <w:t>或其他</w:t>
      </w:r>
      <w:r>
        <w:rPr>
          <w:rFonts w:hint="eastAsia" w:ascii="宋体" w:hAnsi="宋体"/>
          <w:color w:val="000000" w:themeColor="text1"/>
          <w:sz w:val="24"/>
          <w:szCs w:val="24"/>
          <w14:textFill>
            <w14:solidFill>
              <w14:schemeClr w14:val="tx1"/>
            </w14:solidFill>
          </w14:textFill>
        </w:rPr>
        <w:t>知识产权而引起法律纠纷和经济纠纷，由供应商承担所有相关责任。</w:t>
      </w:r>
    </w:p>
    <w:p w14:paraId="42359734">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13.5采购人享有本项目在实施过程中产生的知识成果及知识产权。</w:t>
      </w:r>
    </w:p>
    <w:p w14:paraId="197A91DC">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13.6供应商如欲在项目实施过程中采用自有知识成果，需在</w:t>
      </w:r>
      <w:r>
        <w:rPr>
          <w:rFonts w:hint="eastAsia" w:ascii="宋体" w:hAnsi="宋体"/>
          <w:color w:val="000000" w:themeColor="text1"/>
          <w:sz w:val="24"/>
          <w:szCs w:val="24"/>
          <w:lang w:eastAsia="zh-CN"/>
          <w14:textFill>
            <w14:solidFill>
              <w14:schemeClr w14:val="tx1"/>
            </w14:solidFill>
          </w14:textFill>
        </w:rPr>
        <w:t>投标文件</w:t>
      </w:r>
      <w:r>
        <w:rPr>
          <w:rFonts w:hint="eastAsia" w:ascii="宋体" w:hAnsi="宋体"/>
          <w:color w:val="000000" w:themeColor="text1"/>
          <w:sz w:val="24"/>
          <w:szCs w:val="24"/>
          <w14:textFill>
            <w14:solidFill>
              <w14:schemeClr w14:val="tx1"/>
            </w14:solidFill>
          </w14:textFill>
        </w:rPr>
        <w:t>中声明，并提供相关知识产权证明文件。使用该知识成果后，供应商须提供开发接口和开发手册等技术文档，并承诺提供无限期技术支持，采购人享有永久使用权。</w:t>
      </w:r>
    </w:p>
    <w:p w14:paraId="43376D32">
      <w:pPr>
        <w:overflowPunct w:val="0"/>
        <w:adjustRightInd w:val="0"/>
        <w:snapToGrid w:val="0"/>
        <w:spacing w:line="360" w:lineRule="auto"/>
        <w:ind w:firstLine="480" w:firstLineChars="20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13.7 如供应商所不拥有的知识产权，则在投标报价中必须包括合法获取该知识产权的相关费用。</w:t>
      </w:r>
    </w:p>
    <w:p w14:paraId="0B5131F6">
      <w:pPr>
        <w:overflowPunct w:val="0"/>
        <w:adjustRightInd w:val="0"/>
        <w:snapToGrid w:val="0"/>
        <w:spacing w:line="360" w:lineRule="auto"/>
        <w:ind w:firstLine="482" w:firstLineChars="200"/>
        <w:rPr>
          <w:rFonts w:hint="eastAsia" w:ascii="宋体" w:hAnsi="宋体"/>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1</w:t>
      </w:r>
      <w:r>
        <w:rPr>
          <w:rFonts w:hint="eastAsia" w:ascii="宋体" w:hAnsi="宋体"/>
          <w:b/>
          <w:bCs/>
          <w:color w:val="000000" w:themeColor="text1"/>
          <w:sz w:val="24"/>
          <w:szCs w:val="24"/>
          <w:lang w:eastAsia="zh-CN"/>
          <w14:textFill>
            <w14:solidFill>
              <w14:schemeClr w14:val="tx1"/>
            </w14:solidFill>
          </w14:textFill>
        </w:rPr>
        <w:t>4.</w:t>
      </w:r>
      <w:r>
        <w:rPr>
          <w:rFonts w:hint="eastAsia" w:ascii="宋体" w:hAnsi="宋体"/>
          <w:b/>
          <w:bCs/>
          <w:color w:val="000000" w:themeColor="text1"/>
          <w:sz w:val="24"/>
          <w:szCs w:val="24"/>
          <w14:textFill>
            <w14:solidFill>
              <w14:schemeClr w14:val="tx1"/>
            </w14:solidFill>
          </w14:textFill>
        </w:rPr>
        <w:t>投标文件构成和格式</w:t>
      </w:r>
    </w:p>
    <w:p w14:paraId="7023DC1D">
      <w:pPr>
        <w:overflowPunct w:val="0"/>
        <w:adjustRightInd w:val="0"/>
        <w:snapToGrid w:val="0"/>
        <w:spacing w:line="360" w:lineRule="auto"/>
        <w:ind w:firstLine="480" w:firstLineChars="20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14.1文件的制作和签名</w:t>
      </w:r>
    </w:p>
    <w:p w14:paraId="2F40F6E2">
      <w:pPr>
        <w:overflowPunct w:val="0"/>
        <w:adjustRightInd w:val="0"/>
        <w:snapToGrid w:val="0"/>
        <w:spacing w:line="360" w:lineRule="auto"/>
        <w:ind w:firstLine="480" w:firstLineChars="20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14.1.1为确保采购项目顺利开展，本项目采用电子</w:t>
      </w:r>
      <w:bookmarkStart w:id="33" w:name="_Hlk34128658"/>
      <w:r>
        <w:rPr>
          <w:rFonts w:hint="eastAsia" w:ascii="宋体" w:hAnsi="宋体"/>
          <w:color w:val="000000" w:themeColor="text1"/>
          <w:sz w:val="24"/>
          <w:szCs w:val="24"/>
          <w14:textFill>
            <w14:solidFill>
              <w14:schemeClr w14:val="tx1"/>
            </w14:solidFill>
          </w14:textFill>
        </w:rPr>
        <w:t>投标文件</w:t>
      </w:r>
      <w:bookmarkEnd w:id="33"/>
      <w:r>
        <w:rPr>
          <w:rFonts w:hint="eastAsia" w:ascii="宋体" w:hAnsi="宋体"/>
          <w:color w:val="000000" w:themeColor="text1"/>
          <w:sz w:val="24"/>
          <w:szCs w:val="24"/>
          <w14:textFill>
            <w14:solidFill>
              <w14:schemeClr w14:val="tx1"/>
            </w14:solidFill>
          </w14:textFill>
        </w:rPr>
        <w:t>。投标人在投标前须提供电子投标文件。</w:t>
      </w:r>
    </w:p>
    <w:p w14:paraId="473AAE20">
      <w:pPr>
        <w:overflowPunct w:val="0"/>
        <w:adjustRightInd w:val="0"/>
        <w:snapToGrid w:val="0"/>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14.1.2编制电子投标文件时，应使用最新发布的电子招标文件及专用制作工具进行编制。并使用数字认证证书（CA）对电子投标文件进行签署、加密、递交及开标时解密等相关操作。投标文件中需要加盖法定代表人私章的地方，请使用“法人CA”进行签章；需要加盖供应商公章的地方，请使用“企业 CA”进行盖章。</w:t>
      </w:r>
      <w:r>
        <w:rPr>
          <w:rFonts w:hint="eastAsia" w:ascii="宋体" w:hAnsi="宋体"/>
          <w:color w:val="000000" w:themeColor="text1"/>
          <w:sz w:val="24"/>
          <w14:textFill>
            <w14:solidFill>
              <w14:schemeClr w14:val="tx1"/>
            </w14:solidFill>
          </w14:textFill>
        </w:rPr>
        <w:t>加密和解密应当使用同一 CA，否则将会导致解密失败。因供应商自身原因未使用最新发布的电子招标文件及专用制作工具进行编制，导致电子文件上传失败，由供应商自行承担全部责任。</w:t>
      </w:r>
    </w:p>
    <w:p w14:paraId="390D6659">
      <w:pPr>
        <w:snapToGrid w:val="0"/>
        <w:spacing w:line="440" w:lineRule="exact"/>
        <w:ind w:firstLine="480" w:firstLineChars="200"/>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14.</w:t>
      </w:r>
      <w:r>
        <w:rPr>
          <w:rFonts w:hint="eastAsia" w:ascii="宋体" w:hAnsi="宋体" w:cs="宋体"/>
          <w:color w:val="000000" w:themeColor="text1"/>
          <w:kern w:val="0"/>
          <w:sz w:val="24"/>
          <w:szCs w:val="24"/>
          <w14:textFill>
            <w14:solidFill>
              <w14:schemeClr w14:val="tx1"/>
            </w14:solidFill>
          </w14:textFill>
        </w:rPr>
        <w:t>2投标人应按照本须知第</w:t>
      </w:r>
      <w:r>
        <w:rPr>
          <w:rFonts w:ascii="宋体" w:hAnsi="宋体" w:cs="宋体"/>
          <w:color w:val="000000" w:themeColor="text1"/>
          <w:kern w:val="0"/>
          <w:sz w:val="24"/>
          <w:szCs w:val="24"/>
          <w14:textFill>
            <w14:solidFill>
              <w14:schemeClr w14:val="tx1"/>
            </w14:solidFill>
          </w14:textFill>
        </w:rPr>
        <w:t>14</w:t>
      </w:r>
      <w:r>
        <w:rPr>
          <w:rFonts w:hint="eastAsia" w:ascii="宋体" w:hAnsi="宋体" w:cs="宋体"/>
          <w:color w:val="000000" w:themeColor="text1"/>
          <w:kern w:val="0"/>
          <w:sz w:val="24"/>
          <w:szCs w:val="24"/>
          <w14:textFill>
            <w14:solidFill>
              <w14:schemeClr w14:val="tx1"/>
            </w14:solidFill>
          </w14:textFill>
        </w:rPr>
        <w:t>.1条的内容及第六部分提供的格式编写投标文件，不得缺少招标文件要求填写的表格或提交的资料。</w:t>
      </w:r>
    </w:p>
    <w:bookmarkEnd w:id="21"/>
    <w:bookmarkEnd w:id="22"/>
    <w:bookmarkEnd w:id="23"/>
    <w:p w14:paraId="7CB3FA1F">
      <w:pPr>
        <w:spacing w:line="360" w:lineRule="auto"/>
        <w:ind w:firstLine="482" w:firstLineChars="200"/>
        <w:rPr>
          <w:rFonts w:ascii="宋体" w:hAnsi="宋体"/>
          <w:b/>
          <w:color w:val="000000" w:themeColor="text1"/>
          <w:sz w:val="24"/>
          <w:szCs w:val="24"/>
          <w14:textFill>
            <w14:solidFill>
              <w14:schemeClr w14:val="tx1"/>
            </w14:solidFill>
          </w14:textFill>
        </w:rPr>
      </w:pPr>
      <w:bookmarkStart w:id="34" w:name="_Toc311415586"/>
      <w:bookmarkStart w:id="35" w:name="_Toc358364332"/>
      <w:bookmarkStart w:id="36" w:name="_Toc409689060"/>
      <w:bookmarkStart w:id="37" w:name="_Toc380336738"/>
      <w:r>
        <w:rPr>
          <w:rFonts w:ascii="宋体" w:hAnsi="宋体"/>
          <w:b/>
          <w:color w:val="000000" w:themeColor="text1"/>
          <w:sz w:val="24"/>
          <w:szCs w:val="24"/>
          <w14:textFill>
            <w14:solidFill>
              <w14:schemeClr w14:val="tx1"/>
            </w14:solidFill>
          </w14:textFill>
        </w:rPr>
        <w:t>1</w:t>
      </w:r>
      <w:r>
        <w:rPr>
          <w:rFonts w:hint="eastAsia" w:ascii="宋体" w:hAnsi="宋体"/>
          <w:b/>
          <w:color w:val="000000" w:themeColor="text1"/>
          <w:sz w:val="24"/>
          <w:szCs w:val="24"/>
          <w:lang w:eastAsia="zh-CN"/>
          <w14:textFill>
            <w14:solidFill>
              <w14:schemeClr w14:val="tx1"/>
            </w14:solidFill>
          </w14:textFill>
        </w:rPr>
        <w:t>5.</w:t>
      </w:r>
      <w:r>
        <w:rPr>
          <w:rFonts w:hint="eastAsia" w:ascii="宋体" w:hAnsi="宋体"/>
          <w:b/>
          <w:color w:val="000000" w:themeColor="text1"/>
          <w:sz w:val="24"/>
          <w:szCs w:val="24"/>
          <w14:textFill>
            <w14:solidFill>
              <w14:schemeClr w14:val="tx1"/>
            </w14:solidFill>
          </w14:textFill>
        </w:rPr>
        <w:t>投标报价</w:t>
      </w:r>
      <w:bookmarkEnd w:id="34"/>
    </w:p>
    <w:bookmarkEnd w:id="35"/>
    <w:bookmarkEnd w:id="36"/>
    <w:bookmarkEnd w:id="37"/>
    <w:p w14:paraId="56D32BE5">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15.1</w:t>
      </w:r>
      <w:r>
        <w:rPr>
          <w:rFonts w:hint="eastAsia" w:ascii="宋体" w:hAnsi="宋体"/>
          <w:color w:val="000000" w:themeColor="text1"/>
          <w:sz w:val="24"/>
          <w:szCs w:val="24"/>
          <w14:textFill>
            <w14:solidFill>
              <w14:schemeClr w14:val="tx1"/>
            </w14:solidFill>
          </w14:textFill>
        </w:rPr>
        <w:t>“报价表”填写时应注意下列要求：</w:t>
      </w:r>
    </w:p>
    <w:p w14:paraId="74DDA2B3">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（1）本项目的投标报价应结合市场自主报价并承担风险；</w:t>
      </w:r>
    </w:p>
    <w:p w14:paraId="082E0763">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（2）投标报价依据现行及省级有关规定并结合市场情况填报投标报价；</w:t>
      </w:r>
    </w:p>
    <w:p w14:paraId="5E9A97DD">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（3）各投标人应在投标文件中标明分项报价；  </w:t>
      </w:r>
    </w:p>
    <w:p w14:paraId="7F5937B0">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（4</w:t>
      </w:r>
      <w:bookmarkStart w:id="38" w:name="_Toc347478689"/>
      <w:bookmarkEnd w:id="38"/>
      <w:bookmarkStart w:id="39" w:name="_Toc30437"/>
      <w:bookmarkEnd w:id="39"/>
      <w:bookmarkStart w:id="40" w:name="_Toc311415587"/>
      <w:bookmarkStart w:id="41" w:name="_Toc409689061"/>
      <w:bookmarkStart w:id="42" w:name="_Toc380336739"/>
      <w:bookmarkStart w:id="43" w:name="_Toc358364333"/>
      <w:r>
        <w:rPr>
          <w:rFonts w:hint="eastAsia" w:ascii="宋体" w:hAnsi="宋体"/>
          <w:color w:val="000000" w:themeColor="text1"/>
          <w:sz w:val="24"/>
          <w:szCs w:val="24"/>
          <w14:textFill>
            <w14:solidFill>
              <w14:schemeClr w14:val="tx1"/>
            </w14:solidFill>
          </w14:textFill>
        </w:rPr>
        <w:t>）凡因投标人对招标阅读不深、理解不透、误解、疏漏</w:t>
      </w:r>
      <w:r>
        <w:rPr>
          <w:rFonts w:hint="eastAsia" w:ascii="宋体" w:hAnsi="宋体"/>
          <w:color w:val="000000" w:themeColor="text1"/>
          <w:sz w:val="24"/>
          <w:szCs w:val="24"/>
          <w:lang w:eastAsia="zh-CN"/>
          <w14:textFill>
            <w14:solidFill>
              <w14:schemeClr w14:val="tx1"/>
            </w14:solidFill>
          </w14:textFill>
        </w:rPr>
        <w:t>或</w:t>
      </w:r>
      <w:r>
        <w:rPr>
          <w:rFonts w:hint="eastAsia" w:ascii="宋体" w:hAnsi="宋体"/>
          <w:color w:val="000000" w:themeColor="text1"/>
          <w:sz w:val="24"/>
          <w:szCs w:val="24"/>
          <w14:textFill>
            <w14:solidFill>
              <w14:schemeClr w14:val="tx1"/>
            </w14:solidFill>
          </w14:textFill>
        </w:rPr>
        <w:t>因市场行情了解不清造成的后果和风险均由各投标人自负；</w:t>
      </w:r>
    </w:p>
    <w:p w14:paraId="152FF847">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15.2 </w:t>
      </w:r>
      <w:r>
        <w:rPr>
          <w:rFonts w:hint="eastAsia" w:ascii="宋体" w:hAnsi="宋体"/>
          <w:color w:val="000000" w:themeColor="text1"/>
          <w:sz w:val="24"/>
          <w:szCs w:val="24"/>
          <w14:textFill>
            <w14:solidFill>
              <w14:schemeClr w14:val="tx1"/>
            </w14:solidFill>
          </w14:textFill>
        </w:rPr>
        <w:t>最低报价不作为中标的唯一条件。</w:t>
      </w:r>
    </w:p>
    <w:p w14:paraId="33B2AC72">
      <w:pPr>
        <w:overflowPunct w:val="0"/>
        <w:adjustRightInd w:val="0"/>
        <w:snapToGrid w:val="0"/>
        <w:spacing w:line="360" w:lineRule="auto"/>
        <w:ind w:firstLine="482" w:firstLineChars="200"/>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t>1</w:t>
      </w:r>
      <w:r>
        <w:rPr>
          <w:rFonts w:hint="eastAsia" w:ascii="宋体" w:hAnsi="宋体"/>
          <w:b/>
          <w:color w:val="000000" w:themeColor="text1"/>
          <w:sz w:val="24"/>
          <w:szCs w:val="24"/>
          <w:lang w:eastAsia="zh-CN"/>
          <w14:textFill>
            <w14:solidFill>
              <w14:schemeClr w14:val="tx1"/>
            </w14:solidFill>
          </w14:textFill>
        </w:rPr>
        <w:t>6.</w:t>
      </w:r>
      <w:r>
        <w:rPr>
          <w:rFonts w:hint="eastAsia" w:ascii="宋体" w:hAnsi="宋体"/>
          <w:b/>
          <w:color w:val="000000" w:themeColor="text1"/>
          <w:sz w:val="24"/>
          <w:szCs w:val="24"/>
          <w14:textFill>
            <w14:solidFill>
              <w14:schemeClr w14:val="tx1"/>
            </w14:solidFill>
          </w14:textFill>
        </w:rPr>
        <w:t>投标货币</w:t>
      </w:r>
      <w:bookmarkEnd w:id="40"/>
    </w:p>
    <w:p w14:paraId="4CA0E594">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投标应以人民币报价。任何包含非人民币报价的投标</w:t>
      </w:r>
      <w:r>
        <w:rPr>
          <w:rFonts w:hint="eastAsia" w:ascii="宋体" w:hAnsi="宋体"/>
          <w:color w:val="000000" w:themeColor="text1"/>
          <w:sz w:val="24"/>
          <w:szCs w:val="24"/>
          <w14:textFill>
            <w14:solidFill>
              <w14:schemeClr w14:val="tx1"/>
            </w14:solidFill>
          </w14:textFill>
        </w:rPr>
        <w:t>均按照无效投标处理</w:t>
      </w:r>
      <w:r>
        <w:rPr>
          <w:rFonts w:ascii="宋体" w:hAnsi="宋体"/>
          <w:color w:val="000000" w:themeColor="text1"/>
          <w:sz w:val="24"/>
          <w:szCs w:val="24"/>
          <w14:textFill>
            <w14:solidFill>
              <w14:schemeClr w14:val="tx1"/>
            </w14:solidFill>
          </w14:textFill>
        </w:rPr>
        <w:t>。</w:t>
      </w:r>
    </w:p>
    <w:p w14:paraId="15853696">
      <w:pPr>
        <w:spacing w:line="360" w:lineRule="auto"/>
        <w:ind w:firstLine="482" w:firstLineChars="200"/>
        <w:rPr>
          <w:rFonts w:ascii="宋体" w:hAnsi="宋体"/>
          <w:b/>
          <w:color w:val="000000" w:themeColor="text1"/>
          <w:sz w:val="24"/>
          <w:szCs w:val="24"/>
          <w14:textFill>
            <w14:solidFill>
              <w14:schemeClr w14:val="tx1"/>
            </w14:solidFill>
          </w14:textFill>
        </w:rPr>
      </w:pPr>
      <w:bookmarkStart w:id="44" w:name="_Toc311415588"/>
      <w:r>
        <w:rPr>
          <w:rFonts w:ascii="宋体" w:hAnsi="宋体"/>
          <w:b/>
          <w:color w:val="000000" w:themeColor="text1"/>
          <w:sz w:val="24"/>
          <w:szCs w:val="24"/>
          <w14:textFill>
            <w14:solidFill>
              <w14:schemeClr w14:val="tx1"/>
            </w14:solidFill>
          </w14:textFill>
        </w:rPr>
        <w:t>1</w:t>
      </w:r>
      <w:r>
        <w:rPr>
          <w:rFonts w:hint="eastAsia" w:ascii="宋体" w:hAnsi="宋体"/>
          <w:b/>
          <w:color w:val="000000" w:themeColor="text1"/>
          <w:sz w:val="24"/>
          <w:szCs w:val="24"/>
          <w:lang w:eastAsia="zh-CN"/>
          <w14:textFill>
            <w14:solidFill>
              <w14:schemeClr w14:val="tx1"/>
            </w14:solidFill>
          </w14:textFill>
        </w:rPr>
        <w:t>7.</w:t>
      </w:r>
      <w:r>
        <w:rPr>
          <w:rFonts w:hint="eastAsia" w:ascii="宋体" w:hAnsi="宋体"/>
          <w:b/>
          <w:color w:val="000000" w:themeColor="text1"/>
          <w:sz w:val="24"/>
          <w:szCs w:val="24"/>
          <w14:textFill>
            <w14:solidFill>
              <w14:schemeClr w14:val="tx1"/>
            </w14:solidFill>
          </w14:textFill>
        </w:rPr>
        <w:t>投标人资格的证明文件</w:t>
      </w:r>
      <w:bookmarkEnd w:id="44"/>
    </w:p>
    <w:p w14:paraId="6854E01B">
      <w:pPr>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17.1</w:t>
      </w:r>
      <w:r>
        <w:rPr>
          <w:rFonts w:hint="eastAsia" w:ascii="宋体" w:hAnsi="宋体"/>
          <w:color w:val="000000" w:themeColor="text1"/>
          <w:sz w:val="24"/>
          <w:szCs w:val="24"/>
          <w14:textFill>
            <w14:solidFill>
              <w14:schemeClr w14:val="tx1"/>
            </w14:solidFill>
          </w14:textFill>
        </w:rPr>
        <w:t>投标人</w:t>
      </w:r>
      <w:r>
        <w:rPr>
          <w:rFonts w:ascii="宋体" w:hAnsi="宋体"/>
          <w:color w:val="000000" w:themeColor="text1"/>
          <w:sz w:val="24"/>
          <w:szCs w:val="24"/>
          <w14:textFill>
            <w14:solidFill>
              <w14:schemeClr w14:val="tx1"/>
            </w14:solidFill>
          </w14:textFill>
        </w:rPr>
        <w:t>须</w:t>
      </w:r>
      <w:r>
        <w:rPr>
          <w:rFonts w:hint="eastAsia" w:ascii="宋体" w:hAnsi="宋体"/>
          <w:color w:val="000000" w:themeColor="text1"/>
          <w:sz w:val="24"/>
          <w:szCs w:val="24"/>
          <w14:textFill>
            <w14:solidFill>
              <w14:schemeClr w14:val="tx1"/>
            </w14:solidFill>
          </w14:textFill>
        </w:rPr>
        <w:t>按招标文件要求，</w:t>
      </w:r>
      <w:r>
        <w:rPr>
          <w:rFonts w:ascii="宋体" w:hAnsi="宋体"/>
          <w:color w:val="000000" w:themeColor="text1"/>
          <w:sz w:val="24"/>
          <w:szCs w:val="24"/>
          <w14:textFill>
            <w14:solidFill>
              <w14:schemeClr w14:val="tx1"/>
            </w14:solidFill>
          </w14:textFill>
        </w:rPr>
        <w:t>提</w:t>
      </w:r>
      <w:r>
        <w:rPr>
          <w:rFonts w:hint="eastAsia" w:ascii="宋体" w:hAnsi="宋体"/>
          <w:color w:val="000000" w:themeColor="text1"/>
          <w:sz w:val="24"/>
          <w:szCs w:val="24"/>
          <w14:textFill>
            <w14:solidFill>
              <w14:schemeClr w14:val="tx1"/>
            </w14:solidFill>
          </w14:textFill>
        </w:rPr>
        <w:t>供</w:t>
      </w:r>
      <w:r>
        <w:rPr>
          <w:rFonts w:ascii="宋体" w:hAnsi="宋体"/>
          <w:color w:val="000000" w:themeColor="text1"/>
          <w:sz w:val="24"/>
          <w:szCs w:val="24"/>
          <w14:textFill>
            <w14:solidFill>
              <w14:schemeClr w14:val="tx1"/>
            </w14:solidFill>
          </w14:textFill>
        </w:rPr>
        <w:t>资格</w:t>
      </w:r>
      <w:r>
        <w:rPr>
          <w:rFonts w:hint="eastAsia" w:ascii="宋体" w:hAnsi="宋体"/>
          <w:color w:val="000000" w:themeColor="text1"/>
          <w:sz w:val="24"/>
          <w:szCs w:val="24"/>
          <w14:textFill>
            <w14:solidFill>
              <w14:schemeClr w14:val="tx1"/>
            </w14:solidFill>
          </w14:textFill>
        </w:rPr>
        <w:t>证明文件，未按要求提供或提供不全的，其投标按照无效投标处理。</w:t>
      </w:r>
    </w:p>
    <w:p w14:paraId="0F409D4B">
      <w:pPr>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17.2</w:t>
      </w:r>
      <w:r>
        <w:rPr>
          <w:rFonts w:hint="eastAsia" w:ascii="宋体" w:hAnsi="宋体"/>
          <w:color w:val="000000" w:themeColor="text1"/>
          <w:sz w:val="24"/>
          <w:szCs w:val="24"/>
          <w14:textFill>
            <w14:solidFill>
              <w14:schemeClr w14:val="tx1"/>
            </w14:solidFill>
          </w14:textFill>
        </w:rPr>
        <w:t>如果招标文件有要求统一格式的，必须按统一格式提供，未按要求提供的，其投标按照无效投标处理。</w:t>
      </w:r>
    </w:p>
    <w:p w14:paraId="609A10D0">
      <w:pPr>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17.3</w:t>
      </w:r>
      <w:r>
        <w:rPr>
          <w:rFonts w:hint="eastAsia" w:ascii="宋体" w:hAnsi="宋体"/>
          <w:color w:val="000000" w:themeColor="text1"/>
          <w:sz w:val="24"/>
          <w:szCs w:val="24"/>
          <w14:textFill>
            <w14:solidFill>
              <w14:schemeClr w14:val="tx1"/>
            </w14:solidFill>
          </w14:textFill>
        </w:rPr>
        <w:t>资格证明文件有效期从开标之日起算不得少于投标文件有效期。</w:t>
      </w:r>
    </w:p>
    <w:bookmarkEnd w:id="41"/>
    <w:bookmarkEnd w:id="42"/>
    <w:bookmarkEnd w:id="43"/>
    <w:p w14:paraId="740989DC">
      <w:pPr>
        <w:numPr>
          <w:ilvl w:val="0"/>
          <w:numId w:val="0"/>
        </w:numPr>
        <w:spacing w:line="360" w:lineRule="auto"/>
        <w:ind w:firstLine="482" w:firstLineChars="200"/>
        <w:rPr>
          <w:rFonts w:ascii="宋体" w:hAnsi="宋体"/>
          <w:b/>
          <w:color w:val="000000" w:themeColor="text1"/>
          <w:sz w:val="24"/>
          <w:szCs w:val="24"/>
          <w14:textFill>
            <w14:solidFill>
              <w14:schemeClr w14:val="tx1"/>
            </w14:solidFill>
          </w14:textFill>
        </w:rPr>
      </w:pPr>
      <w:bookmarkStart w:id="45" w:name="_Toc311415590"/>
      <w:r>
        <w:rPr>
          <w:rFonts w:hint="eastAsia" w:ascii="宋体" w:hAnsi="宋体"/>
          <w:b/>
          <w:color w:val="000000" w:themeColor="text1"/>
          <w:sz w:val="24"/>
          <w:szCs w:val="24"/>
          <w:lang w:val="en-US" w:eastAsia="zh-CN"/>
          <w14:textFill>
            <w14:solidFill>
              <w14:schemeClr w14:val="tx1"/>
            </w14:solidFill>
          </w14:textFill>
        </w:rPr>
        <w:t>18.</w:t>
      </w:r>
      <w:r>
        <w:rPr>
          <w:rFonts w:hint="eastAsia" w:ascii="宋体" w:hAnsi="宋体"/>
          <w:b/>
          <w:color w:val="000000" w:themeColor="text1"/>
          <w:sz w:val="24"/>
          <w:szCs w:val="24"/>
          <w14:textFill>
            <w14:solidFill>
              <w14:schemeClr w14:val="tx1"/>
            </w14:solidFill>
          </w14:textFill>
        </w:rPr>
        <w:t>投标保证金</w:t>
      </w:r>
      <w:bookmarkEnd w:id="45"/>
    </w:p>
    <w:p w14:paraId="767536F5">
      <w:pPr>
        <w:pStyle w:val="35"/>
        <w:ind w:firstLine="480" w:firstLineChars="200"/>
        <w:jc w:val="both"/>
        <w:rPr>
          <w:rFonts w:hint="eastAsia" w:ascii="宋体" w:hAnsi="宋体" w:eastAsia="宋体"/>
          <w:b w:val="0"/>
          <w:bCs w:val="0"/>
          <w:color w:val="000000" w:themeColor="text1"/>
          <w:spacing w:val="0"/>
          <w:w w:val="100"/>
          <w:sz w:val="24"/>
          <w:szCs w:val="24"/>
          <w:lang w:eastAsia="zh-CN"/>
          <w14:textFill>
            <w14:solidFill>
              <w14:schemeClr w14:val="tx1"/>
            </w14:solidFill>
          </w14:textFill>
        </w:rPr>
      </w:pPr>
      <w:r>
        <w:rPr>
          <w:rFonts w:hint="eastAsia" w:ascii="宋体" w:hAnsi="宋体"/>
          <w:b w:val="0"/>
          <w:bCs w:val="0"/>
          <w:color w:val="000000" w:themeColor="text1"/>
          <w:spacing w:val="0"/>
          <w:w w:val="100"/>
          <w:sz w:val="24"/>
          <w:szCs w:val="24"/>
          <w14:textFill>
            <w14:solidFill>
              <w14:schemeClr w14:val="tx1"/>
            </w14:solidFill>
          </w14:textFill>
        </w:rPr>
        <w:t>本项目不设置投标保证金</w:t>
      </w:r>
      <w:r>
        <w:rPr>
          <w:rFonts w:hint="eastAsia" w:ascii="宋体" w:hAnsi="宋体"/>
          <w:b w:val="0"/>
          <w:bCs w:val="0"/>
          <w:color w:val="000000" w:themeColor="text1"/>
          <w:spacing w:val="0"/>
          <w:w w:val="100"/>
          <w:sz w:val="24"/>
          <w:szCs w:val="24"/>
          <w:lang w:eastAsia="zh-CN"/>
          <w14:textFill>
            <w14:solidFill>
              <w14:schemeClr w14:val="tx1"/>
            </w14:solidFill>
          </w14:textFill>
        </w:rPr>
        <w:t>。</w:t>
      </w:r>
    </w:p>
    <w:p w14:paraId="71B932E1">
      <w:pPr>
        <w:spacing w:line="360" w:lineRule="auto"/>
        <w:ind w:firstLine="482" w:firstLineChars="200"/>
        <w:rPr>
          <w:rFonts w:ascii="宋体" w:hAnsi="宋体"/>
          <w:color w:val="000000" w:themeColor="text1"/>
          <w:sz w:val="24"/>
          <w:szCs w:val="24"/>
          <w14:textFill>
            <w14:solidFill>
              <w14:schemeClr w14:val="tx1"/>
            </w14:solidFill>
          </w14:textFill>
        </w:rPr>
      </w:pPr>
      <w:bookmarkStart w:id="46" w:name="_Toc311415591"/>
      <w:r>
        <w:rPr>
          <w:rFonts w:ascii="宋体" w:hAnsi="宋体"/>
          <w:b/>
          <w:color w:val="000000" w:themeColor="text1"/>
          <w:sz w:val="24"/>
          <w:szCs w:val="24"/>
          <w14:textFill>
            <w14:solidFill>
              <w14:schemeClr w14:val="tx1"/>
            </w14:solidFill>
          </w14:textFill>
        </w:rPr>
        <w:t>1</w:t>
      </w:r>
      <w:r>
        <w:rPr>
          <w:rFonts w:hint="eastAsia" w:ascii="宋体" w:hAnsi="宋体"/>
          <w:b/>
          <w:color w:val="000000" w:themeColor="text1"/>
          <w:sz w:val="24"/>
          <w:szCs w:val="24"/>
          <w:lang w:eastAsia="zh-CN"/>
          <w14:textFill>
            <w14:solidFill>
              <w14:schemeClr w14:val="tx1"/>
            </w14:solidFill>
          </w14:textFill>
        </w:rPr>
        <w:t>9.</w:t>
      </w:r>
      <w:r>
        <w:rPr>
          <w:rFonts w:hint="eastAsia" w:ascii="宋体" w:hAnsi="宋体"/>
          <w:b/>
          <w:color w:val="000000" w:themeColor="text1"/>
          <w:sz w:val="24"/>
          <w:szCs w:val="24"/>
          <w14:textFill>
            <w14:solidFill>
              <w14:schemeClr w14:val="tx1"/>
            </w14:solidFill>
          </w14:textFill>
        </w:rPr>
        <w:t>投标有效期</w:t>
      </w:r>
      <w:bookmarkEnd w:id="46"/>
    </w:p>
    <w:p w14:paraId="4B2331CE">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19.1</w:t>
      </w:r>
      <w:r>
        <w:rPr>
          <w:rFonts w:hint="eastAsia" w:ascii="宋体" w:hAnsi="宋体"/>
          <w:color w:val="000000" w:themeColor="text1"/>
          <w:sz w:val="24"/>
          <w:szCs w:val="24"/>
          <w14:textFill>
            <w14:solidFill>
              <w14:schemeClr w14:val="tx1"/>
            </w14:solidFill>
          </w14:textFill>
        </w:rPr>
        <w:t>投标文件递交截止时间起算，投标有效期为90日历天。投标文件的有效期比本须知规定的有效期短的，</w:t>
      </w:r>
      <w:r>
        <w:rPr>
          <w:rFonts w:ascii="宋体" w:hAnsi="宋体"/>
          <w:color w:val="000000" w:themeColor="text1"/>
          <w:sz w:val="24"/>
          <w:szCs w:val="24"/>
          <w14:textFill>
            <w14:solidFill>
              <w14:schemeClr w14:val="tx1"/>
            </w14:solidFill>
          </w14:textFill>
        </w:rPr>
        <w:t>将</w:t>
      </w:r>
      <w:r>
        <w:rPr>
          <w:rFonts w:hint="eastAsia" w:ascii="宋体" w:hAnsi="宋体"/>
          <w:color w:val="000000" w:themeColor="text1"/>
          <w:sz w:val="24"/>
          <w:szCs w:val="24"/>
          <w14:textFill>
            <w14:solidFill>
              <w14:schemeClr w14:val="tx1"/>
            </w14:solidFill>
          </w14:textFill>
        </w:rPr>
        <w:t>按照无效投标处理</w:t>
      </w:r>
      <w:r>
        <w:rPr>
          <w:rFonts w:ascii="宋体" w:hAnsi="宋体"/>
          <w:color w:val="000000" w:themeColor="text1"/>
          <w:sz w:val="24"/>
          <w:szCs w:val="24"/>
          <w14:textFill>
            <w14:solidFill>
              <w14:schemeClr w14:val="tx1"/>
            </w14:solidFill>
          </w14:textFill>
        </w:rPr>
        <w:t>。</w:t>
      </w:r>
    </w:p>
    <w:p w14:paraId="2A894E79">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19.2</w:t>
      </w:r>
      <w:r>
        <w:rPr>
          <w:rFonts w:hint="eastAsia" w:ascii="宋体" w:hAnsi="宋体"/>
          <w:color w:val="000000" w:themeColor="text1"/>
          <w:sz w:val="24"/>
          <w:szCs w:val="24"/>
          <w14:textFill>
            <w14:solidFill>
              <w14:schemeClr w14:val="tx1"/>
            </w14:solidFill>
          </w14:textFill>
        </w:rPr>
        <w:t>在特殊情况下，在原投标有效期期满之前，采购人可征得投标人同意延长投标有效期。这种要求与答复均应为书面形式提交。</w:t>
      </w:r>
    </w:p>
    <w:p w14:paraId="11CB7CC1">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19.3 </w:t>
      </w:r>
      <w:r>
        <w:rPr>
          <w:rFonts w:hint="eastAsia" w:ascii="宋体" w:hAnsi="宋体"/>
          <w:color w:val="000000" w:themeColor="text1"/>
          <w:sz w:val="24"/>
          <w:szCs w:val="24"/>
          <w14:textFill>
            <w14:solidFill>
              <w14:schemeClr w14:val="tx1"/>
            </w14:solidFill>
          </w14:textFill>
        </w:rPr>
        <w:t>中标供应商投标文件有效期自动延长至合同执行完毕。</w:t>
      </w:r>
    </w:p>
    <w:p w14:paraId="386C30A6">
      <w:pPr>
        <w:spacing w:line="360" w:lineRule="auto"/>
        <w:ind w:firstLine="482" w:firstLineChars="200"/>
        <w:rPr>
          <w:rFonts w:ascii="宋体" w:hAnsi="宋体"/>
          <w:b/>
          <w:color w:val="000000" w:themeColor="text1"/>
          <w:sz w:val="24"/>
          <w:szCs w:val="24"/>
          <w14:textFill>
            <w14:solidFill>
              <w14:schemeClr w14:val="tx1"/>
            </w14:solidFill>
          </w14:textFill>
        </w:rPr>
      </w:pPr>
      <w:bookmarkStart w:id="47" w:name="_Toc311415595"/>
      <w:r>
        <w:rPr>
          <w:rFonts w:ascii="宋体" w:hAnsi="宋体"/>
          <w:b/>
          <w:color w:val="000000" w:themeColor="text1"/>
          <w:sz w:val="24"/>
          <w:szCs w:val="24"/>
          <w14:textFill>
            <w14:solidFill>
              <w14:schemeClr w14:val="tx1"/>
            </w14:solidFill>
          </w14:textFill>
        </w:rPr>
        <w:t>20</w:t>
      </w:r>
      <w:r>
        <w:rPr>
          <w:rFonts w:hint="eastAsia" w:ascii="宋体" w:hAnsi="宋体"/>
          <w:b/>
          <w:color w:val="000000" w:themeColor="text1"/>
          <w:sz w:val="24"/>
          <w:szCs w:val="24"/>
          <w:lang w:val="en-US" w:eastAsia="zh-CN"/>
          <w14:textFill>
            <w14:solidFill>
              <w14:schemeClr w14:val="tx1"/>
            </w14:solidFill>
          </w14:textFill>
        </w:rPr>
        <w:t>.</w:t>
      </w:r>
      <w:r>
        <w:rPr>
          <w:rFonts w:hint="eastAsia" w:ascii="宋体" w:hAnsi="宋体"/>
          <w:b/>
          <w:color w:val="000000" w:themeColor="text1"/>
          <w:sz w:val="24"/>
          <w:szCs w:val="24"/>
          <w14:textFill>
            <w14:solidFill>
              <w14:schemeClr w14:val="tx1"/>
            </w14:solidFill>
          </w14:textFill>
        </w:rPr>
        <w:t>投标文件的格式</w:t>
      </w:r>
    </w:p>
    <w:p w14:paraId="11CED452">
      <w:pPr>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20.1</w:t>
      </w:r>
      <w:r>
        <w:rPr>
          <w:rFonts w:hint="eastAsia" w:ascii="宋体" w:hAnsi="宋体"/>
          <w:color w:val="000000" w:themeColor="text1"/>
          <w:sz w:val="24"/>
          <w:szCs w:val="24"/>
          <w14:textFill>
            <w14:solidFill>
              <w14:schemeClr w14:val="tx1"/>
            </w14:solidFill>
          </w14:textFill>
        </w:rPr>
        <w:t>供应商须依据招标文件内容和投标文件格式的要求编制投标文件；并编制目录和对应的页码。</w:t>
      </w:r>
    </w:p>
    <w:p w14:paraId="14E9B77A">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20.</w:t>
      </w:r>
      <w:r>
        <w:rPr>
          <w:rFonts w:hint="eastAsia" w:ascii="宋体" w:hAnsi="宋体"/>
          <w:color w:val="000000" w:themeColor="text1"/>
          <w:sz w:val="24"/>
          <w:szCs w:val="24"/>
          <w14:textFill>
            <w14:solidFill>
              <w14:schemeClr w14:val="tx1"/>
            </w14:solidFill>
          </w14:textFill>
        </w:rPr>
        <w:t>2本次招标只接受简体中文文字的投标文件；如投标文件中出现外文资料，必须配以中文译文。否则，由此引发的一切责任由供应商自负。</w:t>
      </w:r>
    </w:p>
    <w:p w14:paraId="71A81724">
      <w:pPr>
        <w:overflowPunct w:val="0"/>
        <w:adjustRightInd w:val="0"/>
        <w:snapToGrid w:val="0"/>
        <w:spacing w:line="360" w:lineRule="auto"/>
        <w:ind w:firstLine="480" w:firstLineChars="200"/>
        <w:rPr>
          <w:color w:val="000000" w:themeColor="text1"/>
          <w14:textFill>
            <w14:solidFill>
              <w14:schemeClr w14:val="tx1"/>
            </w14:solidFill>
          </w14:textFill>
        </w:rPr>
      </w:pPr>
      <w:r>
        <w:rPr>
          <w:rFonts w:ascii="宋体" w:hAnsi="宋体"/>
          <w:color w:val="000000" w:themeColor="text1"/>
          <w:sz w:val="24"/>
          <w:szCs w:val="24"/>
          <w14:textFill>
            <w14:solidFill>
              <w14:schemeClr w14:val="tx1"/>
            </w14:solidFill>
          </w14:textFill>
        </w:rPr>
        <w:t>20.</w:t>
      </w:r>
      <w:r>
        <w:rPr>
          <w:rFonts w:hint="eastAsia" w:ascii="宋体" w:hAnsi="宋体"/>
          <w:color w:val="000000" w:themeColor="text1"/>
          <w:sz w:val="24"/>
          <w:szCs w:val="24"/>
          <w14:textFill>
            <w14:solidFill>
              <w14:schemeClr w14:val="tx1"/>
            </w14:solidFill>
          </w14:textFill>
        </w:rPr>
        <w:t>3拒绝接受以电话、传真、电子邮件形式的投标。</w:t>
      </w:r>
    </w:p>
    <w:p w14:paraId="3B79E5B7">
      <w:pPr>
        <w:pStyle w:val="4"/>
        <w:spacing w:before="0" w:after="0" w:line="480" w:lineRule="exact"/>
        <w:jc w:val="center"/>
        <w:rPr>
          <w:color w:val="000000" w:themeColor="text1"/>
          <w14:textFill>
            <w14:solidFill>
              <w14:schemeClr w14:val="tx1"/>
            </w14:solidFill>
          </w14:textFill>
        </w:rPr>
      </w:pPr>
      <w:bookmarkStart w:id="48" w:name="_Toc536202305"/>
      <w:bookmarkStart w:id="49" w:name="_Toc536202382"/>
      <w:bookmarkStart w:id="50" w:name="_Toc536429375"/>
      <w:bookmarkStart w:id="51" w:name="_Toc19543339"/>
      <w:bookmarkStart w:id="52" w:name="_Toc536429322"/>
      <w:bookmarkStart w:id="53" w:name="_Toc4747"/>
      <w:bookmarkStart w:id="54" w:name="_Toc3565"/>
      <w:bookmarkStart w:id="55" w:name="_Toc3736"/>
      <w:r>
        <w:rPr>
          <w:rFonts w:hint="eastAsia"/>
          <w:color w:val="000000" w:themeColor="text1"/>
          <w14:textFill>
            <w14:solidFill>
              <w14:schemeClr w14:val="tx1"/>
            </w14:solidFill>
          </w14:textFill>
        </w:rPr>
        <w:t>四、</w:t>
      </w:r>
      <w:r>
        <w:rPr>
          <w:rFonts w:hint="eastAsia"/>
          <w:color w:val="000000" w:themeColor="text1"/>
          <w:lang w:eastAsia="zh-CN"/>
          <w14:textFill>
            <w14:solidFill>
              <w14:schemeClr w14:val="tx1"/>
            </w14:solidFill>
          </w14:textFill>
        </w:rPr>
        <w:t>投标文件</w:t>
      </w:r>
      <w:r>
        <w:rPr>
          <w:rFonts w:hint="eastAsia"/>
          <w:color w:val="000000" w:themeColor="text1"/>
          <w14:textFill>
            <w14:solidFill>
              <w14:schemeClr w14:val="tx1"/>
            </w14:solidFill>
          </w14:textFill>
        </w:rPr>
        <w:t>的递交</w:t>
      </w:r>
      <w:bookmarkEnd w:id="48"/>
      <w:bookmarkEnd w:id="49"/>
      <w:bookmarkEnd w:id="50"/>
      <w:bookmarkEnd w:id="51"/>
      <w:bookmarkEnd w:id="52"/>
      <w:bookmarkEnd w:id="53"/>
      <w:bookmarkEnd w:id="54"/>
    </w:p>
    <w:bookmarkEnd w:id="55"/>
    <w:p w14:paraId="3BA98ED5">
      <w:pPr>
        <w:keepNext/>
        <w:keepLines/>
        <w:spacing w:line="400" w:lineRule="exact"/>
        <w:ind w:firstLine="482" w:firstLineChars="200"/>
        <w:outlineLvl w:val="2"/>
        <w:rPr>
          <w:rFonts w:ascii="宋体" w:hAnsi="宋体" w:cs="宋体"/>
          <w:b/>
          <w:bCs/>
          <w:color w:val="000000" w:themeColor="text1"/>
          <w:sz w:val="24"/>
          <w:szCs w:val="28"/>
          <w14:textFill>
            <w14:solidFill>
              <w14:schemeClr w14:val="tx1"/>
            </w14:solidFill>
          </w14:textFill>
        </w:rPr>
      </w:pPr>
      <w:bookmarkStart w:id="56" w:name="_Toc3685"/>
      <w:bookmarkStart w:id="57" w:name="_Toc536202306"/>
      <w:r>
        <w:rPr>
          <w:rFonts w:ascii="宋体" w:hAnsi="宋体" w:cs="宋体"/>
          <w:b/>
          <w:bCs/>
          <w:color w:val="000000" w:themeColor="text1"/>
          <w:sz w:val="24"/>
          <w:szCs w:val="28"/>
          <w14:textFill>
            <w14:solidFill>
              <w14:schemeClr w14:val="tx1"/>
            </w14:solidFill>
          </w14:textFill>
        </w:rPr>
        <w:t>2</w:t>
      </w:r>
      <w:r>
        <w:rPr>
          <w:rFonts w:hint="eastAsia" w:ascii="宋体" w:hAnsi="宋体" w:cs="宋体"/>
          <w:b/>
          <w:bCs/>
          <w:color w:val="000000" w:themeColor="text1"/>
          <w:sz w:val="24"/>
          <w:szCs w:val="28"/>
          <w:lang w:eastAsia="zh-CN"/>
          <w14:textFill>
            <w14:solidFill>
              <w14:schemeClr w14:val="tx1"/>
            </w14:solidFill>
          </w14:textFill>
        </w:rPr>
        <w:t>1.</w:t>
      </w:r>
      <w:r>
        <w:rPr>
          <w:rFonts w:hint="eastAsia" w:ascii="宋体" w:hAnsi="宋体" w:cs="宋体"/>
          <w:b/>
          <w:bCs/>
          <w:color w:val="000000" w:themeColor="text1"/>
          <w:sz w:val="24"/>
          <w:szCs w:val="28"/>
          <w14:textFill>
            <w14:solidFill>
              <w14:schemeClr w14:val="tx1"/>
            </w14:solidFill>
          </w14:textFill>
        </w:rPr>
        <w:t>投标文件递交</w:t>
      </w:r>
      <w:bookmarkEnd w:id="56"/>
      <w:bookmarkEnd w:id="57"/>
    </w:p>
    <w:p w14:paraId="12EDBC6E">
      <w:pPr>
        <w:spacing w:line="360" w:lineRule="auto"/>
        <w:ind w:firstLine="480" w:firstLineChars="200"/>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21.1电子投标文件递交与解密</w:t>
      </w:r>
    </w:p>
    <w:p w14:paraId="1F340187">
      <w:pPr>
        <w:spacing w:line="360" w:lineRule="auto"/>
        <w:ind w:firstLine="480" w:firstLineChars="200"/>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电子投标文件可于提交投标文件截止时间前任意时段登录全国公共资源交易平台（陕西省）网站[电子交易平台</w:t>
      </w:r>
      <w:r>
        <w:rPr>
          <w:rFonts w:hint="eastAsia" w:ascii="宋体" w:hAnsi="宋体" w:eastAsia="宋体" w:cs="Times New Roman"/>
          <w:color w:val="000000" w:themeColor="text1"/>
          <w:sz w:val="24"/>
          <w:szCs w:val="24"/>
          <w:lang w:eastAsia="zh-CN"/>
          <w14:textFill>
            <w14:solidFill>
              <w14:schemeClr w14:val="tx1"/>
            </w14:solidFill>
          </w14:textFill>
        </w:rPr>
        <w:t>－</w:t>
      </w:r>
      <w:r>
        <w:rPr>
          <w:rFonts w:hint="eastAsia" w:ascii="宋体" w:hAnsi="宋体" w:eastAsia="宋体" w:cs="Times New Roman"/>
          <w:color w:val="000000" w:themeColor="text1"/>
          <w:sz w:val="24"/>
          <w:szCs w:val="24"/>
          <w14:textFill>
            <w14:solidFill>
              <w14:schemeClr w14:val="tx1"/>
            </w14:solidFill>
          </w14:textFill>
        </w:rPr>
        <w:t>企业端]进行提交，逾期系统将拒绝接收。提交时，供应商应登录全国公共资源交易中心平台（陕西省），选择“首页</w:t>
      </w:r>
      <w:r>
        <w:rPr>
          <w:rFonts w:hint="eastAsia" w:ascii="宋体" w:hAnsi="宋体" w:eastAsia="宋体" w:cs="Times New Roman"/>
          <w:color w:val="000000" w:themeColor="text1"/>
          <w:sz w:val="24"/>
          <w:szCs w:val="24"/>
          <w:lang w:eastAsia="zh-CN"/>
          <w14:textFill>
            <w14:solidFill>
              <w14:schemeClr w14:val="tx1"/>
            </w14:solidFill>
          </w14:textFill>
        </w:rPr>
        <w:t>〉</w:t>
      </w:r>
      <w:r>
        <w:rPr>
          <w:rFonts w:hint="eastAsia" w:ascii="宋体" w:hAnsi="宋体" w:eastAsia="宋体" w:cs="Times New Roman"/>
          <w:color w:val="000000" w:themeColor="text1"/>
          <w:sz w:val="24"/>
          <w:szCs w:val="24"/>
          <w14:textFill>
            <w14:solidFill>
              <w14:schemeClr w14:val="tx1"/>
            </w14:solidFill>
          </w14:textFill>
        </w:rPr>
        <w:t>电子交易平台</w:t>
      </w:r>
      <w:r>
        <w:rPr>
          <w:rFonts w:hint="eastAsia" w:ascii="宋体" w:hAnsi="宋体" w:eastAsia="宋体" w:cs="Times New Roman"/>
          <w:color w:val="000000" w:themeColor="text1"/>
          <w:sz w:val="24"/>
          <w:szCs w:val="24"/>
          <w:lang w:eastAsia="zh-CN"/>
          <w14:textFill>
            <w14:solidFill>
              <w14:schemeClr w14:val="tx1"/>
            </w14:solidFill>
          </w14:textFill>
        </w:rPr>
        <w:t>〉</w:t>
      </w:r>
      <w:r>
        <w:rPr>
          <w:rFonts w:hint="eastAsia" w:ascii="宋体" w:hAnsi="宋体" w:eastAsia="宋体" w:cs="Times New Roman"/>
          <w:color w:val="000000" w:themeColor="text1"/>
          <w:sz w:val="24"/>
          <w:szCs w:val="24"/>
          <w14:textFill>
            <w14:solidFill>
              <w14:schemeClr w14:val="tx1"/>
            </w14:solidFill>
          </w14:textFill>
        </w:rPr>
        <w:t>企业端</w:t>
      </w:r>
      <w:r>
        <w:rPr>
          <w:rFonts w:hint="eastAsia" w:ascii="宋体" w:hAnsi="宋体" w:eastAsia="宋体" w:cs="Times New Roman"/>
          <w:color w:val="000000" w:themeColor="text1"/>
          <w:sz w:val="24"/>
          <w:szCs w:val="24"/>
          <w:lang w:eastAsia="zh-CN"/>
          <w14:textFill>
            <w14:solidFill>
              <w14:schemeClr w14:val="tx1"/>
            </w14:solidFill>
          </w14:textFill>
        </w:rPr>
        <w:t>〉</w:t>
      </w:r>
      <w:r>
        <w:rPr>
          <w:rFonts w:hint="eastAsia" w:ascii="宋体" w:hAnsi="宋体" w:eastAsia="宋体" w:cs="Times New Roman"/>
          <w:color w:val="000000" w:themeColor="text1"/>
          <w:sz w:val="24"/>
          <w:szCs w:val="24"/>
          <w14:textFill>
            <w14:solidFill>
              <w14:schemeClr w14:val="tx1"/>
            </w14:solidFill>
          </w14:textFill>
        </w:rPr>
        <w:t>我的项目”，点击[项目流程]，在打开的[项目管理]对话框中选择[上传</w:t>
      </w:r>
      <w:r>
        <w:rPr>
          <w:rFonts w:hint="eastAsia" w:ascii="宋体" w:hAnsi="宋体" w:eastAsia="宋体" w:cs="Times New Roman"/>
          <w:color w:val="000000" w:themeColor="text1"/>
          <w:sz w:val="24"/>
          <w:szCs w:val="24"/>
          <w:lang w:eastAsia="zh-CN"/>
          <w14:textFill>
            <w14:solidFill>
              <w14:schemeClr w14:val="tx1"/>
            </w14:solidFill>
          </w14:textFill>
        </w:rPr>
        <w:t>投标文件</w:t>
      </w:r>
      <w:r>
        <w:rPr>
          <w:rFonts w:hint="eastAsia" w:ascii="宋体" w:hAnsi="宋体" w:eastAsia="宋体" w:cs="Times New Roman"/>
          <w:color w:val="000000" w:themeColor="text1"/>
          <w:sz w:val="24"/>
          <w:szCs w:val="24"/>
          <w14:textFill>
            <w14:solidFill>
              <w14:schemeClr w14:val="tx1"/>
            </w14:solidFill>
          </w14:textFill>
        </w:rPr>
        <w:t>]，上传加密的电子投标文件（*  .SXSTF），上传成功后，电子化平台将予以记录。</w:t>
      </w:r>
    </w:p>
    <w:p w14:paraId="1E814858">
      <w:pPr>
        <w:spacing w:line="360" w:lineRule="auto"/>
        <w:ind w:firstLine="480" w:firstLineChars="200"/>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2</w:t>
      </w:r>
      <w:r>
        <w:rPr>
          <w:rFonts w:hint="eastAsia" w:ascii="宋体" w:hAnsi="宋体" w:cs="Times New Roman"/>
          <w:color w:val="000000" w:themeColor="text1"/>
          <w:sz w:val="24"/>
          <w:szCs w:val="24"/>
          <w:lang w:val="en-US" w:eastAsia="zh-CN"/>
          <w14:textFill>
            <w14:solidFill>
              <w14:schemeClr w14:val="tx1"/>
            </w14:solidFill>
          </w14:textFill>
        </w:rPr>
        <w:t>1</w:t>
      </w:r>
      <w:r>
        <w:rPr>
          <w:rFonts w:hint="eastAsia" w:ascii="宋体" w:hAnsi="宋体" w:eastAsia="宋体" w:cs="Times New Roman"/>
          <w:color w:val="000000" w:themeColor="text1"/>
          <w:sz w:val="24"/>
          <w:szCs w:val="24"/>
          <w14:textFill>
            <w14:solidFill>
              <w14:schemeClr w14:val="tx1"/>
            </w14:solidFill>
          </w14:textFill>
        </w:rPr>
        <w:t>.2代理机构不接受邮寄的投标文件；</w:t>
      </w:r>
    </w:p>
    <w:p w14:paraId="4D780E0E">
      <w:pPr>
        <w:spacing w:line="360" w:lineRule="auto"/>
        <w:ind w:firstLine="480" w:firstLineChars="200"/>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2</w:t>
      </w:r>
      <w:r>
        <w:rPr>
          <w:rFonts w:hint="eastAsia" w:ascii="宋体" w:hAnsi="宋体" w:cs="Times New Roman"/>
          <w:color w:val="000000" w:themeColor="text1"/>
          <w:sz w:val="24"/>
          <w:szCs w:val="24"/>
          <w:lang w:val="en-US" w:eastAsia="zh-CN"/>
          <w14:textFill>
            <w14:solidFill>
              <w14:schemeClr w14:val="tx1"/>
            </w14:solidFill>
          </w14:textFill>
        </w:rPr>
        <w:t>1</w:t>
      </w:r>
      <w:r>
        <w:rPr>
          <w:rFonts w:hint="eastAsia" w:ascii="宋体" w:hAnsi="宋体" w:eastAsia="宋体" w:cs="Times New Roman"/>
          <w:color w:val="000000" w:themeColor="text1"/>
          <w:sz w:val="24"/>
          <w:szCs w:val="24"/>
          <w14:textFill>
            <w14:solidFill>
              <w14:schemeClr w14:val="tx1"/>
            </w14:solidFill>
          </w14:textFill>
        </w:rPr>
        <w:t>.3无论供应商成交与否，其投标文件恕不退还。</w:t>
      </w:r>
    </w:p>
    <w:p w14:paraId="59D39DF1">
      <w:pPr>
        <w:keepNext/>
        <w:keepLines/>
        <w:spacing w:line="400" w:lineRule="exact"/>
        <w:ind w:firstLine="482" w:firstLineChars="200"/>
        <w:outlineLvl w:val="2"/>
        <w:rPr>
          <w:rFonts w:ascii="宋体" w:hAnsi="Calibri"/>
          <w:b/>
          <w:bCs/>
          <w:color w:val="000000" w:themeColor="text1"/>
          <w:sz w:val="24"/>
          <w:szCs w:val="28"/>
          <w14:textFill>
            <w14:solidFill>
              <w14:schemeClr w14:val="tx1"/>
            </w14:solidFill>
          </w14:textFill>
        </w:rPr>
      </w:pPr>
      <w:r>
        <w:rPr>
          <w:rFonts w:ascii="宋体" w:hAnsi="宋体" w:cs="宋体"/>
          <w:b/>
          <w:bCs/>
          <w:color w:val="000000" w:themeColor="text1"/>
          <w:sz w:val="24"/>
          <w:szCs w:val="28"/>
          <w14:textFill>
            <w14:solidFill>
              <w14:schemeClr w14:val="tx1"/>
            </w14:solidFill>
          </w14:textFill>
        </w:rPr>
        <w:t>2</w:t>
      </w:r>
      <w:r>
        <w:rPr>
          <w:rFonts w:hint="eastAsia" w:ascii="宋体" w:hAnsi="宋体" w:cs="宋体"/>
          <w:b/>
          <w:bCs/>
          <w:color w:val="000000" w:themeColor="text1"/>
          <w:sz w:val="24"/>
          <w:szCs w:val="28"/>
          <w:lang w:eastAsia="zh-CN"/>
          <w14:textFill>
            <w14:solidFill>
              <w14:schemeClr w14:val="tx1"/>
            </w14:solidFill>
          </w14:textFill>
        </w:rPr>
        <w:t>2.</w:t>
      </w:r>
      <w:r>
        <w:rPr>
          <w:rFonts w:hint="eastAsia" w:ascii="宋体" w:hAnsi="宋体" w:cs="宋体"/>
          <w:b/>
          <w:bCs/>
          <w:color w:val="000000" w:themeColor="text1"/>
          <w:sz w:val="24"/>
          <w:szCs w:val="28"/>
          <w14:textFill>
            <w14:solidFill>
              <w14:schemeClr w14:val="tx1"/>
            </w14:solidFill>
          </w14:textFill>
        </w:rPr>
        <w:t>投标文件的修改和撤回</w:t>
      </w:r>
    </w:p>
    <w:p w14:paraId="6ACC5369">
      <w:pPr>
        <w:widowControl/>
        <w:tabs>
          <w:tab w:val="left" w:pos="0"/>
        </w:tabs>
        <w:spacing w:line="400" w:lineRule="exact"/>
        <w:ind w:firstLine="480" w:firstLineChars="200"/>
        <w:jc w:val="left"/>
        <w:rPr>
          <w:rFonts w:ascii="宋体" w:hAnsi="宋体" w:cs="宋体"/>
          <w:color w:val="000000" w:themeColor="text1"/>
          <w:sz w:val="24"/>
          <w:szCs w:val="28"/>
          <w14:textFill>
            <w14:solidFill>
              <w14:schemeClr w14:val="tx1"/>
            </w14:solidFill>
          </w14:textFill>
        </w:rPr>
      </w:pPr>
      <w:r>
        <w:rPr>
          <w:rFonts w:ascii="宋体" w:hAnsi="宋体" w:cs="宋体"/>
          <w:color w:val="000000" w:themeColor="text1"/>
          <w:sz w:val="24"/>
          <w:szCs w:val="28"/>
          <w14:textFill>
            <w14:solidFill>
              <w14:schemeClr w14:val="tx1"/>
            </w14:solidFill>
          </w14:textFill>
        </w:rPr>
        <w:t>22.1</w:t>
      </w:r>
      <w:r>
        <w:rPr>
          <w:rFonts w:hint="eastAsia" w:ascii="宋体" w:hAnsi="宋体" w:cs="宋体"/>
          <w:color w:val="000000" w:themeColor="text1"/>
          <w:sz w:val="24"/>
          <w:szCs w:val="28"/>
          <w14:textFill>
            <w14:solidFill>
              <w14:schemeClr w14:val="tx1"/>
            </w14:solidFill>
          </w14:textFill>
        </w:rPr>
        <w:t>供应商在上传投标文件以后，在规定的投标截止时间之前</w:t>
      </w:r>
      <w:r>
        <w:rPr>
          <w:rFonts w:hint="eastAsia" w:ascii="宋体" w:hAnsi="宋体" w:cs="宋体"/>
          <w:color w:val="000000" w:themeColor="text1"/>
          <w:sz w:val="24"/>
          <w:szCs w:val="28"/>
          <w:lang w:eastAsia="zh-CN"/>
          <w14:textFill>
            <w14:solidFill>
              <w14:schemeClr w14:val="tx1"/>
            </w14:solidFill>
          </w14:textFill>
        </w:rPr>
        <w:t>，</w:t>
      </w:r>
      <w:r>
        <w:rPr>
          <w:rFonts w:hint="eastAsia" w:ascii="宋体" w:hAnsi="宋体" w:cs="宋体"/>
          <w:color w:val="000000" w:themeColor="text1"/>
          <w:sz w:val="24"/>
          <w:szCs w:val="28"/>
          <w14:textFill>
            <w14:solidFill>
              <w14:schemeClr w14:val="tx1"/>
            </w14:solidFill>
          </w14:textFill>
        </w:rPr>
        <w:t>可以对已递交的投标文件进行修改、撤回。补充、修改的内容应当按招标文件要求签章、加密上传。</w:t>
      </w:r>
    </w:p>
    <w:p w14:paraId="739860F7">
      <w:pPr>
        <w:widowControl/>
        <w:tabs>
          <w:tab w:val="left" w:pos="0"/>
        </w:tabs>
        <w:spacing w:line="400" w:lineRule="exact"/>
        <w:ind w:firstLine="480" w:firstLineChars="200"/>
        <w:jc w:val="left"/>
        <w:rPr>
          <w:rFonts w:ascii="宋体" w:hAnsi="Calibri"/>
          <w:color w:val="000000" w:themeColor="text1"/>
          <w:sz w:val="24"/>
          <w:szCs w:val="28"/>
          <w14:textFill>
            <w14:solidFill>
              <w14:schemeClr w14:val="tx1"/>
            </w14:solidFill>
          </w14:textFill>
        </w:rPr>
      </w:pPr>
      <w:r>
        <w:rPr>
          <w:rFonts w:ascii="宋体" w:hAnsi="宋体" w:cs="宋体"/>
          <w:color w:val="000000" w:themeColor="text1"/>
          <w:sz w:val="24"/>
          <w:szCs w:val="28"/>
          <w14:textFill>
            <w14:solidFill>
              <w14:schemeClr w14:val="tx1"/>
            </w14:solidFill>
          </w14:textFill>
        </w:rPr>
        <w:t>22.</w:t>
      </w:r>
      <w:r>
        <w:rPr>
          <w:rFonts w:hint="eastAsia" w:ascii="宋体" w:hAnsi="宋体" w:cs="宋体"/>
          <w:color w:val="000000" w:themeColor="text1"/>
          <w:sz w:val="24"/>
          <w:szCs w:val="28"/>
          <w:lang w:val="en-US" w:eastAsia="zh-CN"/>
          <w14:textFill>
            <w14:solidFill>
              <w14:schemeClr w14:val="tx1"/>
            </w14:solidFill>
          </w14:textFill>
        </w:rPr>
        <w:t>2</w:t>
      </w:r>
      <w:r>
        <w:rPr>
          <w:rFonts w:hint="eastAsia" w:ascii="宋体" w:hAnsi="宋体" w:cs="宋体"/>
          <w:color w:val="000000" w:themeColor="text1"/>
          <w:sz w:val="24"/>
          <w:szCs w:val="28"/>
          <w14:textFill>
            <w14:solidFill>
              <w14:schemeClr w14:val="tx1"/>
            </w14:solidFill>
          </w14:textFill>
        </w:rPr>
        <w:t>投标截止时间之后，供应商不得补充、修改投标文件。</w:t>
      </w:r>
    </w:p>
    <w:p w14:paraId="7B1768BE">
      <w:pPr>
        <w:pStyle w:val="19"/>
        <w:rPr>
          <w:color w:val="000000" w:themeColor="text1"/>
          <w:lang w:val="en-US" w:bidi="ar-SA"/>
          <w14:textFill>
            <w14:solidFill>
              <w14:schemeClr w14:val="tx1"/>
            </w14:solidFill>
          </w14:textFill>
        </w:rPr>
      </w:pPr>
    </w:p>
    <w:bookmarkEnd w:id="47"/>
    <w:p w14:paraId="43AA5454">
      <w:pPr>
        <w:pStyle w:val="4"/>
        <w:spacing w:before="0" w:after="0" w:line="415" w:lineRule="auto"/>
        <w:jc w:val="center"/>
        <w:rPr>
          <w:color w:val="000000" w:themeColor="text1"/>
          <w14:textFill>
            <w14:solidFill>
              <w14:schemeClr w14:val="tx1"/>
            </w14:solidFill>
          </w14:textFill>
        </w:rPr>
      </w:pPr>
      <w:bookmarkStart w:id="58" w:name="_Toc23258609"/>
      <w:bookmarkStart w:id="59" w:name="_Toc26541326"/>
      <w:r>
        <w:rPr>
          <w:rFonts w:hint="eastAsia"/>
          <w:color w:val="000000" w:themeColor="text1"/>
          <w14:textFill>
            <w14:solidFill>
              <w14:schemeClr w14:val="tx1"/>
            </w14:solidFill>
          </w14:textFill>
        </w:rPr>
        <w:t>五、开标、评标、定标</w:t>
      </w:r>
      <w:bookmarkEnd w:id="58"/>
      <w:bookmarkEnd w:id="59"/>
    </w:p>
    <w:p w14:paraId="12EA33CE">
      <w:pPr>
        <w:overflowPunct w:val="0"/>
        <w:adjustRightInd w:val="0"/>
        <w:snapToGrid w:val="0"/>
        <w:spacing w:line="360" w:lineRule="auto"/>
        <w:ind w:firstLine="482" w:firstLineChars="200"/>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t>2</w:t>
      </w:r>
      <w:r>
        <w:rPr>
          <w:rFonts w:hint="eastAsia" w:ascii="宋体" w:hAnsi="宋体"/>
          <w:b/>
          <w:color w:val="000000" w:themeColor="text1"/>
          <w:sz w:val="24"/>
          <w:szCs w:val="24"/>
          <w:lang w:eastAsia="zh-CN"/>
          <w14:textFill>
            <w14:solidFill>
              <w14:schemeClr w14:val="tx1"/>
            </w14:solidFill>
          </w14:textFill>
        </w:rPr>
        <w:t>3.</w:t>
      </w:r>
      <w:r>
        <w:rPr>
          <w:rFonts w:hint="eastAsia" w:ascii="宋体" w:hAnsi="宋体"/>
          <w:b/>
          <w:color w:val="000000" w:themeColor="text1"/>
          <w:sz w:val="24"/>
          <w:szCs w:val="24"/>
          <w14:textFill>
            <w14:solidFill>
              <w14:schemeClr w14:val="tx1"/>
            </w14:solidFill>
          </w14:textFill>
        </w:rPr>
        <w:t>开标</w:t>
      </w:r>
    </w:p>
    <w:p w14:paraId="1859658F">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bookmarkStart w:id="60" w:name="_Toc311415599"/>
      <w:r>
        <w:rPr>
          <w:rFonts w:ascii="宋体" w:hAnsi="宋体"/>
          <w:color w:val="000000" w:themeColor="text1"/>
          <w:sz w:val="24"/>
          <w:szCs w:val="24"/>
          <w14:textFill>
            <w14:solidFill>
              <w14:schemeClr w14:val="tx1"/>
            </w14:solidFill>
          </w14:textFill>
        </w:rPr>
        <w:t>23.1采购代理机构在</w:t>
      </w:r>
      <w:r>
        <w:rPr>
          <w:rFonts w:hint="eastAsia" w:ascii="宋体" w:hAnsi="宋体"/>
          <w:color w:val="000000" w:themeColor="text1"/>
          <w:sz w:val="24"/>
          <w:szCs w:val="24"/>
          <w14:textFill>
            <w14:solidFill>
              <w14:schemeClr w14:val="tx1"/>
            </w14:solidFill>
          </w14:textFill>
        </w:rPr>
        <w:t>招标文件</w:t>
      </w:r>
      <w:r>
        <w:rPr>
          <w:rFonts w:ascii="宋体" w:hAnsi="宋体"/>
          <w:color w:val="000000" w:themeColor="text1"/>
          <w:sz w:val="24"/>
          <w:szCs w:val="24"/>
          <w14:textFill>
            <w14:solidFill>
              <w14:schemeClr w14:val="tx1"/>
            </w14:solidFill>
          </w14:textFill>
        </w:rPr>
        <w:t>规定的时间和地点组织公开开标</w:t>
      </w:r>
      <w:r>
        <w:rPr>
          <w:rFonts w:hint="eastAsia" w:ascii="宋体" w:hAnsi="宋体"/>
          <w:color w:val="000000" w:themeColor="text1"/>
          <w:sz w:val="24"/>
          <w:szCs w:val="24"/>
          <w14:textFill>
            <w14:solidFill>
              <w14:schemeClr w14:val="tx1"/>
            </w14:solidFill>
          </w14:textFill>
        </w:rPr>
        <w:t>，</w:t>
      </w:r>
      <w:r>
        <w:rPr>
          <w:rFonts w:hint="eastAsia" w:ascii="宋体" w:hAnsi="宋体" w:cs="宋体"/>
          <w:color w:val="000000" w:themeColor="text1"/>
          <w:spacing w:val="-8"/>
          <w:sz w:val="24"/>
          <w:szCs w:val="24"/>
          <w14:textFill>
            <w14:solidFill>
              <w14:schemeClr w14:val="tx1"/>
            </w14:solidFill>
          </w14:textFill>
        </w:rPr>
        <w:t>整个过程受政府采购监管机构的监督、管理。</w:t>
      </w:r>
    </w:p>
    <w:p w14:paraId="38C959C9">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23.2</w:t>
      </w:r>
      <w:r>
        <w:rPr>
          <w:rFonts w:hint="eastAsia" w:ascii="宋体" w:hAnsi="宋体"/>
          <w:color w:val="000000" w:themeColor="text1"/>
          <w:sz w:val="24"/>
          <w:szCs w:val="24"/>
          <w14:textFill>
            <w14:solidFill>
              <w14:schemeClr w14:val="tx1"/>
            </w14:solidFill>
          </w14:textFill>
        </w:rPr>
        <w:t>开标仪式由采购代理机构主持，采购人代表及有关人员参加。</w:t>
      </w:r>
    </w:p>
    <w:p w14:paraId="2366C83B">
      <w:pPr>
        <w:spacing w:line="460" w:lineRule="exact"/>
        <w:ind w:firstLine="480" w:firstLineChars="200"/>
        <w:rPr>
          <w:rFonts w:ascii="宋体" w:hAnsi="宋体" w:cs="宋体"/>
          <w:color w:val="000000" w:themeColor="text1"/>
          <w:spacing w:val="-8"/>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23.</w:t>
      </w:r>
      <w:r>
        <w:rPr>
          <w:rFonts w:hint="eastAsia" w:ascii="宋体" w:hAnsi="宋体"/>
          <w:color w:val="000000" w:themeColor="text1"/>
          <w:sz w:val="24"/>
          <w:szCs w:val="24"/>
          <w14:textFill>
            <w14:solidFill>
              <w14:schemeClr w14:val="tx1"/>
            </w14:solidFill>
          </w14:textFill>
        </w:rPr>
        <w:t>3</w:t>
      </w:r>
      <w:r>
        <w:rPr>
          <w:rFonts w:hint="eastAsia" w:ascii="宋体" w:hAnsi="宋体" w:cs="宋体"/>
          <w:color w:val="000000" w:themeColor="text1"/>
          <w:spacing w:val="-8"/>
          <w:sz w:val="24"/>
          <w:szCs w:val="24"/>
          <w14:textFill>
            <w14:solidFill>
              <w14:schemeClr w14:val="tx1"/>
            </w14:solidFill>
          </w14:textFill>
        </w:rPr>
        <w:t>本项目采用远程不见面开标方式进行开标、采购代理机构在规定的时间和地点组织开标，投标单位授权代表不到现场参加开标，须自行在各自办公场所，自备电脑在投标截止时间前登录不见面开标大厅，进行远程开标。</w:t>
      </w:r>
    </w:p>
    <w:p w14:paraId="723E9B75">
      <w:pPr>
        <w:spacing w:line="460" w:lineRule="exact"/>
        <w:ind w:firstLine="448" w:firstLineChars="200"/>
        <w:jc w:val="left"/>
        <w:rPr>
          <w:rFonts w:ascii="宋体" w:hAnsi="宋体" w:cs="宋体"/>
          <w:color w:val="000000" w:themeColor="text1"/>
          <w:spacing w:val="-8"/>
          <w:sz w:val="24"/>
          <w:szCs w:val="24"/>
          <w14:textFill>
            <w14:solidFill>
              <w14:schemeClr w14:val="tx1"/>
            </w14:solidFill>
          </w14:textFill>
        </w:rPr>
      </w:pPr>
      <w:r>
        <w:rPr>
          <w:rFonts w:hint="eastAsia" w:ascii="宋体" w:hAnsi="宋体" w:cs="宋体"/>
          <w:color w:val="000000" w:themeColor="text1"/>
          <w:spacing w:val="-8"/>
          <w:sz w:val="24"/>
          <w:szCs w:val="24"/>
          <w14:textFill>
            <w14:solidFill>
              <w14:schemeClr w14:val="tx1"/>
            </w14:solidFill>
          </w14:textFill>
        </w:rPr>
        <w:t>23.3.1投标供应商在获取</w:t>
      </w:r>
      <w:r>
        <w:rPr>
          <w:rFonts w:hint="eastAsia" w:ascii="宋体" w:hAnsi="宋体" w:cs="宋体"/>
          <w:color w:val="000000" w:themeColor="text1"/>
          <w:spacing w:val="-8"/>
          <w:sz w:val="24"/>
          <w:szCs w:val="24"/>
          <w:lang w:val="en-US" w:eastAsia="zh-CN"/>
          <w14:textFill>
            <w14:solidFill>
              <w14:schemeClr w14:val="tx1"/>
            </w14:solidFill>
          </w14:textFill>
        </w:rPr>
        <w:t>招标</w:t>
      </w:r>
      <w:r>
        <w:rPr>
          <w:rFonts w:hint="eastAsia" w:ascii="宋体" w:hAnsi="宋体" w:cs="宋体"/>
          <w:color w:val="000000" w:themeColor="text1"/>
          <w:spacing w:val="-8"/>
          <w:sz w:val="24"/>
          <w:szCs w:val="24"/>
          <w14:textFill>
            <w14:solidFill>
              <w14:schemeClr w14:val="tx1"/>
            </w14:solidFill>
          </w14:textFill>
        </w:rPr>
        <w:t>文件后应在全国公共资源交易平台(陕西省.安康市)网站[新闻资讯一通知公告]中下载并详细阅读安康公共资源交易中心不见面开标系统(投标人)操作 http</w:t>
      </w:r>
      <w:r>
        <w:rPr>
          <w:rFonts w:hint="eastAsia" w:ascii="宋体" w:hAnsi="宋体" w:cs="宋体"/>
          <w:color w:val="000000" w:themeColor="text1"/>
          <w:spacing w:val="-8"/>
          <w:sz w:val="24"/>
          <w:szCs w:val="24"/>
          <w:lang w:eastAsia="zh-CN"/>
          <w14:textFill>
            <w14:solidFill>
              <w14:schemeClr w14:val="tx1"/>
            </w14:solidFill>
          </w14:textFill>
        </w:rPr>
        <w:t>：</w:t>
      </w:r>
      <w:r>
        <w:rPr>
          <w:rFonts w:hint="eastAsia" w:ascii="宋体" w:hAnsi="宋体" w:cs="宋体"/>
          <w:color w:val="000000" w:themeColor="text1"/>
          <w:spacing w:val="-8"/>
          <w:sz w:val="24"/>
          <w:szCs w:val="24"/>
          <w14:textFill>
            <w14:solidFill>
              <w14:schemeClr w14:val="tx1"/>
            </w14:solidFill>
          </w14:textFill>
        </w:rPr>
        <w:t>//www.sxggzyjy.cn/xwzx/002002/subPage.html</w:t>
      </w:r>
      <w:r>
        <w:rPr>
          <w:rFonts w:hint="eastAsia" w:ascii="宋体" w:hAnsi="宋体" w:cs="宋体"/>
          <w:color w:val="000000" w:themeColor="text1"/>
          <w:spacing w:val="-8"/>
          <w:sz w:val="24"/>
          <w:szCs w:val="24"/>
          <w:lang w:eastAsia="zh-CN"/>
          <w14:textFill>
            <w14:solidFill>
              <w14:schemeClr w14:val="tx1"/>
            </w14:solidFill>
          </w14:textFill>
        </w:rPr>
        <w:t>，</w:t>
      </w:r>
      <w:r>
        <w:rPr>
          <w:rFonts w:hint="eastAsia" w:ascii="宋体" w:hAnsi="宋体" w:cs="宋体"/>
          <w:color w:val="000000" w:themeColor="text1"/>
          <w:spacing w:val="-8"/>
          <w:sz w:val="24"/>
          <w:szCs w:val="24"/>
          <w14:textFill>
            <w14:solidFill>
              <w14:schemeClr w14:val="tx1"/>
            </w14:solidFill>
          </w14:textFill>
        </w:rPr>
        <w:t>下载并详细阅读《关于陕西省公共</w:t>
      </w:r>
      <w:r>
        <w:rPr>
          <w:rFonts w:hint="eastAsia" w:ascii="宋体" w:hAnsi="宋体" w:eastAsia="宋体" w:cs="宋体"/>
          <w:color w:val="000000" w:themeColor="text1"/>
          <w:spacing w:val="-8"/>
          <w:sz w:val="24"/>
          <w:szCs w:val="24"/>
          <w14:textFill>
            <w14:solidFill>
              <w14:schemeClr w14:val="tx1"/>
            </w14:solidFill>
          </w14:textFill>
        </w:rPr>
        <w:t>资源交易平台多CA互认系统正式上线运行的通知》并下载最新版本驱动。不见面开标系统</w:t>
      </w:r>
      <w:r>
        <w:rPr>
          <w:rFonts w:hint="eastAsia" w:ascii="宋体" w:hAnsi="宋体" w:eastAsia="宋体" w:cs="宋体"/>
          <w:color w:val="000000" w:themeColor="text1"/>
          <w:spacing w:val="-8"/>
          <w:sz w:val="24"/>
          <w:szCs w:val="24"/>
          <w:lang w:eastAsia="zh-CN"/>
          <w14:textFill>
            <w14:solidFill>
              <w14:schemeClr w14:val="tx1"/>
            </w14:solidFill>
          </w14:textFill>
        </w:rPr>
        <w:t>：</w:t>
      </w:r>
      <w:r>
        <w:rPr>
          <w:rFonts w:hint="eastAsia" w:ascii="宋体" w:hAnsi="宋体" w:eastAsia="宋体" w:cs="宋体"/>
          <w:color w:val="000000" w:themeColor="text1"/>
          <w:spacing w:val="-8"/>
          <w:sz w:val="24"/>
          <w:szCs w:val="24"/>
          <w14:textFill>
            <w14:solidFill>
              <w14:schemeClr w14:val="tx1"/>
            </w14:solidFill>
          </w14:textFill>
        </w:rPr>
        <w:t>打开页面网址</w:t>
      </w:r>
      <w:r>
        <w:rPr>
          <w:rFonts w:hint="eastAsia" w:ascii="宋体" w:hAnsi="宋体" w:eastAsia="宋体" w:cs="宋体"/>
          <w:color w:val="000000" w:themeColor="text1"/>
          <w:spacing w:val="-8"/>
          <w:sz w:val="24"/>
          <w:szCs w:val="24"/>
          <w:lang w:eastAsia="zh-CN"/>
          <w14:textFill>
            <w14:solidFill>
              <w14:schemeClr w14:val="tx1"/>
            </w14:solidFill>
          </w14:textFill>
        </w:rPr>
        <w:t>：</w:t>
      </w:r>
      <w:r>
        <w:rPr>
          <w:rFonts w:hint="eastAsia" w:ascii="宋体" w:hAnsi="宋体" w:eastAsia="宋体" w:cs="宋体"/>
          <w:color w:val="000000" w:themeColor="text1"/>
          <w:spacing w:val="-8"/>
          <w:sz w:val="24"/>
          <w:szCs w:val="24"/>
          <w14:textFill>
            <w14:solidFill>
              <w14:schemeClr w14:val="tx1"/>
            </w14:solidFill>
          </w14:textFill>
        </w:rPr>
        <w:t>(http</w:t>
      </w:r>
      <w:r>
        <w:rPr>
          <w:rFonts w:hint="eastAsia" w:ascii="宋体" w:hAnsi="宋体" w:eastAsia="宋体" w:cs="宋体"/>
          <w:color w:val="000000" w:themeColor="text1"/>
          <w:spacing w:val="-8"/>
          <w:sz w:val="24"/>
          <w:szCs w:val="24"/>
          <w:lang w:eastAsia="zh-CN"/>
          <w14:textFill>
            <w14:solidFill>
              <w14:schemeClr w14:val="tx1"/>
            </w14:solidFill>
          </w14:textFill>
        </w:rPr>
        <w:t>：</w:t>
      </w:r>
      <w:r>
        <w:rPr>
          <w:rFonts w:hint="eastAsia" w:ascii="宋体" w:hAnsi="宋体" w:eastAsia="宋体" w:cs="宋体"/>
          <w:color w:val="000000" w:themeColor="text1"/>
          <w:spacing w:val="-8"/>
          <w:sz w:val="24"/>
          <w:szCs w:val="24"/>
          <w14:textFill>
            <w14:solidFill>
              <w14:schemeClr w14:val="tx1"/>
            </w14:solidFill>
          </w14:textFill>
        </w:rPr>
        <w:t>//219.145.206.209/Bid0peningHal1/bidopeninghallaction/hall/login)选择点击右上角“登录”，在左侧选择“投标人”身份，插入 CA锁登录，输入密码后，点击“登录”，</w:t>
      </w:r>
      <w:r>
        <w:rPr>
          <w:rFonts w:hint="eastAsia" w:ascii="宋体" w:hAnsi="宋体" w:cs="宋体"/>
          <w:color w:val="000000" w:themeColor="text1"/>
          <w:spacing w:val="-8"/>
          <w:sz w:val="24"/>
          <w:szCs w:val="24"/>
          <w14:textFill>
            <w14:solidFill>
              <w14:schemeClr w14:val="tx1"/>
            </w14:solidFill>
          </w14:textFill>
        </w:rPr>
        <w:t>投标人登录之后可以看到当前投标人今日开标项目</w:t>
      </w:r>
      <w:r>
        <w:rPr>
          <w:rFonts w:hint="eastAsia" w:ascii="宋体" w:hAnsi="宋体" w:cs="宋体"/>
          <w:color w:val="000000" w:themeColor="text1"/>
          <w:spacing w:val="-8"/>
          <w:sz w:val="24"/>
          <w:szCs w:val="24"/>
          <w:lang w:eastAsia="zh-CN"/>
          <w14:textFill>
            <w14:solidFill>
              <w14:schemeClr w14:val="tx1"/>
            </w14:solidFill>
          </w14:textFill>
        </w:rPr>
        <w:t>：</w:t>
      </w:r>
      <w:r>
        <w:rPr>
          <w:rFonts w:hint="eastAsia" w:ascii="宋体" w:hAnsi="宋体" w:cs="宋体"/>
          <w:color w:val="000000" w:themeColor="text1"/>
          <w:spacing w:val="-8"/>
          <w:sz w:val="24"/>
          <w:szCs w:val="24"/>
          <w14:textFill>
            <w14:solidFill>
              <w14:schemeClr w14:val="tx1"/>
            </w14:solidFill>
          </w14:textFill>
        </w:rPr>
        <w:t>选择要开标的项目，点击进入，页面首先阅读开标流程，点击“我已阅读”进入开标大厅，点击“取消”返回项目列表页面。</w:t>
      </w:r>
    </w:p>
    <w:p w14:paraId="06701343">
      <w:pPr>
        <w:spacing w:line="460" w:lineRule="exact"/>
        <w:ind w:firstLine="448" w:firstLineChars="200"/>
        <w:rPr>
          <w:rFonts w:ascii="宋体" w:hAnsi="宋体" w:cs="宋体"/>
          <w:color w:val="000000" w:themeColor="text1"/>
          <w:spacing w:val="-8"/>
          <w:sz w:val="24"/>
          <w:szCs w:val="24"/>
          <w14:textFill>
            <w14:solidFill>
              <w14:schemeClr w14:val="tx1"/>
            </w14:solidFill>
          </w14:textFill>
        </w:rPr>
      </w:pPr>
      <w:r>
        <w:rPr>
          <w:rFonts w:hint="eastAsia" w:ascii="宋体" w:hAnsi="宋体" w:cs="宋体"/>
          <w:color w:val="000000" w:themeColor="text1"/>
          <w:spacing w:val="-8"/>
          <w:sz w:val="24"/>
          <w:szCs w:val="24"/>
          <w14:textFill>
            <w14:solidFill>
              <w14:schemeClr w14:val="tx1"/>
            </w14:solidFill>
          </w14:textFill>
        </w:rPr>
        <w:t>23.3.2为顺利实现不见面开标系统的远程交互，建议投标人配置的软硬件设施有：高配置电脑、高速稳定的网络、电源（不间断）、CA 锁、音视频设备（话筒、耳麦、高清摄像头、音响），浏览器要求使用 IE11 浏览器，且电脑已经正确安装了陕西省公共资源 CA 驱动。投标供应商需安装新点播放器，以便观看远程不见面开标直播画面(播放器下载链接为</w:t>
      </w:r>
      <w:r>
        <w:rPr>
          <w:rFonts w:hint="eastAsia" w:ascii="宋体" w:hAnsi="宋体" w:cs="宋体"/>
          <w:color w:val="000000" w:themeColor="text1"/>
          <w:spacing w:val="-8"/>
          <w:sz w:val="24"/>
          <w:szCs w:val="24"/>
          <w:lang w:eastAsia="zh-CN"/>
          <w14:textFill>
            <w14:solidFill>
              <w14:schemeClr w14:val="tx1"/>
            </w14:solidFill>
          </w14:textFill>
        </w:rPr>
        <w:t>：</w:t>
      </w:r>
      <w:r>
        <w:rPr>
          <w:rFonts w:hint="eastAsia" w:ascii="宋体" w:hAnsi="宋体" w:cs="宋体"/>
          <w:color w:val="000000" w:themeColor="text1"/>
          <w:spacing w:val="-8"/>
          <w:sz w:val="24"/>
          <w:szCs w:val="24"/>
          <w14:textFill>
            <w14:solidFill>
              <w14:schemeClr w14:val="tx1"/>
            </w14:solidFill>
          </w14:textFill>
        </w:rPr>
        <w:t>https</w:t>
      </w:r>
      <w:r>
        <w:rPr>
          <w:rFonts w:hint="eastAsia" w:ascii="宋体" w:hAnsi="宋体" w:cs="宋体"/>
          <w:color w:val="000000" w:themeColor="text1"/>
          <w:spacing w:val="-8"/>
          <w:sz w:val="24"/>
          <w:szCs w:val="24"/>
          <w:lang w:eastAsia="zh-CN"/>
          <w14:textFill>
            <w14:solidFill>
              <w14:schemeClr w14:val="tx1"/>
            </w14:solidFill>
          </w14:textFill>
        </w:rPr>
        <w:t>：</w:t>
      </w:r>
      <w:r>
        <w:rPr>
          <w:rFonts w:hint="eastAsia" w:ascii="宋体" w:hAnsi="宋体" w:cs="宋体"/>
          <w:color w:val="000000" w:themeColor="text1"/>
          <w:spacing w:val="-8"/>
          <w:sz w:val="24"/>
          <w:szCs w:val="24"/>
          <w14:textFill>
            <w14:solidFill>
              <w14:schemeClr w14:val="tx1"/>
            </w14:solidFill>
          </w14:textFill>
        </w:rPr>
        <w:t xml:space="preserve"> //dowload. bopoint. com/domload/dowloaddetail.html?SourceFron-Dow&amp;SoftGuid55aa4 e06-c384-4005-bcb9-48932d410fd4)。</w:t>
      </w:r>
    </w:p>
    <w:p w14:paraId="35B22903">
      <w:pPr>
        <w:spacing w:line="460" w:lineRule="exact"/>
        <w:ind w:firstLine="448" w:firstLineChars="200"/>
        <w:rPr>
          <w:rFonts w:ascii="宋体" w:hAnsi="宋体" w:cs="宋体"/>
          <w:color w:val="000000" w:themeColor="text1"/>
          <w:spacing w:val="-8"/>
          <w:sz w:val="24"/>
          <w:szCs w:val="24"/>
          <w14:textFill>
            <w14:solidFill>
              <w14:schemeClr w14:val="tx1"/>
            </w14:solidFill>
          </w14:textFill>
        </w:rPr>
      </w:pPr>
      <w:r>
        <w:rPr>
          <w:rFonts w:hint="eastAsia" w:ascii="宋体" w:hAnsi="宋体" w:cs="宋体"/>
          <w:color w:val="000000" w:themeColor="text1"/>
          <w:spacing w:val="-8"/>
          <w:sz w:val="24"/>
          <w:szCs w:val="24"/>
          <w14:textFill>
            <w14:solidFill>
              <w14:schemeClr w14:val="tx1"/>
            </w14:solidFill>
          </w14:textFill>
        </w:rPr>
        <w:t>23.3.3投标人需注意 CA 锁一定要提前准备好，并确保 CA 锁为制作投标文件的 CA 锁。</w:t>
      </w:r>
    </w:p>
    <w:p w14:paraId="55F767BB">
      <w:pPr>
        <w:spacing w:line="460" w:lineRule="exact"/>
        <w:ind w:firstLine="448" w:firstLineChars="200"/>
        <w:rPr>
          <w:rFonts w:ascii="宋体" w:hAnsi="宋体" w:cs="宋体"/>
          <w:color w:val="000000" w:themeColor="text1"/>
          <w:spacing w:val="-8"/>
          <w:sz w:val="24"/>
          <w:szCs w:val="24"/>
          <w:lang w:val="en-AU"/>
          <w14:textFill>
            <w14:solidFill>
              <w14:schemeClr w14:val="tx1"/>
            </w14:solidFill>
          </w14:textFill>
        </w:rPr>
      </w:pPr>
      <w:r>
        <w:rPr>
          <w:rFonts w:hint="eastAsia" w:ascii="宋体" w:hAnsi="宋体" w:cs="宋体"/>
          <w:color w:val="000000" w:themeColor="text1"/>
          <w:spacing w:val="-8"/>
          <w:sz w:val="24"/>
          <w:szCs w:val="24"/>
          <w:lang w:val="en-AU"/>
          <w14:textFill>
            <w14:solidFill>
              <w14:schemeClr w14:val="tx1"/>
            </w14:solidFill>
          </w14:textFill>
        </w:rPr>
        <w:t>不见面开标方式因投标人不来开标现场，资格审查如需提供复印件，请按文件中要求， 在</w:t>
      </w:r>
      <w:r>
        <w:rPr>
          <w:rFonts w:hint="eastAsia" w:ascii="宋体" w:hAnsi="宋体" w:cs="宋体"/>
          <w:color w:val="000000" w:themeColor="text1"/>
          <w:spacing w:val="-8"/>
          <w:sz w:val="24"/>
          <w:szCs w:val="24"/>
          <w:lang w:val="en-AU" w:eastAsia="zh-CN"/>
          <w14:textFill>
            <w14:solidFill>
              <w14:schemeClr w14:val="tx1"/>
            </w14:solidFill>
          </w14:textFill>
        </w:rPr>
        <w:t>投标文件</w:t>
      </w:r>
      <w:r>
        <w:rPr>
          <w:rFonts w:hint="eastAsia" w:ascii="宋体" w:hAnsi="宋体" w:cs="宋体"/>
          <w:color w:val="000000" w:themeColor="text1"/>
          <w:spacing w:val="-8"/>
          <w:sz w:val="24"/>
          <w:szCs w:val="24"/>
          <w:lang w:val="en-AU"/>
          <w14:textFill>
            <w14:solidFill>
              <w14:schemeClr w14:val="tx1"/>
            </w14:solidFill>
          </w14:textFill>
        </w:rPr>
        <w:t>中上传电子版。</w:t>
      </w:r>
    </w:p>
    <w:p w14:paraId="1719993F">
      <w:pPr>
        <w:spacing w:line="460" w:lineRule="exact"/>
        <w:ind w:firstLine="448" w:firstLineChars="200"/>
        <w:rPr>
          <w:rFonts w:ascii="宋体" w:hAnsi="宋体" w:cs="宋体"/>
          <w:color w:val="000000" w:themeColor="text1"/>
          <w:spacing w:val="-8"/>
          <w:sz w:val="24"/>
          <w:szCs w:val="24"/>
          <w14:textFill>
            <w14:solidFill>
              <w14:schemeClr w14:val="tx1"/>
            </w14:solidFill>
          </w14:textFill>
        </w:rPr>
      </w:pPr>
      <w:r>
        <w:rPr>
          <w:rFonts w:hint="eastAsia" w:ascii="宋体" w:hAnsi="宋体" w:cs="宋体"/>
          <w:color w:val="000000" w:themeColor="text1"/>
          <w:spacing w:val="-8"/>
          <w:sz w:val="24"/>
          <w:szCs w:val="24"/>
          <w14:textFill>
            <w14:solidFill>
              <w14:schemeClr w14:val="tx1"/>
            </w14:solidFill>
          </w14:textFill>
        </w:rPr>
        <w:t>23.3.4开标时间到了之后就不能签到，建议投标人在开标前半小时登录不见面开标大厅， 并及时签到（开标前 60 分钟即可签到），遇到问题及时联系客服029-8866129</w:t>
      </w:r>
      <w:r>
        <w:rPr>
          <w:rFonts w:hint="eastAsia" w:ascii="宋体" w:hAnsi="宋体" w:cs="宋体"/>
          <w:color w:val="000000" w:themeColor="text1"/>
          <w:spacing w:val="-8"/>
          <w:sz w:val="24"/>
          <w:szCs w:val="24"/>
          <w:lang w:eastAsia="zh-CN"/>
          <w14:textFill>
            <w14:solidFill>
              <w14:schemeClr w14:val="tx1"/>
            </w14:solidFill>
          </w14:textFill>
        </w:rPr>
        <w:t>2.</w:t>
      </w:r>
      <w:r>
        <w:rPr>
          <w:rFonts w:hint="eastAsia" w:ascii="宋体" w:hAnsi="宋体" w:cs="宋体"/>
          <w:color w:val="000000" w:themeColor="text1"/>
          <w:spacing w:val="-8"/>
          <w:sz w:val="24"/>
          <w:szCs w:val="24"/>
          <w14:textFill>
            <w14:solidFill>
              <w14:schemeClr w14:val="tx1"/>
            </w14:solidFill>
          </w14:textFill>
        </w:rPr>
        <w:t>8866126</w:t>
      </w:r>
      <w:r>
        <w:rPr>
          <w:rFonts w:hint="eastAsia" w:ascii="宋体" w:hAnsi="宋体" w:cs="宋体"/>
          <w:color w:val="000000" w:themeColor="text1"/>
          <w:spacing w:val="-8"/>
          <w:sz w:val="24"/>
          <w:szCs w:val="24"/>
          <w:lang w:eastAsia="zh-CN"/>
          <w14:textFill>
            <w14:solidFill>
              <w14:schemeClr w14:val="tx1"/>
            </w14:solidFill>
          </w14:textFill>
        </w:rPr>
        <w:t>7.</w:t>
      </w:r>
      <w:r>
        <w:rPr>
          <w:rFonts w:hint="eastAsia" w:ascii="宋体" w:hAnsi="宋体" w:cs="宋体"/>
          <w:color w:val="000000" w:themeColor="text1"/>
          <w:spacing w:val="-8"/>
          <w:sz w:val="24"/>
          <w:szCs w:val="24"/>
          <w14:textFill>
            <w14:solidFill>
              <w14:schemeClr w14:val="tx1"/>
            </w14:solidFill>
          </w14:textFill>
        </w:rPr>
        <w:t>88661241。</w:t>
      </w:r>
    </w:p>
    <w:p w14:paraId="46EC9F2D">
      <w:pPr>
        <w:spacing w:line="460" w:lineRule="exact"/>
        <w:ind w:firstLine="448" w:firstLineChars="200"/>
        <w:rPr>
          <w:rFonts w:ascii="宋体" w:hAnsi="宋体" w:cs="宋体"/>
          <w:color w:val="000000" w:themeColor="text1"/>
          <w:spacing w:val="-8"/>
          <w:sz w:val="24"/>
          <w:szCs w:val="24"/>
          <w14:textFill>
            <w14:solidFill>
              <w14:schemeClr w14:val="tx1"/>
            </w14:solidFill>
          </w14:textFill>
        </w:rPr>
      </w:pPr>
      <w:r>
        <w:rPr>
          <w:rFonts w:hint="eastAsia" w:ascii="宋体" w:hAnsi="宋体" w:cs="宋体"/>
          <w:color w:val="000000" w:themeColor="text1"/>
          <w:spacing w:val="-8"/>
          <w:sz w:val="24"/>
          <w:szCs w:val="24"/>
          <w14:textFill>
            <w14:solidFill>
              <w14:schemeClr w14:val="tx1"/>
            </w14:solidFill>
          </w14:textFill>
        </w:rPr>
        <w:t>23.3.5开标时，供应商须使用电子投标文件加密时所用的数字认证证书CA 锁在自备电脑上自行远程解密电子投标文件，由电子交易系统进行自动唱标。</w:t>
      </w:r>
    </w:p>
    <w:p w14:paraId="3525EFB2">
      <w:pPr>
        <w:spacing w:line="460" w:lineRule="exact"/>
        <w:ind w:firstLine="448" w:firstLineChars="200"/>
        <w:rPr>
          <w:rFonts w:ascii="宋体" w:hAnsi="宋体" w:cs="宋体"/>
          <w:color w:val="000000" w:themeColor="text1"/>
          <w:spacing w:val="-8"/>
          <w:sz w:val="24"/>
          <w:szCs w:val="24"/>
          <w14:textFill>
            <w14:solidFill>
              <w14:schemeClr w14:val="tx1"/>
            </w14:solidFill>
          </w14:textFill>
        </w:rPr>
      </w:pPr>
      <w:r>
        <w:rPr>
          <w:rFonts w:hint="eastAsia" w:ascii="宋体" w:hAnsi="宋体" w:cs="宋体"/>
          <w:color w:val="000000" w:themeColor="text1"/>
          <w:spacing w:val="-8"/>
          <w:sz w:val="24"/>
          <w:szCs w:val="24"/>
          <w14:textFill>
            <w14:solidFill>
              <w14:schemeClr w14:val="tx1"/>
            </w14:solidFill>
          </w14:textFill>
        </w:rPr>
        <w:t>系统默认解密时长为</w:t>
      </w:r>
      <w:r>
        <w:rPr>
          <w:rFonts w:hint="eastAsia" w:ascii="宋体" w:hAnsi="宋体" w:cs="宋体"/>
          <w:color w:val="000000" w:themeColor="text1"/>
          <w:spacing w:val="-8"/>
          <w:sz w:val="24"/>
          <w:szCs w:val="24"/>
          <w:lang w:val="en-US" w:eastAsia="zh-CN"/>
          <w14:textFill>
            <w14:solidFill>
              <w14:schemeClr w14:val="tx1"/>
            </w14:solidFill>
          </w14:textFill>
        </w:rPr>
        <w:t>6</w:t>
      </w:r>
      <w:r>
        <w:rPr>
          <w:rFonts w:hint="eastAsia" w:ascii="宋体" w:hAnsi="宋体" w:cs="宋体"/>
          <w:color w:val="000000" w:themeColor="text1"/>
          <w:spacing w:val="-8"/>
          <w:sz w:val="24"/>
          <w:szCs w:val="24"/>
          <w14:textFill>
            <w14:solidFill>
              <w14:schemeClr w14:val="tx1"/>
            </w14:solidFill>
          </w14:textFill>
        </w:rPr>
        <w:t>0 分钟，投标单位需在</w:t>
      </w:r>
      <w:r>
        <w:rPr>
          <w:rFonts w:hint="eastAsia" w:ascii="宋体" w:hAnsi="宋体" w:cs="宋体"/>
          <w:color w:val="000000" w:themeColor="text1"/>
          <w:spacing w:val="-8"/>
          <w:sz w:val="24"/>
          <w:szCs w:val="24"/>
          <w:lang w:val="en-US" w:eastAsia="zh-CN"/>
          <w14:textFill>
            <w14:solidFill>
              <w14:schemeClr w14:val="tx1"/>
            </w14:solidFill>
          </w14:textFill>
        </w:rPr>
        <w:t>规定的</w:t>
      </w:r>
      <w:r>
        <w:rPr>
          <w:rFonts w:hint="eastAsia" w:ascii="宋体" w:hAnsi="宋体" w:cs="宋体"/>
          <w:color w:val="000000" w:themeColor="text1"/>
          <w:spacing w:val="-8"/>
          <w:sz w:val="24"/>
          <w:szCs w:val="24"/>
          <w14:textFill>
            <w14:solidFill>
              <w14:schemeClr w14:val="tx1"/>
            </w14:solidFill>
          </w14:textFill>
        </w:rPr>
        <w:t>解密时间</w:t>
      </w:r>
      <w:r>
        <w:rPr>
          <w:rFonts w:hint="eastAsia" w:ascii="宋体" w:hAnsi="宋体" w:cs="宋体"/>
          <w:color w:val="000000" w:themeColor="text1"/>
          <w:spacing w:val="-8"/>
          <w:sz w:val="24"/>
          <w:szCs w:val="24"/>
          <w:lang w:val="en-US" w:eastAsia="zh-CN"/>
          <w14:textFill>
            <w14:solidFill>
              <w14:schemeClr w14:val="tx1"/>
            </w14:solidFill>
          </w14:textFill>
        </w:rPr>
        <w:t>内</w:t>
      </w:r>
      <w:r>
        <w:rPr>
          <w:rFonts w:hint="eastAsia" w:ascii="宋体" w:hAnsi="宋体" w:cs="宋体"/>
          <w:color w:val="000000" w:themeColor="text1"/>
          <w:spacing w:val="-8"/>
          <w:sz w:val="24"/>
          <w:szCs w:val="24"/>
          <w14:textFill>
            <w14:solidFill>
              <w14:schemeClr w14:val="tx1"/>
            </w14:solidFill>
          </w14:textFill>
        </w:rPr>
        <w:t>完成标书解密。</w:t>
      </w:r>
      <w:r>
        <w:rPr>
          <w:rFonts w:hint="eastAsia" w:ascii="宋体" w:hAnsi="宋体" w:cs="宋体"/>
          <w:color w:val="000000" w:themeColor="text1"/>
          <w:spacing w:val="-8"/>
          <w:sz w:val="24"/>
          <w:szCs w:val="24"/>
          <w:lang w:val="en-US" w:eastAsia="zh-CN"/>
          <w14:textFill>
            <w14:solidFill>
              <w14:schemeClr w14:val="tx1"/>
            </w14:solidFill>
          </w14:textFill>
        </w:rPr>
        <w:t>如因供应商自身原因未在系统规定时长60分钟内完成投标文件解密，为保证开评标活动顺利进行，系统将对未解密的投标文件作退回处理，被退回的投标文件将无法参与后续开评标活动。</w:t>
      </w:r>
      <w:r>
        <w:rPr>
          <w:rFonts w:hint="eastAsia" w:ascii="宋体" w:hAnsi="宋体" w:cs="宋体"/>
          <w:color w:val="000000" w:themeColor="text1"/>
          <w:spacing w:val="-8"/>
          <w:sz w:val="24"/>
          <w:szCs w:val="24"/>
          <w14:textFill>
            <w14:solidFill>
              <w14:schemeClr w14:val="tx1"/>
            </w14:solidFill>
          </w14:textFill>
        </w:rPr>
        <w:t>所有投标单位解密完成后由开标人员将</w:t>
      </w:r>
      <w:r>
        <w:rPr>
          <w:rFonts w:hint="eastAsia" w:ascii="宋体" w:hAnsi="宋体" w:cs="宋体"/>
          <w:color w:val="000000" w:themeColor="text1"/>
          <w:spacing w:val="-8"/>
          <w:sz w:val="24"/>
          <w:szCs w:val="24"/>
          <w:lang w:eastAsia="zh-CN"/>
          <w14:textFill>
            <w14:solidFill>
              <w14:schemeClr w14:val="tx1"/>
            </w14:solidFill>
          </w14:textFill>
        </w:rPr>
        <w:t>投标文件</w:t>
      </w:r>
      <w:r>
        <w:rPr>
          <w:rFonts w:hint="eastAsia" w:ascii="宋体" w:hAnsi="宋体" w:cs="宋体"/>
          <w:color w:val="000000" w:themeColor="text1"/>
          <w:spacing w:val="-8"/>
          <w:sz w:val="24"/>
          <w:szCs w:val="24"/>
          <w14:textFill>
            <w14:solidFill>
              <w14:schemeClr w14:val="tx1"/>
            </w14:solidFill>
          </w14:textFill>
        </w:rPr>
        <w:t>导入开评标系统。</w:t>
      </w:r>
    </w:p>
    <w:p w14:paraId="4AA07BBE">
      <w:pPr>
        <w:spacing w:line="460" w:lineRule="exact"/>
        <w:ind w:firstLine="448" w:firstLineChars="200"/>
        <w:rPr>
          <w:rFonts w:ascii="宋体" w:hAnsi="宋体" w:cs="宋体"/>
          <w:color w:val="000000" w:themeColor="text1"/>
          <w:spacing w:val="-8"/>
          <w:sz w:val="24"/>
          <w:szCs w:val="24"/>
          <w14:textFill>
            <w14:solidFill>
              <w14:schemeClr w14:val="tx1"/>
            </w14:solidFill>
          </w14:textFill>
        </w:rPr>
      </w:pPr>
      <w:r>
        <w:rPr>
          <w:rFonts w:hint="eastAsia" w:ascii="宋体" w:hAnsi="宋体" w:cs="宋体"/>
          <w:color w:val="000000" w:themeColor="text1"/>
          <w:spacing w:val="-8"/>
          <w:sz w:val="24"/>
          <w:szCs w:val="24"/>
          <w14:textFill>
            <w14:solidFill>
              <w14:schemeClr w14:val="tx1"/>
            </w14:solidFill>
          </w14:textFill>
        </w:rPr>
        <w:t>23.4特殊情形下的应急处置</w:t>
      </w:r>
    </w:p>
    <w:p w14:paraId="13E9747D">
      <w:pPr>
        <w:spacing w:line="460" w:lineRule="exact"/>
        <w:ind w:firstLine="448" w:firstLineChars="200"/>
        <w:rPr>
          <w:rFonts w:ascii="宋体" w:hAnsi="宋体" w:cs="宋体"/>
          <w:color w:val="000000" w:themeColor="text1"/>
          <w:spacing w:val="-8"/>
          <w:sz w:val="24"/>
          <w:szCs w:val="24"/>
          <w14:textFill>
            <w14:solidFill>
              <w14:schemeClr w14:val="tx1"/>
            </w14:solidFill>
          </w14:textFill>
        </w:rPr>
      </w:pPr>
      <w:r>
        <w:rPr>
          <w:rFonts w:hint="eastAsia" w:ascii="宋体" w:hAnsi="宋体" w:cs="宋体"/>
          <w:color w:val="000000" w:themeColor="text1"/>
          <w:spacing w:val="-8"/>
          <w:sz w:val="24"/>
          <w:szCs w:val="24"/>
          <w14:textFill>
            <w14:solidFill>
              <w14:schemeClr w14:val="tx1"/>
            </w14:solidFill>
          </w14:textFill>
        </w:rPr>
        <w:t>在开标、评审过程中，如因停电、断网、电子化系统故障等原因导致电子 化开、评标无法正常进行时，将按照采购监管机构及公共资源交易中心统一安排部署开展后续采购活动。</w:t>
      </w:r>
    </w:p>
    <w:p w14:paraId="7DB6DE01">
      <w:pPr>
        <w:overflowPunct w:val="0"/>
        <w:adjustRightInd w:val="0"/>
        <w:snapToGrid w:val="0"/>
        <w:spacing w:line="360" w:lineRule="auto"/>
        <w:ind w:firstLine="482" w:firstLineChars="200"/>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t>2</w:t>
      </w:r>
      <w:r>
        <w:rPr>
          <w:rFonts w:hint="eastAsia" w:ascii="宋体" w:hAnsi="宋体"/>
          <w:b/>
          <w:color w:val="000000" w:themeColor="text1"/>
          <w:sz w:val="24"/>
          <w:szCs w:val="24"/>
          <w:lang w:eastAsia="zh-CN"/>
          <w14:textFill>
            <w14:solidFill>
              <w14:schemeClr w14:val="tx1"/>
            </w14:solidFill>
          </w14:textFill>
        </w:rPr>
        <w:t>4.</w:t>
      </w:r>
      <w:r>
        <w:rPr>
          <w:rFonts w:hint="eastAsia" w:ascii="宋体" w:hAnsi="宋体"/>
          <w:b/>
          <w:color w:val="000000" w:themeColor="text1"/>
          <w:sz w:val="24"/>
          <w:szCs w:val="24"/>
          <w14:textFill>
            <w14:solidFill>
              <w14:schemeClr w14:val="tx1"/>
            </w14:solidFill>
          </w14:textFill>
        </w:rPr>
        <w:t>采购人或采购代理机构</w:t>
      </w:r>
    </w:p>
    <w:p w14:paraId="31DB0130">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24.1核对评审专家身份和采购人代表授权函，对评审专家在政府采购活动中的职责履行情况予以记录，并及时将有关违法违规行为向财政部门报告；</w:t>
      </w:r>
    </w:p>
    <w:p w14:paraId="5244EAC0">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24.2宣布评标纪律；</w:t>
      </w:r>
    </w:p>
    <w:p w14:paraId="7FB5D4FA">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24.</w:t>
      </w:r>
      <w:r>
        <w:rPr>
          <w:rFonts w:hint="eastAsia" w:ascii="宋体" w:hAnsi="宋体"/>
          <w:color w:val="000000" w:themeColor="text1"/>
          <w:sz w:val="24"/>
          <w:szCs w:val="24"/>
          <w14:textFill>
            <w14:solidFill>
              <w14:schemeClr w14:val="tx1"/>
            </w14:solidFill>
          </w14:textFill>
        </w:rPr>
        <w:t>3</w:t>
      </w:r>
      <w:r>
        <w:rPr>
          <w:rFonts w:ascii="宋体" w:hAnsi="宋体"/>
          <w:color w:val="000000" w:themeColor="text1"/>
          <w:sz w:val="24"/>
          <w:szCs w:val="24"/>
          <w14:textFill>
            <w14:solidFill>
              <w14:schemeClr w14:val="tx1"/>
            </w14:solidFill>
          </w14:textFill>
        </w:rPr>
        <w:t>公布投标人名单，告知评审专家应当回避的情形；</w:t>
      </w:r>
    </w:p>
    <w:p w14:paraId="53B8D63F">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24</w:t>
      </w:r>
      <w:r>
        <w:rPr>
          <w:rFonts w:hint="eastAsia" w:ascii="宋体" w:hAnsi="宋体"/>
          <w:color w:val="000000" w:themeColor="text1"/>
          <w:sz w:val="24"/>
          <w:szCs w:val="24"/>
          <w14:textFill>
            <w14:solidFill>
              <w14:schemeClr w14:val="tx1"/>
            </w14:solidFill>
          </w14:textFill>
        </w:rPr>
        <w:t>.4</w:t>
      </w:r>
      <w:r>
        <w:rPr>
          <w:rFonts w:ascii="宋体" w:hAnsi="宋体"/>
          <w:color w:val="000000" w:themeColor="text1"/>
          <w:sz w:val="24"/>
          <w:szCs w:val="24"/>
          <w14:textFill>
            <w14:solidFill>
              <w14:schemeClr w14:val="tx1"/>
            </w14:solidFill>
          </w14:textFill>
        </w:rPr>
        <w:t>组织评标委员会推选评标组长，采购人代表不得担任组长；</w:t>
      </w:r>
    </w:p>
    <w:p w14:paraId="65F8DD07">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24</w:t>
      </w:r>
      <w:r>
        <w:rPr>
          <w:rFonts w:hint="eastAsia" w:ascii="宋体" w:hAnsi="宋体"/>
          <w:color w:val="000000" w:themeColor="text1"/>
          <w:sz w:val="24"/>
          <w:szCs w:val="24"/>
          <w14:textFill>
            <w14:solidFill>
              <w14:schemeClr w14:val="tx1"/>
            </w14:solidFill>
          </w14:textFill>
        </w:rPr>
        <w:t>.5</w:t>
      </w:r>
      <w:r>
        <w:rPr>
          <w:rFonts w:ascii="宋体" w:hAnsi="宋体"/>
          <w:color w:val="000000" w:themeColor="text1"/>
          <w:sz w:val="24"/>
          <w:szCs w:val="24"/>
          <w14:textFill>
            <w14:solidFill>
              <w14:schemeClr w14:val="tx1"/>
            </w14:solidFill>
          </w14:textFill>
        </w:rPr>
        <w:t>根据评标委员会的要求介绍政府采购相关政策法规、招标文件</w:t>
      </w:r>
      <w:r>
        <w:rPr>
          <w:rFonts w:hint="eastAsia" w:ascii="宋体" w:hAnsi="宋体"/>
          <w:color w:val="000000" w:themeColor="text1"/>
          <w:sz w:val="24"/>
          <w:szCs w:val="24"/>
          <w14:textFill>
            <w14:solidFill>
              <w14:schemeClr w14:val="tx1"/>
            </w14:solidFill>
          </w14:textFill>
        </w:rPr>
        <w:t>；</w:t>
      </w:r>
    </w:p>
    <w:p w14:paraId="16BD7859">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24</w:t>
      </w:r>
      <w:r>
        <w:rPr>
          <w:rFonts w:hint="eastAsia" w:ascii="宋体" w:hAnsi="宋体"/>
          <w:color w:val="000000" w:themeColor="text1"/>
          <w:sz w:val="24"/>
          <w:szCs w:val="24"/>
          <w14:textFill>
            <w14:solidFill>
              <w14:schemeClr w14:val="tx1"/>
            </w14:solidFill>
          </w14:textFill>
        </w:rPr>
        <w:t>.6依法对投标人的资格进行审查；</w:t>
      </w:r>
    </w:p>
    <w:p w14:paraId="4173A8C1">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24</w:t>
      </w:r>
      <w:r>
        <w:rPr>
          <w:rFonts w:hint="eastAsia" w:ascii="宋体" w:hAnsi="宋体"/>
          <w:color w:val="000000" w:themeColor="text1"/>
          <w:sz w:val="24"/>
          <w:szCs w:val="24"/>
          <w14:textFill>
            <w14:solidFill>
              <w14:schemeClr w14:val="tx1"/>
            </w14:solidFill>
          </w14:textFill>
        </w:rPr>
        <w:t>.7依法维</w:t>
      </w:r>
      <w:r>
        <w:rPr>
          <w:rFonts w:ascii="宋体" w:hAnsi="宋体"/>
          <w:color w:val="000000" w:themeColor="text1"/>
          <w:sz w:val="24"/>
          <w:szCs w:val="24"/>
          <w14:textFill>
            <w14:solidFill>
              <w14:schemeClr w14:val="tx1"/>
            </w14:solidFill>
          </w14:textFill>
        </w:rPr>
        <w:t>护评标秩序，监督评标委员会依照招标文件规定的评标程序、方法和标准进行独立评审，及时制止和纠正采购人代表、评审专家的倾向性言论或者违法违规行为；</w:t>
      </w:r>
    </w:p>
    <w:p w14:paraId="1E839CA8">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24</w:t>
      </w:r>
      <w:r>
        <w:rPr>
          <w:rFonts w:hint="eastAsia" w:ascii="宋体" w:hAnsi="宋体"/>
          <w:color w:val="000000" w:themeColor="text1"/>
          <w:sz w:val="24"/>
          <w:szCs w:val="24"/>
          <w14:textFill>
            <w14:solidFill>
              <w14:schemeClr w14:val="tx1"/>
            </w14:solidFill>
          </w14:textFill>
        </w:rPr>
        <w:t>.8核</w:t>
      </w:r>
      <w:r>
        <w:rPr>
          <w:rFonts w:ascii="宋体" w:hAnsi="宋体"/>
          <w:color w:val="000000" w:themeColor="text1"/>
          <w:sz w:val="24"/>
          <w:szCs w:val="24"/>
          <w14:textFill>
            <w14:solidFill>
              <w14:schemeClr w14:val="tx1"/>
            </w14:solidFill>
          </w14:textFill>
        </w:rPr>
        <w:t>对评标结果</w:t>
      </w:r>
      <w:r>
        <w:rPr>
          <w:rFonts w:hint="eastAsia" w:ascii="宋体" w:hAnsi="宋体"/>
          <w:color w:val="000000" w:themeColor="text1"/>
          <w:sz w:val="24"/>
          <w:szCs w:val="24"/>
          <w14:textFill>
            <w14:solidFill>
              <w14:schemeClr w14:val="tx1"/>
            </w14:solidFill>
          </w14:textFill>
        </w:rPr>
        <w:t>，</w:t>
      </w:r>
      <w:r>
        <w:rPr>
          <w:rFonts w:ascii="宋体" w:hAnsi="宋体"/>
          <w:color w:val="000000" w:themeColor="text1"/>
          <w:sz w:val="24"/>
          <w:szCs w:val="24"/>
          <w14:textFill>
            <w14:solidFill>
              <w14:schemeClr w14:val="tx1"/>
            </w14:solidFill>
          </w14:textFill>
        </w:rPr>
        <w:t>有分值汇总计算错误的</w:t>
      </w:r>
      <w:r>
        <w:rPr>
          <w:rFonts w:hint="eastAsia" w:ascii="宋体" w:hAnsi="宋体"/>
          <w:color w:val="000000" w:themeColor="text1"/>
          <w:sz w:val="24"/>
          <w:szCs w:val="24"/>
          <w14:textFill>
            <w14:solidFill>
              <w14:schemeClr w14:val="tx1"/>
            </w14:solidFill>
          </w14:textFill>
        </w:rPr>
        <w:t>、</w:t>
      </w:r>
      <w:r>
        <w:rPr>
          <w:rFonts w:ascii="宋体" w:hAnsi="宋体"/>
          <w:color w:val="000000" w:themeColor="text1"/>
          <w:sz w:val="24"/>
          <w:szCs w:val="24"/>
          <w14:textFill>
            <w14:solidFill>
              <w14:schemeClr w14:val="tx1"/>
            </w14:solidFill>
          </w14:textFill>
        </w:rPr>
        <w:t>分项评分超出评分标准范围的</w:t>
      </w:r>
      <w:r>
        <w:rPr>
          <w:rFonts w:hint="eastAsia" w:ascii="宋体" w:hAnsi="宋体"/>
          <w:color w:val="000000" w:themeColor="text1"/>
          <w:sz w:val="24"/>
          <w:szCs w:val="24"/>
          <w14:textFill>
            <w14:solidFill>
              <w14:schemeClr w14:val="tx1"/>
            </w14:solidFill>
          </w14:textFill>
        </w:rPr>
        <w:t>、</w:t>
      </w:r>
      <w:r>
        <w:rPr>
          <w:rFonts w:ascii="宋体" w:hAnsi="宋体"/>
          <w:color w:val="000000" w:themeColor="text1"/>
          <w:sz w:val="24"/>
          <w:szCs w:val="24"/>
          <w14:textFill>
            <w14:solidFill>
              <w14:schemeClr w14:val="tx1"/>
            </w14:solidFill>
          </w14:textFill>
        </w:rPr>
        <w:t>评标委员会成员对客观评审因素评分不一致的</w:t>
      </w:r>
      <w:r>
        <w:rPr>
          <w:rFonts w:hint="eastAsia" w:ascii="宋体" w:hAnsi="宋体"/>
          <w:color w:val="000000" w:themeColor="text1"/>
          <w:sz w:val="24"/>
          <w:szCs w:val="24"/>
          <w14:textFill>
            <w14:solidFill>
              <w14:schemeClr w14:val="tx1"/>
            </w14:solidFill>
          </w14:textFill>
        </w:rPr>
        <w:t>、</w:t>
      </w:r>
      <w:r>
        <w:rPr>
          <w:rFonts w:ascii="宋体" w:hAnsi="宋体"/>
          <w:color w:val="000000" w:themeColor="text1"/>
          <w:sz w:val="24"/>
          <w:szCs w:val="24"/>
          <w14:textFill>
            <w14:solidFill>
              <w14:schemeClr w14:val="tx1"/>
            </w14:solidFill>
          </w14:textFill>
        </w:rPr>
        <w:t>经评标委员会认定评分畸高、畸低的</w:t>
      </w:r>
      <w:r>
        <w:rPr>
          <w:rFonts w:hint="eastAsia" w:ascii="宋体" w:hAnsi="宋体"/>
          <w:color w:val="000000" w:themeColor="text1"/>
          <w:sz w:val="24"/>
          <w:szCs w:val="24"/>
          <w14:textFill>
            <w14:solidFill>
              <w14:schemeClr w14:val="tx1"/>
            </w14:solidFill>
          </w14:textFill>
        </w:rPr>
        <w:t>，</w:t>
      </w:r>
      <w:r>
        <w:rPr>
          <w:rFonts w:ascii="宋体" w:hAnsi="宋体"/>
          <w:color w:val="000000" w:themeColor="text1"/>
          <w:sz w:val="24"/>
          <w:szCs w:val="24"/>
          <w14:textFill>
            <w14:solidFill>
              <w14:schemeClr w14:val="tx1"/>
            </w14:solidFill>
          </w14:textFill>
        </w:rPr>
        <w:t>要求评标委员会复核或者书面说明理由</w:t>
      </w:r>
      <w:r>
        <w:rPr>
          <w:rFonts w:hint="eastAsia" w:ascii="宋体" w:hAnsi="宋体"/>
          <w:color w:val="000000" w:themeColor="text1"/>
          <w:sz w:val="24"/>
          <w:szCs w:val="24"/>
          <w14:textFill>
            <w14:solidFill>
              <w14:schemeClr w14:val="tx1"/>
            </w14:solidFill>
          </w14:textFill>
        </w:rPr>
        <w:t>。</w:t>
      </w:r>
      <w:r>
        <w:rPr>
          <w:rFonts w:ascii="宋体" w:hAnsi="宋体"/>
          <w:color w:val="000000" w:themeColor="text1"/>
          <w:sz w:val="24"/>
          <w:szCs w:val="24"/>
          <w14:textFill>
            <w14:solidFill>
              <w14:schemeClr w14:val="tx1"/>
            </w14:solidFill>
          </w14:textFill>
        </w:rPr>
        <w:t>评标委员会拒绝的，应予记录并向本级财政部门报告；</w:t>
      </w:r>
    </w:p>
    <w:p w14:paraId="45331A40">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24</w:t>
      </w:r>
      <w:r>
        <w:rPr>
          <w:rFonts w:hint="eastAsia" w:ascii="宋体" w:hAnsi="宋体"/>
          <w:color w:val="000000" w:themeColor="text1"/>
          <w:sz w:val="24"/>
          <w:szCs w:val="24"/>
          <w14:textFill>
            <w14:solidFill>
              <w14:schemeClr w14:val="tx1"/>
            </w14:solidFill>
          </w14:textFill>
        </w:rPr>
        <w:t>.9</w:t>
      </w:r>
      <w:r>
        <w:rPr>
          <w:rFonts w:ascii="宋体" w:hAnsi="宋体"/>
          <w:color w:val="000000" w:themeColor="text1"/>
          <w:sz w:val="24"/>
          <w:szCs w:val="24"/>
          <w14:textFill>
            <w14:solidFill>
              <w14:schemeClr w14:val="tx1"/>
            </w14:solidFill>
          </w14:textFill>
        </w:rPr>
        <w:t>与评标有关的其他事项</w:t>
      </w:r>
      <w:r>
        <w:rPr>
          <w:rFonts w:hint="eastAsia" w:ascii="宋体" w:hAnsi="宋体"/>
          <w:color w:val="000000" w:themeColor="text1"/>
          <w:sz w:val="24"/>
          <w:szCs w:val="24"/>
          <w14:textFill>
            <w14:solidFill>
              <w14:schemeClr w14:val="tx1"/>
            </w14:solidFill>
          </w14:textFill>
        </w:rPr>
        <w:t>。</w:t>
      </w:r>
    </w:p>
    <w:p w14:paraId="26D22904">
      <w:pPr>
        <w:overflowPunct w:val="0"/>
        <w:adjustRightInd w:val="0"/>
        <w:snapToGrid w:val="0"/>
        <w:spacing w:line="360" w:lineRule="auto"/>
        <w:ind w:firstLine="482" w:firstLineChars="200"/>
        <w:rPr>
          <w:rFonts w:ascii="宋体" w:hAnsi="宋体"/>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t>2</w:t>
      </w:r>
      <w:r>
        <w:rPr>
          <w:rFonts w:hint="eastAsia" w:ascii="宋体" w:hAnsi="宋体"/>
          <w:b/>
          <w:color w:val="000000" w:themeColor="text1"/>
          <w:sz w:val="24"/>
          <w:szCs w:val="24"/>
          <w:lang w:eastAsia="zh-CN"/>
          <w14:textFill>
            <w14:solidFill>
              <w14:schemeClr w14:val="tx1"/>
            </w14:solidFill>
          </w14:textFill>
        </w:rPr>
        <w:t>5.</w:t>
      </w:r>
      <w:r>
        <w:rPr>
          <w:rFonts w:hint="eastAsia" w:ascii="宋体" w:hAnsi="宋体"/>
          <w:b/>
          <w:color w:val="000000" w:themeColor="text1"/>
          <w:sz w:val="24"/>
          <w:szCs w:val="24"/>
          <w14:textFill>
            <w14:solidFill>
              <w14:schemeClr w14:val="tx1"/>
            </w14:solidFill>
          </w14:textFill>
        </w:rPr>
        <w:t>评标委员会</w:t>
      </w:r>
      <w:bookmarkEnd w:id="60"/>
    </w:p>
    <w:p w14:paraId="0C66C302">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25</w:t>
      </w:r>
      <w:r>
        <w:rPr>
          <w:rFonts w:hint="eastAsia" w:ascii="宋体" w:hAnsi="宋体"/>
          <w:color w:val="000000" w:themeColor="text1"/>
          <w:sz w:val="24"/>
          <w:szCs w:val="24"/>
          <w14:textFill>
            <w14:solidFill>
              <w14:schemeClr w14:val="tx1"/>
            </w14:solidFill>
          </w14:textFill>
        </w:rPr>
        <w:t>.1 采购人将根据本次招标项目的特点，</w:t>
      </w:r>
      <w:r>
        <w:rPr>
          <w:rFonts w:hint="eastAsia" w:ascii="宋体" w:hAnsi="宋体"/>
          <w:color w:val="000000" w:themeColor="text1"/>
          <w:sz w:val="24"/>
          <w:szCs w:val="24"/>
          <w:lang w:val="en-US" w:eastAsia="zh-CN"/>
          <w14:textFill>
            <w14:solidFill>
              <w14:schemeClr w14:val="tx1"/>
            </w14:solidFill>
          </w14:textFill>
        </w:rPr>
        <w:t>按</w:t>
      </w:r>
      <w:r>
        <w:rPr>
          <w:rFonts w:hint="eastAsia" w:ascii="宋体" w:hAnsi="宋体"/>
          <w:color w:val="000000" w:themeColor="text1"/>
          <w:sz w:val="24"/>
          <w:szCs w:val="24"/>
          <w14:textFill>
            <w14:solidFill>
              <w14:schemeClr w14:val="tx1"/>
            </w14:solidFill>
          </w14:textFill>
        </w:rPr>
        <w:t>照《中华人民共和国政府采购法》</w:t>
      </w:r>
      <w:r>
        <w:rPr>
          <w:rFonts w:hint="eastAsia" w:ascii="宋体" w:hAnsi="宋体"/>
          <w:color w:val="000000" w:themeColor="text1"/>
          <w:sz w:val="24"/>
          <w:szCs w:val="24"/>
          <w:lang w:val="en-US" w:eastAsia="zh-CN"/>
          <w14:textFill>
            <w14:solidFill>
              <w14:schemeClr w14:val="tx1"/>
            </w14:solidFill>
          </w14:textFill>
        </w:rPr>
        <w:t>和</w:t>
      </w:r>
      <w:r>
        <w:rPr>
          <w:rFonts w:hint="eastAsia" w:ascii="宋体" w:hAnsi="宋体"/>
          <w:color w:val="000000" w:themeColor="text1"/>
          <w:sz w:val="24"/>
          <w:szCs w:val="24"/>
          <w14:textFill>
            <w14:solidFill>
              <w14:schemeClr w14:val="tx1"/>
            </w14:solidFill>
          </w14:textFill>
        </w:rPr>
        <w:t>《政府采购货物和服务招标管理办法》等有关规定组建评标委员会；</w:t>
      </w:r>
    </w:p>
    <w:p w14:paraId="29E81BDB">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25</w:t>
      </w:r>
      <w:r>
        <w:rPr>
          <w:rFonts w:hint="eastAsia" w:ascii="宋体" w:hAnsi="宋体"/>
          <w:color w:val="000000" w:themeColor="text1"/>
          <w:sz w:val="24"/>
          <w:szCs w:val="24"/>
          <w14:textFill>
            <w14:solidFill>
              <w14:schemeClr w14:val="tx1"/>
            </w14:solidFill>
          </w14:textFill>
        </w:rPr>
        <w:t>.2 评标委员会成员由采购人及评审专家组成，负责评标活动。专家人选在专家库中随机抽取，</w:t>
      </w:r>
      <w:r>
        <w:rPr>
          <w:rFonts w:ascii="宋体" w:hAnsi="宋体"/>
          <w:color w:val="000000" w:themeColor="text1"/>
          <w:sz w:val="24"/>
          <w:szCs w:val="24"/>
          <w14:textFill>
            <w14:solidFill>
              <w14:schemeClr w14:val="tx1"/>
            </w14:solidFill>
          </w14:textFill>
        </w:rPr>
        <w:t>其中评审专家不得少于成员总数的三分之二</w:t>
      </w:r>
      <w:r>
        <w:rPr>
          <w:rFonts w:hint="eastAsia" w:ascii="宋体" w:hAnsi="宋体"/>
          <w:color w:val="000000" w:themeColor="text1"/>
          <w:sz w:val="24"/>
          <w:szCs w:val="24"/>
          <w14:textFill>
            <w14:solidFill>
              <w14:schemeClr w14:val="tx1"/>
            </w14:solidFill>
          </w14:textFill>
        </w:rPr>
        <w:t>；</w:t>
      </w:r>
    </w:p>
    <w:p w14:paraId="416BED25">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25</w:t>
      </w:r>
      <w:r>
        <w:rPr>
          <w:rFonts w:hint="eastAsia" w:ascii="宋体" w:hAnsi="宋体"/>
          <w:color w:val="000000" w:themeColor="text1"/>
          <w:sz w:val="24"/>
          <w:szCs w:val="24"/>
          <w14:textFill>
            <w14:solidFill>
              <w14:schemeClr w14:val="tx1"/>
            </w14:solidFill>
          </w14:textFill>
        </w:rPr>
        <w:t>.3评审专家从省级以上财政部门设立的政府采购评审专家库中，通过随机方式抽取评审专家；</w:t>
      </w:r>
    </w:p>
    <w:p w14:paraId="47005482">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25</w:t>
      </w:r>
      <w:r>
        <w:rPr>
          <w:rFonts w:hint="eastAsia" w:ascii="宋体" w:hAnsi="宋体"/>
          <w:color w:val="000000" w:themeColor="text1"/>
          <w:sz w:val="24"/>
          <w:szCs w:val="24"/>
          <w14:textFill>
            <w14:solidFill>
              <w14:schemeClr w14:val="tx1"/>
            </w14:solidFill>
          </w14:textFill>
        </w:rPr>
        <w:t>.4 评标委员会成员对各投标人投标文件进行</w:t>
      </w:r>
      <w:r>
        <w:rPr>
          <w:rFonts w:ascii="宋体" w:hAnsi="宋体"/>
          <w:color w:val="000000" w:themeColor="text1"/>
          <w:sz w:val="24"/>
          <w:szCs w:val="24"/>
          <w14:textFill>
            <w14:solidFill>
              <w14:schemeClr w14:val="tx1"/>
            </w14:solidFill>
          </w14:textFill>
        </w:rPr>
        <w:t>审查、评价投标文件是否符合招标文件的商务、技术等实质性要求；</w:t>
      </w:r>
    </w:p>
    <w:p w14:paraId="7DDBCB3A">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25</w:t>
      </w:r>
      <w:r>
        <w:rPr>
          <w:rFonts w:hint="eastAsia" w:ascii="宋体" w:hAnsi="宋体"/>
          <w:color w:val="000000" w:themeColor="text1"/>
          <w:sz w:val="24"/>
          <w:szCs w:val="24"/>
          <w14:textFill>
            <w14:solidFill>
              <w14:schemeClr w14:val="tx1"/>
            </w14:solidFill>
          </w14:textFill>
        </w:rPr>
        <w:t>.5</w:t>
      </w:r>
      <w:r>
        <w:rPr>
          <w:rFonts w:ascii="宋体" w:hAnsi="宋体"/>
          <w:color w:val="000000" w:themeColor="text1"/>
          <w:sz w:val="24"/>
          <w:szCs w:val="24"/>
          <w14:textFill>
            <w14:solidFill>
              <w14:schemeClr w14:val="tx1"/>
            </w14:solidFill>
          </w14:textFill>
        </w:rPr>
        <w:t>要求投标人对投标文件有关事项作出澄清或者说明；</w:t>
      </w:r>
    </w:p>
    <w:p w14:paraId="4D8CDA6C">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25</w:t>
      </w:r>
      <w:r>
        <w:rPr>
          <w:rFonts w:hint="eastAsia" w:ascii="宋体" w:hAnsi="宋体"/>
          <w:color w:val="000000" w:themeColor="text1"/>
          <w:sz w:val="24"/>
          <w:szCs w:val="24"/>
          <w14:textFill>
            <w14:solidFill>
              <w14:schemeClr w14:val="tx1"/>
            </w14:solidFill>
          </w14:textFill>
        </w:rPr>
        <w:t>.6</w:t>
      </w:r>
      <w:r>
        <w:rPr>
          <w:rFonts w:ascii="宋体" w:hAnsi="宋体"/>
          <w:color w:val="000000" w:themeColor="text1"/>
          <w:sz w:val="24"/>
          <w:szCs w:val="24"/>
          <w14:textFill>
            <w14:solidFill>
              <w14:schemeClr w14:val="tx1"/>
            </w14:solidFill>
          </w14:textFill>
        </w:rPr>
        <w:t>对投标文件进行比较和评价；</w:t>
      </w:r>
    </w:p>
    <w:p w14:paraId="39F5F44F">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25</w:t>
      </w:r>
      <w:r>
        <w:rPr>
          <w:rFonts w:hint="eastAsia" w:ascii="宋体" w:hAnsi="宋体"/>
          <w:color w:val="000000" w:themeColor="text1"/>
          <w:sz w:val="24"/>
          <w:szCs w:val="24"/>
          <w14:textFill>
            <w14:solidFill>
              <w14:schemeClr w14:val="tx1"/>
            </w14:solidFill>
          </w14:textFill>
        </w:rPr>
        <w:t>.7</w:t>
      </w:r>
      <w:r>
        <w:rPr>
          <w:rFonts w:ascii="宋体" w:hAnsi="宋体"/>
          <w:color w:val="000000" w:themeColor="text1"/>
          <w:sz w:val="24"/>
          <w:szCs w:val="24"/>
          <w14:textFill>
            <w14:solidFill>
              <w14:schemeClr w14:val="tx1"/>
            </w14:solidFill>
          </w14:textFill>
        </w:rPr>
        <w:t>确定中标候选人名单，</w:t>
      </w:r>
      <w:r>
        <w:rPr>
          <w:rFonts w:hint="eastAsia" w:ascii="宋体" w:hAnsi="宋体"/>
          <w:color w:val="000000" w:themeColor="text1"/>
          <w:sz w:val="24"/>
          <w:szCs w:val="24"/>
          <w14:textFill>
            <w14:solidFill>
              <w14:schemeClr w14:val="tx1"/>
            </w14:solidFill>
          </w14:textFill>
        </w:rPr>
        <w:t>或</w:t>
      </w:r>
      <w:r>
        <w:rPr>
          <w:rFonts w:ascii="宋体" w:hAnsi="宋体"/>
          <w:color w:val="000000" w:themeColor="text1"/>
          <w:sz w:val="24"/>
          <w:szCs w:val="24"/>
          <w14:textFill>
            <w14:solidFill>
              <w14:schemeClr w14:val="tx1"/>
            </w14:solidFill>
          </w14:textFill>
        </w:rPr>
        <w:t>根据采购人委托直接确定中标人；</w:t>
      </w:r>
    </w:p>
    <w:p w14:paraId="4EB7917F">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25</w:t>
      </w:r>
      <w:r>
        <w:rPr>
          <w:rFonts w:hint="eastAsia" w:ascii="宋体" w:hAnsi="宋体"/>
          <w:color w:val="000000" w:themeColor="text1"/>
          <w:sz w:val="24"/>
          <w:szCs w:val="24"/>
          <w14:textFill>
            <w14:solidFill>
              <w14:schemeClr w14:val="tx1"/>
            </w14:solidFill>
          </w14:textFill>
        </w:rPr>
        <w:t>.8</w:t>
      </w:r>
      <w:r>
        <w:rPr>
          <w:rFonts w:ascii="宋体" w:hAnsi="宋体"/>
          <w:color w:val="000000" w:themeColor="text1"/>
          <w:sz w:val="24"/>
          <w:szCs w:val="24"/>
          <w14:textFill>
            <w14:solidFill>
              <w14:schemeClr w14:val="tx1"/>
            </w14:solidFill>
          </w14:textFill>
        </w:rPr>
        <w:t>向采购人、采购代理机构或者有关部门报告评标中发现的违法行为</w:t>
      </w:r>
      <w:r>
        <w:rPr>
          <w:rFonts w:hint="eastAsia" w:ascii="宋体" w:hAnsi="宋体"/>
          <w:color w:val="000000" w:themeColor="text1"/>
          <w:sz w:val="24"/>
          <w:szCs w:val="24"/>
          <w14:textFill>
            <w14:solidFill>
              <w14:schemeClr w14:val="tx1"/>
            </w14:solidFill>
          </w14:textFill>
        </w:rPr>
        <w:t>（如果有）；</w:t>
      </w:r>
    </w:p>
    <w:p w14:paraId="5D8A1D5E">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25</w:t>
      </w:r>
      <w:r>
        <w:rPr>
          <w:rFonts w:hint="eastAsia" w:ascii="宋体" w:hAnsi="宋体"/>
          <w:color w:val="000000" w:themeColor="text1"/>
          <w:sz w:val="24"/>
          <w:szCs w:val="24"/>
          <w14:textFill>
            <w14:solidFill>
              <w14:schemeClr w14:val="tx1"/>
            </w14:solidFill>
          </w14:textFill>
        </w:rPr>
        <w:t>.9评标委员会有权对整个招标过程中出现的一切问题，根据《中华人民共和国政府采购法》和《政府采购货物和服务招标管理办法》的规定，本着公开、公平、公正的原则，进行处理。</w:t>
      </w:r>
    </w:p>
    <w:p w14:paraId="4C6A9568">
      <w:pPr>
        <w:overflowPunct w:val="0"/>
        <w:adjustRightInd w:val="0"/>
        <w:snapToGrid w:val="0"/>
        <w:spacing w:line="360" w:lineRule="auto"/>
        <w:ind w:firstLine="482" w:firstLineChars="200"/>
        <w:rPr>
          <w:rFonts w:ascii="宋体" w:hAnsi="宋体"/>
          <w:color w:val="000000" w:themeColor="text1"/>
          <w:sz w:val="24"/>
          <w:szCs w:val="24"/>
          <w14:textFill>
            <w14:solidFill>
              <w14:schemeClr w14:val="tx1"/>
            </w14:solidFill>
          </w14:textFill>
        </w:rPr>
      </w:pPr>
      <w:bookmarkStart w:id="61" w:name="_Toc311415601"/>
      <w:bookmarkStart w:id="62" w:name="_Toc311415600"/>
      <w:r>
        <w:rPr>
          <w:rFonts w:ascii="宋体" w:hAnsi="宋体"/>
          <w:b/>
          <w:color w:val="000000" w:themeColor="text1"/>
          <w:sz w:val="24"/>
          <w:szCs w:val="24"/>
          <w14:textFill>
            <w14:solidFill>
              <w14:schemeClr w14:val="tx1"/>
            </w14:solidFill>
          </w14:textFill>
        </w:rPr>
        <w:t>2</w:t>
      </w:r>
      <w:r>
        <w:rPr>
          <w:rFonts w:hint="eastAsia" w:ascii="宋体" w:hAnsi="宋体"/>
          <w:b/>
          <w:color w:val="000000" w:themeColor="text1"/>
          <w:sz w:val="24"/>
          <w:szCs w:val="24"/>
          <w:lang w:eastAsia="zh-CN"/>
          <w14:textFill>
            <w14:solidFill>
              <w14:schemeClr w14:val="tx1"/>
            </w14:solidFill>
          </w14:textFill>
        </w:rPr>
        <w:t>6.</w:t>
      </w:r>
      <w:r>
        <w:rPr>
          <w:rFonts w:hint="eastAsia" w:ascii="宋体" w:hAnsi="宋体"/>
          <w:b/>
          <w:color w:val="000000" w:themeColor="text1"/>
          <w:sz w:val="24"/>
          <w:szCs w:val="24"/>
          <w14:textFill>
            <w14:solidFill>
              <w14:schemeClr w14:val="tx1"/>
            </w14:solidFill>
          </w14:textFill>
        </w:rPr>
        <w:t>投标文件的初审</w:t>
      </w:r>
      <w:bookmarkEnd w:id="61"/>
    </w:p>
    <w:p w14:paraId="5F3A285D">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26</w:t>
      </w:r>
      <w:r>
        <w:rPr>
          <w:rFonts w:hint="eastAsia" w:ascii="宋体" w:hAnsi="宋体"/>
          <w:color w:val="000000" w:themeColor="text1"/>
          <w:sz w:val="24"/>
          <w:szCs w:val="24"/>
          <w14:textFill>
            <w14:solidFill>
              <w14:schemeClr w14:val="tx1"/>
            </w14:solidFill>
          </w14:textFill>
        </w:rPr>
        <w:t>.1投标文件的资格性审查：依据法律法规和招标文件的规定，对投标人按照招标文件中投标人须知前附表第</w:t>
      </w:r>
      <w:r>
        <w:rPr>
          <w:rFonts w:hint="eastAsia" w:ascii="宋体" w:hAnsi="宋体"/>
          <w:color w:val="000000" w:themeColor="text1"/>
          <w:sz w:val="24"/>
          <w:szCs w:val="24"/>
          <w:lang w:val="en-US" w:eastAsia="zh-CN"/>
          <w14:textFill>
            <w14:solidFill>
              <w14:schemeClr w14:val="tx1"/>
            </w14:solidFill>
          </w14:textFill>
        </w:rPr>
        <w:t>14</w:t>
      </w:r>
      <w:r>
        <w:rPr>
          <w:rFonts w:hint="eastAsia" w:ascii="宋体" w:hAnsi="宋体"/>
          <w:color w:val="000000" w:themeColor="text1"/>
          <w:sz w:val="24"/>
          <w:szCs w:val="24"/>
          <w14:textFill>
            <w14:solidFill>
              <w14:schemeClr w14:val="tx1"/>
            </w14:solidFill>
          </w14:textFill>
        </w:rPr>
        <w:t>条要求进行资格审查，以确保投标人是否具备相应的投标资格，任意一条不符合要求的，按无效投标处理。</w:t>
      </w:r>
    </w:p>
    <w:p w14:paraId="37A2D0C7">
      <w:pPr>
        <w:overflowPunct w:val="0"/>
        <w:adjustRightInd w:val="0"/>
        <w:snapToGrid w:val="0"/>
        <w:spacing w:line="360" w:lineRule="auto"/>
        <w:ind w:firstLine="480" w:firstLineChars="200"/>
        <w:rPr>
          <w:rFonts w:hint="eastAsia" w:ascii="宋体" w:hAnsi="宋体" w:eastAsia="宋体" w:cs="Times New Roman"/>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26</w:t>
      </w:r>
      <w:r>
        <w:rPr>
          <w:rFonts w:hint="eastAsia" w:ascii="宋体" w:hAnsi="宋体"/>
          <w:color w:val="000000" w:themeColor="text1"/>
          <w:sz w:val="24"/>
          <w:szCs w:val="24"/>
          <w14:textFill>
            <w14:solidFill>
              <w14:schemeClr w14:val="tx1"/>
            </w14:solidFill>
          </w14:textFill>
        </w:rPr>
        <w:t>.2投标文件符合性审查：依据招标文件的规定，从投标文件的完整性、有效性和对招标文件的响应程度进行审查，以确定是否对招标文件的实质性内容作出响应</w:t>
      </w:r>
      <w:r>
        <w:rPr>
          <w:rFonts w:hint="eastAsia" w:ascii="宋体" w:hAnsi="宋体"/>
          <w:color w:val="000000" w:themeColor="text1"/>
          <w:sz w:val="24"/>
          <w:szCs w:val="24"/>
          <w:lang w:val="zh-CN"/>
          <w14:textFill>
            <w14:solidFill>
              <w14:schemeClr w14:val="tx1"/>
            </w14:solidFill>
          </w14:textFill>
        </w:rPr>
        <w:t>。</w:t>
      </w:r>
      <w:r>
        <w:rPr>
          <w:rFonts w:hint="eastAsia" w:ascii="宋体" w:hAnsi="宋体" w:eastAsia="宋体" w:cs="Times New Roman"/>
          <w:color w:val="000000" w:themeColor="text1"/>
          <w:sz w:val="24"/>
          <w:szCs w:val="24"/>
          <w14:textFill>
            <w14:solidFill>
              <w14:schemeClr w14:val="tx1"/>
            </w14:solidFill>
          </w14:textFill>
        </w:rPr>
        <w:t>审查应包含以下内容：</w:t>
      </w:r>
    </w:p>
    <w:tbl>
      <w:tblPr>
        <w:tblStyle w:val="42"/>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0"/>
        <w:gridCol w:w="2361"/>
        <w:gridCol w:w="3765"/>
        <w:gridCol w:w="1005"/>
        <w:gridCol w:w="1495"/>
      </w:tblGrid>
      <w:tr w14:paraId="1B8E0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shd w:val="clear" w:color="auto" w:fill="E5B8B7" w:themeFill="accent2" w:themeFillTint="66"/>
          </w:tcPr>
          <w:p w14:paraId="5709F63C">
            <w:pPr>
              <w:keepNext w:val="0"/>
              <w:keepLines w:val="0"/>
              <w:widowControl/>
              <w:suppressLineNumbers w:val="0"/>
              <w:spacing w:before="0" w:beforeAutospacing="0" w:after="0" w:afterAutospacing="0" w:line="288" w:lineRule="auto"/>
              <w:ind w:left="0" w:right="0"/>
              <w:rPr>
                <w:rFonts w:hint="default" w:ascii="宋体" w:hAnsi="宋体" w:cs="宋体"/>
                <w:b/>
                <w:bCs/>
                <w:color w:val="000000" w:themeColor="text1"/>
                <w:kern w:val="0"/>
                <w:sz w:val="24"/>
                <w:szCs w:val="24"/>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序号</w:t>
            </w:r>
          </w:p>
        </w:tc>
        <w:tc>
          <w:tcPr>
            <w:tcW w:w="2361" w:type="dxa"/>
            <w:tcBorders>
              <w:top w:val="single" w:color="auto" w:sz="4" w:space="0"/>
              <w:left w:val="single" w:color="auto" w:sz="4" w:space="0"/>
              <w:bottom w:val="single" w:color="auto" w:sz="4" w:space="0"/>
              <w:right w:val="single" w:color="auto" w:sz="4" w:space="0"/>
            </w:tcBorders>
            <w:shd w:val="clear" w:color="auto" w:fill="E5B8B7" w:themeFill="accent2" w:themeFillTint="66"/>
            <w:vAlign w:val="center"/>
          </w:tcPr>
          <w:p w14:paraId="00B38C00">
            <w:pPr>
              <w:keepNext w:val="0"/>
              <w:keepLines w:val="0"/>
              <w:widowControl/>
              <w:suppressLineNumbers w:val="0"/>
              <w:spacing w:before="0" w:beforeAutospacing="0" w:after="0" w:afterAutospacing="0" w:line="288" w:lineRule="auto"/>
              <w:ind w:left="0" w:right="0" w:firstLine="200"/>
              <w:jc w:val="center"/>
              <w:rPr>
                <w:rFonts w:hint="default" w:ascii="宋体" w:hAnsi="宋体" w:cs="宋体"/>
                <w:b/>
                <w:bCs/>
                <w:color w:val="000000" w:themeColor="text1"/>
                <w:kern w:val="0"/>
                <w:sz w:val="24"/>
                <w:szCs w:val="24"/>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符合性审查项</w:t>
            </w:r>
          </w:p>
        </w:tc>
        <w:tc>
          <w:tcPr>
            <w:tcW w:w="3765" w:type="dxa"/>
            <w:tcBorders>
              <w:top w:val="single" w:color="auto" w:sz="4" w:space="0"/>
              <w:left w:val="single" w:color="auto" w:sz="4" w:space="0"/>
              <w:bottom w:val="single" w:color="auto" w:sz="4" w:space="0"/>
              <w:right w:val="single" w:color="auto" w:sz="4" w:space="0"/>
            </w:tcBorders>
            <w:shd w:val="clear" w:color="auto" w:fill="E5B8B7" w:themeFill="accent2" w:themeFillTint="66"/>
            <w:vAlign w:val="center"/>
          </w:tcPr>
          <w:p w14:paraId="67977205">
            <w:pPr>
              <w:keepNext w:val="0"/>
              <w:keepLines w:val="0"/>
              <w:widowControl/>
              <w:suppressLineNumbers w:val="0"/>
              <w:spacing w:before="0" w:beforeAutospacing="0" w:after="0" w:afterAutospacing="0" w:line="288" w:lineRule="auto"/>
              <w:ind w:left="0" w:right="0" w:firstLine="200"/>
              <w:jc w:val="center"/>
              <w:rPr>
                <w:rFonts w:hint="default" w:ascii="宋体" w:hAnsi="宋体" w:cs="宋体"/>
                <w:b/>
                <w:bCs/>
                <w:color w:val="000000" w:themeColor="text1"/>
                <w:kern w:val="0"/>
                <w:sz w:val="24"/>
                <w:szCs w:val="24"/>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通过条件</w:t>
            </w:r>
          </w:p>
        </w:tc>
        <w:tc>
          <w:tcPr>
            <w:tcW w:w="1005" w:type="dxa"/>
            <w:tcBorders>
              <w:top w:val="single" w:color="auto" w:sz="4" w:space="0"/>
              <w:left w:val="single" w:color="auto" w:sz="4" w:space="0"/>
              <w:bottom w:val="single" w:color="auto" w:sz="4" w:space="0"/>
              <w:right w:val="single" w:color="auto" w:sz="4" w:space="0"/>
            </w:tcBorders>
            <w:shd w:val="clear" w:color="auto" w:fill="E5B8B7" w:themeFill="accent2" w:themeFillTint="66"/>
            <w:vAlign w:val="center"/>
          </w:tcPr>
          <w:p w14:paraId="61B837F9">
            <w:pPr>
              <w:keepNext w:val="0"/>
              <w:keepLines w:val="0"/>
              <w:widowControl/>
              <w:suppressLineNumbers w:val="0"/>
              <w:spacing w:before="0" w:beforeAutospacing="0" w:after="0" w:afterAutospacing="0" w:line="288" w:lineRule="auto"/>
              <w:ind w:left="0" w:right="0"/>
              <w:rPr>
                <w:rFonts w:hint="default" w:ascii="宋体" w:hAnsi="宋体" w:cs="宋体"/>
                <w:b/>
                <w:bCs/>
                <w:color w:val="000000" w:themeColor="text1"/>
                <w:kern w:val="0"/>
                <w:sz w:val="24"/>
                <w:szCs w:val="24"/>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结论</w:t>
            </w:r>
          </w:p>
        </w:tc>
        <w:tc>
          <w:tcPr>
            <w:tcW w:w="1495" w:type="dxa"/>
            <w:tcBorders>
              <w:top w:val="single" w:color="auto" w:sz="4" w:space="0"/>
              <w:left w:val="single" w:color="auto" w:sz="4" w:space="0"/>
              <w:bottom w:val="single" w:color="auto" w:sz="4" w:space="0"/>
              <w:right w:val="single" w:color="auto" w:sz="4" w:space="0"/>
            </w:tcBorders>
            <w:shd w:val="clear" w:color="auto" w:fill="E5B8B7" w:themeFill="accent2" w:themeFillTint="66"/>
            <w:vAlign w:val="center"/>
          </w:tcPr>
          <w:p w14:paraId="4A06845C">
            <w:pPr>
              <w:keepNext w:val="0"/>
              <w:keepLines w:val="0"/>
              <w:widowControl/>
              <w:suppressLineNumbers w:val="0"/>
              <w:spacing w:before="0" w:beforeAutospacing="0" w:after="0" w:afterAutospacing="0" w:line="288" w:lineRule="auto"/>
              <w:ind w:left="0" w:right="0"/>
              <w:jc w:val="center"/>
              <w:rPr>
                <w:rFonts w:hint="default" w:ascii="宋体" w:hAnsi="宋体" w:cs="宋体"/>
                <w:b/>
                <w:bCs/>
                <w:color w:val="000000" w:themeColor="text1"/>
                <w:kern w:val="0"/>
                <w:sz w:val="24"/>
                <w:szCs w:val="24"/>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未通过原因</w:t>
            </w:r>
          </w:p>
        </w:tc>
      </w:tr>
      <w:tr w14:paraId="04750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tcPr>
          <w:p w14:paraId="55DFD580">
            <w:pPr>
              <w:keepNext w:val="0"/>
              <w:keepLines w:val="0"/>
              <w:widowControl/>
              <w:suppressLineNumbers w:val="0"/>
              <w:spacing w:before="0" w:beforeAutospacing="0" w:after="0" w:afterAutospacing="0" w:line="288" w:lineRule="auto"/>
              <w:ind w:left="0" w:right="0" w:firstLine="200"/>
              <w:rPr>
                <w:rFonts w:hint="default" w:ascii="宋体" w:hAnsi="宋体" w:cs="宋体"/>
                <w:bCs/>
                <w:color w:val="000000" w:themeColor="text1"/>
                <w:kern w:val="0"/>
                <w:sz w:val="24"/>
                <w:szCs w:val="24"/>
                <w14:textFill>
                  <w14:solidFill>
                    <w14:schemeClr w14:val="tx1"/>
                  </w14:solidFill>
                </w14:textFill>
              </w:rPr>
            </w:pPr>
            <w:r>
              <w:rPr>
                <w:rFonts w:hint="eastAsia" w:ascii="宋体" w:hAnsi="宋体" w:cs="宋体"/>
                <w:bCs/>
                <w:color w:val="000000" w:themeColor="text1"/>
                <w:kern w:val="0"/>
                <w:sz w:val="24"/>
                <w:szCs w:val="24"/>
                <w14:textFill>
                  <w14:solidFill>
                    <w14:schemeClr w14:val="tx1"/>
                  </w14:solidFill>
                </w14:textFill>
              </w:rPr>
              <w:t>1</w:t>
            </w:r>
          </w:p>
        </w:tc>
        <w:tc>
          <w:tcPr>
            <w:tcW w:w="2361" w:type="dxa"/>
            <w:tcBorders>
              <w:top w:val="single" w:color="auto" w:sz="4" w:space="0"/>
              <w:left w:val="single" w:color="auto" w:sz="4" w:space="0"/>
              <w:bottom w:val="single" w:color="auto" w:sz="4" w:space="0"/>
              <w:right w:val="single" w:color="auto" w:sz="4" w:space="0"/>
            </w:tcBorders>
          </w:tcPr>
          <w:p w14:paraId="62F429B0">
            <w:pPr>
              <w:keepNext w:val="0"/>
              <w:keepLines w:val="0"/>
              <w:widowControl/>
              <w:suppressLineNumbers w:val="0"/>
              <w:spacing w:before="0" w:beforeAutospacing="0" w:after="0" w:afterAutospacing="0" w:line="288" w:lineRule="auto"/>
              <w:ind w:left="0" w:right="0" w:firstLine="200"/>
              <w:rPr>
                <w:rFonts w:hint="eastAsia" w:ascii="宋体" w:hAnsi="宋体" w:eastAsia="宋体" w:cs="宋体"/>
                <w:bCs/>
                <w:color w:val="000000" w:themeColor="text1"/>
                <w:kern w:val="0"/>
                <w:sz w:val="24"/>
                <w:szCs w:val="24"/>
                <w:lang w:eastAsia="zh-CN"/>
                <w14:textFill>
                  <w14:solidFill>
                    <w14:schemeClr w14:val="tx1"/>
                  </w14:solidFill>
                </w14:textFill>
              </w:rPr>
            </w:pPr>
            <w:r>
              <w:rPr>
                <w:rFonts w:hint="eastAsia" w:ascii="宋体" w:hAnsi="宋体" w:cs="宋体"/>
                <w:bCs/>
                <w:color w:val="000000" w:themeColor="text1"/>
                <w:kern w:val="0"/>
                <w:sz w:val="24"/>
                <w:szCs w:val="24"/>
                <w14:textFill>
                  <w14:solidFill>
                    <w14:schemeClr w14:val="tx1"/>
                  </w14:solidFill>
                </w14:textFill>
              </w:rPr>
              <w:t>投标文件封面、投标函、法定代表人委托授权书三处的项目名称、项目编号、标段</w:t>
            </w:r>
            <w:r>
              <w:rPr>
                <w:rFonts w:hint="eastAsia" w:ascii="宋体" w:hAnsi="宋体" w:cs="宋体"/>
                <w:bCs/>
                <w:color w:val="000000" w:themeColor="text1"/>
                <w:kern w:val="0"/>
                <w:sz w:val="24"/>
                <w:szCs w:val="24"/>
                <w:lang w:eastAsia="zh-CN"/>
                <w14:textFill>
                  <w14:solidFill>
                    <w14:schemeClr w14:val="tx1"/>
                  </w14:solidFill>
                </w14:textFill>
              </w:rPr>
              <w:t>（</w:t>
            </w:r>
            <w:r>
              <w:rPr>
                <w:rFonts w:hint="eastAsia" w:ascii="宋体" w:hAnsi="宋体" w:cs="宋体"/>
                <w:bCs/>
                <w:color w:val="000000" w:themeColor="text1"/>
                <w:kern w:val="0"/>
                <w:sz w:val="24"/>
                <w:szCs w:val="24"/>
                <w:lang w:val="en-US" w:eastAsia="zh-CN"/>
                <w14:textFill>
                  <w14:solidFill>
                    <w14:schemeClr w14:val="tx1"/>
                  </w14:solidFill>
                </w14:textFill>
              </w:rPr>
              <w:t>未分标段的除外</w:t>
            </w:r>
            <w:r>
              <w:rPr>
                <w:rFonts w:hint="eastAsia" w:ascii="宋体" w:hAnsi="宋体" w:cs="宋体"/>
                <w:bCs/>
                <w:color w:val="000000" w:themeColor="text1"/>
                <w:kern w:val="0"/>
                <w:sz w:val="24"/>
                <w:szCs w:val="24"/>
                <w:lang w:eastAsia="zh-CN"/>
                <w14:textFill>
                  <w14:solidFill>
                    <w14:schemeClr w14:val="tx1"/>
                  </w14:solidFill>
                </w14:textFill>
              </w:rPr>
              <w:t>）</w:t>
            </w:r>
          </w:p>
        </w:tc>
        <w:tc>
          <w:tcPr>
            <w:tcW w:w="3765" w:type="dxa"/>
            <w:tcBorders>
              <w:top w:val="single" w:color="auto" w:sz="4" w:space="0"/>
              <w:left w:val="single" w:color="auto" w:sz="4" w:space="0"/>
              <w:bottom w:val="single" w:color="auto" w:sz="4" w:space="0"/>
              <w:right w:val="single" w:color="auto" w:sz="4" w:space="0"/>
            </w:tcBorders>
            <w:vAlign w:val="center"/>
          </w:tcPr>
          <w:p w14:paraId="079EFF79">
            <w:pPr>
              <w:keepNext w:val="0"/>
              <w:keepLines w:val="0"/>
              <w:widowControl/>
              <w:suppressLineNumbers w:val="0"/>
              <w:spacing w:before="0" w:beforeAutospacing="0" w:after="0" w:afterAutospacing="0" w:line="288" w:lineRule="auto"/>
              <w:ind w:left="0" w:right="0" w:firstLine="200"/>
              <w:jc w:val="center"/>
              <w:rPr>
                <w:rFonts w:hint="default" w:ascii="宋体" w:hAnsi="宋体" w:cs="宋体"/>
                <w:bCs/>
                <w:color w:val="000000" w:themeColor="text1"/>
                <w:kern w:val="0"/>
                <w:sz w:val="24"/>
                <w:szCs w:val="24"/>
                <w14:textFill>
                  <w14:solidFill>
                    <w14:schemeClr w14:val="tx1"/>
                  </w14:solidFill>
                </w14:textFill>
              </w:rPr>
            </w:pPr>
            <w:r>
              <w:rPr>
                <w:rFonts w:hint="eastAsia" w:ascii="宋体" w:hAnsi="宋体" w:cs="宋体"/>
                <w:bCs/>
                <w:color w:val="000000" w:themeColor="text1"/>
                <w:kern w:val="0"/>
                <w:sz w:val="24"/>
                <w:szCs w:val="24"/>
                <w14:textFill>
                  <w14:solidFill>
                    <w14:schemeClr w14:val="tx1"/>
                  </w14:solidFill>
                </w14:textFill>
              </w:rPr>
              <w:t>三处均无遗漏，且与所投项目名称、项目编号、标段完全一致。</w:t>
            </w:r>
          </w:p>
        </w:tc>
        <w:tc>
          <w:tcPr>
            <w:tcW w:w="1005" w:type="dxa"/>
            <w:tcBorders>
              <w:top w:val="single" w:color="auto" w:sz="4" w:space="0"/>
              <w:left w:val="single" w:color="auto" w:sz="4" w:space="0"/>
              <w:bottom w:val="single" w:color="auto" w:sz="4" w:space="0"/>
              <w:right w:val="single" w:color="auto" w:sz="4" w:space="0"/>
            </w:tcBorders>
          </w:tcPr>
          <w:p w14:paraId="07724655">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000000" w:themeColor="text1"/>
                <w:kern w:val="0"/>
                <w:sz w:val="24"/>
                <w:szCs w:val="24"/>
                <w14:textFill>
                  <w14:solidFill>
                    <w14:schemeClr w14:val="tx1"/>
                  </w14:solidFill>
                </w14:textFill>
              </w:rPr>
            </w:pPr>
          </w:p>
        </w:tc>
        <w:tc>
          <w:tcPr>
            <w:tcW w:w="1495" w:type="dxa"/>
            <w:tcBorders>
              <w:top w:val="single" w:color="auto" w:sz="4" w:space="0"/>
              <w:left w:val="single" w:color="auto" w:sz="4" w:space="0"/>
              <w:bottom w:val="single" w:color="auto" w:sz="4" w:space="0"/>
              <w:right w:val="single" w:color="auto" w:sz="4" w:space="0"/>
            </w:tcBorders>
          </w:tcPr>
          <w:p w14:paraId="430EC596">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000000" w:themeColor="text1"/>
                <w:kern w:val="0"/>
                <w:sz w:val="24"/>
                <w:szCs w:val="24"/>
                <w14:textFill>
                  <w14:solidFill>
                    <w14:schemeClr w14:val="tx1"/>
                  </w14:solidFill>
                </w14:textFill>
              </w:rPr>
            </w:pPr>
          </w:p>
        </w:tc>
      </w:tr>
      <w:tr w14:paraId="6D801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tcPr>
          <w:p w14:paraId="77F4BBF7">
            <w:pPr>
              <w:keepNext w:val="0"/>
              <w:keepLines w:val="0"/>
              <w:widowControl/>
              <w:suppressLineNumbers w:val="0"/>
              <w:spacing w:before="0" w:beforeAutospacing="0" w:after="0" w:afterAutospacing="0" w:line="288" w:lineRule="auto"/>
              <w:ind w:left="0" w:right="0" w:firstLine="200"/>
              <w:rPr>
                <w:rFonts w:hint="default" w:ascii="宋体" w:hAnsi="宋体" w:cs="宋体"/>
                <w:bCs/>
                <w:color w:val="000000" w:themeColor="text1"/>
                <w:kern w:val="0"/>
                <w:sz w:val="24"/>
                <w:szCs w:val="24"/>
                <w14:textFill>
                  <w14:solidFill>
                    <w14:schemeClr w14:val="tx1"/>
                  </w14:solidFill>
                </w14:textFill>
              </w:rPr>
            </w:pPr>
            <w:r>
              <w:rPr>
                <w:rFonts w:hint="eastAsia" w:ascii="宋体" w:hAnsi="宋体" w:cs="宋体"/>
                <w:bCs/>
                <w:color w:val="000000" w:themeColor="text1"/>
                <w:kern w:val="0"/>
                <w:sz w:val="24"/>
                <w:szCs w:val="24"/>
                <w14:textFill>
                  <w14:solidFill>
                    <w14:schemeClr w14:val="tx1"/>
                  </w14:solidFill>
                </w14:textFill>
              </w:rPr>
              <w:t>2</w:t>
            </w:r>
          </w:p>
        </w:tc>
        <w:tc>
          <w:tcPr>
            <w:tcW w:w="2361" w:type="dxa"/>
            <w:tcBorders>
              <w:top w:val="single" w:color="auto" w:sz="4" w:space="0"/>
              <w:left w:val="single" w:color="auto" w:sz="4" w:space="0"/>
              <w:bottom w:val="single" w:color="auto" w:sz="4" w:space="0"/>
              <w:right w:val="single" w:color="auto" w:sz="4" w:space="0"/>
            </w:tcBorders>
            <w:vAlign w:val="center"/>
          </w:tcPr>
          <w:p w14:paraId="4A00617C">
            <w:pPr>
              <w:keepNext w:val="0"/>
              <w:keepLines w:val="0"/>
              <w:widowControl/>
              <w:suppressLineNumbers w:val="0"/>
              <w:spacing w:before="0" w:beforeAutospacing="0" w:after="0" w:afterAutospacing="0" w:line="288" w:lineRule="auto"/>
              <w:ind w:left="0" w:right="0" w:firstLine="200"/>
              <w:jc w:val="center"/>
              <w:rPr>
                <w:rFonts w:hint="default" w:ascii="宋体" w:hAnsi="宋体" w:cs="宋体"/>
                <w:bCs/>
                <w:color w:val="000000" w:themeColor="text1"/>
                <w:kern w:val="0"/>
                <w:sz w:val="24"/>
                <w:szCs w:val="24"/>
                <w14:textFill>
                  <w14:solidFill>
                    <w14:schemeClr w14:val="tx1"/>
                  </w14:solidFill>
                </w14:textFill>
              </w:rPr>
            </w:pPr>
            <w:r>
              <w:rPr>
                <w:rFonts w:hint="eastAsia" w:ascii="宋体" w:hAnsi="宋体" w:cs="宋体"/>
                <w:bCs/>
                <w:color w:val="000000" w:themeColor="text1"/>
                <w:kern w:val="0"/>
                <w:sz w:val="24"/>
                <w:szCs w:val="24"/>
                <w14:textFill>
                  <w14:solidFill>
                    <w14:schemeClr w14:val="tx1"/>
                  </w14:solidFill>
                </w14:textFill>
              </w:rPr>
              <w:t>投标文件签署、盖章</w:t>
            </w:r>
          </w:p>
        </w:tc>
        <w:tc>
          <w:tcPr>
            <w:tcW w:w="3765" w:type="dxa"/>
            <w:tcBorders>
              <w:top w:val="single" w:color="auto" w:sz="4" w:space="0"/>
              <w:left w:val="single" w:color="auto" w:sz="4" w:space="0"/>
              <w:bottom w:val="single" w:color="auto" w:sz="4" w:space="0"/>
              <w:right w:val="single" w:color="auto" w:sz="4" w:space="0"/>
            </w:tcBorders>
          </w:tcPr>
          <w:p w14:paraId="244B4156">
            <w:pPr>
              <w:keepNext w:val="0"/>
              <w:keepLines w:val="0"/>
              <w:widowControl/>
              <w:suppressLineNumbers w:val="0"/>
              <w:spacing w:before="0" w:beforeAutospacing="0" w:after="0" w:afterAutospacing="0" w:line="288" w:lineRule="auto"/>
              <w:ind w:left="0" w:right="0" w:firstLine="200"/>
              <w:rPr>
                <w:rFonts w:hint="default"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均按招标文件要求签字、盖章。</w:t>
            </w:r>
          </w:p>
          <w:p w14:paraId="5F874D1A">
            <w:pPr>
              <w:keepNext w:val="0"/>
              <w:keepLines w:val="0"/>
              <w:widowControl/>
              <w:suppressLineNumbers w:val="0"/>
              <w:spacing w:before="0" w:beforeAutospacing="0" w:after="0" w:afterAutospacing="0" w:line="288" w:lineRule="auto"/>
              <w:ind w:left="0" w:right="0" w:firstLine="200"/>
              <w:rPr>
                <w:rFonts w:hint="default" w:ascii="宋体" w:hAnsi="宋体" w:cs="宋体"/>
                <w:bCs/>
                <w:color w:val="000000" w:themeColor="text1"/>
                <w:kern w:val="0"/>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（《评标要素及分值一览表》中要求提供的证明材料除外）。</w:t>
            </w:r>
          </w:p>
        </w:tc>
        <w:tc>
          <w:tcPr>
            <w:tcW w:w="1005" w:type="dxa"/>
            <w:tcBorders>
              <w:top w:val="single" w:color="auto" w:sz="4" w:space="0"/>
              <w:left w:val="single" w:color="auto" w:sz="4" w:space="0"/>
              <w:bottom w:val="single" w:color="auto" w:sz="4" w:space="0"/>
              <w:right w:val="single" w:color="auto" w:sz="4" w:space="0"/>
            </w:tcBorders>
          </w:tcPr>
          <w:p w14:paraId="0315497D">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000000" w:themeColor="text1"/>
                <w:kern w:val="0"/>
                <w:sz w:val="24"/>
                <w:szCs w:val="24"/>
                <w14:textFill>
                  <w14:solidFill>
                    <w14:schemeClr w14:val="tx1"/>
                  </w14:solidFill>
                </w14:textFill>
              </w:rPr>
            </w:pPr>
          </w:p>
        </w:tc>
        <w:tc>
          <w:tcPr>
            <w:tcW w:w="1495" w:type="dxa"/>
            <w:tcBorders>
              <w:top w:val="single" w:color="auto" w:sz="4" w:space="0"/>
              <w:left w:val="single" w:color="auto" w:sz="4" w:space="0"/>
              <w:bottom w:val="single" w:color="auto" w:sz="4" w:space="0"/>
              <w:right w:val="single" w:color="auto" w:sz="4" w:space="0"/>
            </w:tcBorders>
          </w:tcPr>
          <w:p w14:paraId="1A0ECEF5">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000000" w:themeColor="text1"/>
                <w:kern w:val="0"/>
                <w:sz w:val="24"/>
                <w:szCs w:val="24"/>
                <w14:textFill>
                  <w14:solidFill>
                    <w14:schemeClr w14:val="tx1"/>
                  </w14:solidFill>
                </w14:textFill>
              </w:rPr>
            </w:pPr>
          </w:p>
        </w:tc>
      </w:tr>
      <w:tr w14:paraId="6A316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tcPr>
          <w:p w14:paraId="14654ABF">
            <w:pPr>
              <w:keepNext w:val="0"/>
              <w:keepLines w:val="0"/>
              <w:widowControl/>
              <w:suppressLineNumbers w:val="0"/>
              <w:spacing w:before="0" w:beforeAutospacing="0" w:after="0" w:afterAutospacing="0" w:line="288" w:lineRule="auto"/>
              <w:ind w:left="0" w:right="0" w:firstLine="200"/>
              <w:rPr>
                <w:rFonts w:hint="default" w:ascii="宋体" w:hAnsi="宋体" w:cs="宋体"/>
                <w:bCs/>
                <w:color w:val="000000" w:themeColor="text1"/>
                <w:kern w:val="0"/>
                <w:sz w:val="24"/>
                <w:szCs w:val="24"/>
                <w14:textFill>
                  <w14:solidFill>
                    <w14:schemeClr w14:val="tx1"/>
                  </w14:solidFill>
                </w14:textFill>
              </w:rPr>
            </w:pPr>
            <w:r>
              <w:rPr>
                <w:rFonts w:hint="eastAsia" w:ascii="宋体" w:hAnsi="宋体" w:cs="宋体"/>
                <w:bCs/>
                <w:color w:val="000000" w:themeColor="text1"/>
                <w:kern w:val="0"/>
                <w:sz w:val="24"/>
                <w:szCs w:val="24"/>
                <w14:textFill>
                  <w14:solidFill>
                    <w14:schemeClr w14:val="tx1"/>
                  </w14:solidFill>
                </w14:textFill>
              </w:rPr>
              <w:t>3</w:t>
            </w:r>
          </w:p>
        </w:tc>
        <w:tc>
          <w:tcPr>
            <w:tcW w:w="2361" w:type="dxa"/>
            <w:tcBorders>
              <w:top w:val="single" w:color="auto" w:sz="4" w:space="0"/>
              <w:left w:val="single" w:color="auto" w:sz="4" w:space="0"/>
              <w:bottom w:val="single" w:color="auto" w:sz="4" w:space="0"/>
              <w:right w:val="single" w:color="auto" w:sz="4" w:space="0"/>
            </w:tcBorders>
            <w:vAlign w:val="center"/>
          </w:tcPr>
          <w:p w14:paraId="268788F0">
            <w:pPr>
              <w:keepNext w:val="0"/>
              <w:keepLines w:val="0"/>
              <w:widowControl/>
              <w:suppressLineNumbers w:val="0"/>
              <w:spacing w:before="0" w:beforeAutospacing="0" w:after="0" w:afterAutospacing="0" w:line="288" w:lineRule="auto"/>
              <w:ind w:left="0" w:right="0" w:firstLine="200"/>
              <w:jc w:val="center"/>
              <w:rPr>
                <w:rFonts w:hint="default" w:ascii="宋体" w:hAnsi="宋体" w:cs="宋体"/>
                <w:bCs/>
                <w:color w:val="000000" w:themeColor="text1"/>
                <w:kern w:val="0"/>
                <w:sz w:val="24"/>
                <w:szCs w:val="24"/>
                <w:highlight w:val="red"/>
                <w14:textFill>
                  <w14:solidFill>
                    <w14:schemeClr w14:val="tx1"/>
                  </w14:solidFill>
                </w14:textFill>
              </w:rPr>
            </w:pPr>
            <w:r>
              <w:rPr>
                <w:rFonts w:hint="eastAsia" w:ascii="宋体" w:hAnsi="宋体" w:cs="宋体"/>
                <w:bCs/>
                <w:color w:val="000000" w:themeColor="text1"/>
                <w:kern w:val="0"/>
                <w:sz w:val="24"/>
                <w:szCs w:val="24"/>
                <w14:textFill>
                  <w14:solidFill>
                    <w14:schemeClr w14:val="tx1"/>
                  </w14:solidFill>
                </w14:textFill>
              </w:rPr>
              <w:t>投标文件组成</w:t>
            </w:r>
          </w:p>
        </w:tc>
        <w:tc>
          <w:tcPr>
            <w:tcW w:w="3765" w:type="dxa"/>
            <w:tcBorders>
              <w:top w:val="single" w:color="auto" w:sz="4" w:space="0"/>
              <w:left w:val="single" w:color="auto" w:sz="4" w:space="0"/>
              <w:bottom w:val="single" w:color="auto" w:sz="4" w:space="0"/>
              <w:right w:val="single" w:color="auto" w:sz="4" w:space="0"/>
            </w:tcBorders>
          </w:tcPr>
          <w:p w14:paraId="17AD7505">
            <w:pPr>
              <w:keepNext w:val="0"/>
              <w:keepLines w:val="0"/>
              <w:widowControl/>
              <w:suppressLineNumbers w:val="0"/>
              <w:spacing w:before="0" w:beforeAutospacing="0" w:after="0" w:afterAutospacing="0" w:line="288" w:lineRule="auto"/>
              <w:ind w:left="0" w:right="0" w:firstLine="200"/>
              <w:rPr>
                <w:rFonts w:hint="default"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投标文件应包含以下内容：</w:t>
            </w:r>
          </w:p>
          <w:p w14:paraId="4AC06F41">
            <w:pPr>
              <w:pStyle w:val="28"/>
              <w:keepNext w:val="0"/>
              <w:keepLines w:val="0"/>
              <w:suppressLineNumbers w:val="0"/>
              <w:spacing w:before="0" w:beforeAutospacing="0" w:after="0" w:afterAutospacing="0" w:line="288" w:lineRule="auto"/>
              <w:ind w:left="0" w:right="0" w:firstLine="240" w:firstLineChars="100"/>
              <w:rPr>
                <w:rFonts w:hint="default"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一、投标函</w:t>
            </w:r>
          </w:p>
          <w:p w14:paraId="57AC1B90">
            <w:pPr>
              <w:pStyle w:val="28"/>
              <w:keepNext w:val="0"/>
              <w:keepLines w:val="0"/>
              <w:suppressLineNumbers w:val="0"/>
              <w:spacing w:before="0" w:beforeAutospacing="0" w:after="0" w:afterAutospacing="0" w:line="288" w:lineRule="auto"/>
              <w:ind w:left="0" w:right="0" w:firstLine="240" w:firstLineChars="100"/>
              <w:rPr>
                <w:rFonts w:hint="default"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二、投标一览表</w:t>
            </w:r>
          </w:p>
          <w:p w14:paraId="70A88E53">
            <w:pPr>
              <w:pStyle w:val="28"/>
              <w:keepNext w:val="0"/>
              <w:keepLines w:val="0"/>
              <w:suppressLineNumbers w:val="0"/>
              <w:spacing w:before="0" w:beforeAutospacing="0" w:after="0" w:afterAutospacing="0" w:line="288" w:lineRule="auto"/>
              <w:ind w:left="0" w:right="0" w:firstLine="240" w:firstLineChars="100"/>
              <w:rPr>
                <w:rFonts w:hint="default"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三、资格证明文件</w:t>
            </w:r>
          </w:p>
          <w:p w14:paraId="20AA2982">
            <w:pPr>
              <w:pStyle w:val="28"/>
              <w:keepNext w:val="0"/>
              <w:keepLines w:val="0"/>
              <w:suppressLineNumbers w:val="0"/>
              <w:spacing w:before="0" w:beforeAutospacing="0" w:after="0" w:afterAutospacing="0" w:line="288" w:lineRule="auto"/>
              <w:ind w:left="0" w:right="0" w:firstLine="240" w:firstLineChars="100"/>
              <w:rPr>
                <w:rFonts w:hint="default"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四、技术商务偏离表</w:t>
            </w:r>
          </w:p>
          <w:p w14:paraId="738293C8">
            <w:pPr>
              <w:pStyle w:val="28"/>
              <w:keepNext w:val="0"/>
              <w:keepLines w:val="0"/>
              <w:suppressLineNumbers w:val="0"/>
              <w:spacing w:before="0" w:beforeAutospacing="0" w:after="0" w:afterAutospacing="0" w:line="288" w:lineRule="auto"/>
              <w:ind w:left="0" w:right="0" w:firstLine="240" w:firstLineChars="100"/>
              <w:rPr>
                <w:rFonts w:hint="default"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五、投标方案</w:t>
            </w:r>
          </w:p>
          <w:p w14:paraId="6A399712">
            <w:pPr>
              <w:pStyle w:val="28"/>
              <w:keepNext w:val="0"/>
              <w:keepLines w:val="0"/>
              <w:suppressLineNumbers w:val="0"/>
              <w:spacing w:before="0" w:beforeAutospacing="0" w:after="0" w:afterAutospacing="0" w:line="288" w:lineRule="auto"/>
              <w:ind w:left="0" w:right="0" w:firstLine="240" w:firstLineChars="100"/>
              <w:rPr>
                <w:rFonts w:hint="default" w:ascii="宋体" w:hAnsi="宋体" w:cs="宋体"/>
                <w:b/>
                <w:bCs/>
                <w:color w:val="000000" w:themeColor="text1"/>
                <w:kern w:val="0"/>
                <w:sz w:val="24"/>
                <w:szCs w:val="24"/>
                <w:highlight w:val="red"/>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六、</w:t>
            </w:r>
            <w:r>
              <w:rPr>
                <w:rFonts w:hint="eastAsia" w:ascii="宋体" w:hAnsi="宋体" w:cs="宋体"/>
                <w:color w:val="000000" w:themeColor="text1"/>
                <w:kern w:val="0"/>
                <w:sz w:val="24"/>
                <w:szCs w:val="24"/>
                <w:lang w:val="en-US" w:eastAsia="zh-CN"/>
                <w14:textFill>
                  <w14:solidFill>
                    <w14:schemeClr w14:val="tx1"/>
                  </w14:solidFill>
                </w14:textFill>
              </w:rPr>
              <w:t>供应商</w:t>
            </w:r>
            <w:r>
              <w:rPr>
                <w:rFonts w:hint="eastAsia" w:ascii="宋体" w:hAnsi="宋体" w:cs="宋体"/>
                <w:color w:val="000000" w:themeColor="text1"/>
                <w:kern w:val="0"/>
                <w:sz w:val="24"/>
                <w:szCs w:val="24"/>
                <w14:textFill>
                  <w14:solidFill>
                    <w14:schemeClr w14:val="tx1"/>
                  </w14:solidFill>
                </w14:textFill>
              </w:rPr>
              <w:t>承诺书</w:t>
            </w:r>
          </w:p>
        </w:tc>
        <w:tc>
          <w:tcPr>
            <w:tcW w:w="1005" w:type="dxa"/>
            <w:tcBorders>
              <w:top w:val="single" w:color="auto" w:sz="4" w:space="0"/>
              <w:left w:val="single" w:color="auto" w:sz="4" w:space="0"/>
              <w:bottom w:val="single" w:color="auto" w:sz="4" w:space="0"/>
              <w:right w:val="single" w:color="auto" w:sz="4" w:space="0"/>
            </w:tcBorders>
          </w:tcPr>
          <w:p w14:paraId="7043D3D6">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000000" w:themeColor="text1"/>
                <w:kern w:val="0"/>
                <w:sz w:val="24"/>
                <w:szCs w:val="24"/>
                <w14:textFill>
                  <w14:solidFill>
                    <w14:schemeClr w14:val="tx1"/>
                  </w14:solidFill>
                </w14:textFill>
              </w:rPr>
            </w:pPr>
          </w:p>
        </w:tc>
        <w:tc>
          <w:tcPr>
            <w:tcW w:w="1495" w:type="dxa"/>
            <w:tcBorders>
              <w:top w:val="single" w:color="auto" w:sz="4" w:space="0"/>
              <w:left w:val="single" w:color="auto" w:sz="4" w:space="0"/>
              <w:bottom w:val="single" w:color="auto" w:sz="4" w:space="0"/>
              <w:right w:val="single" w:color="auto" w:sz="4" w:space="0"/>
            </w:tcBorders>
          </w:tcPr>
          <w:p w14:paraId="157C126D">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000000" w:themeColor="text1"/>
                <w:kern w:val="0"/>
                <w:sz w:val="24"/>
                <w:szCs w:val="24"/>
                <w14:textFill>
                  <w14:solidFill>
                    <w14:schemeClr w14:val="tx1"/>
                  </w14:solidFill>
                </w14:textFill>
              </w:rPr>
            </w:pPr>
          </w:p>
        </w:tc>
      </w:tr>
      <w:tr w14:paraId="573F4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tcPr>
          <w:p w14:paraId="16A71CF3">
            <w:pPr>
              <w:keepNext w:val="0"/>
              <w:keepLines w:val="0"/>
              <w:widowControl/>
              <w:suppressLineNumbers w:val="0"/>
              <w:spacing w:before="0" w:beforeAutospacing="0" w:after="0" w:afterAutospacing="0" w:line="288" w:lineRule="auto"/>
              <w:ind w:left="0" w:right="0" w:firstLine="200"/>
              <w:rPr>
                <w:rFonts w:hint="default" w:ascii="宋体" w:hAnsi="宋体" w:cs="宋体"/>
                <w:bCs/>
                <w:color w:val="000000" w:themeColor="text1"/>
                <w:kern w:val="0"/>
                <w:sz w:val="24"/>
                <w:szCs w:val="24"/>
                <w14:textFill>
                  <w14:solidFill>
                    <w14:schemeClr w14:val="tx1"/>
                  </w14:solidFill>
                </w14:textFill>
              </w:rPr>
            </w:pPr>
            <w:r>
              <w:rPr>
                <w:rFonts w:hint="eastAsia" w:ascii="宋体" w:hAnsi="宋体" w:cs="宋体"/>
                <w:bCs/>
                <w:color w:val="000000" w:themeColor="text1"/>
                <w:kern w:val="0"/>
                <w:sz w:val="24"/>
                <w:szCs w:val="24"/>
                <w14:textFill>
                  <w14:solidFill>
                    <w14:schemeClr w14:val="tx1"/>
                  </w14:solidFill>
                </w14:textFill>
              </w:rPr>
              <w:t>4</w:t>
            </w:r>
          </w:p>
        </w:tc>
        <w:tc>
          <w:tcPr>
            <w:tcW w:w="2361" w:type="dxa"/>
            <w:tcBorders>
              <w:top w:val="single" w:color="auto" w:sz="4" w:space="0"/>
              <w:left w:val="single" w:color="auto" w:sz="4" w:space="0"/>
              <w:bottom w:val="single" w:color="auto" w:sz="4" w:space="0"/>
              <w:right w:val="single" w:color="auto" w:sz="4" w:space="0"/>
            </w:tcBorders>
            <w:vAlign w:val="center"/>
          </w:tcPr>
          <w:p w14:paraId="2A614687">
            <w:pPr>
              <w:keepNext w:val="0"/>
              <w:keepLines w:val="0"/>
              <w:widowControl/>
              <w:suppressLineNumbers w:val="0"/>
              <w:spacing w:before="0" w:beforeAutospacing="0" w:after="0" w:afterAutospacing="0" w:line="288" w:lineRule="auto"/>
              <w:ind w:left="0" w:right="0" w:firstLine="200"/>
              <w:jc w:val="center"/>
              <w:rPr>
                <w:rFonts w:hint="default" w:ascii="宋体" w:hAnsi="宋体" w:cs="宋体"/>
                <w:bCs/>
                <w:color w:val="000000" w:themeColor="text1"/>
                <w:kern w:val="0"/>
                <w:sz w:val="24"/>
                <w:szCs w:val="24"/>
                <w14:textFill>
                  <w14:solidFill>
                    <w14:schemeClr w14:val="tx1"/>
                  </w14:solidFill>
                </w14:textFill>
              </w:rPr>
            </w:pPr>
            <w:r>
              <w:rPr>
                <w:rFonts w:hint="eastAsia" w:ascii="宋体" w:hAnsi="宋体" w:cs="宋体"/>
                <w:bCs/>
                <w:color w:val="000000" w:themeColor="text1"/>
                <w:kern w:val="0"/>
                <w:sz w:val="24"/>
                <w:szCs w:val="24"/>
                <w14:textFill>
                  <w14:solidFill>
                    <w14:schemeClr w14:val="tx1"/>
                  </w14:solidFill>
                </w14:textFill>
              </w:rPr>
              <w:t>投标文件的计量单位、语言、报价货币、投标有效期</w:t>
            </w:r>
          </w:p>
        </w:tc>
        <w:tc>
          <w:tcPr>
            <w:tcW w:w="3765" w:type="dxa"/>
            <w:tcBorders>
              <w:top w:val="single" w:color="auto" w:sz="4" w:space="0"/>
              <w:left w:val="single" w:color="auto" w:sz="4" w:space="0"/>
              <w:bottom w:val="single" w:color="auto" w:sz="4" w:space="0"/>
              <w:right w:val="single" w:color="auto" w:sz="4" w:space="0"/>
            </w:tcBorders>
            <w:vAlign w:val="center"/>
          </w:tcPr>
          <w:p w14:paraId="0EF33EDE">
            <w:pPr>
              <w:keepNext w:val="0"/>
              <w:keepLines w:val="0"/>
              <w:widowControl/>
              <w:suppressLineNumbers w:val="0"/>
              <w:spacing w:before="0" w:beforeAutospacing="0" w:after="0" w:afterAutospacing="0" w:line="288" w:lineRule="auto"/>
              <w:ind w:left="0" w:right="0" w:firstLine="200"/>
              <w:jc w:val="center"/>
              <w:rPr>
                <w:rFonts w:hint="default" w:ascii="宋体" w:hAnsi="宋体" w:cs="宋体"/>
                <w:b/>
                <w:bCs/>
                <w:color w:val="000000" w:themeColor="text1"/>
                <w:kern w:val="0"/>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计量单位、语言、报价货币、投标有效期均符合招标文件的要求。</w:t>
            </w:r>
          </w:p>
        </w:tc>
        <w:tc>
          <w:tcPr>
            <w:tcW w:w="1005" w:type="dxa"/>
            <w:tcBorders>
              <w:top w:val="single" w:color="auto" w:sz="4" w:space="0"/>
              <w:left w:val="single" w:color="auto" w:sz="4" w:space="0"/>
              <w:bottom w:val="single" w:color="auto" w:sz="4" w:space="0"/>
              <w:right w:val="single" w:color="auto" w:sz="4" w:space="0"/>
            </w:tcBorders>
            <w:vAlign w:val="center"/>
          </w:tcPr>
          <w:p w14:paraId="5158664C">
            <w:pPr>
              <w:keepNext w:val="0"/>
              <w:keepLines w:val="0"/>
              <w:widowControl/>
              <w:suppressLineNumbers w:val="0"/>
              <w:spacing w:before="0" w:beforeAutospacing="0" w:after="0" w:afterAutospacing="0" w:line="288" w:lineRule="auto"/>
              <w:ind w:left="0" w:right="0" w:firstLine="200"/>
              <w:jc w:val="center"/>
              <w:rPr>
                <w:rFonts w:hint="default" w:ascii="宋体" w:hAnsi="宋体" w:cs="宋体"/>
                <w:b/>
                <w:bCs/>
                <w:color w:val="000000" w:themeColor="text1"/>
                <w:kern w:val="0"/>
                <w:sz w:val="24"/>
                <w:szCs w:val="24"/>
                <w14:textFill>
                  <w14:solidFill>
                    <w14:schemeClr w14:val="tx1"/>
                  </w14:solidFill>
                </w14:textFill>
              </w:rPr>
            </w:pPr>
          </w:p>
        </w:tc>
        <w:tc>
          <w:tcPr>
            <w:tcW w:w="1495" w:type="dxa"/>
            <w:tcBorders>
              <w:top w:val="single" w:color="auto" w:sz="4" w:space="0"/>
              <w:left w:val="single" w:color="auto" w:sz="4" w:space="0"/>
              <w:bottom w:val="single" w:color="auto" w:sz="4" w:space="0"/>
              <w:right w:val="single" w:color="auto" w:sz="4" w:space="0"/>
            </w:tcBorders>
          </w:tcPr>
          <w:p w14:paraId="6F5EC9DE">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000000" w:themeColor="text1"/>
                <w:kern w:val="0"/>
                <w:sz w:val="24"/>
                <w:szCs w:val="24"/>
                <w14:textFill>
                  <w14:solidFill>
                    <w14:schemeClr w14:val="tx1"/>
                  </w14:solidFill>
                </w14:textFill>
              </w:rPr>
            </w:pPr>
          </w:p>
        </w:tc>
      </w:tr>
      <w:tr w14:paraId="6DFA3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tcPr>
          <w:p w14:paraId="0A2BE8C2">
            <w:pPr>
              <w:keepNext w:val="0"/>
              <w:keepLines w:val="0"/>
              <w:widowControl/>
              <w:suppressLineNumbers w:val="0"/>
              <w:spacing w:before="0" w:beforeAutospacing="0" w:after="0" w:afterAutospacing="0" w:line="288" w:lineRule="auto"/>
              <w:ind w:left="0" w:right="0" w:firstLine="200"/>
              <w:rPr>
                <w:rFonts w:hint="default" w:ascii="宋体" w:hAnsi="宋体" w:cs="宋体"/>
                <w:bCs/>
                <w:color w:val="000000" w:themeColor="text1"/>
                <w:kern w:val="0"/>
                <w:sz w:val="24"/>
                <w:szCs w:val="24"/>
                <w14:textFill>
                  <w14:solidFill>
                    <w14:schemeClr w14:val="tx1"/>
                  </w14:solidFill>
                </w14:textFill>
              </w:rPr>
            </w:pPr>
            <w:r>
              <w:rPr>
                <w:rFonts w:hint="eastAsia" w:ascii="宋体" w:hAnsi="宋体" w:cs="宋体"/>
                <w:bCs/>
                <w:color w:val="000000" w:themeColor="text1"/>
                <w:kern w:val="0"/>
                <w:sz w:val="24"/>
                <w:szCs w:val="24"/>
                <w14:textFill>
                  <w14:solidFill>
                    <w14:schemeClr w14:val="tx1"/>
                  </w14:solidFill>
                </w14:textFill>
              </w:rPr>
              <w:t>5</w:t>
            </w:r>
          </w:p>
        </w:tc>
        <w:tc>
          <w:tcPr>
            <w:tcW w:w="2361" w:type="dxa"/>
            <w:tcBorders>
              <w:top w:val="single" w:color="auto" w:sz="4" w:space="0"/>
              <w:left w:val="single" w:color="auto" w:sz="4" w:space="0"/>
              <w:bottom w:val="single" w:color="auto" w:sz="4" w:space="0"/>
              <w:right w:val="single" w:color="auto" w:sz="4" w:space="0"/>
            </w:tcBorders>
            <w:vAlign w:val="center"/>
          </w:tcPr>
          <w:p w14:paraId="67928CA8">
            <w:pPr>
              <w:keepNext w:val="0"/>
              <w:keepLines w:val="0"/>
              <w:widowControl/>
              <w:suppressLineNumbers w:val="0"/>
              <w:spacing w:before="0" w:beforeAutospacing="0" w:after="0" w:afterAutospacing="0" w:line="288" w:lineRule="auto"/>
              <w:ind w:left="0" w:right="0" w:firstLine="200"/>
              <w:jc w:val="center"/>
              <w:rPr>
                <w:rFonts w:hint="default" w:ascii="宋体" w:hAnsi="宋体" w:cs="宋体"/>
                <w:bCs/>
                <w:color w:val="000000" w:themeColor="text1"/>
                <w:kern w:val="0"/>
                <w:sz w:val="24"/>
                <w:szCs w:val="24"/>
                <w14:textFill>
                  <w14:solidFill>
                    <w14:schemeClr w14:val="tx1"/>
                  </w14:solidFill>
                </w14:textFill>
              </w:rPr>
            </w:pPr>
            <w:r>
              <w:rPr>
                <w:rFonts w:hint="eastAsia" w:ascii="宋体" w:hAnsi="宋体" w:cs="宋体"/>
                <w:bCs/>
                <w:color w:val="000000" w:themeColor="text1"/>
                <w:kern w:val="0"/>
                <w:sz w:val="24"/>
                <w:szCs w:val="24"/>
                <w14:textFill>
                  <w14:solidFill>
                    <w14:schemeClr w14:val="tx1"/>
                  </w14:solidFill>
                </w14:textFill>
              </w:rPr>
              <w:t>投标报价</w:t>
            </w:r>
          </w:p>
        </w:tc>
        <w:tc>
          <w:tcPr>
            <w:tcW w:w="3765" w:type="dxa"/>
            <w:tcBorders>
              <w:top w:val="single" w:color="auto" w:sz="4" w:space="0"/>
              <w:left w:val="single" w:color="auto" w:sz="4" w:space="0"/>
              <w:bottom w:val="single" w:color="auto" w:sz="4" w:space="0"/>
              <w:right w:val="single" w:color="auto" w:sz="4" w:space="0"/>
            </w:tcBorders>
          </w:tcPr>
          <w:p w14:paraId="0E52EE02">
            <w:pPr>
              <w:keepNext w:val="0"/>
              <w:keepLines w:val="0"/>
              <w:widowControl/>
              <w:suppressLineNumbers w:val="0"/>
              <w:spacing w:before="0" w:beforeAutospacing="0" w:after="0" w:afterAutospacing="0" w:line="288" w:lineRule="auto"/>
              <w:ind w:left="0" w:right="0"/>
              <w:rPr>
                <w:rFonts w:hint="default" w:ascii="宋体" w:hAnsi="宋体" w:cs="宋体"/>
                <w:bCs/>
                <w:color w:val="000000" w:themeColor="text1"/>
                <w:kern w:val="0"/>
                <w:sz w:val="24"/>
                <w:szCs w:val="24"/>
                <w14:textFill>
                  <w14:solidFill>
                    <w14:schemeClr w14:val="tx1"/>
                  </w14:solidFill>
                </w14:textFill>
              </w:rPr>
            </w:pPr>
            <w:r>
              <w:rPr>
                <w:rFonts w:hint="eastAsia" w:ascii="宋体" w:hAnsi="宋体" w:cs="宋体"/>
                <w:bCs/>
                <w:color w:val="000000" w:themeColor="text1"/>
                <w:kern w:val="0"/>
                <w:sz w:val="24"/>
                <w:szCs w:val="24"/>
                <w14:textFill>
                  <w14:solidFill>
                    <w14:schemeClr w14:val="tx1"/>
                  </w14:solidFill>
                </w14:textFill>
              </w:rPr>
              <w:t>（1）投标报价符合唯一性要求：</w:t>
            </w:r>
          </w:p>
          <w:p w14:paraId="0A4641B9">
            <w:pPr>
              <w:keepNext w:val="0"/>
              <w:keepLines w:val="0"/>
              <w:widowControl/>
              <w:suppressLineNumbers w:val="0"/>
              <w:spacing w:before="0" w:beforeAutospacing="0" w:after="0" w:afterAutospacing="0" w:line="288" w:lineRule="auto"/>
              <w:ind w:left="0" w:right="0"/>
              <w:rPr>
                <w:rFonts w:hint="default" w:ascii="宋体" w:hAnsi="宋体" w:cs="宋体"/>
                <w:bCs/>
                <w:color w:val="000000" w:themeColor="text1"/>
                <w:kern w:val="0"/>
                <w:sz w:val="24"/>
                <w:szCs w:val="24"/>
                <w14:textFill>
                  <w14:solidFill>
                    <w14:schemeClr w14:val="tx1"/>
                  </w14:solidFill>
                </w14:textFill>
              </w:rPr>
            </w:pPr>
            <w:r>
              <w:rPr>
                <w:rFonts w:hint="eastAsia" w:ascii="宋体" w:hAnsi="宋体" w:cs="宋体"/>
                <w:bCs/>
                <w:color w:val="000000" w:themeColor="text1"/>
                <w:kern w:val="0"/>
                <w:sz w:val="24"/>
                <w:szCs w:val="24"/>
                <w14:textFill>
                  <w14:solidFill>
                    <w14:schemeClr w14:val="tx1"/>
                  </w14:solidFill>
                </w14:textFill>
              </w:rPr>
              <w:t>（2）开标一览表填写符合要求；</w:t>
            </w:r>
          </w:p>
          <w:p w14:paraId="3D1ADCC3">
            <w:pPr>
              <w:keepNext w:val="0"/>
              <w:keepLines w:val="0"/>
              <w:widowControl/>
              <w:suppressLineNumbers w:val="0"/>
              <w:spacing w:before="0" w:beforeAutospacing="0" w:after="0" w:afterAutospacing="0" w:line="288" w:lineRule="auto"/>
              <w:ind w:left="0" w:right="0"/>
              <w:rPr>
                <w:rFonts w:hint="default" w:ascii="宋体" w:hAnsi="宋体" w:cs="宋体"/>
                <w:color w:val="000000" w:themeColor="text1"/>
                <w:sz w:val="24"/>
                <w:szCs w:val="24"/>
                <w14:textFill>
                  <w14:solidFill>
                    <w14:schemeClr w14:val="tx1"/>
                  </w14:solidFill>
                </w14:textFill>
              </w:rPr>
            </w:pPr>
            <w:r>
              <w:rPr>
                <w:rFonts w:hint="eastAsia" w:ascii="宋体" w:hAnsi="宋体" w:cs="宋体"/>
                <w:bCs/>
                <w:color w:val="000000" w:themeColor="text1"/>
                <w:kern w:val="0"/>
                <w:sz w:val="24"/>
                <w:szCs w:val="24"/>
                <w14:textFill>
                  <w14:solidFill>
                    <w14:schemeClr w14:val="tx1"/>
                  </w14:solidFill>
                </w14:textFill>
              </w:rPr>
              <w:t>（3）未超出采购预算或招标文件规定的最高限价；</w:t>
            </w:r>
          </w:p>
        </w:tc>
        <w:tc>
          <w:tcPr>
            <w:tcW w:w="1005" w:type="dxa"/>
            <w:tcBorders>
              <w:top w:val="single" w:color="auto" w:sz="4" w:space="0"/>
              <w:left w:val="single" w:color="auto" w:sz="4" w:space="0"/>
              <w:bottom w:val="single" w:color="auto" w:sz="4" w:space="0"/>
              <w:right w:val="single" w:color="auto" w:sz="4" w:space="0"/>
            </w:tcBorders>
          </w:tcPr>
          <w:p w14:paraId="3D097B68">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000000" w:themeColor="text1"/>
                <w:kern w:val="0"/>
                <w:sz w:val="24"/>
                <w:szCs w:val="24"/>
                <w14:textFill>
                  <w14:solidFill>
                    <w14:schemeClr w14:val="tx1"/>
                  </w14:solidFill>
                </w14:textFill>
              </w:rPr>
            </w:pPr>
          </w:p>
        </w:tc>
        <w:tc>
          <w:tcPr>
            <w:tcW w:w="1495" w:type="dxa"/>
            <w:tcBorders>
              <w:top w:val="single" w:color="auto" w:sz="4" w:space="0"/>
              <w:left w:val="single" w:color="auto" w:sz="4" w:space="0"/>
              <w:bottom w:val="single" w:color="auto" w:sz="4" w:space="0"/>
              <w:right w:val="single" w:color="auto" w:sz="4" w:space="0"/>
            </w:tcBorders>
          </w:tcPr>
          <w:p w14:paraId="065B1437">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000000" w:themeColor="text1"/>
                <w:kern w:val="0"/>
                <w:sz w:val="24"/>
                <w:szCs w:val="24"/>
                <w14:textFill>
                  <w14:solidFill>
                    <w14:schemeClr w14:val="tx1"/>
                  </w14:solidFill>
                </w14:textFill>
              </w:rPr>
            </w:pPr>
          </w:p>
        </w:tc>
      </w:tr>
      <w:tr w14:paraId="6C4ED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tcPr>
          <w:p w14:paraId="00ADA5D6">
            <w:pPr>
              <w:keepNext w:val="0"/>
              <w:keepLines w:val="0"/>
              <w:widowControl/>
              <w:suppressLineNumbers w:val="0"/>
              <w:spacing w:before="0" w:beforeAutospacing="0" w:after="0" w:afterAutospacing="0" w:line="288" w:lineRule="auto"/>
              <w:ind w:left="0" w:right="0" w:firstLine="200"/>
              <w:rPr>
                <w:rFonts w:hint="default" w:ascii="宋体" w:hAnsi="宋体" w:cs="宋体"/>
                <w:bCs/>
                <w:color w:val="000000" w:themeColor="text1"/>
                <w:kern w:val="0"/>
                <w:sz w:val="24"/>
                <w:szCs w:val="24"/>
                <w14:textFill>
                  <w14:solidFill>
                    <w14:schemeClr w14:val="tx1"/>
                  </w14:solidFill>
                </w14:textFill>
              </w:rPr>
            </w:pPr>
            <w:r>
              <w:rPr>
                <w:rFonts w:hint="eastAsia" w:ascii="宋体" w:hAnsi="宋体" w:cs="宋体"/>
                <w:bCs/>
                <w:color w:val="000000" w:themeColor="text1"/>
                <w:kern w:val="0"/>
                <w:sz w:val="24"/>
                <w:szCs w:val="24"/>
                <w14:textFill>
                  <w14:solidFill>
                    <w14:schemeClr w14:val="tx1"/>
                  </w14:solidFill>
                </w14:textFill>
              </w:rPr>
              <w:t>6</w:t>
            </w:r>
          </w:p>
        </w:tc>
        <w:tc>
          <w:tcPr>
            <w:tcW w:w="2361" w:type="dxa"/>
            <w:tcBorders>
              <w:top w:val="single" w:color="auto" w:sz="4" w:space="0"/>
              <w:left w:val="single" w:color="auto" w:sz="4" w:space="0"/>
              <w:bottom w:val="single" w:color="auto" w:sz="4" w:space="0"/>
              <w:right w:val="single" w:color="auto" w:sz="4" w:space="0"/>
            </w:tcBorders>
            <w:vAlign w:val="center"/>
          </w:tcPr>
          <w:p w14:paraId="3FA0740D">
            <w:pPr>
              <w:keepNext w:val="0"/>
              <w:keepLines w:val="0"/>
              <w:widowControl/>
              <w:suppressLineNumbers w:val="0"/>
              <w:spacing w:before="0" w:beforeAutospacing="0" w:after="0" w:afterAutospacing="0" w:line="288" w:lineRule="auto"/>
              <w:ind w:left="0" w:right="0" w:firstLine="200"/>
              <w:jc w:val="center"/>
              <w:rPr>
                <w:rFonts w:hint="default" w:ascii="宋体" w:hAnsi="宋体" w:cs="宋体"/>
                <w:bCs/>
                <w:color w:val="000000" w:themeColor="text1"/>
                <w:kern w:val="0"/>
                <w:sz w:val="24"/>
                <w:szCs w:val="24"/>
                <w14:textFill>
                  <w14:solidFill>
                    <w14:schemeClr w14:val="tx1"/>
                  </w14:solidFill>
                </w14:textFill>
              </w:rPr>
            </w:pPr>
            <w:r>
              <w:rPr>
                <w:rFonts w:hint="eastAsia" w:ascii="宋体" w:hAnsi="宋体" w:cs="宋体"/>
                <w:bCs/>
                <w:color w:val="000000" w:themeColor="text1"/>
                <w:kern w:val="0"/>
                <w:sz w:val="24"/>
                <w:szCs w:val="24"/>
                <w14:textFill>
                  <w14:solidFill>
                    <w14:schemeClr w14:val="tx1"/>
                  </w14:solidFill>
                </w14:textFill>
              </w:rPr>
              <w:t>招标文件要求的实质性条款</w:t>
            </w:r>
          </w:p>
        </w:tc>
        <w:tc>
          <w:tcPr>
            <w:tcW w:w="3765" w:type="dxa"/>
            <w:tcBorders>
              <w:top w:val="single" w:color="auto" w:sz="4" w:space="0"/>
              <w:left w:val="single" w:color="auto" w:sz="4" w:space="0"/>
              <w:bottom w:val="single" w:color="auto" w:sz="4" w:space="0"/>
              <w:right w:val="single" w:color="auto" w:sz="4" w:space="0"/>
            </w:tcBorders>
            <w:vAlign w:val="center"/>
          </w:tcPr>
          <w:p w14:paraId="7C328915">
            <w:pPr>
              <w:keepNext w:val="0"/>
              <w:keepLines w:val="0"/>
              <w:widowControl/>
              <w:suppressLineNumbers w:val="0"/>
              <w:spacing w:before="0" w:beforeAutospacing="0" w:after="0" w:afterAutospacing="0" w:line="288" w:lineRule="auto"/>
              <w:ind w:left="0" w:right="0" w:firstLine="200"/>
              <w:jc w:val="center"/>
              <w:rPr>
                <w:rFonts w:hint="default"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完全响应招标文件要求的各项实质性条款。</w:t>
            </w:r>
          </w:p>
        </w:tc>
        <w:tc>
          <w:tcPr>
            <w:tcW w:w="1005" w:type="dxa"/>
            <w:tcBorders>
              <w:top w:val="single" w:color="auto" w:sz="4" w:space="0"/>
              <w:left w:val="single" w:color="auto" w:sz="4" w:space="0"/>
              <w:bottom w:val="single" w:color="auto" w:sz="4" w:space="0"/>
              <w:right w:val="single" w:color="auto" w:sz="4" w:space="0"/>
            </w:tcBorders>
          </w:tcPr>
          <w:p w14:paraId="1587230B">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000000" w:themeColor="text1"/>
                <w:kern w:val="0"/>
                <w:sz w:val="24"/>
                <w:szCs w:val="24"/>
                <w14:textFill>
                  <w14:solidFill>
                    <w14:schemeClr w14:val="tx1"/>
                  </w14:solidFill>
                </w14:textFill>
              </w:rPr>
            </w:pPr>
          </w:p>
        </w:tc>
        <w:tc>
          <w:tcPr>
            <w:tcW w:w="1495" w:type="dxa"/>
            <w:tcBorders>
              <w:top w:val="single" w:color="auto" w:sz="4" w:space="0"/>
              <w:left w:val="single" w:color="auto" w:sz="4" w:space="0"/>
              <w:bottom w:val="single" w:color="auto" w:sz="4" w:space="0"/>
              <w:right w:val="single" w:color="auto" w:sz="4" w:space="0"/>
            </w:tcBorders>
          </w:tcPr>
          <w:p w14:paraId="6D8D4EEE">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000000" w:themeColor="text1"/>
                <w:kern w:val="0"/>
                <w:sz w:val="24"/>
                <w:szCs w:val="24"/>
                <w14:textFill>
                  <w14:solidFill>
                    <w14:schemeClr w14:val="tx1"/>
                  </w14:solidFill>
                </w14:textFill>
              </w:rPr>
            </w:pPr>
          </w:p>
        </w:tc>
      </w:tr>
      <w:tr w14:paraId="39969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tcPr>
          <w:p w14:paraId="5762A2DD">
            <w:pPr>
              <w:keepNext w:val="0"/>
              <w:keepLines w:val="0"/>
              <w:widowControl/>
              <w:suppressLineNumbers w:val="0"/>
              <w:spacing w:before="0" w:beforeAutospacing="0" w:after="0" w:afterAutospacing="0" w:line="288" w:lineRule="auto"/>
              <w:ind w:left="0" w:right="0" w:firstLine="200"/>
              <w:rPr>
                <w:rFonts w:hint="default"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7</w:t>
            </w:r>
          </w:p>
        </w:tc>
        <w:tc>
          <w:tcPr>
            <w:tcW w:w="2361" w:type="dxa"/>
            <w:tcBorders>
              <w:top w:val="single" w:color="auto" w:sz="4" w:space="0"/>
              <w:left w:val="single" w:color="auto" w:sz="4" w:space="0"/>
              <w:bottom w:val="single" w:color="auto" w:sz="4" w:space="0"/>
              <w:right w:val="single" w:color="auto" w:sz="4" w:space="0"/>
            </w:tcBorders>
            <w:vAlign w:val="center"/>
          </w:tcPr>
          <w:p w14:paraId="4B0F3D8F">
            <w:pPr>
              <w:keepNext w:val="0"/>
              <w:keepLines w:val="0"/>
              <w:widowControl/>
              <w:suppressLineNumbers w:val="0"/>
              <w:spacing w:before="0" w:beforeAutospacing="0" w:after="0" w:afterAutospacing="0" w:line="288" w:lineRule="auto"/>
              <w:ind w:left="0" w:right="0"/>
              <w:jc w:val="center"/>
              <w:rPr>
                <w:rFonts w:hint="default" w:ascii="宋体" w:hAnsi="宋体" w:cs="宋体"/>
                <w:bCs/>
                <w:color w:val="000000" w:themeColor="text1"/>
                <w:kern w:val="0"/>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合同</w:t>
            </w:r>
            <w:r>
              <w:rPr>
                <w:rFonts w:hint="eastAsia" w:ascii="宋体" w:hAnsi="宋体" w:cs="宋体"/>
                <w:bCs/>
                <w:color w:val="000000" w:themeColor="text1"/>
                <w:sz w:val="24"/>
                <w:szCs w:val="24"/>
                <w:lang w:val="en-US" w:eastAsia="zh-CN"/>
                <w14:textFill>
                  <w14:solidFill>
                    <w14:schemeClr w14:val="tx1"/>
                  </w14:solidFill>
                </w14:textFill>
              </w:rPr>
              <w:t>文本</w:t>
            </w:r>
            <w:r>
              <w:rPr>
                <w:rFonts w:hint="eastAsia" w:ascii="宋体" w:hAnsi="宋体" w:cs="宋体"/>
                <w:bCs/>
                <w:color w:val="000000" w:themeColor="text1"/>
                <w:sz w:val="24"/>
                <w:szCs w:val="24"/>
                <w14:textFill>
                  <w14:solidFill>
                    <w14:schemeClr w14:val="tx1"/>
                  </w14:solidFill>
                </w14:textFill>
              </w:rPr>
              <w:t>响应</w:t>
            </w:r>
          </w:p>
        </w:tc>
        <w:tc>
          <w:tcPr>
            <w:tcW w:w="3765" w:type="dxa"/>
            <w:tcBorders>
              <w:top w:val="single" w:color="auto" w:sz="4" w:space="0"/>
              <w:left w:val="single" w:color="auto" w:sz="4" w:space="0"/>
              <w:bottom w:val="single" w:color="auto" w:sz="4" w:space="0"/>
              <w:right w:val="single" w:color="auto" w:sz="4" w:space="0"/>
            </w:tcBorders>
            <w:vAlign w:val="center"/>
          </w:tcPr>
          <w:p w14:paraId="1ED565A5">
            <w:pPr>
              <w:keepNext w:val="0"/>
              <w:keepLines w:val="0"/>
              <w:widowControl/>
              <w:suppressLineNumbers w:val="0"/>
              <w:spacing w:before="0" w:beforeAutospacing="0" w:after="0" w:afterAutospacing="0" w:line="288" w:lineRule="auto"/>
              <w:ind w:left="0" w:right="0"/>
              <w:jc w:val="center"/>
              <w:rPr>
                <w:rFonts w:hint="default" w:ascii="宋体" w:hAnsi="宋体" w:cs="宋体"/>
                <w:color w:val="000000" w:themeColor="text1"/>
                <w:sz w:val="24"/>
                <w:szCs w:val="24"/>
                <w14:textFill>
                  <w14:solidFill>
                    <w14:schemeClr w14:val="tx1"/>
                  </w14:solidFill>
                </w14:textFill>
              </w:rPr>
            </w:pPr>
            <w:r>
              <w:rPr>
                <w:rFonts w:hint="eastAsia" w:ascii="宋体" w:hAnsi="宋体" w:eastAsia="宋体" w:cs="宋体"/>
                <w:color w:val="auto"/>
                <w:sz w:val="24"/>
                <w:szCs w:val="24"/>
                <w:highlight w:val="none"/>
              </w:rPr>
              <w:t>完</w:t>
            </w:r>
            <w:r>
              <w:rPr>
                <w:rFonts w:hint="eastAsia" w:ascii="宋体" w:hAnsi="宋体" w:cs="宋体"/>
                <w:color w:val="auto"/>
                <w:sz w:val="24"/>
                <w:szCs w:val="24"/>
                <w:highlight w:val="none"/>
                <w:lang w:val="en-US" w:eastAsia="zh-CN"/>
              </w:rPr>
              <w:t>全理解并接受</w:t>
            </w:r>
            <w:r>
              <w:rPr>
                <w:rFonts w:hint="eastAsia" w:ascii="宋体" w:hAnsi="宋体" w:eastAsia="宋体" w:cs="宋体"/>
                <w:bCs/>
                <w:color w:val="auto"/>
                <w:kern w:val="0"/>
                <w:sz w:val="24"/>
                <w:szCs w:val="24"/>
                <w:highlight w:val="none"/>
                <w:lang w:val="en-US" w:eastAsia="zh-CN"/>
              </w:rPr>
              <w:t>磋商</w:t>
            </w:r>
            <w:r>
              <w:rPr>
                <w:rFonts w:hint="eastAsia" w:ascii="宋体" w:hAnsi="宋体" w:eastAsia="宋体" w:cs="宋体"/>
                <w:color w:val="auto"/>
                <w:sz w:val="24"/>
                <w:szCs w:val="24"/>
                <w:highlight w:val="none"/>
              </w:rPr>
              <w:t>文件合同主要条款</w:t>
            </w:r>
            <w:r>
              <w:rPr>
                <w:rFonts w:hint="eastAsia" w:ascii="宋体" w:hAnsi="宋体" w:cs="宋体"/>
                <w:color w:val="000000" w:themeColor="text1"/>
                <w:sz w:val="24"/>
                <w:szCs w:val="24"/>
                <w14:textFill>
                  <w14:solidFill>
                    <w14:schemeClr w14:val="tx1"/>
                  </w14:solidFill>
                </w14:textFill>
              </w:rPr>
              <w:t>。</w:t>
            </w:r>
          </w:p>
        </w:tc>
        <w:tc>
          <w:tcPr>
            <w:tcW w:w="1005" w:type="dxa"/>
            <w:tcBorders>
              <w:top w:val="single" w:color="auto" w:sz="4" w:space="0"/>
              <w:left w:val="single" w:color="auto" w:sz="4" w:space="0"/>
              <w:bottom w:val="single" w:color="auto" w:sz="4" w:space="0"/>
              <w:right w:val="single" w:color="auto" w:sz="4" w:space="0"/>
            </w:tcBorders>
          </w:tcPr>
          <w:p w14:paraId="2D6C2B24">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000000" w:themeColor="text1"/>
                <w:kern w:val="0"/>
                <w:sz w:val="24"/>
                <w:szCs w:val="24"/>
                <w14:textFill>
                  <w14:solidFill>
                    <w14:schemeClr w14:val="tx1"/>
                  </w14:solidFill>
                </w14:textFill>
              </w:rPr>
            </w:pPr>
          </w:p>
        </w:tc>
        <w:tc>
          <w:tcPr>
            <w:tcW w:w="1495" w:type="dxa"/>
            <w:tcBorders>
              <w:top w:val="single" w:color="auto" w:sz="4" w:space="0"/>
              <w:left w:val="single" w:color="auto" w:sz="4" w:space="0"/>
              <w:bottom w:val="single" w:color="auto" w:sz="4" w:space="0"/>
              <w:right w:val="single" w:color="auto" w:sz="4" w:space="0"/>
            </w:tcBorders>
          </w:tcPr>
          <w:p w14:paraId="3712EAF8">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000000" w:themeColor="text1"/>
                <w:kern w:val="0"/>
                <w:sz w:val="24"/>
                <w:szCs w:val="24"/>
                <w14:textFill>
                  <w14:solidFill>
                    <w14:schemeClr w14:val="tx1"/>
                  </w14:solidFill>
                </w14:textFill>
              </w:rPr>
            </w:pPr>
          </w:p>
        </w:tc>
      </w:tr>
      <w:tr w14:paraId="48570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286" w:type="dxa"/>
            <w:gridSpan w:val="5"/>
            <w:tcBorders>
              <w:top w:val="single" w:color="auto" w:sz="4" w:space="0"/>
              <w:left w:val="single" w:color="auto" w:sz="4" w:space="0"/>
              <w:bottom w:val="single" w:color="auto" w:sz="4" w:space="0"/>
              <w:right w:val="single" w:color="auto" w:sz="4" w:space="0"/>
            </w:tcBorders>
            <w:vAlign w:val="center"/>
          </w:tcPr>
          <w:p w14:paraId="33813EBA">
            <w:pPr>
              <w:keepNext w:val="0"/>
              <w:keepLines w:val="0"/>
              <w:widowControl/>
              <w:suppressLineNumbers w:val="0"/>
              <w:spacing w:before="0" w:beforeAutospacing="0" w:after="0" w:afterAutospacing="0" w:line="288" w:lineRule="auto"/>
              <w:ind w:left="0" w:right="0" w:firstLine="200"/>
              <w:jc w:val="left"/>
              <w:rPr>
                <w:rFonts w:hint="default" w:ascii="宋体" w:hAnsi="宋体" w:cs="宋体"/>
                <w:b/>
                <w:bCs/>
                <w:color w:val="000000" w:themeColor="text1"/>
                <w:kern w:val="0"/>
                <w:sz w:val="24"/>
                <w:szCs w:val="24"/>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评标委员会成员：（签字或盖章）</w:t>
            </w:r>
          </w:p>
        </w:tc>
      </w:tr>
    </w:tbl>
    <w:p w14:paraId="0B39ADA0">
      <w:pPr>
        <w:pStyle w:val="19"/>
        <w:rPr>
          <w:color w:val="000000" w:themeColor="text1"/>
          <w14:textFill>
            <w14:solidFill>
              <w14:schemeClr w14:val="tx1"/>
            </w14:solidFill>
          </w14:textFill>
        </w:rPr>
      </w:pPr>
    </w:p>
    <w:p w14:paraId="2C7D0B7E">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26.2.3</w:t>
      </w:r>
      <w:r>
        <w:rPr>
          <w:rFonts w:hint="eastAsia" w:ascii="宋体" w:hAnsi="宋体"/>
          <w:color w:val="000000" w:themeColor="text1"/>
          <w:sz w:val="24"/>
          <w:szCs w:val="24"/>
          <w14:textFill>
            <w14:solidFill>
              <w14:schemeClr w14:val="tx1"/>
            </w14:solidFill>
          </w14:textFill>
        </w:rPr>
        <w:t>开标时，</w:t>
      </w:r>
      <w:r>
        <w:rPr>
          <w:rFonts w:hint="eastAsia" w:ascii="宋体" w:hAnsi="宋体"/>
          <w:color w:val="000000" w:themeColor="text1"/>
          <w:sz w:val="24"/>
          <w:szCs w:val="24"/>
          <w:lang w:eastAsia="zh-CN"/>
          <w14:textFill>
            <w14:solidFill>
              <w14:schemeClr w14:val="tx1"/>
            </w14:solidFill>
          </w14:textFill>
        </w:rPr>
        <w:t>投标文件</w:t>
      </w:r>
      <w:r>
        <w:rPr>
          <w:rFonts w:hint="eastAsia" w:ascii="宋体" w:hAnsi="宋体"/>
          <w:color w:val="000000" w:themeColor="text1"/>
          <w:sz w:val="24"/>
          <w:szCs w:val="24"/>
          <w14:textFill>
            <w14:solidFill>
              <w14:schemeClr w14:val="tx1"/>
            </w14:solidFill>
          </w14:textFill>
        </w:rPr>
        <w:t>中出现下列情况，修正原则为：</w:t>
      </w:r>
    </w:p>
    <w:p w14:paraId="45B9FFF4">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（1）投标文件中投标报价表内容与投标文件中明细内容不一致的，以投标报价表为准；</w:t>
      </w:r>
    </w:p>
    <w:p w14:paraId="55988DA0">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（2）大写金额和小写金额不一致的，以大写金额为准；</w:t>
      </w:r>
    </w:p>
    <w:p w14:paraId="099F678D">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（3）单价金额小数点或者百分比有明显错位的，以投标报价表的总价为准，并修改单价；</w:t>
      </w:r>
    </w:p>
    <w:p w14:paraId="601EB452">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（4）总价金额与按单价汇总金额不一致的，以单价金额计算结果为准； </w:t>
      </w:r>
    </w:p>
    <w:p w14:paraId="2AB27B61">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（5）多处内容交叉不符时，以评标小组评审结果为准；</w:t>
      </w:r>
    </w:p>
    <w:p w14:paraId="3BA5573B">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（6）文字与图表不符的，以文字为准。</w:t>
      </w:r>
    </w:p>
    <w:p w14:paraId="40EF5152">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同时出现两种以上不一致的，按照前款规定的顺序修正。按上述修正错误的原则及方法调整或修正投标文件的报价和内容，供应商同意后，调整后的报价和内容对供应商起约束作用。如果供应商不接受修正后的报价和内容，则其投标文件无效。</w:t>
      </w:r>
    </w:p>
    <w:p w14:paraId="1E0F3662">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26.3</w:t>
      </w:r>
      <w:r>
        <w:rPr>
          <w:rFonts w:hint="eastAsia" w:ascii="宋体" w:hAnsi="宋体"/>
          <w:color w:val="000000" w:themeColor="text1"/>
          <w:sz w:val="24"/>
          <w:szCs w:val="24"/>
          <w14:textFill>
            <w14:solidFill>
              <w14:schemeClr w14:val="tx1"/>
            </w14:solidFill>
          </w14:textFill>
        </w:rPr>
        <w:t>通过对投标人及投标文件符合性审查，出现下列情况之一者（但不限于），按无效投标处理：</w:t>
      </w:r>
    </w:p>
    <w:p w14:paraId="77624230">
      <w:pPr>
        <w:overflowPunct w:val="0"/>
        <w:adjustRightInd w:val="0"/>
        <w:snapToGrid w:val="0"/>
        <w:spacing w:line="360" w:lineRule="auto"/>
        <w:ind w:firstLine="480" w:firstLineChars="20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（1）投标人投标报价超出采购预算金额或者最高限价的；</w:t>
      </w:r>
    </w:p>
    <w:p w14:paraId="3693470C">
      <w:pPr>
        <w:overflowPunct w:val="0"/>
        <w:adjustRightInd w:val="0"/>
        <w:snapToGrid w:val="0"/>
        <w:spacing w:line="360" w:lineRule="auto"/>
        <w:ind w:firstLine="480" w:firstLineChars="20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（2）投标文件未按招标文件要求签署、盖章的；</w:t>
      </w:r>
    </w:p>
    <w:p w14:paraId="1D60573D">
      <w:pPr>
        <w:overflowPunct w:val="0"/>
        <w:adjustRightInd w:val="0"/>
        <w:snapToGrid w:val="0"/>
        <w:spacing w:line="360" w:lineRule="auto"/>
        <w:ind w:firstLine="480" w:firstLineChars="20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（3）投标内容出现漏项或数量与要求不符的，出现重大负偏离；</w:t>
      </w:r>
    </w:p>
    <w:p w14:paraId="156E7276">
      <w:pPr>
        <w:overflowPunct w:val="0"/>
        <w:adjustRightInd w:val="0"/>
        <w:snapToGrid w:val="0"/>
        <w:spacing w:line="360" w:lineRule="auto"/>
        <w:ind w:firstLine="480" w:firstLineChars="20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（4）投标人串通投标的；</w:t>
      </w:r>
    </w:p>
    <w:p w14:paraId="052F5532">
      <w:pPr>
        <w:overflowPunct w:val="0"/>
        <w:adjustRightInd w:val="0"/>
        <w:snapToGrid w:val="0"/>
        <w:spacing w:line="360" w:lineRule="auto"/>
        <w:ind w:firstLine="480" w:firstLineChars="20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（5）投标人有违法违规行为的；</w:t>
      </w:r>
    </w:p>
    <w:p w14:paraId="2775C884">
      <w:pPr>
        <w:overflowPunct w:val="0"/>
        <w:adjustRightInd w:val="0"/>
        <w:snapToGrid w:val="0"/>
        <w:spacing w:line="360" w:lineRule="auto"/>
        <w:ind w:firstLine="480" w:firstLineChars="20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（6）投标文件含有采购人不能接受的附加条件的；</w:t>
      </w:r>
    </w:p>
    <w:p w14:paraId="3067B86B">
      <w:pPr>
        <w:overflowPunct w:val="0"/>
        <w:adjustRightInd w:val="0"/>
        <w:snapToGrid w:val="0"/>
        <w:spacing w:line="360" w:lineRule="auto"/>
        <w:ind w:firstLine="480" w:firstLineChars="20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（7）投标文件不符合招标文件其他要求的；</w:t>
      </w:r>
    </w:p>
    <w:p w14:paraId="699764D3">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（8）其他法律法规规定的废标情况。</w:t>
      </w:r>
    </w:p>
    <w:p w14:paraId="3786A0F3">
      <w:pPr>
        <w:overflowPunct w:val="0"/>
        <w:adjustRightInd w:val="0"/>
        <w:snapToGrid w:val="0"/>
        <w:spacing w:line="360" w:lineRule="auto"/>
        <w:ind w:firstLine="482" w:firstLineChars="200"/>
        <w:rPr>
          <w:rFonts w:ascii="宋体" w:hAnsi="宋体"/>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t>2</w:t>
      </w:r>
      <w:r>
        <w:rPr>
          <w:rFonts w:hint="eastAsia" w:ascii="宋体" w:hAnsi="宋体"/>
          <w:b/>
          <w:color w:val="000000" w:themeColor="text1"/>
          <w:sz w:val="24"/>
          <w:szCs w:val="24"/>
          <w:lang w:eastAsia="zh-CN"/>
          <w14:textFill>
            <w14:solidFill>
              <w14:schemeClr w14:val="tx1"/>
            </w14:solidFill>
          </w14:textFill>
        </w:rPr>
        <w:t>7.</w:t>
      </w:r>
      <w:r>
        <w:rPr>
          <w:rFonts w:hint="eastAsia" w:ascii="宋体" w:hAnsi="宋体"/>
          <w:b/>
          <w:color w:val="000000" w:themeColor="text1"/>
          <w:sz w:val="24"/>
          <w:szCs w:val="24"/>
          <w14:textFill>
            <w14:solidFill>
              <w14:schemeClr w14:val="tx1"/>
            </w14:solidFill>
          </w14:textFill>
        </w:rPr>
        <w:t>投标文件的澄清</w:t>
      </w:r>
      <w:bookmarkEnd w:id="62"/>
    </w:p>
    <w:p w14:paraId="558E4F19">
      <w:pPr>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27.1对于投标文件中含义不明确、同类问题表述不一致或者有明显文字和计算错误的内容，评标委员会要求投标人作出必要的澄清、说明或者补正。</w:t>
      </w:r>
    </w:p>
    <w:p w14:paraId="73BB6677">
      <w:pPr>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27.2投标人的澄清、说明或者补正应当采用书面形式，由法定代表人或其授权的代表签字。投标人的澄清、说明或者补正不得超出投标文件的范围或者改变投标文件的实质性内容。</w:t>
      </w:r>
    </w:p>
    <w:p w14:paraId="7F3D2F43">
      <w:pPr>
        <w:overflowPunct w:val="0"/>
        <w:adjustRightInd w:val="0"/>
        <w:snapToGrid w:val="0"/>
        <w:spacing w:line="360" w:lineRule="auto"/>
        <w:ind w:firstLine="482" w:firstLineChars="200"/>
        <w:rPr>
          <w:rFonts w:ascii="宋体" w:hAnsi="宋体"/>
          <w:b/>
          <w:color w:val="000000" w:themeColor="text1"/>
          <w:sz w:val="24"/>
          <w:szCs w:val="24"/>
          <w14:textFill>
            <w14:solidFill>
              <w14:schemeClr w14:val="tx1"/>
            </w14:solidFill>
          </w14:textFill>
        </w:rPr>
      </w:pPr>
      <w:bookmarkStart w:id="63" w:name="_Toc311415604"/>
      <w:r>
        <w:rPr>
          <w:rFonts w:ascii="宋体" w:hAnsi="宋体"/>
          <w:b/>
          <w:color w:val="000000" w:themeColor="text1"/>
          <w:sz w:val="24"/>
          <w:szCs w:val="24"/>
          <w14:textFill>
            <w14:solidFill>
              <w14:schemeClr w14:val="tx1"/>
            </w14:solidFill>
          </w14:textFill>
        </w:rPr>
        <w:t>2</w:t>
      </w:r>
      <w:r>
        <w:rPr>
          <w:rFonts w:hint="eastAsia" w:ascii="宋体" w:hAnsi="宋体"/>
          <w:b/>
          <w:color w:val="000000" w:themeColor="text1"/>
          <w:sz w:val="24"/>
          <w:szCs w:val="24"/>
          <w:lang w:eastAsia="zh-CN"/>
          <w14:textFill>
            <w14:solidFill>
              <w14:schemeClr w14:val="tx1"/>
            </w14:solidFill>
          </w14:textFill>
        </w:rPr>
        <w:t>8.</w:t>
      </w:r>
      <w:r>
        <w:rPr>
          <w:rFonts w:hint="eastAsia" w:ascii="宋体" w:hAnsi="宋体"/>
          <w:b/>
          <w:color w:val="000000" w:themeColor="text1"/>
          <w:sz w:val="24"/>
          <w:szCs w:val="24"/>
          <w14:textFill>
            <w14:solidFill>
              <w14:schemeClr w14:val="tx1"/>
            </w14:solidFill>
          </w14:textFill>
        </w:rPr>
        <w:t>评标原则及主要方法</w:t>
      </w:r>
      <w:bookmarkEnd w:id="63"/>
    </w:p>
    <w:p w14:paraId="30AA0499">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28.1</w:t>
      </w:r>
      <w:r>
        <w:rPr>
          <w:rFonts w:hint="eastAsia" w:ascii="宋体" w:hAnsi="宋体"/>
          <w:color w:val="000000" w:themeColor="text1"/>
          <w:sz w:val="24"/>
          <w:szCs w:val="24"/>
          <w14:textFill>
            <w14:solidFill>
              <w14:schemeClr w14:val="tx1"/>
            </w14:solidFill>
          </w14:textFill>
        </w:rPr>
        <w:t>评标委员会将遵循公平、公正和择优的原则，对所有投标人的投标文件评审，都采用相同的程序和标准；</w:t>
      </w:r>
    </w:p>
    <w:p w14:paraId="7B2152EB">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28.2</w:t>
      </w:r>
      <w:r>
        <w:rPr>
          <w:rFonts w:hint="eastAsia" w:ascii="宋体" w:hAnsi="宋体"/>
          <w:color w:val="000000" w:themeColor="text1"/>
          <w:sz w:val="24"/>
          <w:szCs w:val="24"/>
          <w14:textFill>
            <w14:solidFill>
              <w14:schemeClr w14:val="tx1"/>
            </w14:solidFill>
          </w14:textFill>
        </w:rPr>
        <w:t>评审过程的保密：在投标文件的评审、比较、中标候选人推荐以及授予合同的过程中，投标人向采购人和评标委员会施加影响的任何行为，都将会导致其报价被拒绝；</w:t>
      </w:r>
    </w:p>
    <w:p w14:paraId="7242CAAF">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28.3</w:t>
      </w:r>
      <w:r>
        <w:rPr>
          <w:rFonts w:hint="eastAsia" w:ascii="宋体" w:hAnsi="宋体"/>
          <w:color w:val="000000" w:themeColor="text1"/>
          <w:sz w:val="24"/>
          <w:szCs w:val="24"/>
          <w14:textFill>
            <w14:solidFill>
              <w14:schemeClr w14:val="tx1"/>
            </w14:solidFill>
          </w14:textFill>
        </w:rPr>
        <w:t>评标原则和办法：</w:t>
      </w:r>
    </w:p>
    <w:p w14:paraId="1D85D9D1">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综合评分法：</w:t>
      </w:r>
      <w:r>
        <w:rPr>
          <w:rFonts w:ascii="宋体" w:hAnsi="宋体"/>
          <w:color w:val="000000" w:themeColor="text1"/>
          <w:sz w:val="24"/>
          <w:szCs w:val="24"/>
          <w14:textFill>
            <w14:solidFill>
              <w14:schemeClr w14:val="tx1"/>
            </w14:solidFill>
          </w14:textFill>
        </w:rPr>
        <w:t>是指投标文件满足招标文件全部实质性要求，且按照评审因素的量化指标评审得分最高的投标人为中标候选人的评标方法。</w:t>
      </w:r>
    </w:p>
    <w:tbl>
      <w:tblPr>
        <w:tblStyle w:val="43"/>
        <w:tblpPr w:leftFromText="180" w:rightFromText="180" w:vertAnchor="text" w:tblpX="10596" w:tblpY="326"/>
        <w:tblOverlap w:val="never"/>
        <w:tblW w:w="4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6"/>
      </w:tblGrid>
      <w:tr w14:paraId="71059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466" w:type="dxa"/>
          </w:tcPr>
          <w:p w14:paraId="15C8E912">
            <w:pPr>
              <w:keepNext w:val="0"/>
              <w:keepLines w:val="0"/>
              <w:suppressLineNumbers w:val="0"/>
              <w:overflowPunct w:val="0"/>
              <w:adjustRightInd w:val="0"/>
              <w:snapToGrid w:val="0"/>
              <w:spacing w:before="0" w:beforeAutospacing="0" w:after="0" w:afterAutospacing="0" w:line="360" w:lineRule="auto"/>
              <w:ind w:left="0" w:right="0"/>
              <w:rPr>
                <w:rFonts w:hint="default" w:ascii="宋体" w:hAnsi="宋体"/>
                <w:color w:val="000000" w:themeColor="text1"/>
                <w:sz w:val="24"/>
                <w:szCs w:val="24"/>
                <w14:textFill>
                  <w14:solidFill>
                    <w14:schemeClr w14:val="tx1"/>
                  </w14:solidFill>
                </w14:textFill>
              </w:rPr>
            </w:pPr>
          </w:p>
        </w:tc>
      </w:tr>
      <w:tr w14:paraId="7A842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466" w:type="dxa"/>
          </w:tcPr>
          <w:p w14:paraId="4E6E665C">
            <w:pPr>
              <w:keepNext w:val="0"/>
              <w:keepLines w:val="0"/>
              <w:suppressLineNumbers w:val="0"/>
              <w:overflowPunct w:val="0"/>
              <w:adjustRightInd w:val="0"/>
              <w:snapToGrid w:val="0"/>
              <w:spacing w:before="0" w:beforeAutospacing="0" w:after="0" w:afterAutospacing="0" w:line="360" w:lineRule="auto"/>
              <w:ind w:left="0" w:right="0"/>
              <w:rPr>
                <w:rFonts w:hint="default" w:ascii="宋体" w:hAnsi="宋体"/>
                <w:color w:val="000000" w:themeColor="text1"/>
                <w:sz w:val="24"/>
                <w:szCs w:val="24"/>
                <w14:textFill>
                  <w14:solidFill>
                    <w14:schemeClr w14:val="tx1"/>
                  </w14:solidFill>
                </w14:textFill>
              </w:rPr>
            </w:pPr>
          </w:p>
        </w:tc>
      </w:tr>
    </w:tbl>
    <w:p w14:paraId="0B7B5CB6">
      <w:pPr>
        <w:overflowPunct w:val="0"/>
        <w:adjustRightInd w:val="0"/>
        <w:snapToGrid w:val="0"/>
        <w:spacing w:line="360" w:lineRule="auto"/>
        <w:ind w:firstLine="480" w:firstLineChars="20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具体评审因素</w:t>
      </w:r>
      <w:r>
        <w:rPr>
          <w:rFonts w:ascii="宋体" w:hAnsi="宋体"/>
          <w:color w:val="000000" w:themeColor="text1"/>
          <w:sz w:val="24"/>
          <w:szCs w:val="24"/>
          <w14:textFill>
            <w14:solidFill>
              <w14:schemeClr w14:val="tx1"/>
            </w14:solidFill>
          </w14:textFill>
        </w:rPr>
        <w:t>量化指标</w:t>
      </w:r>
      <w:r>
        <w:rPr>
          <w:rFonts w:hint="eastAsia" w:ascii="宋体" w:hAnsi="宋体"/>
          <w:color w:val="000000" w:themeColor="text1"/>
          <w:sz w:val="24"/>
          <w:szCs w:val="24"/>
          <w14:textFill>
            <w14:solidFill>
              <w14:schemeClr w14:val="tx1"/>
            </w14:solidFill>
          </w14:textFill>
        </w:rPr>
        <w:t>和分值如下：</w:t>
      </w:r>
    </w:p>
    <w:tbl>
      <w:tblPr>
        <w:tblStyle w:val="42"/>
        <w:tblW w:w="105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155"/>
        <w:gridCol w:w="7560"/>
        <w:gridCol w:w="861"/>
        <w:gridCol w:w="960"/>
      </w:tblGrid>
      <w:tr w14:paraId="4F192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42" w:hRule="atLeast"/>
          <w:jc w:val="center"/>
        </w:trPr>
        <w:tc>
          <w:tcPr>
            <w:tcW w:w="1155" w:type="dxa"/>
            <w:tcBorders>
              <w:top w:val="single" w:color="auto" w:sz="4" w:space="0"/>
              <w:left w:val="single" w:color="auto" w:sz="4" w:space="0"/>
              <w:right w:val="single" w:color="auto" w:sz="4" w:space="0"/>
            </w:tcBorders>
            <w:shd w:val="clear" w:color="auto" w:fill="auto"/>
            <w:tcMar>
              <w:top w:w="15" w:type="dxa"/>
              <w:left w:w="15" w:type="dxa"/>
              <w:bottom w:w="0" w:type="dxa"/>
              <w:right w:w="15" w:type="dxa"/>
            </w:tcMar>
            <w:vAlign w:val="center"/>
          </w:tcPr>
          <w:p w14:paraId="3DAA44E6">
            <w:pPr>
              <w:keepNext w:val="0"/>
              <w:keepLines w:val="0"/>
              <w:pageBreakBefore w:val="0"/>
              <w:widowControl/>
              <w:suppressLineNumbers w:val="0"/>
              <w:kinsoku/>
              <w:wordWrap/>
              <w:overflowPunct/>
              <w:topLinePunct w:val="0"/>
              <w:bidi w:val="0"/>
              <w:spacing w:before="0" w:beforeAutospacing="0" w:after="0" w:afterAutospacing="0" w:line="460" w:lineRule="exact"/>
              <w:ind w:left="0" w:right="0"/>
              <w:jc w:val="center"/>
              <w:textAlignment w:val="auto"/>
              <w:rPr>
                <w:rFonts w:hint="eastAsia" w:ascii="宋体" w:hAnsi="宋体" w:eastAsia="宋体" w:cs="宋体"/>
                <w:b/>
                <w:bCs/>
                <w:color w:val="000000" w:themeColor="text1"/>
                <w:kern w:val="0"/>
                <w:sz w:val="24"/>
                <w:szCs w:val="24"/>
                <w14:textFill>
                  <w14:solidFill>
                    <w14:schemeClr w14:val="tx1"/>
                  </w14:solidFill>
                </w14:textFill>
              </w:rPr>
            </w:pPr>
            <w:r>
              <w:rPr>
                <w:rFonts w:hint="eastAsia" w:ascii="宋体" w:hAnsi="宋体" w:eastAsia="宋体" w:cs="宋体"/>
                <w:b/>
                <w:bCs/>
                <w:color w:val="000000" w:themeColor="text1"/>
                <w:kern w:val="0"/>
                <w:sz w:val="24"/>
                <w:szCs w:val="24"/>
                <w14:textFill>
                  <w14:solidFill>
                    <w14:schemeClr w14:val="tx1"/>
                  </w14:solidFill>
                </w14:textFill>
              </w:rPr>
              <w:t>评分项</w:t>
            </w:r>
          </w:p>
        </w:tc>
        <w:tc>
          <w:tcPr>
            <w:tcW w:w="7560"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38EC74CC">
            <w:pPr>
              <w:keepNext w:val="0"/>
              <w:keepLines w:val="0"/>
              <w:pageBreakBefore w:val="0"/>
              <w:widowControl/>
              <w:suppressLineNumbers w:val="0"/>
              <w:kinsoku/>
              <w:wordWrap/>
              <w:overflowPunct/>
              <w:topLinePunct w:val="0"/>
              <w:bidi w:val="0"/>
              <w:spacing w:before="0" w:beforeAutospacing="0" w:after="0" w:afterAutospacing="0" w:line="460" w:lineRule="exact"/>
              <w:ind w:left="0" w:right="0"/>
              <w:jc w:val="center"/>
              <w:textAlignment w:val="auto"/>
              <w:rPr>
                <w:rFonts w:hint="eastAsia" w:ascii="宋体" w:hAnsi="宋体" w:eastAsia="宋体" w:cs="宋体"/>
                <w:b/>
                <w:bCs/>
                <w:color w:val="000000" w:themeColor="text1"/>
                <w:kern w:val="0"/>
                <w:sz w:val="24"/>
                <w:szCs w:val="24"/>
                <w14:textFill>
                  <w14:solidFill>
                    <w14:schemeClr w14:val="tx1"/>
                  </w14:solidFill>
                </w14:textFill>
              </w:rPr>
            </w:pPr>
            <w:r>
              <w:rPr>
                <w:rFonts w:hint="eastAsia" w:ascii="宋体" w:hAnsi="宋体" w:eastAsia="宋体" w:cs="宋体"/>
                <w:b/>
                <w:bCs/>
                <w:color w:val="000000" w:themeColor="text1"/>
                <w:kern w:val="0"/>
                <w:sz w:val="24"/>
                <w:szCs w:val="24"/>
                <w14:textFill>
                  <w14:solidFill>
                    <w14:schemeClr w14:val="tx1"/>
                  </w14:solidFill>
                </w14:textFill>
              </w:rPr>
              <w:t>评分标准</w:t>
            </w:r>
          </w:p>
        </w:tc>
        <w:tc>
          <w:tcPr>
            <w:tcW w:w="86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4EEB5FB8">
            <w:pPr>
              <w:keepNext w:val="0"/>
              <w:keepLines w:val="0"/>
              <w:pageBreakBefore w:val="0"/>
              <w:widowControl/>
              <w:suppressLineNumbers w:val="0"/>
              <w:kinsoku/>
              <w:wordWrap/>
              <w:overflowPunct/>
              <w:topLinePunct w:val="0"/>
              <w:bidi w:val="0"/>
              <w:spacing w:before="0" w:beforeAutospacing="0" w:after="0" w:afterAutospacing="0" w:line="460" w:lineRule="exact"/>
              <w:ind w:left="0" w:right="0"/>
              <w:jc w:val="center"/>
              <w:textAlignment w:val="auto"/>
              <w:rPr>
                <w:rFonts w:hint="eastAsia" w:ascii="宋体" w:hAnsi="宋体" w:cs="宋体"/>
                <w:b/>
                <w:bCs/>
                <w:color w:val="000000" w:themeColor="text1"/>
                <w:kern w:val="0"/>
                <w:sz w:val="24"/>
                <w:szCs w:val="24"/>
                <w:lang w:val="en-US"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主观/</w:t>
            </w:r>
          </w:p>
          <w:p w14:paraId="0C08F81A">
            <w:pPr>
              <w:keepNext w:val="0"/>
              <w:keepLines w:val="0"/>
              <w:pageBreakBefore w:val="0"/>
              <w:widowControl/>
              <w:suppressLineNumbers w:val="0"/>
              <w:kinsoku/>
              <w:wordWrap/>
              <w:overflowPunct/>
              <w:topLinePunct w:val="0"/>
              <w:bidi w:val="0"/>
              <w:spacing w:before="0" w:beforeAutospacing="0" w:after="0" w:afterAutospacing="0" w:line="460" w:lineRule="exact"/>
              <w:ind w:left="0" w:right="0"/>
              <w:jc w:val="center"/>
              <w:textAlignment w:val="auto"/>
              <w:rPr>
                <w:rFonts w:hint="default" w:ascii="宋体" w:hAnsi="宋体" w:cs="宋体"/>
                <w:b/>
                <w:bCs/>
                <w:color w:val="000000" w:themeColor="text1"/>
                <w:kern w:val="0"/>
                <w:sz w:val="24"/>
                <w:szCs w:val="24"/>
                <w:lang w:val="en-US"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客观</w:t>
            </w:r>
          </w:p>
        </w:tc>
        <w:tc>
          <w:tcPr>
            <w:tcW w:w="960"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798AE8AC">
            <w:pPr>
              <w:keepNext w:val="0"/>
              <w:keepLines w:val="0"/>
              <w:pageBreakBefore w:val="0"/>
              <w:widowControl/>
              <w:suppressLineNumbers w:val="0"/>
              <w:kinsoku/>
              <w:wordWrap/>
              <w:overflowPunct/>
              <w:topLinePunct w:val="0"/>
              <w:bidi w:val="0"/>
              <w:spacing w:before="0" w:beforeAutospacing="0" w:after="0" w:afterAutospacing="0" w:line="460" w:lineRule="exact"/>
              <w:ind w:left="0" w:right="0"/>
              <w:jc w:val="center"/>
              <w:textAlignment w:val="auto"/>
              <w:rPr>
                <w:rFonts w:hint="eastAsia" w:ascii="宋体" w:hAnsi="宋体" w:cs="宋体"/>
                <w:b/>
                <w:bCs/>
                <w:color w:val="000000" w:themeColor="text1"/>
                <w:kern w:val="0"/>
                <w:sz w:val="24"/>
                <w:szCs w:val="24"/>
                <w:lang w:val="en-US"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最高</w:t>
            </w:r>
          </w:p>
          <w:p w14:paraId="31BE07E1">
            <w:pPr>
              <w:keepNext w:val="0"/>
              <w:keepLines w:val="0"/>
              <w:pageBreakBefore w:val="0"/>
              <w:widowControl/>
              <w:suppressLineNumbers w:val="0"/>
              <w:kinsoku/>
              <w:wordWrap/>
              <w:overflowPunct/>
              <w:topLinePunct w:val="0"/>
              <w:bidi w:val="0"/>
              <w:spacing w:before="0" w:beforeAutospacing="0" w:after="0" w:afterAutospacing="0" w:line="460" w:lineRule="exact"/>
              <w:ind w:left="0" w:right="0"/>
              <w:jc w:val="center"/>
              <w:textAlignment w:val="auto"/>
              <w:rPr>
                <w:rFonts w:hint="default" w:ascii="宋体" w:hAnsi="宋体" w:eastAsia="宋体" w:cs="宋体"/>
                <w:b/>
                <w:bCs/>
                <w:color w:val="000000" w:themeColor="text1"/>
                <w:kern w:val="0"/>
                <w:sz w:val="24"/>
                <w:szCs w:val="24"/>
                <w:lang w:val="en-US"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得分</w:t>
            </w:r>
          </w:p>
        </w:tc>
      </w:tr>
      <w:tr w14:paraId="0E235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42" w:hRule="atLeast"/>
          <w:jc w:val="center"/>
        </w:trPr>
        <w:tc>
          <w:tcPr>
            <w:tcW w:w="115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DB261F1">
            <w:pPr>
              <w:keepNext w:val="0"/>
              <w:keepLines w:val="0"/>
              <w:pageBreakBefore w:val="0"/>
              <w:widowControl/>
              <w:suppressLineNumbers w:val="0"/>
              <w:kinsoku/>
              <w:wordWrap/>
              <w:overflowPunct/>
              <w:topLinePunct w:val="0"/>
              <w:bidi w:val="0"/>
              <w:spacing w:before="0" w:beforeAutospacing="0" w:after="0" w:afterAutospacing="0" w:line="460" w:lineRule="exact"/>
              <w:ind w:left="0" w:right="0"/>
              <w:jc w:val="center"/>
              <w:textAlignment w:val="auto"/>
              <w:rPr>
                <w:rFonts w:hint="eastAsia" w:ascii="宋体" w:hAnsi="宋体" w:eastAsia="宋体" w:cs="宋体"/>
                <w:b/>
                <w:bCs/>
                <w:color w:val="000000" w:themeColor="text1"/>
                <w:kern w:val="0"/>
                <w:sz w:val="24"/>
                <w:szCs w:val="24"/>
                <w14:textFill>
                  <w14:solidFill>
                    <w14:schemeClr w14:val="tx1"/>
                  </w14:solidFill>
                </w14:textFill>
              </w:rPr>
            </w:pPr>
            <w:r>
              <w:rPr>
                <w:rFonts w:hint="eastAsia" w:ascii="宋体" w:hAnsi="宋体" w:eastAsia="宋体" w:cs="宋体"/>
                <w:b/>
                <w:bCs/>
                <w:color w:val="000000" w:themeColor="text1"/>
                <w:kern w:val="0"/>
                <w:sz w:val="24"/>
                <w:szCs w:val="24"/>
                <w14:textFill>
                  <w14:solidFill>
                    <w14:schemeClr w14:val="tx1"/>
                  </w14:solidFill>
                </w14:textFill>
              </w:rPr>
              <w:t>价格</w:t>
            </w:r>
          </w:p>
          <w:p w14:paraId="7D6D6839">
            <w:pPr>
              <w:keepNext w:val="0"/>
              <w:keepLines w:val="0"/>
              <w:pageBreakBefore w:val="0"/>
              <w:widowControl/>
              <w:suppressLineNumbers w:val="0"/>
              <w:kinsoku/>
              <w:wordWrap/>
              <w:overflowPunct/>
              <w:topLinePunct w:val="0"/>
              <w:bidi w:val="0"/>
              <w:spacing w:before="0" w:beforeAutospacing="0" w:after="0" w:afterAutospacing="0" w:line="460" w:lineRule="exact"/>
              <w:ind w:left="0" w:right="0"/>
              <w:jc w:val="center"/>
              <w:textAlignment w:val="auto"/>
              <w:rPr>
                <w:rFonts w:hint="default"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（30分）</w:t>
            </w:r>
          </w:p>
        </w:tc>
        <w:tc>
          <w:tcPr>
            <w:tcW w:w="756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E82DC13">
            <w:pPr>
              <w:keepNext w:val="0"/>
              <w:keepLines w:val="0"/>
              <w:pageBreakBefore w:val="0"/>
              <w:suppressLineNumbers w:val="0"/>
              <w:kinsoku/>
              <w:wordWrap/>
              <w:overflowPunct/>
              <w:topLinePunct w:val="0"/>
              <w:bidi w:val="0"/>
              <w:spacing w:before="0" w:beforeAutospacing="0" w:after="0" w:afterAutospacing="0" w:line="460" w:lineRule="exact"/>
              <w:ind w:left="0" w:right="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价格分统一采用低价优先法计算，即满足</w:t>
            </w:r>
            <w:r>
              <w:rPr>
                <w:rFonts w:hint="eastAsia" w:ascii="宋体" w:hAnsi="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文件要求且</w:t>
            </w:r>
            <w:r>
              <w:rPr>
                <w:rFonts w:hint="eastAsia" w:ascii="宋体" w:hAnsi="宋体" w:cs="宋体"/>
                <w:color w:val="000000" w:themeColor="text1"/>
                <w:kern w:val="0"/>
                <w:sz w:val="24"/>
                <w:szCs w:val="24"/>
                <w14:textFill>
                  <w14:solidFill>
                    <w14:schemeClr w14:val="tx1"/>
                  </w14:solidFill>
                </w14:textFill>
              </w:rPr>
              <w:t>最终报价</w:t>
            </w:r>
            <w:r>
              <w:rPr>
                <w:rFonts w:hint="eastAsia" w:ascii="宋体" w:hAnsi="宋体" w:eastAsia="宋体" w:cs="宋体"/>
                <w:color w:val="000000" w:themeColor="text1"/>
                <w:sz w:val="24"/>
                <w:szCs w:val="24"/>
                <w14:textFill>
                  <w14:solidFill>
                    <w14:schemeClr w14:val="tx1"/>
                  </w14:solidFill>
                </w14:textFill>
              </w:rPr>
              <w:t>最低的</w:t>
            </w:r>
            <w:r>
              <w:rPr>
                <w:rFonts w:hint="eastAsia" w:ascii="宋体" w:hAnsi="宋体" w:cs="宋体"/>
                <w:color w:val="000000" w:themeColor="text1"/>
                <w:sz w:val="24"/>
                <w:szCs w:val="24"/>
                <w:lang w:val="en-US" w:eastAsia="zh-CN"/>
                <w14:textFill>
                  <w14:solidFill>
                    <w14:schemeClr w14:val="tx1"/>
                  </w14:solidFill>
                </w14:textFill>
              </w:rPr>
              <w:t>投标</w:t>
            </w:r>
            <w:r>
              <w:rPr>
                <w:rFonts w:hint="eastAsia" w:ascii="宋体" w:hAnsi="宋体" w:eastAsia="宋体" w:cs="宋体"/>
                <w:color w:val="000000" w:themeColor="text1"/>
                <w:sz w:val="24"/>
                <w:szCs w:val="24"/>
                <w14:textFill>
                  <w14:solidFill>
                    <w14:schemeClr w14:val="tx1"/>
                  </w14:solidFill>
                </w14:textFill>
              </w:rPr>
              <w:t>报价为评标基准价，其价格分为满分。其他供应商的价格分统一按照下列公式计算：</w:t>
            </w:r>
          </w:p>
          <w:p w14:paraId="7D81ECFF">
            <w:pPr>
              <w:keepNext w:val="0"/>
              <w:keepLines w:val="0"/>
              <w:pageBreakBefore w:val="0"/>
              <w:suppressLineNumbers w:val="0"/>
              <w:kinsoku/>
              <w:wordWrap/>
              <w:overflowPunct/>
              <w:topLinePunct w:val="0"/>
              <w:bidi w:val="0"/>
              <w:spacing w:before="0" w:beforeAutospacing="0" w:after="0" w:afterAutospacing="0" w:line="460" w:lineRule="exact"/>
              <w:ind w:left="0" w:right="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价格分=(评标基准价／</w:t>
            </w:r>
            <w:r>
              <w:rPr>
                <w:rFonts w:hint="eastAsia" w:ascii="宋体" w:hAnsi="宋体" w:cs="宋体"/>
                <w:color w:val="000000" w:themeColor="text1"/>
                <w:sz w:val="24"/>
                <w:szCs w:val="24"/>
                <w:lang w:val="en-US" w:eastAsia="zh-CN"/>
                <w14:textFill>
                  <w14:solidFill>
                    <w14:schemeClr w14:val="tx1"/>
                  </w14:solidFill>
                </w14:textFill>
              </w:rPr>
              <w:t>投标</w:t>
            </w:r>
            <w:r>
              <w:rPr>
                <w:rFonts w:hint="eastAsia" w:ascii="宋体" w:hAnsi="宋体" w:eastAsia="宋体" w:cs="宋体"/>
                <w:color w:val="000000" w:themeColor="text1"/>
                <w:sz w:val="24"/>
                <w:szCs w:val="24"/>
                <w14:textFill>
                  <w14:solidFill>
                    <w14:schemeClr w14:val="tx1"/>
                  </w14:solidFill>
                </w14:textFill>
              </w:rPr>
              <w:t>报价)×</w:t>
            </w:r>
            <w:r>
              <w:rPr>
                <w:rFonts w:hint="eastAsia" w:ascii="宋体" w:hAnsi="宋体" w:cs="宋体"/>
                <w:color w:val="000000" w:themeColor="text1"/>
                <w:sz w:val="24"/>
                <w:szCs w:val="24"/>
                <w:lang w:val="en-US" w:eastAsia="zh-CN"/>
                <w14:textFill>
                  <w14:solidFill>
                    <w14:schemeClr w14:val="tx1"/>
                  </w14:solidFill>
                </w14:textFill>
              </w:rPr>
              <w:t>30</w:t>
            </w:r>
            <w:r>
              <w:rPr>
                <w:rFonts w:hint="eastAsia" w:ascii="宋体" w:hAnsi="宋体" w:eastAsia="宋体" w:cs="宋体"/>
                <w:color w:val="000000" w:themeColor="text1"/>
                <w:sz w:val="24"/>
                <w:szCs w:val="24"/>
                <w14:textFill>
                  <w14:solidFill>
                    <w14:schemeClr w14:val="tx1"/>
                  </w14:solidFill>
                </w14:textFill>
              </w:rPr>
              <w:t xml:space="preserve">    </w:t>
            </w:r>
          </w:p>
          <w:p w14:paraId="49A586ED">
            <w:pPr>
              <w:keepNext w:val="0"/>
              <w:keepLines w:val="0"/>
              <w:pageBreakBefore w:val="0"/>
              <w:suppressLineNumbers w:val="0"/>
              <w:kinsoku/>
              <w:wordWrap/>
              <w:overflowPunct/>
              <w:topLinePunct w:val="0"/>
              <w:bidi w:val="0"/>
              <w:spacing w:before="0" w:beforeAutospacing="0" w:after="0" w:afterAutospacing="0" w:line="460" w:lineRule="exact"/>
              <w:ind w:left="0" w:right="0"/>
              <w:jc w:val="left"/>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注：1</w:t>
            </w:r>
            <w:r>
              <w:rPr>
                <w:rFonts w:hint="eastAsia" w:ascii="宋体" w:hAnsi="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计算分数时四舍五入取小数点后两位</w:t>
            </w:r>
            <w:r>
              <w:rPr>
                <w:rFonts w:hint="eastAsia" w:ascii="宋体" w:hAnsi="宋体" w:cs="宋体"/>
                <w:color w:val="000000" w:themeColor="text1"/>
                <w:sz w:val="24"/>
                <w:szCs w:val="24"/>
                <w:lang w:eastAsia="zh-CN"/>
                <w14:textFill>
                  <w14:solidFill>
                    <w14:schemeClr w14:val="tx1"/>
                  </w14:solidFill>
                </w14:textFill>
              </w:rPr>
              <w:t>。</w:t>
            </w:r>
          </w:p>
          <w:p w14:paraId="29A1CFEF">
            <w:pPr>
              <w:keepNext w:val="0"/>
              <w:keepLines w:val="0"/>
              <w:pageBreakBefore w:val="0"/>
              <w:widowControl/>
              <w:numPr>
                <w:ilvl w:val="0"/>
                <w:numId w:val="0"/>
              </w:numPr>
              <w:suppressLineNumbers w:val="0"/>
              <w:kinsoku/>
              <w:wordWrap/>
              <w:overflowPunct/>
              <w:topLinePunct w:val="0"/>
              <w:bidi w:val="0"/>
              <w:spacing w:before="0" w:beforeAutospacing="0" w:after="0" w:afterAutospacing="0" w:line="460" w:lineRule="exact"/>
              <w:ind w:left="0" w:right="0" w:rightChars="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lang w:val="en-US" w:eastAsia="zh-CN"/>
                <w14:textFill>
                  <w14:solidFill>
                    <w14:schemeClr w14:val="tx1"/>
                  </w14:solidFill>
                </w14:textFill>
              </w:rPr>
              <w:t>符合采购优惠政策的按政策执行</w:t>
            </w:r>
            <w:r>
              <w:rPr>
                <w:rFonts w:hint="eastAsia" w:ascii="宋体" w:hAnsi="宋体" w:eastAsia="宋体" w:cs="宋体"/>
                <w:color w:val="000000" w:themeColor="text1"/>
                <w:sz w:val="24"/>
                <w:szCs w:val="24"/>
                <w14:textFill>
                  <w14:solidFill>
                    <w14:schemeClr w14:val="tx1"/>
                  </w14:solidFill>
                </w14:textFill>
              </w:rPr>
              <w:t>。</w:t>
            </w:r>
          </w:p>
          <w:p w14:paraId="122CF4A0">
            <w:pPr>
              <w:pStyle w:val="41"/>
              <w:keepNext w:val="0"/>
              <w:keepLines w:val="0"/>
              <w:pageBreakBefore w:val="0"/>
              <w:numPr>
                <w:ilvl w:val="0"/>
                <w:numId w:val="0"/>
              </w:numPr>
              <w:suppressLineNumbers w:val="0"/>
              <w:kinsoku/>
              <w:wordWrap/>
              <w:overflowPunct/>
              <w:topLinePunct w:val="0"/>
              <w:bidi w:val="0"/>
              <w:spacing w:before="0" w:beforeAutospacing="0" w:after="0" w:afterAutospacing="0" w:line="460" w:lineRule="exact"/>
              <w:ind w:left="0" w:right="0" w:firstLine="480" w:firstLineChars="200"/>
              <w:textAlignment w:val="auto"/>
              <w:rPr>
                <w:rFonts w:hint="eastAsia"/>
                <w:color w:val="000000" w:themeColor="text1"/>
                <w14:textFill>
                  <w14:solidFill>
                    <w14:schemeClr w14:val="tx1"/>
                  </w14:solidFill>
                </w14:textFill>
              </w:rPr>
            </w:pPr>
            <w:r>
              <w:rPr>
                <w:rFonts w:hint="eastAsia" w:hAnsi="宋体" w:cs="宋体"/>
                <w:color w:val="000000" w:themeColor="text1"/>
                <w:sz w:val="24"/>
                <w:szCs w:val="24"/>
                <w:lang w:val="en-US" w:eastAsia="zh-CN"/>
                <w14:textFill>
                  <w14:solidFill>
                    <w14:schemeClr w14:val="tx1"/>
                  </w14:solidFill>
                </w14:textFill>
              </w:rPr>
              <w:t>3.</w:t>
            </w:r>
            <w:r>
              <w:rPr>
                <w:rFonts w:hint="eastAsia" w:ascii="宋体" w:hAnsi="宋体" w:cs="宋体"/>
                <w:color w:val="000000" w:themeColor="text1"/>
                <w:sz w:val="24"/>
                <w:szCs w:val="24"/>
                <w14:textFill>
                  <w14:solidFill>
                    <w14:schemeClr w14:val="tx1"/>
                  </w14:solidFill>
                </w14:textFill>
              </w:rPr>
              <w:t>投标报价不完整的，不进入评标标准价的计算，本项得0分。</w:t>
            </w:r>
          </w:p>
        </w:tc>
        <w:tc>
          <w:tcPr>
            <w:tcW w:w="861"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9C3F336">
            <w:pPr>
              <w:pStyle w:val="41"/>
              <w:keepNext w:val="0"/>
              <w:keepLines w:val="0"/>
              <w:pageBreakBefore w:val="0"/>
              <w:numPr>
                <w:ilvl w:val="0"/>
                <w:numId w:val="0"/>
              </w:numPr>
              <w:suppressLineNumbers w:val="0"/>
              <w:kinsoku/>
              <w:wordWrap/>
              <w:overflowPunct/>
              <w:topLinePunct w:val="0"/>
              <w:bidi w:val="0"/>
              <w:spacing w:before="0" w:beforeAutospacing="0" w:after="0" w:afterAutospacing="0" w:line="460" w:lineRule="exact"/>
              <w:ind w:left="0" w:right="0"/>
              <w:jc w:val="center"/>
              <w:textAlignment w:val="auto"/>
              <w:rPr>
                <w:rFonts w:hint="default" w:hAnsi="宋体" w:cs="宋体"/>
                <w:b/>
                <w:bCs/>
                <w:color w:val="000000" w:themeColor="text1"/>
                <w:sz w:val="24"/>
                <w:szCs w:val="24"/>
                <w:lang w:val="en-US" w:eastAsia="zh-CN"/>
                <w14:textFill>
                  <w14:solidFill>
                    <w14:schemeClr w14:val="tx1"/>
                  </w14:solidFill>
                </w14:textFill>
              </w:rPr>
            </w:pPr>
            <w:r>
              <w:rPr>
                <w:rFonts w:hint="eastAsia" w:hAnsi="宋体" w:cs="宋体"/>
                <w:b/>
                <w:bCs/>
                <w:color w:val="000000" w:themeColor="text1"/>
                <w:sz w:val="24"/>
                <w:szCs w:val="24"/>
                <w:lang w:val="en-US" w:eastAsia="zh-CN"/>
                <w14:textFill>
                  <w14:solidFill>
                    <w14:schemeClr w14:val="tx1"/>
                  </w14:solidFill>
                </w14:textFill>
              </w:rPr>
              <w:t>客观</w:t>
            </w:r>
          </w:p>
        </w:tc>
        <w:tc>
          <w:tcPr>
            <w:tcW w:w="96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D91CF7D">
            <w:pPr>
              <w:pStyle w:val="41"/>
              <w:keepNext w:val="0"/>
              <w:keepLines w:val="0"/>
              <w:pageBreakBefore w:val="0"/>
              <w:numPr>
                <w:ilvl w:val="0"/>
                <w:numId w:val="0"/>
              </w:numPr>
              <w:suppressLineNumbers w:val="0"/>
              <w:kinsoku/>
              <w:wordWrap/>
              <w:overflowPunct/>
              <w:topLinePunct w:val="0"/>
              <w:bidi w:val="0"/>
              <w:spacing w:before="0" w:beforeAutospacing="0" w:after="0" w:afterAutospacing="0" w:line="460" w:lineRule="exact"/>
              <w:ind w:left="0" w:right="0"/>
              <w:jc w:val="center"/>
              <w:textAlignment w:val="auto"/>
              <w:rPr>
                <w:rFonts w:hint="default" w:hAnsi="宋体" w:cs="宋体"/>
                <w:color w:val="000000" w:themeColor="text1"/>
                <w:sz w:val="24"/>
                <w:szCs w:val="24"/>
                <w:lang w:val="en-US" w:eastAsia="zh-CN"/>
                <w14:textFill>
                  <w14:solidFill>
                    <w14:schemeClr w14:val="tx1"/>
                  </w14:solidFill>
                </w14:textFill>
              </w:rPr>
            </w:pPr>
            <w:r>
              <w:rPr>
                <w:rFonts w:hint="eastAsia" w:hAnsi="宋体" w:cs="宋体"/>
                <w:b/>
                <w:bCs/>
                <w:color w:val="000000" w:themeColor="text1"/>
                <w:sz w:val="24"/>
                <w:szCs w:val="24"/>
                <w:lang w:val="en-US" w:eastAsia="zh-CN"/>
                <w14:textFill>
                  <w14:solidFill>
                    <w14:schemeClr w14:val="tx1"/>
                  </w14:solidFill>
                </w14:textFill>
              </w:rPr>
              <w:t>30分</w:t>
            </w:r>
          </w:p>
        </w:tc>
      </w:tr>
      <w:tr w14:paraId="76EA2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75" w:hRule="atLeast"/>
          <w:jc w:val="center"/>
        </w:trPr>
        <w:tc>
          <w:tcPr>
            <w:tcW w:w="1155" w:type="dxa"/>
            <w:tcBorders>
              <w:top w:val="single" w:color="auto" w:sz="4" w:space="0"/>
              <w:left w:val="single" w:color="auto" w:sz="4" w:space="0"/>
              <w:right w:val="single" w:color="auto" w:sz="4" w:space="0"/>
            </w:tcBorders>
            <w:tcMar>
              <w:top w:w="15" w:type="dxa"/>
              <w:left w:w="15" w:type="dxa"/>
              <w:bottom w:w="0" w:type="dxa"/>
              <w:right w:w="15" w:type="dxa"/>
            </w:tcMar>
            <w:vAlign w:val="center"/>
          </w:tcPr>
          <w:p w14:paraId="2ABF85E6">
            <w:pPr>
              <w:keepNext w:val="0"/>
              <w:keepLines w:val="0"/>
              <w:pageBreakBefore w:val="0"/>
              <w:suppressLineNumbers w:val="0"/>
              <w:kinsoku/>
              <w:wordWrap/>
              <w:overflowPunct/>
              <w:topLinePunct w:val="0"/>
              <w:bidi w:val="0"/>
              <w:adjustRightInd w:val="0"/>
              <w:snapToGrid w:val="0"/>
              <w:spacing w:before="0" w:beforeAutospacing="0" w:after="0" w:afterAutospacing="0" w:line="460" w:lineRule="exact"/>
              <w:ind w:left="0" w:right="0"/>
              <w:jc w:val="center"/>
              <w:textAlignment w:val="auto"/>
              <w:rPr>
                <w:rFonts w:hint="eastAsia" w:ascii="宋体" w:hAnsi="宋体" w:cs="宋体"/>
                <w:b/>
                <w:bCs/>
                <w:color w:val="000000" w:themeColor="text1"/>
                <w:kern w:val="0"/>
                <w:sz w:val="24"/>
                <w:szCs w:val="24"/>
                <w:lang w:val="en-US"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技术</w:t>
            </w:r>
          </w:p>
          <w:p w14:paraId="43F5A413">
            <w:pPr>
              <w:keepNext w:val="0"/>
              <w:keepLines w:val="0"/>
              <w:pageBreakBefore w:val="0"/>
              <w:suppressLineNumbers w:val="0"/>
              <w:kinsoku/>
              <w:wordWrap/>
              <w:overflowPunct/>
              <w:topLinePunct w:val="0"/>
              <w:bidi w:val="0"/>
              <w:adjustRightInd w:val="0"/>
              <w:snapToGrid w:val="0"/>
              <w:spacing w:before="0" w:beforeAutospacing="0" w:after="0" w:afterAutospacing="0" w:line="460" w:lineRule="exact"/>
              <w:ind w:left="0" w:right="0"/>
              <w:jc w:val="center"/>
              <w:textAlignment w:val="auto"/>
              <w:rPr>
                <w:rFonts w:hint="default" w:ascii="宋体" w:hAnsi="宋体" w:cs="宋体"/>
                <w:b/>
                <w:bCs/>
                <w:color w:val="000000" w:themeColor="text1"/>
                <w:kern w:val="0"/>
                <w:sz w:val="24"/>
                <w:szCs w:val="24"/>
                <w:lang w:val="en-US"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响应</w:t>
            </w:r>
          </w:p>
          <w:p w14:paraId="5F200DC7">
            <w:pPr>
              <w:keepNext w:val="0"/>
              <w:keepLines w:val="0"/>
              <w:pageBreakBefore w:val="0"/>
              <w:suppressLineNumbers w:val="0"/>
              <w:kinsoku/>
              <w:wordWrap/>
              <w:overflowPunct/>
              <w:topLinePunct w:val="0"/>
              <w:bidi w:val="0"/>
              <w:adjustRightInd w:val="0"/>
              <w:snapToGrid w:val="0"/>
              <w:spacing w:before="0" w:beforeAutospacing="0" w:after="0" w:afterAutospacing="0" w:line="460" w:lineRule="exact"/>
              <w:ind w:left="0" w:right="0"/>
              <w:jc w:val="center"/>
              <w:textAlignment w:val="auto"/>
              <w:rPr>
                <w:rFonts w:hint="default" w:ascii="宋体" w:hAnsi="宋体" w:cs="宋体"/>
                <w:b/>
                <w:bCs/>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（30分）</w:t>
            </w:r>
          </w:p>
        </w:tc>
        <w:tc>
          <w:tcPr>
            <w:tcW w:w="756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E78C78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60" w:lineRule="exact"/>
              <w:ind w:left="0" w:right="0"/>
              <w:textAlignment w:val="auto"/>
              <w:rPr>
                <w:rFonts w:hint="default" w:ascii="宋体" w:hAnsi="宋体" w:cs="宋体"/>
                <w:color w:val="000000" w:themeColor="text1"/>
                <w:sz w:val="24"/>
                <w:szCs w:val="24"/>
                <w:highlight w:val="none"/>
                <w:lang w:val="en-US" w:eastAsia="zh-CN"/>
                <w14:textFill>
                  <w14:solidFill>
                    <w14:schemeClr w14:val="tx1"/>
                  </w14:solidFill>
                </w14:textFill>
              </w:rPr>
            </w:pPr>
            <w:r>
              <w:rPr>
                <w:rFonts w:hint="default" w:ascii="宋体" w:hAnsi="宋体" w:cs="宋体"/>
                <w:color w:val="000000" w:themeColor="text1"/>
                <w:sz w:val="24"/>
                <w:szCs w:val="24"/>
                <w:highlight w:val="none"/>
                <w:lang w:val="en-US" w:eastAsia="zh-CN"/>
                <w14:textFill>
                  <w14:solidFill>
                    <w14:schemeClr w14:val="tx1"/>
                  </w14:solidFill>
                </w14:textFill>
              </w:rPr>
              <w:t>投标</w:t>
            </w:r>
            <w:r>
              <w:rPr>
                <w:rFonts w:hint="eastAsia" w:ascii="宋体" w:hAnsi="宋体" w:cs="宋体"/>
                <w:color w:val="000000" w:themeColor="text1"/>
                <w:sz w:val="24"/>
                <w:szCs w:val="24"/>
                <w:highlight w:val="none"/>
                <w:lang w:val="en-US" w:eastAsia="zh-CN"/>
                <w14:textFill>
                  <w14:solidFill>
                    <w14:schemeClr w14:val="tx1"/>
                  </w14:solidFill>
                </w14:textFill>
              </w:rPr>
              <w:t>产品</w:t>
            </w:r>
            <w:r>
              <w:rPr>
                <w:rFonts w:hint="default" w:ascii="宋体" w:hAnsi="宋体" w:cs="宋体"/>
                <w:color w:val="000000" w:themeColor="text1"/>
                <w:sz w:val="24"/>
                <w:szCs w:val="24"/>
                <w:highlight w:val="none"/>
                <w:lang w:val="en-US" w:eastAsia="zh-CN"/>
                <w14:textFill>
                  <w14:solidFill>
                    <w14:schemeClr w14:val="tx1"/>
                  </w14:solidFill>
                </w14:textFill>
              </w:rPr>
              <w:t>技术指标清晰，符合国家的最新标准和有关规定，技术资料齐全，技术参数全部响应招标文件中技术要求的计</w:t>
            </w:r>
            <w:r>
              <w:rPr>
                <w:rFonts w:hint="eastAsia" w:ascii="宋体" w:hAnsi="宋体" w:cs="宋体"/>
                <w:color w:val="000000" w:themeColor="text1"/>
                <w:sz w:val="24"/>
                <w:szCs w:val="24"/>
                <w:highlight w:val="none"/>
                <w:lang w:val="en-US" w:eastAsia="zh-CN"/>
                <w14:textFill>
                  <w14:solidFill>
                    <w14:schemeClr w14:val="tx1"/>
                  </w14:solidFill>
                </w14:textFill>
              </w:rPr>
              <w:t>30</w:t>
            </w:r>
            <w:r>
              <w:rPr>
                <w:rFonts w:hint="default" w:ascii="宋体" w:hAnsi="宋体" w:cs="宋体"/>
                <w:color w:val="000000" w:themeColor="text1"/>
                <w:sz w:val="24"/>
                <w:szCs w:val="24"/>
                <w:highlight w:val="none"/>
                <w:lang w:val="en-US" w:eastAsia="zh-CN"/>
                <w14:textFill>
                  <w14:solidFill>
                    <w14:schemeClr w14:val="tx1"/>
                  </w14:solidFill>
                </w14:textFill>
              </w:rPr>
              <w:t>分</w:t>
            </w:r>
            <w:r>
              <w:rPr>
                <w:rFonts w:hint="eastAsia" w:ascii="宋体" w:hAnsi="宋体" w:cs="宋体"/>
                <w:color w:val="000000" w:themeColor="text1"/>
                <w:sz w:val="24"/>
                <w:szCs w:val="24"/>
                <w:highlight w:val="none"/>
                <w:lang w:val="en-US" w:eastAsia="zh-CN"/>
                <w14:textFill>
                  <w14:solidFill>
                    <w14:schemeClr w14:val="tx1"/>
                  </w14:solidFill>
                </w14:textFill>
              </w:rPr>
              <w:t>。其中</w:t>
            </w:r>
            <w:r>
              <w:rPr>
                <w:rFonts w:hint="default" w:ascii="宋体" w:hAnsi="宋体" w:cs="宋体"/>
                <w:color w:val="auto"/>
                <w:sz w:val="24"/>
                <w:szCs w:val="24"/>
                <w:highlight w:val="none"/>
                <w:lang w:val="en-US" w:eastAsia="zh-CN"/>
              </w:rPr>
              <w:t>标记</w:t>
            </w:r>
            <w:r>
              <w:rPr>
                <w:rFonts w:hint="eastAsia" w:ascii="宋体" w:hAnsi="宋体" w:eastAsia="宋体" w:cs="宋体"/>
                <w:color w:val="auto"/>
                <w:sz w:val="24"/>
                <w:szCs w:val="24"/>
                <w:highlight w:val="none"/>
                <w:lang w:val="en-US" w:eastAsia="zh-CN"/>
              </w:rPr>
              <w:t>★</w:t>
            </w:r>
            <w:r>
              <w:rPr>
                <w:rFonts w:hint="default" w:ascii="宋体" w:hAnsi="宋体" w:cs="宋体"/>
                <w:color w:val="auto"/>
                <w:sz w:val="24"/>
                <w:szCs w:val="24"/>
                <w:highlight w:val="none"/>
                <w:lang w:val="en-US" w:eastAsia="zh-CN"/>
              </w:rPr>
              <w:t>项参数每出现一项负偏离扣</w:t>
            </w:r>
            <w:r>
              <w:rPr>
                <w:rFonts w:hint="eastAsia" w:ascii="宋体" w:hAnsi="宋体" w:cs="宋体"/>
                <w:color w:val="auto"/>
                <w:sz w:val="24"/>
                <w:szCs w:val="24"/>
                <w:highlight w:val="none"/>
                <w:lang w:val="en-US" w:eastAsia="zh-CN"/>
              </w:rPr>
              <w:t>2</w:t>
            </w:r>
            <w:r>
              <w:rPr>
                <w:rFonts w:hint="default" w:ascii="宋体" w:hAnsi="宋体" w:cs="宋体"/>
                <w:color w:val="auto"/>
                <w:sz w:val="24"/>
                <w:szCs w:val="24"/>
                <w:highlight w:val="none"/>
                <w:lang w:val="en-US" w:eastAsia="zh-CN"/>
              </w:rPr>
              <w:t>分</w:t>
            </w:r>
            <w:r>
              <w:rPr>
                <w:rFonts w:hint="eastAsia" w:ascii="宋体" w:hAnsi="宋体" w:cs="宋体"/>
                <w:color w:val="auto"/>
                <w:sz w:val="24"/>
                <w:szCs w:val="24"/>
                <w:highlight w:val="none"/>
                <w:lang w:val="en-US" w:eastAsia="zh-CN"/>
              </w:rPr>
              <w:t>；非</w:t>
            </w:r>
            <w:r>
              <w:rPr>
                <w:rFonts w:hint="eastAsia" w:ascii="宋体" w:hAnsi="宋体" w:eastAsia="宋体" w:cs="宋体"/>
                <w:color w:val="auto"/>
                <w:sz w:val="24"/>
                <w:szCs w:val="24"/>
                <w:highlight w:val="none"/>
                <w:lang w:val="en-US" w:eastAsia="zh-CN"/>
              </w:rPr>
              <w:t>★</w:t>
            </w:r>
            <w:r>
              <w:rPr>
                <w:rFonts w:hint="default" w:ascii="宋体" w:hAnsi="宋体" w:cs="宋体"/>
                <w:color w:val="auto"/>
                <w:sz w:val="24"/>
                <w:szCs w:val="24"/>
                <w:highlight w:val="none"/>
                <w:lang w:val="en-US" w:eastAsia="zh-CN"/>
              </w:rPr>
              <w:t>技术参数每出现一项负偏</w:t>
            </w:r>
            <w:r>
              <w:rPr>
                <w:rFonts w:hint="default" w:ascii="宋体" w:hAnsi="宋体" w:cs="宋体"/>
                <w:color w:val="000000" w:themeColor="text1"/>
                <w:sz w:val="24"/>
                <w:szCs w:val="24"/>
                <w:highlight w:val="none"/>
                <w:lang w:val="en-US" w:eastAsia="zh-CN"/>
                <w14:textFill>
                  <w14:solidFill>
                    <w14:schemeClr w14:val="tx1"/>
                  </w14:solidFill>
                </w14:textFill>
              </w:rPr>
              <w:t>离扣</w:t>
            </w: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default" w:ascii="宋体" w:hAnsi="宋体" w:cs="宋体"/>
                <w:color w:val="000000" w:themeColor="text1"/>
                <w:sz w:val="24"/>
                <w:szCs w:val="24"/>
                <w:highlight w:val="none"/>
                <w:lang w:val="en-US" w:eastAsia="zh-CN"/>
                <w14:textFill>
                  <w14:solidFill>
                    <w14:schemeClr w14:val="tx1"/>
                  </w14:solidFill>
                </w14:textFill>
              </w:rPr>
              <w:t>分，直至扣完为止</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default" w:ascii="宋体" w:hAnsi="宋体" w:cs="宋体"/>
                <w:color w:val="000000" w:themeColor="text1"/>
                <w:sz w:val="24"/>
                <w:szCs w:val="24"/>
                <w:highlight w:val="none"/>
                <w:lang w:val="en-US" w:eastAsia="zh-CN"/>
                <w14:textFill>
                  <w14:solidFill>
                    <w14:schemeClr w14:val="tx1"/>
                  </w14:solidFill>
                </w14:textFill>
              </w:rPr>
              <w:t>投标时须附有所投产品的</w:t>
            </w:r>
            <w:r>
              <w:rPr>
                <w:rFonts w:hint="eastAsia" w:ascii="宋体" w:hAnsi="宋体" w:cs="宋体"/>
                <w:color w:val="000000" w:themeColor="text1"/>
                <w:sz w:val="24"/>
                <w:szCs w:val="24"/>
                <w:highlight w:val="none"/>
                <w:lang w:val="en-US" w:eastAsia="zh-CN"/>
                <w14:textFill>
                  <w14:solidFill>
                    <w14:schemeClr w14:val="tx1"/>
                  </w14:solidFill>
                </w14:textFill>
              </w:rPr>
              <w:t>技术</w:t>
            </w:r>
            <w:r>
              <w:rPr>
                <w:rFonts w:hint="default" w:ascii="宋体" w:hAnsi="宋体" w:cs="宋体"/>
                <w:color w:val="000000" w:themeColor="text1"/>
                <w:sz w:val="24"/>
                <w:szCs w:val="24"/>
                <w:highlight w:val="none"/>
                <w:lang w:val="en-US" w:eastAsia="zh-CN"/>
                <w14:textFill>
                  <w14:solidFill>
                    <w14:schemeClr w14:val="tx1"/>
                  </w14:solidFill>
                </w14:textFill>
              </w:rPr>
              <w:t>资料</w:t>
            </w:r>
            <w:r>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t>(包括但不限于检测报告、</w:t>
            </w:r>
            <w:r>
              <w:rPr>
                <w:rFonts w:hint="eastAsia" w:ascii="宋体" w:hAnsi="宋体" w:eastAsia="宋体" w:cs="宋体"/>
                <w:color w:val="000000" w:themeColor="text1"/>
                <w:kern w:val="2"/>
                <w:sz w:val="24"/>
                <w:szCs w:val="24"/>
                <w:lang w:val="en-US" w:eastAsia="zh-CN" w:bidi="ar"/>
                <w14:textFill>
                  <w14:solidFill>
                    <w14:schemeClr w14:val="tx1"/>
                  </w14:solidFill>
                </w14:textFill>
              </w:rPr>
              <w:t>技术说明资料</w:t>
            </w:r>
            <w:r>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t>、官网功能截图</w:t>
            </w:r>
            <w:r>
              <w:rPr>
                <w:rFonts w:hint="eastAsia" w:ascii="宋体" w:hAnsi="宋体" w:cs="宋体"/>
                <w:b w:val="0"/>
                <w:bCs w:val="0"/>
                <w:color w:val="000000" w:themeColor="text1"/>
                <w:kern w:val="0"/>
                <w:sz w:val="24"/>
                <w:szCs w:val="24"/>
                <w:lang w:val="en-US" w:eastAsia="zh-CN" w:bidi="ar-SA"/>
                <w14:textFill>
                  <w14:solidFill>
                    <w14:schemeClr w14:val="tx1"/>
                  </w14:solidFill>
                </w14:textFill>
              </w:rPr>
              <w:t>（如有）</w:t>
            </w:r>
            <w:r>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t>等</w:t>
            </w:r>
            <w:r>
              <w:rPr>
                <w:rFonts w:hint="eastAsia" w:ascii="宋体" w:hAnsi="宋体" w:cs="宋体"/>
                <w:b w:val="0"/>
                <w:bCs w:val="0"/>
                <w:color w:val="000000" w:themeColor="text1"/>
                <w:kern w:val="0"/>
                <w:sz w:val="24"/>
                <w:szCs w:val="24"/>
                <w:lang w:val="en-US" w:eastAsia="zh-CN" w:bidi="ar-SA"/>
                <w14:textFill>
                  <w14:solidFill>
                    <w14:schemeClr w14:val="tx1"/>
                  </w14:solidFill>
                </w14:textFill>
              </w:rPr>
              <w:t>证明材料</w:t>
            </w:r>
            <w:r>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t>)</w:t>
            </w:r>
            <w:r>
              <w:rPr>
                <w:rFonts w:hint="eastAsia" w:ascii="宋体" w:hAnsi="宋体" w:cs="宋体"/>
                <w:b w:val="0"/>
                <w:bCs w:val="0"/>
                <w:color w:val="000000" w:themeColor="text1"/>
                <w:kern w:val="0"/>
                <w:sz w:val="24"/>
                <w:szCs w:val="24"/>
                <w:lang w:val="en-US" w:eastAsia="zh-CN" w:bidi="ar-SA"/>
                <w14:textFill>
                  <w14:solidFill>
                    <w14:schemeClr w14:val="tx1"/>
                  </w14:solidFill>
                </w14:textFill>
              </w:rPr>
              <w:t>，</w:t>
            </w:r>
            <w:r>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t>佐证材料需加盖投标供应商公章</w:t>
            </w:r>
            <w:r>
              <w:rPr>
                <w:rFonts w:hint="default" w:ascii="宋体" w:hAnsi="宋体" w:cs="宋体"/>
                <w:color w:val="000000" w:themeColor="text1"/>
                <w:sz w:val="24"/>
                <w:szCs w:val="24"/>
                <w:highlight w:val="none"/>
                <w:lang w:val="en-US" w:eastAsia="zh-CN"/>
                <w14:textFill>
                  <w14:solidFill>
                    <w14:schemeClr w14:val="tx1"/>
                  </w14:solidFill>
                </w14:textFill>
              </w:rPr>
              <w:t>。</w:t>
            </w:r>
          </w:p>
        </w:tc>
        <w:tc>
          <w:tcPr>
            <w:tcW w:w="861"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9B28D4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60" w:lineRule="exact"/>
              <w:ind w:left="0" w:right="0"/>
              <w:jc w:val="center"/>
              <w:textAlignment w:val="auto"/>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hAnsi="宋体" w:cs="宋体"/>
                <w:b/>
                <w:bCs/>
                <w:color w:val="000000" w:themeColor="text1"/>
                <w:sz w:val="24"/>
                <w:szCs w:val="24"/>
                <w:lang w:val="en-US" w:eastAsia="zh-CN"/>
                <w14:textFill>
                  <w14:solidFill>
                    <w14:schemeClr w14:val="tx1"/>
                  </w14:solidFill>
                </w14:textFill>
              </w:rPr>
              <w:t>客观</w:t>
            </w:r>
          </w:p>
        </w:tc>
        <w:tc>
          <w:tcPr>
            <w:tcW w:w="96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8FD871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60" w:lineRule="exact"/>
              <w:ind w:left="0" w:right="0"/>
              <w:jc w:val="center"/>
              <w:textAlignment w:val="auto"/>
              <w:rPr>
                <w:rFonts w:hint="default"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30分</w:t>
            </w:r>
          </w:p>
        </w:tc>
      </w:tr>
      <w:tr w14:paraId="0D4A4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50" w:hRule="atLeast"/>
          <w:jc w:val="center"/>
        </w:trPr>
        <w:tc>
          <w:tcPr>
            <w:tcW w:w="1155" w:type="dxa"/>
            <w:tcBorders>
              <w:top w:val="single" w:color="auto" w:sz="4" w:space="0"/>
              <w:left w:val="single" w:color="auto" w:sz="4" w:space="0"/>
              <w:right w:val="single" w:color="auto" w:sz="4" w:space="0"/>
            </w:tcBorders>
            <w:tcMar>
              <w:top w:w="15" w:type="dxa"/>
              <w:left w:w="15" w:type="dxa"/>
              <w:bottom w:w="0" w:type="dxa"/>
              <w:right w:w="15" w:type="dxa"/>
            </w:tcMar>
            <w:vAlign w:val="center"/>
          </w:tcPr>
          <w:p w14:paraId="5FD4378A">
            <w:pPr>
              <w:keepNext w:val="0"/>
              <w:keepLines w:val="0"/>
              <w:pageBreakBefore w:val="0"/>
              <w:suppressLineNumbers w:val="0"/>
              <w:kinsoku/>
              <w:wordWrap/>
              <w:overflowPunct/>
              <w:topLinePunct w:val="0"/>
              <w:bidi w:val="0"/>
              <w:adjustRightInd w:val="0"/>
              <w:snapToGrid w:val="0"/>
              <w:spacing w:before="0" w:beforeAutospacing="0" w:after="0" w:afterAutospacing="0" w:line="460" w:lineRule="exact"/>
              <w:ind w:left="0" w:right="0"/>
              <w:jc w:val="center"/>
              <w:textAlignment w:val="auto"/>
              <w:rPr>
                <w:rFonts w:hint="eastAsia" w:ascii="宋体" w:hAnsi="宋体" w:cs="宋体"/>
                <w:b/>
                <w:bCs/>
                <w:color w:val="000000" w:themeColor="text1"/>
                <w:kern w:val="0"/>
                <w:sz w:val="24"/>
                <w:szCs w:val="24"/>
                <w:lang w:val="en-US"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实施</w:t>
            </w:r>
          </w:p>
          <w:p w14:paraId="67D715DB">
            <w:pPr>
              <w:keepNext w:val="0"/>
              <w:keepLines w:val="0"/>
              <w:pageBreakBefore w:val="0"/>
              <w:suppressLineNumbers w:val="0"/>
              <w:kinsoku/>
              <w:wordWrap/>
              <w:overflowPunct/>
              <w:topLinePunct w:val="0"/>
              <w:bidi w:val="0"/>
              <w:adjustRightInd w:val="0"/>
              <w:snapToGrid w:val="0"/>
              <w:spacing w:before="0" w:beforeAutospacing="0" w:after="0" w:afterAutospacing="0" w:line="460" w:lineRule="exact"/>
              <w:ind w:left="0" w:right="0"/>
              <w:jc w:val="center"/>
              <w:textAlignment w:val="auto"/>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方案</w:t>
            </w:r>
          </w:p>
          <w:p w14:paraId="0AA15096">
            <w:pPr>
              <w:keepNext w:val="0"/>
              <w:keepLines w:val="0"/>
              <w:pageBreakBefore w:val="0"/>
              <w:suppressLineNumbers w:val="0"/>
              <w:kinsoku/>
              <w:wordWrap/>
              <w:overflowPunct/>
              <w:topLinePunct w:val="0"/>
              <w:bidi w:val="0"/>
              <w:adjustRightInd w:val="0"/>
              <w:snapToGrid w:val="0"/>
              <w:spacing w:before="0" w:beforeAutospacing="0" w:after="0" w:afterAutospacing="0" w:line="460" w:lineRule="exact"/>
              <w:ind w:left="0" w:right="0"/>
              <w:jc w:val="center"/>
              <w:textAlignment w:val="auto"/>
              <w:rPr>
                <w:rFonts w:hint="default" w:ascii="宋体" w:hAnsi="宋体" w:cs="宋体"/>
                <w:b/>
                <w:bCs/>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（10分）</w:t>
            </w:r>
          </w:p>
        </w:tc>
        <w:tc>
          <w:tcPr>
            <w:tcW w:w="756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162D28E">
            <w:pPr>
              <w:keepNext w:val="0"/>
              <w:keepLines w:val="0"/>
              <w:pageBreakBefore w:val="0"/>
              <w:suppressLineNumbers w:val="0"/>
              <w:kinsoku/>
              <w:wordWrap/>
              <w:overflowPunct/>
              <w:topLinePunct w:val="0"/>
              <w:bidi w:val="0"/>
              <w:adjustRightInd w:val="0"/>
              <w:snapToGrid w:val="0"/>
              <w:spacing w:before="0" w:beforeAutospacing="0" w:after="0" w:afterAutospacing="0" w:line="460" w:lineRule="exact"/>
              <w:ind w:left="0" w:right="0"/>
              <w:textAlignment w:val="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投标人提供项目组织实施方案，方案至少包括：</w:t>
            </w:r>
            <w:r>
              <w:rPr>
                <w:rFonts w:hint="eastAsia" w:ascii="宋体" w:hAnsi="宋体" w:cs="宋体"/>
                <w:color w:val="000000" w:themeColor="text1"/>
                <w:sz w:val="24"/>
                <w:szCs w:val="24"/>
                <w:highlight w:val="none"/>
                <w:lang w:val="en-US" w:eastAsia="zh-CN"/>
                <w14:textFill>
                  <w14:solidFill>
                    <w14:schemeClr w14:val="tx1"/>
                  </w14:solidFill>
                </w14:textFill>
              </w:rPr>
              <w:fldChar w:fldCharType="begin"/>
            </w:r>
            <w:r>
              <w:rPr>
                <w:rFonts w:hint="eastAsia" w:ascii="宋体" w:hAnsi="宋体" w:cs="宋体"/>
                <w:color w:val="000000" w:themeColor="text1"/>
                <w:sz w:val="24"/>
                <w:szCs w:val="24"/>
                <w:highlight w:val="none"/>
                <w:lang w:val="en-US" w:eastAsia="zh-CN"/>
                <w14:textFill>
                  <w14:solidFill>
                    <w14:schemeClr w14:val="tx1"/>
                  </w14:solidFill>
                </w14:textFill>
              </w:rPr>
              <w:instrText xml:space="preserve"> EQ \o\ac(</w:instrText>
            </w:r>
            <w:r>
              <w:rPr>
                <w:rFonts w:hint="eastAsia" w:ascii="宋体" w:hAnsi="宋体" w:eastAsia="宋体" w:cs="宋体"/>
                <w:color w:val="000000" w:themeColor="text1"/>
                <w:kern w:val="2"/>
                <w:position w:val="-4"/>
                <w:sz w:val="36"/>
                <w:szCs w:val="24"/>
                <w:highlight w:val="none"/>
                <w:lang w:val="en-US" w:eastAsia="zh-CN" w:bidi="ar-SA"/>
                <w14:textFill>
                  <w14:solidFill>
                    <w14:schemeClr w14:val="tx1"/>
                  </w14:solidFill>
                </w14:textFill>
              </w:rPr>
              <w:instrText xml:space="preserve">○</w:instrText>
            </w:r>
            <w:r>
              <w:rPr>
                <w:rFonts w:hint="eastAsia" w:ascii="宋体" w:hAnsi="宋体" w:cs="宋体"/>
                <w:color w:val="000000" w:themeColor="text1"/>
                <w:sz w:val="24"/>
                <w:szCs w:val="24"/>
                <w:highlight w:val="none"/>
                <w:lang w:val="en-US" w:eastAsia="zh-CN"/>
                <w14:textFill>
                  <w14:solidFill>
                    <w14:schemeClr w14:val="tx1"/>
                  </w14:solidFill>
                </w14:textFill>
              </w:rPr>
              <w:instrText xml:space="preserve">,1)</w:instrText>
            </w:r>
            <w:r>
              <w:rPr>
                <w:rFonts w:hint="eastAsia" w:ascii="宋体" w:hAnsi="宋体" w:cs="宋体"/>
                <w:color w:val="000000" w:themeColor="text1"/>
                <w:sz w:val="24"/>
                <w:szCs w:val="24"/>
                <w:highlight w:val="none"/>
                <w:lang w:val="en-US" w:eastAsia="zh-CN"/>
                <w14:textFill>
                  <w14:solidFill>
                    <w14:schemeClr w14:val="tx1"/>
                  </w14:solidFill>
                </w14:textFill>
              </w:rPr>
              <w:fldChar w:fldCharType="end"/>
            </w:r>
            <w:r>
              <w:rPr>
                <w:rFonts w:hint="eastAsia" w:ascii="宋体" w:hAnsi="宋体" w:cs="宋体"/>
                <w:color w:val="000000" w:themeColor="text1"/>
                <w:sz w:val="24"/>
                <w:szCs w:val="24"/>
                <w:highlight w:val="none"/>
                <w:lang w:val="en-US" w:eastAsia="zh-CN"/>
                <w14:textFill>
                  <w14:solidFill>
                    <w14:schemeClr w14:val="tx1"/>
                  </w14:solidFill>
                </w14:textFill>
              </w:rPr>
              <w:t>供货配送方案；</w:t>
            </w:r>
            <w:r>
              <w:rPr>
                <w:rFonts w:hint="eastAsia" w:ascii="宋体" w:hAnsi="宋体" w:cs="宋体"/>
                <w:color w:val="000000" w:themeColor="text1"/>
                <w:sz w:val="24"/>
                <w:szCs w:val="24"/>
                <w:highlight w:val="none"/>
                <w:lang w:val="en-US" w:eastAsia="zh-CN"/>
                <w14:textFill>
                  <w14:solidFill>
                    <w14:schemeClr w14:val="tx1"/>
                  </w14:solidFill>
                </w14:textFill>
              </w:rPr>
              <w:fldChar w:fldCharType="begin"/>
            </w:r>
            <w:r>
              <w:rPr>
                <w:rFonts w:hint="eastAsia" w:ascii="宋体" w:hAnsi="宋体" w:cs="宋体"/>
                <w:color w:val="000000" w:themeColor="text1"/>
                <w:sz w:val="24"/>
                <w:szCs w:val="24"/>
                <w:highlight w:val="none"/>
                <w:lang w:val="en-US" w:eastAsia="zh-CN"/>
                <w14:textFill>
                  <w14:solidFill>
                    <w14:schemeClr w14:val="tx1"/>
                  </w14:solidFill>
                </w14:textFill>
              </w:rPr>
              <w:instrText xml:space="preserve"> EQ \o\ac(</w:instrText>
            </w:r>
            <w:r>
              <w:rPr>
                <w:rFonts w:hint="eastAsia" w:ascii="宋体" w:hAnsi="宋体" w:eastAsia="宋体" w:cs="宋体"/>
                <w:color w:val="000000" w:themeColor="text1"/>
                <w:kern w:val="2"/>
                <w:position w:val="-4"/>
                <w:sz w:val="36"/>
                <w:szCs w:val="24"/>
                <w:highlight w:val="none"/>
                <w:lang w:val="en-US" w:eastAsia="zh-CN" w:bidi="ar-SA"/>
                <w14:textFill>
                  <w14:solidFill>
                    <w14:schemeClr w14:val="tx1"/>
                  </w14:solidFill>
                </w14:textFill>
              </w:rPr>
              <w:instrText xml:space="preserve">○</w:instrText>
            </w:r>
            <w:r>
              <w:rPr>
                <w:rFonts w:hint="eastAsia" w:ascii="宋体" w:hAnsi="宋体" w:cs="宋体"/>
                <w:color w:val="000000" w:themeColor="text1"/>
                <w:sz w:val="24"/>
                <w:szCs w:val="24"/>
                <w:highlight w:val="none"/>
                <w:lang w:val="en-US" w:eastAsia="zh-CN"/>
                <w14:textFill>
                  <w14:solidFill>
                    <w14:schemeClr w14:val="tx1"/>
                  </w14:solidFill>
                </w14:textFill>
              </w:rPr>
              <w:instrText xml:space="preserve">,2)</w:instrText>
            </w:r>
            <w:r>
              <w:rPr>
                <w:rFonts w:hint="eastAsia" w:ascii="宋体" w:hAnsi="宋体" w:cs="宋体"/>
                <w:color w:val="000000" w:themeColor="text1"/>
                <w:sz w:val="24"/>
                <w:szCs w:val="24"/>
                <w:highlight w:val="none"/>
                <w:lang w:val="en-US" w:eastAsia="zh-CN"/>
                <w14:textFill>
                  <w14:solidFill>
                    <w14:schemeClr w14:val="tx1"/>
                  </w14:solidFill>
                </w14:textFill>
              </w:rPr>
              <w:fldChar w:fldCharType="end"/>
            </w:r>
            <w:r>
              <w:rPr>
                <w:rFonts w:hint="eastAsia" w:ascii="宋体" w:hAnsi="宋体" w:cs="宋体"/>
                <w:color w:val="000000" w:themeColor="text1"/>
                <w:sz w:val="24"/>
                <w:szCs w:val="24"/>
                <w:highlight w:val="none"/>
                <w:lang w:val="en-US" w:eastAsia="zh-CN"/>
                <w14:textFill>
                  <w14:solidFill>
                    <w14:schemeClr w14:val="tx1"/>
                  </w14:solidFill>
                </w14:textFill>
              </w:rPr>
              <w:t>物流运输保障方案；</w:t>
            </w:r>
            <w:r>
              <w:rPr>
                <w:rFonts w:hint="eastAsia" w:ascii="宋体" w:hAnsi="宋体" w:cs="宋体"/>
                <w:color w:val="000000" w:themeColor="text1"/>
                <w:sz w:val="24"/>
                <w:szCs w:val="24"/>
                <w:highlight w:val="none"/>
                <w:lang w:val="en-US" w:eastAsia="zh-CN"/>
                <w14:textFill>
                  <w14:solidFill>
                    <w14:schemeClr w14:val="tx1"/>
                  </w14:solidFill>
                </w14:textFill>
              </w:rPr>
              <w:fldChar w:fldCharType="begin"/>
            </w:r>
            <w:r>
              <w:rPr>
                <w:rFonts w:hint="eastAsia" w:ascii="宋体" w:hAnsi="宋体" w:cs="宋体"/>
                <w:color w:val="000000" w:themeColor="text1"/>
                <w:sz w:val="24"/>
                <w:szCs w:val="24"/>
                <w:highlight w:val="none"/>
                <w:lang w:val="en-US" w:eastAsia="zh-CN"/>
                <w14:textFill>
                  <w14:solidFill>
                    <w14:schemeClr w14:val="tx1"/>
                  </w14:solidFill>
                </w14:textFill>
              </w:rPr>
              <w:instrText xml:space="preserve"> EQ \o\ac(</w:instrText>
            </w:r>
            <w:r>
              <w:rPr>
                <w:rFonts w:hint="eastAsia" w:ascii="宋体" w:hAnsi="宋体" w:eastAsia="宋体" w:cs="宋体"/>
                <w:color w:val="000000" w:themeColor="text1"/>
                <w:kern w:val="2"/>
                <w:position w:val="-4"/>
                <w:sz w:val="36"/>
                <w:szCs w:val="24"/>
                <w:highlight w:val="none"/>
                <w:lang w:val="en-US" w:eastAsia="zh-CN" w:bidi="ar-SA"/>
                <w14:textFill>
                  <w14:solidFill>
                    <w14:schemeClr w14:val="tx1"/>
                  </w14:solidFill>
                </w14:textFill>
              </w:rPr>
              <w:instrText xml:space="preserve">○</w:instrText>
            </w:r>
            <w:r>
              <w:rPr>
                <w:rFonts w:hint="eastAsia" w:ascii="宋体" w:hAnsi="宋体" w:cs="宋体"/>
                <w:color w:val="000000" w:themeColor="text1"/>
                <w:sz w:val="24"/>
                <w:szCs w:val="24"/>
                <w:highlight w:val="none"/>
                <w:lang w:val="en-US" w:eastAsia="zh-CN"/>
                <w14:textFill>
                  <w14:solidFill>
                    <w14:schemeClr w14:val="tx1"/>
                  </w14:solidFill>
                </w14:textFill>
              </w:rPr>
              <w:instrText xml:space="preserve">,3)</w:instrText>
            </w:r>
            <w:r>
              <w:rPr>
                <w:rFonts w:hint="eastAsia" w:ascii="宋体" w:hAnsi="宋体" w:cs="宋体"/>
                <w:color w:val="000000" w:themeColor="text1"/>
                <w:sz w:val="24"/>
                <w:szCs w:val="24"/>
                <w:highlight w:val="none"/>
                <w:lang w:val="en-US" w:eastAsia="zh-CN"/>
                <w14:textFill>
                  <w14:solidFill>
                    <w14:schemeClr w14:val="tx1"/>
                  </w14:solidFill>
                </w14:textFill>
              </w:rPr>
              <w:fldChar w:fldCharType="end"/>
            </w:r>
            <w:r>
              <w:rPr>
                <w:rFonts w:hint="eastAsia" w:ascii="宋体" w:hAnsi="宋体" w:cs="宋体"/>
                <w:color w:val="000000" w:themeColor="text1"/>
                <w:sz w:val="24"/>
                <w:szCs w:val="24"/>
                <w:highlight w:val="none"/>
                <w:lang w:val="en-US" w:eastAsia="zh-CN"/>
                <w14:textFill>
                  <w14:solidFill>
                    <w14:schemeClr w14:val="tx1"/>
                  </w14:solidFill>
                </w14:textFill>
              </w:rPr>
              <w:t>人员配备；</w:t>
            </w:r>
            <w:r>
              <w:rPr>
                <w:rFonts w:hint="eastAsia" w:ascii="宋体" w:hAnsi="宋体" w:cs="宋体"/>
                <w:color w:val="000000" w:themeColor="text1"/>
                <w:sz w:val="24"/>
                <w:szCs w:val="24"/>
                <w:highlight w:val="none"/>
                <w:lang w:val="en-US" w:eastAsia="zh-CN"/>
                <w14:textFill>
                  <w14:solidFill>
                    <w14:schemeClr w14:val="tx1"/>
                  </w14:solidFill>
                </w14:textFill>
              </w:rPr>
              <w:fldChar w:fldCharType="begin"/>
            </w:r>
            <w:r>
              <w:rPr>
                <w:rFonts w:hint="eastAsia" w:ascii="宋体" w:hAnsi="宋体" w:cs="宋体"/>
                <w:color w:val="000000" w:themeColor="text1"/>
                <w:sz w:val="24"/>
                <w:szCs w:val="24"/>
                <w:highlight w:val="none"/>
                <w:lang w:val="en-US" w:eastAsia="zh-CN"/>
                <w14:textFill>
                  <w14:solidFill>
                    <w14:schemeClr w14:val="tx1"/>
                  </w14:solidFill>
                </w14:textFill>
              </w:rPr>
              <w:instrText xml:space="preserve"> EQ \o\ac(</w:instrText>
            </w:r>
            <w:r>
              <w:rPr>
                <w:rFonts w:hint="eastAsia" w:ascii="宋体" w:hAnsi="宋体" w:eastAsia="宋体" w:cs="宋体"/>
                <w:color w:val="000000" w:themeColor="text1"/>
                <w:kern w:val="2"/>
                <w:position w:val="-4"/>
                <w:sz w:val="36"/>
                <w:szCs w:val="24"/>
                <w:highlight w:val="none"/>
                <w:lang w:val="en-US" w:eastAsia="zh-CN" w:bidi="ar-SA"/>
                <w14:textFill>
                  <w14:solidFill>
                    <w14:schemeClr w14:val="tx1"/>
                  </w14:solidFill>
                </w14:textFill>
              </w:rPr>
              <w:instrText xml:space="preserve">○</w:instrText>
            </w:r>
            <w:r>
              <w:rPr>
                <w:rFonts w:hint="eastAsia" w:ascii="宋体" w:hAnsi="宋体" w:cs="宋体"/>
                <w:color w:val="000000" w:themeColor="text1"/>
                <w:sz w:val="24"/>
                <w:szCs w:val="24"/>
                <w:highlight w:val="none"/>
                <w:lang w:val="en-US" w:eastAsia="zh-CN"/>
                <w14:textFill>
                  <w14:solidFill>
                    <w14:schemeClr w14:val="tx1"/>
                  </w14:solidFill>
                </w14:textFill>
              </w:rPr>
              <w:instrText xml:space="preserve">,4)</w:instrText>
            </w:r>
            <w:r>
              <w:rPr>
                <w:rFonts w:hint="eastAsia" w:ascii="宋体" w:hAnsi="宋体" w:cs="宋体"/>
                <w:color w:val="000000" w:themeColor="text1"/>
                <w:sz w:val="24"/>
                <w:szCs w:val="24"/>
                <w:highlight w:val="none"/>
                <w:lang w:val="en-US" w:eastAsia="zh-CN"/>
                <w14:textFill>
                  <w14:solidFill>
                    <w14:schemeClr w14:val="tx1"/>
                  </w14:solidFill>
                </w14:textFill>
              </w:rPr>
              <w:fldChar w:fldCharType="end"/>
            </w:r>
            <w:r>
              <w:rPr>
                <w:rFonts w:hint="eastAsia" w:ascii="宋体" w:hAnsi="宋体" w:cs="宋体"/>
                <w:color w:val="000000" w:themeColor="text1"/>
                <w:sz w:val="24"/>
                <w:szCs w:val="24"/>
                <w:highlight w:val="none"/>
                <w:lang w:val="en-US" w:eastAsia="zh-CN"/>
                <w14:textFill>
                  <w14:solidFill>
                    <w14:schemeClr w14:val="tx1"/>
                  </w14:solidFill>
                </w14:textFill>
              </w:rPr>
              <w:t>实施进度及保证措施；</w:t>
            </w:r>
            <w:r>
              <w:rPr>
                <w:rFonts w:hint="eastAsia" w:ascii="宋体" w:hAnsi="宋体" w:cs="宋体"/>
                <w:color w:val="000000" w:themeColor="text1"/>
                <w:sz w:val="24"/>
                <w:szCs w:val="24"/>
                <w:highlight w:val="none"/>
                <w:lang w:val="en-US" w:eastAsia="zh-CN"/>
                <w14:textFill>
                  <w14:solidFill>
                    <w14:schemeClr w14:val="tx1"/>
                  </w14:solidFill>
                </w14:textFill>
              </w:rPr>
              <w:fldChar w:fldCharType="begin"/>
            </w:r>
            <w:r>
              <w:rPr>
                <w:rFonts w:hint="eastAsia" w:ascii="宋体" w:hAnsi="宋体" w:cs="宋体"/>
                <w:color w:val="000000" w:themeColor="text1"/>
                <w:sz w:val="24"/>
                <w:szCs w:val="24"/>
                <w:highlight w:val="none"/>
                <w:lang w:val="en-US" w:eastAsia="zh-CN"/>
                <w14:textFill>
                  <w14:solidFill>
                    <w14:schemeClr w14:val="tx1"/>
                  </w14:solidFill>
                </w14:textFill>
              </w:rPr>
              <w:instrText xml:space="preserve"> EQ \o\ac(</w:instrText>
            </w:r>
            <w:r>
              <w:rPr>
                <w:rFonts w:hint="eastAsia" w:ascii="宋体" w:hAnsi="宋体" w:eastAsia="宋体" w:cs="宋体"/>
                <w:color w:val="000000" w:themeColor="text1"/>
                <w:kern w:val="2"/>
                <w:position w:val="-4"/>
                <w:sz w:val="36"/>
                <w:szCs w:val="24"/>
                <w:highlight w:val="none"/>
                <w:lang w:val="en-US" w:eastAsia="zh-CN" w:bidi="ar-SA"/>
                <w14:textFill>
                  <w14:solidFill>
                    <w14:schemeClr w14:val="tx1"/>
                  </w14:solidFill>
                </w14:textFill>
              </w:rPr>
              <w:instrText xml:space="preserve">○</w:instrText>
            </w:r>
            <w:r>
              <w:rPr>
                <w:rFonts w:hint="eastAsia" w:ascii="宋体" w:hAnsi="宋体" w:cs="宋体"/>
                <w:color w:val="000000" w:themeColor="text1"/>
                <w:sz w:val="24"/>
                <w:szCs w:val="24"/>
                <w:highlight w:val="none"/>
                <w:lang w:val="en-US" w:eastAsia="zh-CN"/>
                <w14:textFill>
                  <w14:solidFill>
                    <w14:schemeClr w14:val="tx1"/>
                  </w14:solidFill>
                </w14:textFill>
              </w:rPr>
              <w:instrText xml:space="preserve">,5)</w:instrText>
            </w:r>
            <w:r>
              <w:rPr>
                <w:rFonts w:hint="eastAsia" w:ascii="宋体" w:hAnsi="宋体" w:cs="宋体"/>
                <w:color w:val="000000" w:themeColor="text1"/>
                <w:sz w:val="24"/>
                <w:szCs w:val="24"/>
                <w:highlight w:val="none"/>
                <w:lang w:val="en-US" w:eastAsia="zh-CN"/>
                <w14:textFill>
                  <w14:solidFill>
                    <w14:schemeClr w14:val="tx1"/>
                  </w14:solidFill>
                </w14:textFill>
              </w:rPr>
              <w:fldChar w:fldCharType="end"/>
            </w:r>
            <w:r>
              <w:rPr>
                <w:rFonts w:hint="eastAsia" w:ascii="宋体" w:hAnsi="宋体" w:cs="宋体"/>
                <w:color w:val="000000" w:themeColor="text1"/>
                <w:sz w:val="24"/>
                <w:szCs w:val="24"/>
                <w:highlight w:val="none"/>
                <w:lang w:val="en-US" w:eastAsia="zh-CN"/>
                <w14:textFill>
                  <w14:solidFill>
                    <w14:schemeClr w14:val="tx1"/>
                  </w14:solidFill>
                </w14:textFill>
              </w:rPr>
              <w:t>产品安装、检测、调试、验收等方案。</w:t>
            </w:r>
          </w:p>
          <w:p w14:paraId="7763C1F3">
            <w:pPr>
              <w:keepNext w:val="0"/>
              <w:keepLines w:val="0"/>
              <w:pageBreakBefore w:val="0"/>
              <w:suppressLineNumbers w:val="0"/>
              <w:kinsoku/>
              <w:wordWrap/>
              <w:overflowPunct/>
              <w:topLinePunct w:val="0"/>
              <w:bidi w:val="0"/>
              <w:adjustRightInd w:val="0"/>
              <w:snapToGrid w:val="0"/>
              <w:spacing w:before="0" w:beforeAutospacing="0" w:after="0" w:afterAutospacing="0" w:line="460" w:lineRule="exact"/>
              <w:ind w:left="0" w:right="0"/>
              <w:textAlignment w:val="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以上五项内容每一项内容满分2分，共计10分，其中每缺少一项内容扣2分；每有一项内容出现一个缺陷扣1分，扣完2分为止。</w:t>
            </w:r>
          </w:p>
          <w:p w14:paraId="7DC95E55">
            <w:pPr>
              <w:keepNext w:val="0"/>
              <w:keepLines w:val="0"/>
              <w:pageBreakBefore w:val="0"/>
              <w:suppressLineNumbers w:val="0"/>
              <w:kinsoku/>
              <w:wordWrap/>
              <w:overflowPunct/>
              <w:topLinePunct w:val="0"/>
              <w:bidi w:val="0"/>
              <w:adjustRightInd w:val="0"/>
              <w:snapToGrid w:val="0"/>
              <w:spacing w:before="0" w:beforeAutospacing="0" w:after="0" w:afterAutospacing="0" w:line="460" w:lineRule="exact"/>
              <w:ind w:left="0" w:right="0"/>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lang w:eastAsia="zh-CN"/>
                <w14:textFill>
                  <w14:solidFill>
                    <w14:schemeClr w14:val="tx1"/>
                  </w14:solidFill>
                </w14:textFill>
              </w:rPr>
              <w:t>（</w:t>
            </w:r>
            <w:r>
              <w:rPr>
                <w:rFonts w:hint="eastAsia" w:ascii="宋体" w:hAnsi="宋体" w:eastAsia="宋体" w:cs="宋体"/>
                <w:b w:val="0"/>
                <w:bCs/>
                <w:color w:val="000000" w:themeColor="text1"/>
                <w:sz w:val="24"/>
                <w:szCs w:val="24"/>
                <w14:textFill>
                  <w14:solidFill>
                    <w14:schemeClr w14:val="tx1"/>
                  </w14:solidFill>
                </w14:textFill>
              </w:rPr>
              <w:t>缺陷是指：存在不适用项目实际情况的情形、凭空编造、方案中内容前后不一致、前后逻辑错误、涉及的规范及标准错误、地点区域错误、仅有方案大标题却无具体细化措施内容的、不符合采购需求、方案标题与实际内容不相符合、完全套用其他项目方案等</w:t>
            </w:r>
            <w:r>
              <w:rPr>
                <w:rFonts w:hint="eastAsia" w:ascii="宋体" w:hAnsi="宋体" w:eastAsia="宋体" w:cs="宋体"/>
                <w:b w:val="0"/>
                <w:bCs/>
                <w:color w:val="000000" w:themeColor="text1"/>
                <w:sz w:val="24"/>
                <w:szCs w:val="24"/>
                <w:lang w:eastAsia="zh-CN"/>
                <w14:textFill>
                  <w14:solidFill>
                    <w14:schemeClr w14:val="tx1"/>
                  </w14:solidFill>
                </w14:textFill>
              </w:rPr>
              <w:t>）</w:t>
            </w:r>
          </w:p>
        </w:tc>
        <w:tc>
          <w:tcPr>
            <w:tcW w:w="861"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8A5B9CB">
            <w:pPr>
              <w:keepNext w:val="0"/>
              <w:keepLines w:val="0"/>
              <w:pageBreakBefore w:val="0"/>
              <w:suppressLineNumbers w:val="0"/>
              <w:kinsoku/>
              <w:wordWrap/>
              <w:overflowPunct/>
              <w:topLinePunct w:val="0"/>
              <w:bidi w:val="0"/>
              <w:adjustRightInd w:val="0"/>
              <w:snapToGrid w:val="0"/>
              <w:spacing w:before="0" w:beforeAutospacing="0" w:after="0" w:afterAutospacing="0" w:line="460" w:lineRule="exact"/>
              <w:ind w:left="0" w:right="0"/>
              <w:jc w:val="center"/>
              <w:textAlignment w:val="auto"/>
              <w:rPr>
                <w:rFonts w:hint="default"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主观</w:t>
            </w:r>
          </w:p>
        </w:tc>
        <w:tc>
          <w:tcPr>
            <w:tcW w:w="96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E3C5E93">
            <w:pPr>
              <w:keepNext w:val="0"/>
              <w:keepLines w:val="0"/>
              <w:pageBreakBefore w:val="0"/>
              <w:suppressLineNumbers w:val="0"/>
              <w:kinsoku/>
              <w:wordWrap/>
              <w:overflowPunct/>
              <w:topLinePunct w:val="0"/>
              <w:bidi w:val="0"/>
              <w:adjustRightInd w:val="0"/>
              <w:snapToGrid w:val="0"/>
              <w:spacing w:before="0" w:beforeAutospacing="0" w:after="0" w:afterAutospacing="0" w:line="460" w:lineRule="exact"/>
              <w:ind w:left="0" w:right="0"/>
              <w:jc w:val="center"/>
              <w:textAlignment w:val="auto"/>
              <w:rPr>
                <w:rFonts w:hint="default"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10分</w:t>
            </w:r>
          </w:p>
        </w:tc>
      </w:tr>
      <w:tr w14:paraId="1DC90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34" w:hRule="atLeast"/>
          <w:jc w:val="center"/>
        </w:trPr>
        <w:tc>
          <w:tcPr>
            <w:tcW w:w="1155" w:type="dxa"/>
            <w:tcBorders>
              <w:top w:val="single" w:color="auto" w:sz="4" w:space="0"/>
              <w:left w:val="single" w:color="auto" w:sz="4" w:space="0"/>
              <w:right w:val="single" w:color="auto" w:sz="4" w:space="0"/>
            </w:tcBorders>
            <w:tcMar>
              <w:top w:w="15" w:type="dxa"/>
              <w:left w:w="15" w:type="dxa"/>
              <w:bottom w:w="0" w:type="dxa"/>
              <w:right w:w="15" w:type="dxa"/>
            </w:tcMar>
            <w:vAlign w:val="center"/>
          </w:tcPr>
          <w:p w14:paraId="1A4477F6">
            <w:pPr>
              <w:keepNext w:val="0"/>
              <w:keepLines w:val="0"/>
              <w:pageBreakBefore w:val="0"/>
              <w:suppressLineNumbers w:val="0"/>
              <w:kinsoku/>
              <w:wordWrap/>
              <w:overflowPunct/>
              <w:topLinePunct w:val="0"/>
              <w:bidi w:val="0"/>
              <w:adjustRightInd w:val="0"/>
              <w:snapToGrid w:val="0"/>
              <w:spacing w:before="0" w:beforeAutospacing="0" w:after="0" w:afterAutospacing="0" w:line="460" w:lineRule="exact"/>
              <w:ind w:left="0" w:right="0"/>
              <w:jc w:val="center"/>
              <w:textAlignment w:val="auto"/>
              <w:rPr>
                <w:rFonts w:hint="default"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产品质量保证</w:t>
            </w:r>
          </w:p>
          <w:p w14:paraId="0651AE6E">
            <w:pPr>
              <w:keepNext w:val="0"/>
              <w:keepLines w:val="0"/>
              <w:pageBreakBefore w:val="0"/>
              <w:suppressLineNumbers w:val="0"/>
              <w:kinsoku/>
              <w:wordWrap/>
              <w:overflowPunct/>
              <w:topLinePunct w:val="0"/>
              <w:bidi w:val="0"/>
              <w:adjustRightInd w:val="0"/>
              <w:snapToGrid w:val="0"/>
              <w:spacing w:before="0" w:beforeAutospacing="0" w:after="0" w:afterAutospacing="0" w:line="460" w:lineRule="exact"/>
              <w:ind w:left="0" w:right="0"/>
              <w:jc w:val="center"/>
              <w:textAlignment w:val="auto"/>
              <w:rPr>
                <w:rFonts w:hint="eastAsia" w:ascii="宋体" w:hAnsi="宋体" w:cs="宋体"/>
                <w:b/>
                <w:bCs/>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（8分）</w:t>
            </w:r>
          </w:p>
        </w:tc>
        <w:tc>
          <w:tcPr>
            <w:tcW w:w="756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top"/>
          </w:tcPr>
          <w:p w14:paraId="2360A296">
            <w:pPr>
              <w:keepNext w:val="0"/>
              <w:keepLines w:val="0"/>
              <w:pageBreakBefore w:val="0"/>
              <w:suppressLineNumbers w:val="0"/>
              <w:kinsoku/>
              <w:wordWrap/>
              <w:overflowPunct/>
              <w:topLinePunct w:val="0"/>
              <w:bidi w:val="0"/>
              <w:adjustRightInd w:val="0"/>
              <w:snapToGrid w:val="0"/>
              <w:spacing w:before="0" w:beforeAutospacing="0" w:after="0" w:afterAutospacing="0" w:line="460" w:lineRule="exact"/>
              <w:ind w:left="0" w:right="0"/>
              <w:textAlignment w:val="auto"/>
              <w:rPr>
                <w:rFonts w:hint="eastAsia" w:cs="宋体"/>
                <w:color w:val="000000" w:themeColor="text1"/>
                <w:kern w:val="2"/>
                <w:sz w:val="24"/>
                <w:szCs w:val="24"/>
                <w:highlight w:val="none"/>
                <w:lang w:val="en-US" w:eastAsia="zh-CN" w:bidi="ar-SA"/>
                <w14:textFill>
                  <w14:solidFill>
                    <w14:schemeClr w14:val="tx1"/>
                  </w14:solidFill>
                </w14:textFill>
              </w:rPr>
            </w:pPr>
            <w:r>
              <w:rPr>
                <w:rFonts w:hint="eastAsia" w:cs="宋体"/>
                <w:color w:val="000000" w:themeColor="text1"/>
                <w:kern w:val="2"/>
                <w:sz w:val="24"/>
                <w:szCs w:val="24"/>
                <w:highlight w:val="none"/>
                <w:lang w:val="en-US" w:eastAsia="zh-CN" w:bidi="ar-SA"/>
                <w14:textFill>
                  <w14:solidFill>
                    <w14:schemeClr w14:val="tx1"/>
                  </w14:solidFill>
                </w14:textFill>
              </w:rPr>
              <w:t>所投设备（产品）及备品备件符合国家相关标准且无产权纠纷，无假货、水货、翻新货，提供所投产品来源渠道合法证明文件（包括但不限于销售协议、代理协议、原厂授权等）等，证明文件齐全、来源渠道清晰计8分，每缺少一个产品扣1分，扣完为止。</w:t>
            </w:r>
          </w:p>
          <w:p w14:paraId="4FE6CB23">
            <w:pPr>
              <w:keepNext w:val="0"/>
              <w:keepLines w:val="0"/>
              <w:pageBreakBefore w:val="0"/>
              <w:suppressLineNumbers w:val="0"/>
              <w:kinsoku/>
              <w:wordWrap/>
              <w:overflowPunct/>
              <w:topLinePunct w:val="0"/>
              <w:bidi w:val="0"/>
              <w:adjustRightInd w:val="0"/>
              <w:snapToGrid w:val="0"/>
              <w:spacing w:before="0" w:beforeAutospacing="0" w:after="0" w:afterAutospacing="0" w:line="460" w:lineRule="exact"/>
              <w:ind w:left="0" w:right="0"/>
              <w:textAlignment w:val="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cs="宋体"/>
                <w:b/>
                <w:bCs/>
                <w:color w:val="000000" w:themeColor="text1"/>
                <w:kern w:val="2"/>
                <w:sz w:val="24"/>
                <w:szCs w:val="24"/>
                <w:highlight w:val="none"/>
                <w:lang w:val="en-US" w:eastAsia="zh-CN" w:bidi="ar-SA"/>
                <w14:textFill>
                  <w14:solidFill>
                    <w14:schemeClr w14:val="tx1"/>
                  </w14:solidFill>
                </w14:textFill>
              </w:rPr>
              <w:t>评审依据：</w:t>
            </w:r>
            <w:r>
              <w:rPr>
                <w:rFonts w:hint="eastAsia" w:cs="宋体"/>
                <w:color w:val="000000" w:themeColor="text1"/>
                <w:kern w:val="2"/>
                <w:sz w:val="24"/>
                <w:szCs w:val="24"/>
                <w:highlight w:val="none"/>
                <w:lang w:val="en-US" w:eastAsia="zh-CN" w:bidi="ar-SA"/>
                <w14:textFill>
                  <w14:solidFill>
                    <w14:schemeClr w14:val="tx1"/>
                  </w14:solidFill>
                </w14:textFill>
              </w:rPr>
              <w:t>所投产品来源渠道的合法证明文件，不限于认证证书，销售协议，代理协议，原厂授权等和生产厂家出具的相应功能证明材料、检测报告等。</w:t>
            </w:r>
          </w:p>
        </w:tc>
        <w:tc>
          <w:tcPr>
            <w:tcW w:w="861"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0127284">
            <w:pPr>
              <w:keepNext w:val="0"/>
              <w:keepLines w:val="0"/>
              <w:pageBreakBefore w:val="0"/>
              <w:suppressLineNumbers w:val="0"/>
              <w:kinsoku/>
              <w:wordWrap/>
              <w:overflowPunct/>
              <w:topLinePunct w:val="0"/>
              <w:bidi w:val="0"/>
              <w:adjustRightInd w:val="0"/>
              <w:snapToGrid w:val="0"/>
              <w:spacing w:before="0" w:beforeAutospacing="0" w:after="0" w:afterAutospacing="0" w:line="460" w:lineRule="exact"/>
              <w:ind w:left="0" w:right="0"/>
              <w:jc w:val="center"/>
              <w:textAlignment w:val="auto"/>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hAnsi="宋体" w:cs="宋体"/>
                <w:b/>
                <w:bCs/>
                <w:color w:val="000000" w:themeColor="text1"/>
                <w:sz w:val="24"/>
                <w:szCs w:val="24"/>
                <w:lang w:val="en-US" w:eastAsia="zh-CN"/>
                <w14:textFill>
                  <w14:solidFill>
                    <w14:schemeClr w14:val="tx1"/>
                  </w14:solidFill>
                </w14:textFill>
              </w:rPr>
              <w:t>客观</w:t>
            </w:r>
          </w:p>
        </w:tc>
        <w:tc>
          <w:tcPr>
            <w:tcW w:w="96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top"/>
          </w:tcPr>
          <w:p w14:paraId="3BEE7439">
            <w:pPr>
              <w:keepNext w:val="0"/>
              <w:keepLines w:val="0"/>
              <w:pageBreakBefore w:val="0"/>
              <w:suppressLineNumbers w:val="0"/>
              <w:kinsoku/>
              <w:wordWrap/>
              <w:overflowPunct/>
              <w:topLinePunct w:val="0"/>
              <w:bidi w:val="0"/>
              <w:adjustRightInd w:val="0"/>
              <w:snapToGrid w:val="0"/>
              <w:spacing w:before="0" w:beforeAutospacing="0" w:after="0" w:afterAutospacing="0" w:line="460" w:lineRule="exact"/>
              <w:ind w:left="0" w:right="0"/>
              <w:jc w:val="center"/>
              <w:textAlignment w:val="auto"/>
              <w:rPr>
                <w:rFonts w:hint="eastAsia" w:ascii="宋体" w:hAnsi="宋体" w:cs="宋体"/>
                <w:b/>
                <w:bCs/>
                <w:color w:val="000000" w:themeColor="text1"/>
                <w:sz w:val="24"/>
                <w:szCs w:val="24"/>
                <w:highlight w:val="none"/>
                <w:lang w:val="en-US" w:eastAsia="zh-CN"/>
                <w14:textFill>
                  <w14:solidFill>
                    <w14:schemeClr w14:val="tx1"/>
                  </w14:solidFill>
                </w14:textFill>
              </w:rPr>
            </w:pPr>
          </w:p>
          <w:p w14:paraId="42FB685E">
            <w:pPr>
              <w:keepNext w:val="0"/>
              <w:keepLines w:val="0"/>
              <w:pageBreakBefore w:val="0"/>
              <w:suppressLineNumbers w:val="0"/>
              <w:kinsoku/>
              <w:wordWrap/>
              <w:overflowPunct/>
              <w:topLinePunct w:val="0"/>
              <w:bidi w:val="0"/>
              <w:adjustRightInd w:val="0"/>
              <w:snapToGrid w:val="0"/>
              <w:spacing w:before="0" w:beforeAutospacing="0" w:after="0" w:afterAutospacing="0" w:line="460" w:lineRule="exact"/>
              <w:ind w:left="0" w:right="0"/>
              <w:jc w:val="center"/>
              <w:textAlignment w:val="auto"/>
              <w:rPr>
                <w:rFonts w:hint="eastAsia" w:ascii="宋体" w:hAnsi="宋体" w:cs="宋体"/>
                <w:b/>
                <w:bCs/>
                <w:color w:val="000000" w:themeColor="text1"/>
                <w:sz w:val="24"/>
                <w:szCs w:val="24"/>
                <w:highlight w:val="none"/>
                <w:lang w:val="en-US" w:eastAsia="zh-CN"/>
                <w14:textFill>
                  <w14:solidFill>
                    <w14:schemeClr w14:val="tx1"/>
                  </w14:solidFill>
                </w14:textFill>
              </w:rPr>
            </w:pPr>
          </w:p>
          <w:p w14:paraId="410E3151">
            <w:pPr>
              <w:keepNext w:val="0"/>
              <w:keepLines w:val="0"/>
              <w:pageBreakBefore w:val="0"/>
              <w:suppressLineNumbers w:val="0"/>
              <w:kinsoku/>
              <w:wordWrap/>
              <w:overflowPunct/>
              <w:topLinePunct w:val="0"/>
              <w:bidi w:val="0"/>
              <w:adjustRightInd w:val="0"/>
              <w:snapToGrid w:val="0"/>
              <w:spacing w:before="0" w:beforeAutospacing="0" w:after="0" w:afterAutospacing="0" w:line="460" w:lineRule="exact"/>
              <w:ind w:left="0" w:right="0"/>
              <w:jc w:val="center"/>
              <w:textAlignment w:val="auto"/>
              <w:rPr>
                <w:rFonts w:hint="default"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8分</w:t>
            </w:r>
          </w:p>
        </w:tc>
      </w:tr>
      <w:tr w14:paraId="22CDA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45" w:hRule="atLeast"/>
          <w:jc w:val="center"/>
        </w:trPr>
        <w:tc>
          <w:tcPr>
            <w:tcW w:w="1155" w:type="dxa"/>
            <w:tcBorders>
              <w:left w:val="single" w:color="auto" w:sz="4" w:space="0"/>
              <w:right w:val="single" w:color="auto" w:sz="4" w:space="0"/>
            </w:tcBorders>
            <w:vAlign w:val="center"/>
          </w:tcPr>
          <w:p w14:paraId="4826C18A">
            <w:pPr>
              <w:keepNext w:val="0"/>
              <w:keepLines w:val="0"/>
              <w:pageBreakBefore w:val="0"/>
              <w:widowControl/>
              <w:suppressLineNumbers w:val="0"/>
              <w:kinsoku/>
              <w:wordWrap/>
              <w:overflowPunct/>
              <w:topLinePunct w:val="0"/>
              <w:bidi w:val="0"/>
              <w:spacing w:before="0" w:beforeAutospacing="0" w:after="0" w:afterAutospacing="0" w:line="460" w:lineRule="exact"/>
              <w:ind w:left="0" w:leftChars="0" w:right="0" w:rightChars="0"/>
              <w:jc w:val="center"/>
              <w:textAlignment w:val="auto"/>
              <w:rPr>
                <w:rFonts w:hint="eastAsia" w:ascii="宋体" w:hAnsi="宋体" w:cs="宋体"/>
                <w:b/>
                <w:bCs/>
                <w:color w:val="000000" w:themeColor="text1"/>
                <w:kern w:val="0"/>
                <w:sz w:val="24"/>
                <w:szCs w:val="24"/>
                <w:highlight w:val="none"/>
                <w:lang w:val="en-US" w:eastAsia="zh-CN"/>
                <w14:textFill>
                  <w14:solidFill>
                    <w14:schemeClr w14:val="tx1"/>
                  </w14:solidFill>
                </w14:textFill>
              </w:rPr>
            </w:pPr>
            <w:r>
              <w:rPr>
                <w:rFonts w:hint="eastAsia" w:ascii="宋体" w:hAnsi="宋体" w:cs="宋体"/>
                <w:b/>
                <w:bCs/>
                <w:color w:val="000000" w:themeColor="text1"/>
                <w:kern w:val="0"/>
                <w:sz w:val="24"/>
                <w:szCs w:val="24"/>
                <w:highlight w:val="none"/>
                <w:lang w:val="en-US" w:eastAsia="zh-CN"/>
                <w14:textFill>
                  <w14:solidFill>
                    <w14:schemeClr w14:val="tx1"/>
                  </w14:solidFill>
                </w14:textFill>
              </w:rPr>
              <w:t>节能环保产品</w:t>
            </w:r>
          </w:p>
          <w:p w14:paraId="22214482">
            <w:pPr>
              <w:keepNext w:val="0"/>
              <w:keepLines w:val="0"/>
              <w:pageBreakBefore w:val="0"/>
              <w:widowControl/>
              <w:suppressLineNumbers w:val="0"/>
              <w:kinsoku/>
              <w:wordWrap/>
              <w:overflowPunct/>
              <w:topLinePunct w:val="0"/>
              <w:bidi w:val="0"/>
              <w:spacing w:before="0" w:beforeAutospacing="0" w:after="0" w:afterAutospacing="0" w:line="460" w:lineRule="exact"/>
              <w:ind w:left="0" w:leftChars="0" w:right="0" w:rightChars="0"/>
              <w:jc w:val="center"/>
              <w:textAlignment w:val="auto"/>
              <w:rPr>
                <w:rFonts w:hint="default" w:ascii="宋体" w:hAnsi="宋体" w:cs="宋体"/>
                <w:b/>
                <w:bCs/>
                <w:color w:val="000000" w:themeColor="text1"/>
                <w:kern w:val="0"/>
                <w:sz w:val="24"/>
                <w:szCs w:val="24"/>
                <w:highlight w:val="none"/>
                <w:lang w:val="en-US" w:eastAsia="zh-CN"/>
                <w14:textFill>
                  <w14:solidFill>
                    <w14:schemeClr w14:val="tx1"/>
                  </w14:solidFill>
                </w14:textFill>
              </w:rPr>
            </w:pPr>
            <w:r>
              <w:rPr>
                <w:rFonts w:hint="eastAsia" w:ascii="宋体" w:hAnsi="宋体" w:cs="宋体"/>
                <w:b/>
                <w:bCs/>
                <w:color w:val="000000" w:themeColor="text1"/>
                <w:kern w:val="0"/>
                <w:sz w:val="24"/>
                <w:szCs w:val="24"/>
                <w:highlight w:val="none"/>
                <w:lang w:val="en-US" w:eastAsia="zh-CN"/>
                <w14:textFill>
                  <w14:solidFill>
                    <w14:schemeClr w14:val="tx1"/>
                  </w14:solidFill>
                </w14:textFill>
              </w:rPr>
              <w:t>（4分）</w:t>
            </w:r>
          </w:p>
        </w:tc>
        <w:tc>
          <w:tcPr>
            <w:tcW w:w="756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7DE5AE8">
            <w:pPr>
              <w:keepNext w:val="0"/>
              <w:keepLines w:val="0"/>
              <w:widowControl w:val="0"/>
              <w:suppressLineNumbers w:val="0"/>
              <w:kinsoku w:val="0"/>
              <w:adjustRightInd w:val="0"/>
              <w:snapToGrid w:val="0"/>
              <w:spacing w:before="0" w:beforeAutospacing="0" w:after="0" w:afterAutospacing="0" w:line="360" w:lineRule="auto"/>
              <w:ind w:left="0" w:right="0"/>
              <w:jc w:val="both"/>
              <w:rPr>
                <w:rFonts w:hint="eastAsia" w:ascii="宋体" w:hAnsi="宋体" w:eastAsia="宋体" w:cs="宋体"/>
                <w:spacing w:val="8"/>
                <w:kern w:val="0"/>
                <w:sz w:val="24"/>
                <w:szCs w:val="24"/>
                <w:lang w:val="en-US"/>
              </w:rPr>
            </w:pPr>
            <w:r>
              <w:rPr>
                <w:rFonts w:hint="eastAsia" w:ascii="宋体" w:hAnsi="宋体" w:eastAsia="宋体" w:cs="宋体"/>
                <w:spacing w:val="8"/>
                <w:kern w:val="0"/>
                <w:sz w:val="24"/>
                <w:szCs w:val="24"/>
                <w:lang w:val="en-US" w:eastAsia="zh-CN" w:bidi="ar"/>
              </w:rPr>
              <w:t>投标人所投产品具有由国家确定的认证机构出具的处于有效期之内的节能产品认证证书或环境标志产品认证证书，每提供一个得2分，满分4分。政府强制采购产品不予加分。</w:t>
            </w:r>
          </w:p>
          <w:p w14:paraId="62E1E538">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spacing w:val="8"/>
                <w:kern w:val="2"/>
                <w:sz w:val="24"/>
                <w:szCs w:val="24"/>
                <w:lang w:val="en-US" w:eastAsia="zh-CN" w:bidi="ar"/>
              </w:rPr>
              <w:t>注：提供有效期内证书复印件加盖公章。</w:t>
            </w:r>
          </w:p>
        </w:tc>
        <w:tc>
          <w:tcPr>
            <w:tcW w:w="861"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ADB2E38">
            <w:pPr>
              <w:keepNext w:val="0"/>
              <w:keepLines w:val="0"/>
              <w:pageBreakBefore w:val="0"/>
              <w:suppressLineNumbers w:val="0"/>
              <w:kinsoku/>
              <w:wordWrap/>
              <w:overflowPunct/>
              <w:topLinePunct w:val="0"/>
              <w:bidi w:val="0"/>
              <w:adjustRightInd w:val="0"/>
              <w:snapToGrid w:val="0"/>
              <w:spacing w:before="0" w:beforeAutospacing="0" w:after="0" w:afterAutospacing="0" w:line="460" w:lineRule="exact"/>
              <w:ind w:left="0" w:right="0"/>
              <w:jc w:val="center"/>
              <w:textAlignment w:val="auto"/>
              <w:rPr>
                <w:rFonts w:hint="eastAsia" w:ascii="宋体" w:hAnsi="宋体" w:cs="宋体"/>
                <w:b/>
                <w:bCs/>
                <w:color w:val="000000" w:themeColor="text1"/>
                <w:spacing w:val="0"/>
                <w:w w:val="100"/>
                <w:kern w:val="2"/>
                <w:sz w:val="24"/>
                <w:szCs w:val="24"/>
                <w:highlight w:val="none"/>
                <w:lang w:val="en-US" w:eastAsia="zh-CN" w:bidi="ar-SA"/>
                <w14:textFill>
                  <w14:solidFill>
                    <w14:schemeClr w14:val="tx1"/>
                  </w14:solidFill>
                </w14:textFill>
              </w:rPr>
            </w:pPr>
            <w:r>
              <w:rPr>
                <w:rFonts w:hint="eastAsia" w:hAnsi="宋体" w:cs="宋体"/>
                <w:b/>
                <w:bCs/>
                <w:color w:val="000000" w:themeColor="text1"/>
                <w:sz w:val="24"/>
                <w:szCs w:val="24"/>
                <w:lang w:val="en-US" w:eastAsia="zh-CN"/>
                <w14:textFill>
                  <w14:solidFill>
                    <w14:schemeClr w14:val="tx1"/>
                  </w14:solidFill>
                </w14:textFill>
              </w:rPr>
              <w:t>客观</w:t>
            </w:r>
          </w:p>
        </w:tc>
        <w:tc>
          <w:tcPr>
            <w:tcW w:w="96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BA12A61">
            <w:pPr>
              <w:pStyle w:val="35"/>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60" w:lineRule="exact"/>
              <w:ind w:left="0" w:right="0" w:rightChars="0"/>
              <w:jc w:val="center"/>
              <w:textAlignment w:val="auto"/>
              <w:rPr>
                <w:rFonts w:hint="default" w:ascii="宋体" w:hAnsi="宋体" w:cs="宋体"/>
                <w:b/>
                <w:bCs/>
                <w:color w:val="000000" w:themeColor="text1"/>
                <w:spacing w:val="0"/>
                <w:w w:val="100"/>
                <w:kern w:val="2"/>
                <w:sz w:val="24"/>
                <w:szCs w:val="24"/>
                <w:highlight w:val="none"/>
                <w:lang w:val="en-US" w:eastAsia="zh-CN" w:bidi="ar-SA"/>
                <w14:textFill>
                  <w14:solidFill>
                    <w14:schemeClr w14:val="tx1"/>
                  </w14:solidFill>
                </w14:textFill>
              </w:rPr>
            </w:pPr>
            <w:r>
              <w:rPr>
                <w:rFonts w:hint="eastAsia" w:ascii="宋体" w:hAnsi="宋体" w:cs="宋体"/>
                <w:b/>
                <w:bCs/>
                <w:color w:val="000000" w:themeColor="text1"/>
                <w:spacing w:val="0"/>
                <w:w w:val="100"/>
                <w:kern w:val="2"/>
                <w:sz w:val="24"/>
                <w:szCs w:val="24"/>
                <w:highlight w:val="none"/>
                <w:lang w:val="en-US" w:eastAsia="zh-CN" w:bidi="ar-SA"/>
                <w14:textFill>
                  <w14:solidFill>
                    <w14:schemeClr w14:val="tx1"/>
                  </w14:solidFill>
                </w14:textFill>
              </w:rPr>
              <w:t>4分</w:t>
            </w:r>
          </w:p>
        </w:tc>
      </w:tr>
      <w:tr w14:paraId="6A061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26" w:hRule="atLeast"/>
          <w:jc w:val="center"/>
        </w:trPr>
        <w:tc>
          <w:tcPr>
            <w:tcW w:w="1155" w:type="dxa"/>
            <w:tcBorders>
              <w:left w:val="single" w:color="auto" w:sz="4" w:space="0"/>
              <w:right w:val="single" w:color="auto" w:sz="4" w:space="0"/>
            </w:tcBorders>
            <w:vAlign w:val="center"/>
          </w:tcPr>
          <w:p w14:paraId="596333B4">
            <w:pPr>
              <w:keepNext w:val="0"/>
              <w:keepLines w:val="0"/>
              <w:pageBreakBefore w:val="0"/>
              <w:widowControl/>
              <w:suppressLineNumbers w:val="0"/>
              <w:kinsoku/>
              <w:wordWrap/>
              <w:overflowPunct/>
              <w:topLinePunct w:val="0"/>
              <w:bidi w:val="0"/>
              <w:spacing w:before="0" w:beforeAutospacing="0" w:after="0" w:afterAutospacing="0" w:line="460" w:lineRule="exact"/>
              <w:ind w:left="0" w:right="0"/>
              <w:jc w:val="center"/>
              <w:textAlignment w:val="auto"/>
              <w:rPr>
                <w:rFonts w:hint="eastAsia" w:ascii="宋体" w:hAnsi="宋体" w:eastAsia="宋体" w:cs="宋体"/>
                <w:b/>
                <w:bCs/>
                <w:color w:val="000000" w:themeColor="text1"/>
                <w:kern w:val="0"/>
                <w:sz w:val="24"/>
                <w:szCs w:val="24"/>
                <w:lang w:val="en-US" w:eastAsia="zh-CN"/>
                <w14:textFill>
                  <w14:solidFill>
                    <w14:schemeClr w14:val="tx1"/>
                  </w14:solidFill>
                </w14:textFill>
              </w:rPr>
            </w:pPr>
            <w:r>
              <w:rPr>
                <w:rFonts w:hint="eastAsia" w:ascii="宋体" w:hAnsi="宋体" w:eastAsia="宋体" w:cs="宋体"/>
                <w:b/>
                <w:bCs/>
                <w:color w:val="000000" w:themeColor="text1"/>
                <w:kern w:val="0"/>
                <w:sz w:val="24"/>
                <w:szCs w:val="24"/>
                <w:lang w:val="en-US" w:eastAsia="zh-CN"/>
                <w14:textFill>
                  <w14:solidFill>
                    <w14:schemeClr w14:val="tx1"/>
                  </w14:solidFill>
                </w14:textFill>
              </w:rPr>
              <w:t>售后</w:t>
            </w:r>
          </w:p>
          <w:p w14:paraId="7284763A">
            <w:pPr>
              <w:keepNext w:val="0"/>
              <w:keepLines w:val="0"/>
              <w:pageBreakBefore w:val="0"/>
              <w:widowControl/>
              <w:suppressLineNumbers w:val="0"/>
              <w:kinsoku/>
              <w:wordWrap/>
              <w:overflowPunct/>
              <w:topLinePunct w:val="0"/>
              <w:bidi w:val="0"/>
              <w:spacing w:before="0" w:beforeAutospacing="0" w:after="0" w:afterAutospacing="0" w:line="460" w:lineRule="exact"/>
              <w:ind w:left="0" w:right="0"/>
              <w:jc w:val="center"/>
              <w:textAlignment w:val="auto"/>
              <w:rPr>
                <w:rFonts w:hint="default" w:ascii="宋体" w:hAnsi="宋体" w:eastAsia="宋体" w:cs="宋体"/>
                <w:b/>
                <w:bCs/>
                <w:color w:val="000000" w:themeColor="text1"/>
                <w:kern w:val="0"/>
                <w:sz w:val="24"/>
                <w:szCs w:val="24"/>
                <w:lang w:val="en-US" w:eastAsia="zh-CN"/>
                <w14:textFill>
                  <w14:solidFill>
                    <w14:schemeClr w14:val="tx1"/>
                  </w14:solidFill>
                </w14:textFill>
              </w:rPr>
            </w:pPr>
            <w:r>
              <w:rPr>
                <w:rFonts w:hint="eastAsia" w:ascii="宋体" w:hAnsi="宋体" w:eastAsia="宋体" w:cs="宋体"/>
                <w:b/>
                <w:bCs/>
                <w:color w:val="000000" w:themeColor="text1"/>
                <w:kern w:val="0"/>
                <w:sz w:val="24"/>
                <w:szCs w:val="24"/>
                <w:lang w:val="en-US" w:eastAsia="zh-CN"/>
                <w14:textFill>
                  <w14:solidFill>
                    <w14:schemeClr w14:val="tx1"/>
                  </w14:solidFill>
                </w14:textFill>
              </w:rPr>
              <w:t>服务</w:t>
            </w:r>
          </w:p>
          <w:p w14:paraId="50CCB28E">
            <w:pPr>
              <w:keepNext w:val="0"/>
              <w:keepLines w:val="0"/>
              <w:pageBreakBefore w:val="0"/>
              <w:widowControl/>
              <w:suppressLineNumbers w:val="0"/>
              <w:kinsoku/>
              <w:wordWrap/>
              <w:overflowPunct/>
              <w:topLinePunct w:val="0"/>
              <w:bidi w:val="0"/>
              <w:spacing w:before="0" w:beforeAutospacing="0" w:after="0" w:afterAutospacing="0" w:line="460" w:lineRule="exact"/>
              <w:ind w:left="0" w:leftChars="0" w:right="0" w:rightChars="0"/>
              <w:jc w:val="center"/>
              <w:textAlignment w:val="auto"/>
              <w:rPr>
                <w:rFonts w:hint="default"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cs="宋体"/>
                <w:b/>
                <w:bCs/>
                <w:color w:val="000000" w:themeColor="text1"/>
                <w:kern w:val="0"/>
                <w:sz w:val="24"/>
                <w:szCs w:val="24"/>
                <w:highlight w:val="none"/>
                <w:lang w:val="en-US" w:eastAsia="zh-CN"/>
                <w14:textFill>
                  <w14:solidFill>
                    <w14:schemeClr w14:val="tx1"/>
                  </w14:solidFill>
                </w14:textFill>
              </w:rPr>
              <w:t>（6分）</w:t>
            </w:r>
          </w:p>
        </w:tc>
        <w:tc>
          <w:tcPr>
            <w:tcW w:w="756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5109134">
            <w:pPr>
              <w:keepNext w:val="0"/>
              <w:keepLines w:val="0"/>
              <w:pageBreakBefore w:val="0"/>
              <w:suppressLineNumbers w:val="0"/>
              <w:kinsoku/>
              <w:wordWrap/>
              <w:overflowPunct/>
              <w:topLinePunct w:val="0"/>
              <w:bidi w:val="0"/>
              <w:adjustRightInd w:val="0"/>
              <w:snapToGrid w:val="0"/>
              <w:spacing w:before="0" w:beforeAutospacing="0" w:after="0" w:afterAutospacing="0" w:line="460" w:lineRule="exact"/>
              <w:ind w:left="0" w:right="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投标人提供售后服务方案</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方案至少包括：</w:t>
            </w:r>
            <w:r>
              <w:rPr>
                <w:rFonts w:hint="eastAsia" w:ascii="宋体" w:hAnsi="宋体" w:cs="宋体"/>
                <w:color w:val="000000" w:themeColor="text1"/>
                <w:sz w:val="24"/>
                <w:szCs w:val="24"/>
                <w:highlight w:val="none"/>
                <w:lang w:val="en-US" w:eastAsia="zh-CN"/>
                <w14:textFill>
                  <w14:solidFill>
                    <w14:schemeClr w14:val="tx1"/>
                  </w14:solidFill>
                </w14:textFill>
              </w:rPr>
              <w:fldChar w:fldCharType="begin"/>
            </w:r>
            <w:r>
              <w:rPr>
                <w:rFonts w:hint="eastAsia" w:ascii="宋体" w:hAnsi="宋体" w:cs="宋体"/>
                <w:color w:val="000000" w:themeColor="text1"/>
                <w:sz w:val="24"/>
                <w:szCs w:val="24"/>
                <w:highlight w:val="none"/>
                <w:lang w:val="en-US" w:eastAsia="zh-CN"/>
                <w14:textFill>
                  <w14:solidFill>
                    <w14:schemeClr w14:val="tx1"/>
                  </w14:solidFill>
                </w14:textFill>
              </w:rPr>
              <w:instrText xml:space="preserve"> EQ \o\ac(</w:instrText>
            </w:r>
            <w:r>
              <w:rPr>
                <w:rFonts w:hint="eastAsia" w:ascii="宋体" w:hAnsi="宋体" w:eastAsia="宋体" w:cs="宋体"/>
                <w:color w:val="000000" w:themeColor="text1"/>
                <w:kern w:val="2"/>
                <w:position w:val="-4"/>
                <w:sz w:val="36"/>
                <w:szCs w:val="24"/>
                <w:highlight w:val="none"/>
                <w:lang w:val="en-US" w:eastAsia="zh-CN" w:bidi="ar-SA"/>
                <w14:textFill>
                  <w14:solidFill>
                    <w14:schemeClr w14:val="tx1"/>
                  </w14:solidFill>
                </w14:textFill>
              </w:rPr>
              <w:instrText xml:space="preserve">○</w:instrText>
            </w:r>
            <w:r>
              <w:rPr>
                <w:rFonts w:hint="eastAsia" w:ascii="宋体" w:hAnsi="宋体" w:cs="宋体"/>
                <w:color w:val="000000" w:themeColor="text1"/>
                <w:sz w:val="24"/>
                <w:szCs w:val="24"/>
                <w:highlight w:val="none"/>
                <w:lang w:val="en-US" w:eastAsia="zh-CN"/>
                <w14:textFill>
                  <w14:solidFill>
                    <w14:schemeClr w14:val="tx1"/>
                  </w14:solidFill>
                </w14:textFill>
              </w:rPr>
              <w:instrText xml:space="preserve">,1)</w:instrText>
            </w:r>
            <w:r>
              <w:rPr>
                <w:rFonts w:hint="eastAsia" w:ascii="宋体" w:hAnsi="宋体" w:cs="宋体"/>
                <w:color w:val="000000" w:themeColor="text1"/>
                <w:sz w:val="24"/>
                <w:szCs w:val="24"/>
                <w:highlight w:val="none"/>
                <w:lang w:val="en-US" w:eastAsia="zh-CN"/>
                <w14:textFill>
                  <w14:solidFill>
                    <w14:schemeClr w14:val="tx1"/>
                  </w14:solidFill>
                </w14:textFill>
              </w:rPr>
              <w:fldChar w:fldCharType="end"/>
            </w:r>
            <w:r>
              <w:rPr>
                <w:rFonts w:hint="eastAsia" w:ascii="宋体" w:hAnsi="宋体" w:eastAsia="宋体" w:cs="宋体"/>
                <w:color w:val="000000" w:themeColor="text1"/>
                <w:sz w:val="24"/>
                <w:szCs w:val="24"/>
                <w:highlight w:val="none"/>
                <w:lang w:val="en-US" w:eastAsia="zh-CN"/>
                <w14:textFill>
                  <w14:solidFill>
                    <w14:schemeClr w14:val="tx1"/>
                  </w14:solidFill>
                </w14:textFill>
              </w:rPr>
              <w:t>售后服务机构和人员配备；</w:t>
            </w:r>
            <w:r>
              <w:rPr>
                <w:rFonts w:hint="eastAsia" w:ascii="宋体" w:hAnsi="宋体" w:cs="宋体"/>
                <w:color w:val="000000" w:themeColor="text1"/>
                <w:sz w:val="24"/>
                <w:szCs w:val="24"/>
                <w:highlight w:val="none"/>
                <w:lang w:val="en-US" w:eastAsia="zh-CN"/>
                <w14:textFill>
                  <w14:solidFill>
                    <w14:schemeClr w14:val="tx1"/>
                  </w14:solidFill>
                </w14:textFill>
              </w:rPr>
              <w:fldChar w:fldCharType="begin"/>
            </w:r>
            <w:r>
              <w:rPr>
                <w:rFonts w:hint="eastAsia" w:ascii="宋体" w:hAnsi="宋体" w:cs="宋体"/>
                <w:color w:val="000000" w:themeColor="text1"/>
                <w:sz w:val="24"/>
                <w:szCs w:val="24"/>
                <w:highlight w:val="none"/>
                <w:lang w:val="en-US" w:eastAsia="zh-CN"/>
                <w14:textFill>
                  <w14:solidFill>
                    <w14:schemeClr w14:val="tx1"/>
                  </w14:solidFill>
                </w14:textFill>
              </w:rPr>
              <w:instrText xml:space="preserve"> EQ \o\ac(</w:instrText>
            </w:r>
            <w:r>
              <w:rPr>
                <w:rFonts w:hint="eastAsia" w:ascii="宋体" w:hAnsi="宋体" w:eastAsia="宋体" w:cs="宋体"/>
                <w:color w:val="000000" w:themeColor="text1"/>
                <w:kern w:val="2"/>
                <w:position w:val="-4"/>
                <w:sz w:val="36"/>
                <w:szCs w:val="24"/>
                <w:highlight w:val="none"/>
                <w:lang w:val="en-US" w:eastAsia="zh-CN" w:bidi="ar-SA"/>
                <w14:textFill>
                  <w14:solidFill>
                    <w14:schemeClr w14:val="tx1"/>
                  </w14:solidFill>
                </w14:textFill>
              </w:rPr>
              <w:instrText xml:space="preserve">○</w:instrText>
            </w:r>
            <w:r>
              <w:rPr>
                <w:rFonts w:hint="eastAsia" w:ascii="宋体" w:hAnsi="宋体" w:cs="宋体"/>
                <w:color w:val="000000" w:themeColor="text1"/>
                <w:sz w:val="24"/>
                <w:szCs w:val="24"/>
                <w:highlight w:val="none"/>
                <w:lang w:val="en-US" w:eastAsia="zh-CN"/>
                <w14:textFill>
                  <w14:solidFill>
                    <w14:schemeClr w14:val="tx1"/>
                  </w14:solidFill>
                </w14:textFill>
              </w:rPr>
              <w:instrText xml:space="preserve">,2)</w:instrText>
            </w:r>
            <w:r>
              <w:rPr>
                <w:rFonts w:hint="eastAsia" w:ascii="宋体" w:hAnsi="宋体" w:cs="宋体"/>
                <w:color w:val="000000" w:themeColor="text1"/>
                <w:sz w:val="24"/>
                <w:szCs w:val="24"/>
                <w:highlight w:val="none"/>
                <w:lang w:val="en-US" w:eastAsia="zh-CN"/>
                <w14:textFill>
                  <w14:solidFill>
                    <w14:schemeClr w14:val="tx1"/>
                  </w14:solidFill>
                </w14:textFill>
              </w:rPr>
              <w:fldChar w:fldCharType="end"/>
            </w:r>
            <w:r>
              <w:rPr>
                <w:rFonts w:hint="eastAsia" w:ascii="宋体" w:hAnsi="宋体" w:eastAsia="宋体" w:cs="宋体"/>
                <w:color w:val="000000" w:themeColor="text1"/>
                <w:sz w:val="24"/>
                <w:szCs w:val="24"/>
                <w:highlight w:val="none"/>
                <w:lang w:val="en-US" w:eastAsia="zh-CN"/>
                <w14:textFill>
                  <w14:solidFill>
                    <w14:schemeClr w14:val="tx1"/>
                  </w14:solidFill>
                </w14:textFill>
              </w:rPr>
              <w:t>售后服务内容及响应时间；</w:t>
            </w:r>
            <w:r>
              <w:rPr>
                <w:rFonts w:hint="eastAsia" w:ascii="宋体" w:hAnsi="宋体" w:cs="宋体"/>
                <w:color w:val="000000" w:themeColor="text1"/>
                <w:sz w:val="24"/>
                <w:szCs w:val="24"/>
                <w:highlight w:val="none"/>
                <w:lang w:val="en-US" w:eastAsia="zh-CN"/>
                <w14:textFill>
                  <w14:solidFill>
                    <w14:schemeClr w14:val="tx1"/>
                  </w14:solidFill>
                </w14:textFill>
              </w:rPr>
              <w:fldChar w:fldCharType="begin"/>
            </w:r>
            <w:r>
              <w:rPr>
                <w:rFonts w:hint="eastAsia" w:ascii="宋体" w:hAnsi="宋体" w:cs="宋体"/>
                <w:color w:val="000000" w:themeColor="text1"/>
                <w:sz w:val="24"/>
                <w:szCs w:val="24"/>
                <w:highlight w:val="none"/>
                <w:lang w:val="en-US" w:eastAsia="zh-CN"/>
                <w14:textFill>
                  <w14:solidFill>
                    <w14:schemeClr w14:val="tx1"/>
                  </w14:solidFill>
                </w14:textFill>
              </w:rPr>
              <w:instrText xml:space="preserve"> EQ \o\ac(</w:instrText>
            </w:r>
            <w:r>
              <w:rPr>
                <w:rFonts w:hint="eastAsia" w:ascii="宋体" w:hAnsi="宋体" w:eastAsia="宋体" w:cs="宋体"/>
                <w:color w:val="000000" w:themeColor="text1"/>
                <w:kern w:val="2"/>
                <w:position w:val="-4"/>
                <w:sz w:val="36"/>
                <w:szCs w:val="24"/>
                <w:highlight w:val="none"/>
                <w:lang w:val="en-US" w:eastAsia="zh-CN" w:bidi="ar-SA"/>
                <w14:textFill>
                  <w14:solidFill>
                    <w14:schemeClr w14:val="tx1"/>
                  </w14:solidFill>
                </w14:textFill>
              </w:rPr>
              <w:instrText xml:space="preserve">○</w:instrText>
            </w:r>
            <w:r>
              <w:rPr>
                <w:rFonts w:hint="eastAsia" w:ascii="宋体" w:hAnsi="宋体" w:cs="宋体"/>
                <w:color w:val="000000" w:themeColor="text1"/>
                <w:sz w:val="24"/>
                <w:szCs w:val="24"/>
                <w:highlight w:val="none"/>
                <w:lang w:val="en-US" w:eastAsia="zh-CN"/>
                <w14:textFill>
                  <w14:solidFill>
                    <w14:schemeClr w14:val="tx1"/>
                  </w14:solidFill>
                </w14:textFill>
              </w:rPr>
              <w:instrText xml:space="preserve">,3)</w:instrText>
            </w:r>
            <w:r>
              <w:rPr>
                <w:rFonts w:hint="eastAsia" w:ascii="宋体" w:hAnsi="宋体" w:cs="宋体"/>
                <w:color w:val="000000" w:themeColor="text1"/>
                <w:sz w:val="24"/>
                <w:szCs w:val="24"/>
                <w:highlight w:val="none"/>
                <w:lang w:val="en-US" w:eastAsia="zh-CN"/>
                <w14:textFill>
                  <w14:solidFill>
                    <w14:schemeClr w14:val="tx1"/>
                  </w14:solidFill>
                </w14:textFill>
              </w:rPr>
              <w:fldChar w:fldCharType="end"/>
            </w:r>
            <w:r>
              <w:rPr>
                <w:rFonts w:hint="eastAsia" w:ascii="宋体" w:hAnsi="宋体" w:eastAsia="宋体" w:cs="宋体"/>
                <w:color w:val="000000" w:themeColor="text1"/>
                <w:sz w:val="24"/>
                <w:szCs w:val="24"/>
                <w:highlight w:val="none"/>
                <w:lang w:val="en-US" w:eastAsia="zh-CN"/>
                <w14:textFill>
                  <w14:solidFill>
                    <w14:schemeClr w14:val="tx1"/>
                  </w14:solidFill>
                </w14:textFill>
              </w:rPr>
              <w:t>应急响应预案。</w:t>
            </w:r>
          </w:p>
          <w:p w14:paraId="4AA26EF8">
            <w:pPr>
              <w:keepNext w:val="0"/>
              <w:keepLines w:val="0"/>
              <w:pageBreakBefore w:val="0"/>
              <w:suppressLineNumbers w:val="0"/>
              <w:kinsoku/>
              <w:wordWrap/>
              <w:overflowPunct/>
              <w:topLinePunct w:val="0"/>
              <w:bidi w:val="0"/>
              <w:adjustRightInd w:val="0"/>
              <w:snapToGrid w:val="0"/>
              <w:spacing w:before="0" w:beforeAutospacing="0" w:after="0" w:afterAutospacing="0" w:line="460" w:lineRule="exact"/>
              <w:ind w:left="0" w:right="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以上三项内容每一项内容满分2分，共计6分。其中每缺少一项内容扣2分，每有一项内容有一个缺陷扣1分，扣完2分为止，不提供不得分。</w:t>
            </w:r>
          </w:p>
          <w:p w14:paraId="7DE70583">
            <w:pPr>
              <w:keepNext w:val="0"/>
              <w:keepLines w:val="0"/>
              <w:pageBreakBefore w:val="0"/>
              <w:suppressLineNumbers w:val="0"/>
              <w:kinsoku/>
              <w:wordWrap/>
              <w:overflowPunct/>
              <w:topLinePunct w:val="0"/>
              <w:bidi w:val="0"/>
              <w:adjustRightInd w:val="0"/>
              <w:snapToGrid w:val="0"/>
              <w:spacing w:before="0" w:beforeAutospacing="0" w:after="0" w:afterAutospacing="0" w:line="460" w:lineRule="exact"/>
              <w:ind w:left="0" w:right="0"/>
              <w:textAlignment w:val="auto"/>
              <w:rPr>
                <w:rFonts w:hint="eastAsia"/>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缺陷是指：存在不适用项目实际情况的情形、凭空编造、方案中内容前后不一致、前后逻辑错误、涉及的规范及标准错误、地点区域错误、仅有方案大标题却无具体细化措施内容的、不符合采购需求、方案标题与实际内容不相符合、完全套用其他项目方案等）</w:t>
            </w:r>
          </w:p>
        </w:tc>
        <w:tc>
          <w:tcPr>
            <w:tcW w:w="861"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5ADCF9D">
            <w:pPr>
              <w:pStyle w:val="35"/>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60" w:lineRule="exact"/>
              <w:ind w:left="0" w:right="0" w:rightChars="0"/>
              <w:jc w:val="center"/>
              <w:textAlignment w:val="auto"/>
              <w:rPr>
                <w:rFonts w:hint="eastAsia" w:ascii="宋体" w:hAnsi="宋体" w:cs="宋体"/>
                <w:b/>
                <w:bCs/>
                <w:color w:val="000000" w:themeColor="text1"/>
                <w:spacing w:val="0"/>
                <w:w w:val="100"/>
                <w:kern w:val="2"/>
                <w:sz w:val="24"/>
                <w:szCs w:val="24"/>
                <w:highlight w:val="none"/>
                <w:lang w:val="en-US" w:eastAsia="zh-CN" w:bidi="ar-SA"/>
                <w14:textFill>
                  <w14:solidFill>
                    <w14:schemeClr w14:val="tx1"/>
                  </w14:solidFill>
                </w14:textFill>
              </w:rPr>
            </w:pPr>
            <w:r>
              <w:rPr>
                <w:rFonts w:hint="eastAsia" w:ascii="宋体" w:hAnsi="宋体" w:cs="宋体"/>
                <w:b/>
                <w:bCs/>
                <w:color w:val="000000" w:themeColor="text1"/>
                <w:spacing w:val="0"/>
                <w:w w:val="100"/>
                <w:kern w:val="2"/>
                <w:sz w:val="24"/>
                <w:szCs w:val="24"/>
                <w:highlight w:val="none"/>
                <w:lang w:val="en-US" w:eastAsia="zh-CN" w:bidi="ar-SA"/>
                <w14:textFill>
                  <w14:solidFill>
                    <w14:schemeClr w14:val="tx1"/>
                  </w14:solidFill>
                </w14:textFill>
              </w:rPr>
              <w:t>主观</w:t>
            </w:r>
          </w:p>
        </w:tc>
        <w:tc>
          <w:tcPr>
            <w:tcW w:w="96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3075662">
            <w:pPr>
              <w:pStyle w:val="35"/>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60" w:lineRule="exact"/>
              <w:ind w:left="0" w:right="0" w:rightChars="0"/>
              <w:jc w:val="center"/>
              <w:textAlignment w:val="auto"/>
              <w:rPr>
                <w:rFonts w:hint="default" w:ascii="宋体" w:hAnsi="宋体" w:cs="宋体"/>
                <w:b/>
                <w:bCs/>
                <w:color w:val="000000" w:themeColor="text1"/>
                <w:spacing w:val="0"/>
                <w:w w:val="100"/>
                <w:kern w:val="2"/>
                <w:sz w:val="24"/>
                <w:szCs w:val="24"/>
                <w:highlight w:val="none"/>
                <w:lang w:val="en-US" w:eastAsia="zh-CN" w:bidi="ar-SA"/>
                <w14:textFill>
                  <w14:solidFill>
                    <w14:schemeClr w14:val="tx1"/>
                  </w14:solidFill>
                </w14:textFill>
              </w:rPr>
            </w:pPr>
            <w:r>
              <w:rPr>
                <w:rFonts w:hint="eastAsia" w:ascii="宋体" w:hAnsi="宋体" w:cs="宋体"/>
                <w:b/>
                <w:bCs/>
                <w:color w:val="000000" w:themeColor="text1"/>
                <w:spacing w:val="0"/>
                <w:w w:val="100"/>
                <w:kern w:val="2"/>
                <w:sz w:val="24"/>
                <w:szCs w:val="24"/>
                <w:highlight w:val="none"/>
                <w:lang w:val="en-US" w:eastAsia="zh-CN" w:bidi="ar-SA"/>
                <w14:textFill>
                  <w14:solidFill>
                    <w14:schemeClr w14:val="tx1"/>
                  </w14:solidFill>
                </w14:textFill>
              </w:rPr>
              <w:t>6分</w:t>
            </w:r>
          </w:p>
        </w:tc>
      </w:tr>
      <w:tr w14:paraId="738DD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03" w:hRule="atLeast"/>
          <w:jc w:val="center"/>
        </w:trPr>
        <w:tc>
          <w:tcPr>
            <w:tcW w:w="1155" w:type="dxa"/>
            <w:tcBorders>
              <w:left w:val="single" w:color="auto" w:sz="4" w:space="0"/>
              <w:right w:val="single" w:color="auto" w:sz="4" w:space="0"/>
            </w:tcBorders>
            <w:vAlign w:val="center"/>
          </w:tcPr>
          <w:p w14:paraId="2D25FF1E">
            <w:pPr>
              <w:keepNext w:val="0"/>
              <w:keepLines w:val="0"/>
              <w:pageBreakBefore w:val="0"/>
              <w:widowControl/>
              <w:suppressLineNumbers w:val="0"/>
              <w:kinsoku/>
              <w:wordWrap/>
              <w:overflowPunct/>
              <w:topLinePunct w:val="0"/>
              <w:bidi w:val="0"/>
              <w:spacing w:before="0" w:beforeAutospacing="0" w:after="0" w:afterAutospacing="0" w:line="460" w:lineRule="exact"/>
              <w:ind w:left="0" w:right="0"/>
              <w:jc w:val="center"/>
              <w:textAlignment w:val="auto"/>
              <w:rPr>
                <w:rFonts w:hint="eastAsia" w:ascii="宋体" w:hAnsi="宋体" w:cs="宋体"/>
                <w:b/>
                <w:bCs/>
                <w:color w:val="000000" w:themeColor="text1"/>
                <w:kern w:val="0"/>
                <w:sz w:val="24"/>
                <w:szCs w:val="24"/>
                <w:lang w:val="en-US"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培训</w:t>
            </w:r>
          </w:p>
          <w:p w14:paraId="1F8DE33C">
            <w:pPr>
              <w:keepNext w:val="0"/>
              <w:keepLines w:val="0"/>
              <w:pageBreakBefore w:val="0"/>
              <w:widowControl/>
              <w:suppressLineNumbers w:val="0"/>
              <w:kinsoku/>
              <w:wordWrap/>
              <w:overflowPunct/>
              <w:topLinePunct w:val="0"/>
              <w:bidi w:val="0"/>
              <w:spacing w:before="0" w:beforeAutospacing="0" w:after="0" w:afterAutospacing="0" w:line="460" w:lineRule="exact"/>
              <w:ind w:left="0" w:right="0"/>
              <w:jc w:val="center"/>
              <w:textAlignment w:val="auto"/>
              <w:rPr>
                <w:rFonts w:hint="default" w:ascii="宋体" w:hAnsi="宋体" w:eastAsia="宋体" w:cs="宋体"/>
                <w:b/>
                <w:bCs/>
                <w:color w:val="000000" w:themeColor="text1"/>
                <w:kern w:val="0"/>
                <w:sz w:val="24"/>
                <w:szCs w:val="24"/>
                <w:lang w:val="en-US"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方案</w:t>
            </w:r>
          </w:p>
          <w:p w14:paraId="141668B2">
            <w:pPr>
              <w:keepNext w:val="0"/>
              <w:keepLines w:val="0"/>
              <w:pageBreakBefore w:val="0"/>
              <w:widowControl/>
              <w:suppressLineNumbers w:val="0"/>
              <w:kinsoku/>
              <w:wordWrap/>
              <w:overflowPunct/>
              <w:topLinePunct w:val="0"/>
              <w:bidi w:val="0"/>
              <w:spacing w:before="0" w:beforeAutospacing="0" w:after="0" w:afterAutospacing="0" w:line="460" w:lineRule="exact"/>
              <w:ind w:left="0" w:leftChars="0" w:right="0" w:rightChars="0"/>
              <w:jc w:val="center"/>
              <w:textAlignment w:val="auto"/>
              <w:rPr>
                <w:rFonts w:hint="default" w:ascii="宋体" w:hAnsi="宋体" w:cs="宋体"/>
                <w:color w:val="000000" w:themeColor="text1"/>
                <w:kern w:val="0"/>
                <w:sz w:val="24"/>
                <w:szCs w:val="24"/>
                <w:highlight w:val="none"/>
                <w:lang w:val="en-US" w:eastAsia="zh-CN"/>
                <w14:textFill>
                  <w14:solidFill>
                    <w14:schemeClr w14:val="tx1"/>
                  </w14:solidFill>
                </w14:textFill>
              </w:rPr>
            </w:pPr>
            <w:r>
              <w:rPr>
                <w:rFonts w:hint="eastAsia" w:ascii="宋体" w:hAnsi="宋体" w:cs="宋体"/>
                <w:b/>
                <w:bCs/>
                <w:color w:val="000000" w:themeColor="text1"/>
                <w:kern w:val="0"/>
                <w:sz w:val="24"/>
                <w:szCs w:val="24"/>
                <w:highlight w:val="none"/>
                <w:lang w:val="en-US" w:eastAsia="zh-CN"/>
                <w14:textFill>
                  <w14:solidFill>
                    <w14:schemeClr w14:val="tx1"/>
                  </w14:solidFill>
                </w14:textFill>
              </w:rPr>
              <w:t>（4分）</w:t>
            </w:r>
          </w:p>
        </w:tc>
        <w:tc>
          <w:tcPr>
            <w:tcW w:w="756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50F107B">
            <w:pPr>
              <w:pStyle w:val="35"/>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60" w:lineRule="exact"/>
              <w:ind w:left="0" w:right="0" w:rightChars="0"/>
              <w:jc w:val="both"/>
              <w:textAlignment w:val="auto"/>
              <w:rPr>
                <w:rFonts w:hint="eastAsia" w:ascii="宋体" w:hAnsi="宋体" w:cs="宋体"/>
                <w:b w:val="0"/>
                <w:bCs/>
                <w:color w:val="000000" w:themeColor="text1"/>
                <w:spacing w:val="0"/>
                <w:w w:val="100"/>
                <w:kern w:val="2"/>
                <w:sz w:val="24"/>
                <w:szCs w:val="24"/>
                <w:highlight w:val="none"/>
                <w:lang w:val="en-US" w:eastAsia="zh-CN" w:bidi="ar-SA"/>
                <w14:textFill>
                  <w14:solidFill>
                    <w14:schemeClr w14:val="tx1"/>
                  </w14:solidFill>
                </w14:textFill>
              </w:rPr>
            </w:pPr>
            <w:r>
              <w:rPr>
                <w:rFonts w:hint="eastAsia" w:ascii="宋体" w:hAnsi="宋体" w:cs="宋体"/>
                <w:b w:val="0"/>
                <w:bCs/>
                <w:color w:val="000000" w:themeColor="text1"/>
                <w:spacing w:val="0"/>
                <w:w w:val="100"/>
                <w:kern w:val="2"/>
                <w:sz w:val="24"/>
                <w:szCs w:val="24"/>
                <w:highlight w:val="none"/>
                <w:lang w:val="en-US" w:eastAsia="zh-CN" w:bidi="ar-SA"/>
                <w14:textFill>
                  <w14:solidFill>
                    <w14:schemeClr w14:val="tx1"/>
                  </w14:solidFill>
                </w14:textFill>
              </w:rPr>
              <w:t>投标人提供培训方案。方案至少包括：</w:t>
            </w:r>
            <w:r>
              <w:rPr>
                <w:rFonts w:hint="eastAsia" w:ascii="宋体" w:hAnsi="宋体" w:cs="宋体"/>
                <w:b w:val="0"/>
                <w:bCs/>
                <w:color w:val="000000" w:themeColor="text1"/>
                <w:spacing w:val="0"/>
                <w:w w:val="100"/>
                <w:kern w:val="2"/>
                <w:sz w:val="24"/>
                <w:szCs w:val="24"/>
                <w:highlight w:val="none"/>
                <w:lang w:val="en-US" w:eastAsia="zh-CN" w:bidi="ar-SA"/>
                <w14:textFill>
                  <w14:solidFill>
                    <w14:schemeClr w14:val="tx1"/>
                  </w14:solidFill>
                </w14:textFill>
              </w:rPr>
              <w:fldChar w:fldCharType="begin"/>
            </w:r>
            <w:r>
              <w:rPr>
                <w:rFonts w:hint="eastAsia" w:ascii="宋体" w:hAnsi="宋体" w:cs="宋体"/>
                <w:b w:val="0"/>
                <w:bCs/>
                <w:color w:val="000000" w:themeColor="text1"/>
                <w:spacing w:val="0"/>
                <w:w w:val="100"/>
                <w:kern w:val="2"/>
                <w:sz w:val="24"/>
                <w:szCs w:val="24"/>
                <w:highlight w:val="none"/>
                <w:lang w:val="en-US" w:eastAsia="zh-CN" w:bidi="ar-SA"/>
                <w14:textFill>
                  <w14:solidFill>
                    <w14:schemeClr w14:val="tx1"/>
                  </w14:solidFill>
                </w14:textFill>
              </w:rPr>
              <w:instrText xml:space="preserve"> EQ \o\ac(</w:instrText>
            </w:r>
            <w:r>
              <w:rPr>
                <w:rFonts w:hint="eastAsia" w:ascii="宋体" w:hAnsi="宋体" w:eastAsia="宋体" w:cs="宋体"/>
                <w:b w:val="0"/>
                <w:bCs/>
                <w:color w:val="000000" w:themeColor="text1"/>
                <w:spacing w:val="0"/>
                <w:w w:val="100"/>
                <w:kern w:val="2"/>
                <w:position w:val="-4"/>
                <w:sz w:val="36"/>
                <w:szCs w:val="24"/>
                <w:highlight w:val="none"/>
                <w:lang w:val="en-US" w:eastAsia="zh-CN" w:bidi="ar-SA"/>
                <w14:textFill>
                  <w14:solidFill>
                    <w14:schemeClr w14:val="tx1"/>
                  </w14:solidFill>
                </w14:textFill>
              </w:rPr>
              <w:instrText xml:space="preserve">○</w:instrText>
            </w:r>
            <w:r>
              <w:rPr>
                <w:rFonts w:hint="eastAsia" w:ascii="宋体" w:hAnsi="宋体" w:cs="宋体"/>
                <w:b w:val="0"/>
                <w:bCs/>
                <w:color w:val="000000" w:themeColor="text1"/>
                <w:spacing w:val="0"/>
                <w:w w:val="100"/>
                <w:kern w:val="2"/>
                <w:sz w:val="24"/>
                <w:szCs w:val="24"/>
                <w:highlight w:val="none"/>
                <w:lang w:val="en-US" w:eastAsia="zh-CN" w:bidi="ar-SA"/>
                <w14:textFill>
                  <w14:solidFill>
                    <w14:schemeClr w14:val="tx1"/>
                  </w14:solidFill>
                </w14:textFill>
              </w:rPr>
              <w:instrText xml:space="preserve">,1)</w:instrText>
            </w:r>
            <w:r>
              <w:rPr>
                <w:rFonts w:hint="eastAsia" w:ascii="宋体" w:hAnsi="宋体" w:cs="宋体"/>
                <w:b w:val="0"/>
                <w:bCs/>
                <w:color w:val="000000" w:themeColor="text1"/>
                <w:spacing w:val="0"/>
                <w:w w:val="100"/>
                <w:kern w:val="2"/>
                <w:sz w:val="24"/>
                <w:szCs w:val="24"/>
                <w:highlight w:val="none"/>
                <w:lang w:val="en-US" w:eastAsia="zh-CN" w:bidi="ar-SA"/>
                <w14:textFill>
                  <w14:solidFill>
                    <w14:schemeClr w14:val="tx1"/>
                  </w14:solidFill>
                </w14:textFill>
              </w:rPr>
              <w:fldChar w:fldCharType="end"/>
            </w:r>
            <w:r>
              <w:rPr>
                <w:rFonts w:hint="eastAsia" w:ascii="宋体" w:hAnsi="宋体" w:cs="宋体"/>
                <w:b w:val="0"/>
                <w:bCs/>
                <w:color w:val="000000" w:themeColor="text1"/>
                <w:spacing w:val="0"/>
                <w:w w:val="100"/>
                <w:kern w:val="2"/>
                <w:sz w:val="24"/>
                <w:szCs w:val="24"/>
                <w:highlight w:val="none"/>
                <w:lang w:val="en-US" w:eastAsia="zh-CN" w:bidi="ar-SA"/>
                <w14:textFill>
                  <w14:solidFill>
                    <w14:schemeClr w14:val="tx1"/>
                  </w14:solidFill>
                </w14:textFill>
              </w:rPr>
              <w:t>培训内容、培训时间、培训目的、培训对象等；</w:t>
            </w:r>
            <w:r>
              <w:rPr>
                <w:rFonts w:hint="eastAsia" w:ascii="宋体" w:hAnsi="宋体" w:cs="宋体"/>
                <w:b w:val="0"/>
                <w:bCs/>
                <w:color w:val="000000" w:themeColor="text1"/>
                <w:spacing w:val="0"/>
                <w:w w:val="100"/>
                <w:kern w:val="2"/>
                <w:sz w:val="24"/>
                <w:szCs w:val="24"/>
                <w:highlight w:val="none"/>
                <w:lang w:val="en-US" w:eastAsia="zh-CN" w:bidi="ar-SA"/>
                <w14:textFill>
                  <w14:solidFill>
                    <w14:schemeClr w14:val="tx1"/>
                  </w14:solidFill>
                </w14:textFill>
              </w:rPr>
              <w:fldChar w:fldCharType="begin"/>
            </w:r>
            <w:r>
              <w:rPr>
                <w:rFonts w:hint="eastAsia" w:ascii="宋体" w:hAnsi="宋体" w:cs="宋体"/>
                <w:b w:val="0"/>
                <w:bCs/>
                <w:color w:val="000000" w:themeColor="text1"/>
                <w:spacing w:val="0"/>
                <w:w w:val="100"/>
                <w:kern w:val="2"/>
                <w:sz w:val="24"/>
                <w:szCs w:val="24"/>
                <w:highlight w:val="none"/>
                <w:lang w:val="en-US" w:eastAsia="zh-CN" w:bidi="ar-SA"/>
                <w14:textFill>
                  <w14:solidFill>
                    <w14:schemeClr w14:val="tx1"/>
                  </w14:solidFill>
                </w14:textFill>
              </w:rPr>
              <w:instrText xml:space="preserve"> EQ \o\ac(</w:instrText>
            </w:r>
            <w:r>
              <w:rPr>
                <w:rFonts w:hint="eastAsia" w:ascii="宋体" w:hAnsi="宋体" w:eastAsia="宋体" w:cs="宋体"/>
                <w:b w:val="0"/>
                <w:bCs/>
                <w:color w:val="000000" w:themeColor="text1"/>
                <w:spacing w:val="0"/>
                <w:w w:val="100"/>
                <w:kern w:val="2"/>
                <w:position w:val="-4"/>
                <w:sz w:val="36"/>
                <w:szCs w:val="24"/>
                <w:highlight w:val="none"/>
                <w:lang w:val="en-US" w:eastAsia="zh-CN" w:bidi="ar-SA"/>
                <w14:textFill>
                  <w14:solidFill>
                    <w14:schemeClr w14:val="tx1"/>
                  </w14:solidFill>
                </w14:textFill>
              </w:rPr>
              <w:instrText xml:space="preserve">○</w:instrText>
            </w:r>
            <w:r>
              <w:rPr>
                <w:rFonts w:hint="eastAsia" w:ascii="宋体" w:hAnsi="宋体" w:cs="宋体"/>
                <w:b w:val="0"/>
                <w:bCs/>
                <w:color w:val="000000" w:themeColor="text1"/>
                <w:spacing w:val="0"/>
                <w:w w:val="100"/>
                <w:kern w:val="2"/>
                <w:sz w:val="24"/>
                <w:szCs w:val="24"/>
                <w:highlight w:val="none"/>
                <w:lang w:val="en-US" w:eastAsia="zh-CN" w:bidi="ar-SA"/>
                <w14:textFill>
                  <w14:solidFill>
                    <w14:schemeClr w14:val="tx1"/>
                  </w14:solidFill>
                </w14:textFill>
              </w:rPr>
              <w:instrText xml:space="preserve">,2)</w:instrText>
            </w:r>
            <w:r>
              <w:rPr>
                <w:rFonts w:hint="eastAsia" w:ascii="宋体" w:hAnsi="宋体" w:cs="宋体"/>
                <w:b w:val="0"/>
                <w:bCs/>
                <w:color w:val="000000" w:themeColor="text1"/>
                <w:spacing w:val="0"/>
                <w:w w:val="100"/>
                <w:kern w:val="2"/>
                <w:sz w:val="24"/>
                <w:szCs w:val="24"/>
                <w:highlight w:val="none"/>
                <w:lang w:val="en-US" w:eastAsia="zh-CN" w:bidi="ar-SA"/>
                <w14:textFill>
                  <w14:solidFill>
                    <w14:schemeClr w14:val="tx1"/>
                  </w14:solidFill>
                </w14:textFill>
              </w:rPr>
              <w:fldChar w:fldCharType="end"/>
            </w:r>
            <w:r>
              <w:rPr>
                <w:rFonts w:hint="eastAsia" w:ascii="宋体" w:hAnsi="宋体" w:cs="宋体"/>
                <w:b w:val="0"/>
                <w:bCs/>
                <w:color w:val="000000" w:themeColor="text1"/>
                <w:spacing w:val="0"/>
                <w:w w:val="100"/>
                <w:kern w:val="2"/>
                <w:sz w:val="24"/>
                <w:szCs w:val="24"/>
                <w:highlight w:val="none"/>
                <w:lang w:val="en-US" w:eastAsia="zh-CN" w:bidi="ar-SA"/>
                <w14:textFill>
                  <w14:solidFill>
                    <w14:schemeClr w14:val="tx1"/>
                  </w14:solidFill>
                </w14:textFill>
              </w:rPr>
              <w:t>培训课程安排，培训工程师落实等。</w:t>
            </w:r>
          </w:p>
          <w:p w14:paraId="289D6DD6">
            <w:pPr>
              <w:pStyle w:val="35"/>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60" w:lineRule="exact"/>
              <w:ind w:left="0" w:right="0" w:rightChars="0"/>
              <w:jc w:val="both"/>
              <w:textAlignment w:val="auto"/>
              <w:rPr>
                <w:rFonts w:hint="eastAsia" w:ascii="宋体" w:hAnsi="宋体" w:cs="宋体"/>
                <w:b w:val="0"/>
                <w:bCs/>
                <w:color w:val="000000" w:themeColor="text1"/>
                <w:spacing w:val="0"/>
                <w:w w:val="100"/>
                <w:kern w:val="2"/>
                <w:sz w:val="24"/>
                <w:szCs w:val="24"/>
                <w:highlight w:val="none"/>
                <w:lang w:val="en-US" w:eastAsia="zh-CN" w:bidi="ar-SA"/>
                <w14:textFill>
                  <w14:solidFill>
                    <w14:schemeClr w14:val="tx1"/>
                  </w14:solidFill>
                </w14:textFill>
              </w:rPr>
            </w:pPr>
            <w:r>
              <w:rPr>
                <w:rFonts w:hint="eastAsia" w:ascii="宋体" w:hAnsi="宋体" w:cs="宋体"/>
                <w:b w:val="0"/>
                <w:bCs/>
                <w:color w:val="000000" w:themeColor="text1"/>
                <w:spacing w:val="0"/>
                <w:w w:val="100"/>
                <w:kern w:val="2"/>
                <w:sz w:val="24"/>
                <w:szCs w:val="24"/>
                <w:highlight w:val="none"/>
                <w:lang w:val="en-US" w:eastAsia="zh-CN" w:bidi="ar-SA"/>
                <w14:textFill>
                  <w14:solidFill>
                    <w14:schemeClr w14:val="tx1"/>
                  </w14:solidFill>
                </w14:textFill>
              </w:rPr>
              <w:t>以上两项内容每一项满分2分，共计4分。其中每缺少一项内容扣2分，每有一项内容有一个缺陷扣1分，直至扣完2分为止，不提供不得分。</w:t>
            </w:r>
          </w:p>
          <w:p w14:paraId="7FBC73AB">
            <w:pPr>
              <w:pStyle w:val="35"/>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60" w:lineRule="exact"/>
              <w:ind w:left="0" w:right="0" w:rightChars="0"/>
              <w:jc w:val="both"/>
              <w:textAlignment w:val="auto"/>
              <w:rPr>
                <w:rFonts w:hint="default" w:ascii="宋体" w:hAnsi="宋体" w:cs="宋体"/>
                <w:b w:val="0"/>
                <w:bCs/>
                <w:color w:val="000000" w:themeColor="text1"/>
                <w:spacing w:val="0"/>
                <w:w w:val="100"/>
                <w:kern w:val="2"/>
                <w:sz w:val="24"/>
                <w:szCs w:val="24"/>
                <w:highlight w:val="none"/>
                <w:lang w:val="en-US" w:eastAsia="zh-CN" w:bidi="ar-SA"/>
                <w14:textFill>
                  <w14:solidFill>
                    <w14:schemeClr w14:val="tx1"/>
                  </w14:solidFill>
                </w14:textFill>
              </w:rPr>
            </w:pPr>
            <w:r>
              <w:rPr>
                <w:rFonts w:hint="eastAsia" w:ascii="宋体" w:hAnsi="宋体" w:cs="宋体"/>
                <w:b w:val="0"/>
                <w:bCs/>
                <w:color w:val="000000" w:themeColor="text1"/>
                <w:spacing w:val="0"/>
                <w:w w:val="100"/>
                <w:kern w:val="2"/>
                <w:sz w:val="24"/>
                <w:szCs w:val="24"/>
                <w:highlight w:val="none"/>
                <w:lang w:val="en-US" w:eastAsia="zh-CN" w:bidi="ar-SA"/>
                <w14:textFill>
                  <w14:solidFill>
                    <w14:schemeClr w14:val="tx1"/>
                  </w14:solidFill>
                </w14:textFill>
              </w:rPr>
              <w:t>（缺陷是指：存在不适用项目实际情况的情形、凭空编造、方案中内容前后不一致、前后逻辑错误、涉及的规范及标准错误、地点区域错误、仅有方案大标题却无具体细化措施内容的、不符合采购需求、方案标题与实际内容不相符合、完全套用其他项目方案等）</w:t>
            </w:r>
          </w:p>
        </w:tc>
        <w:tc>
          <w:tcPr>
            <w:tcW w:w="861"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59FC43D">
            <w:pPr>
              <w:pStyle w:val="35"/>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60" w:lineRule="exact"/>
              <w:ind w:left="0" w:right="0" w:rightChars="0"/>
              <w:jc w:val="center"/>
              <w:textAlignment w:val="auto"/>
              <w:rPr>
                <w:rFonts w:hint="default" w:ascii="宋体" w:hAnsi="宋体" w:cs="宋体"/>
                <w:b/>
                <w:bCs/>
                <w:color w:val="000000" w:themeColor="text1"/>
                <w:spacing w:val="0"/>
                <w:w w:val="100"/>
                <w:kern w:val="2"/>
                <w:sz w:val="24"/>
                <w:szCs w:val="24"/>
                <w:highlight w:val="none"/>
                <w:lang w:val="en-US" w:eastAsia="zh-CN" w:bidi="ar-SA"/>
                <w14:textFill>
                  <w14:solidFill>
                    <w14:schemeClr w14:val="tx1"/>
                  </w14:solidFill>
                </w14:textFill>
              </w:rPr>
            </w:pPr>
            <w:r>
              <w:rPr>
                <w:rFonts w:hint="eastAsia" w:ascii="宋体" w:hAnsi="宋体" w:cs="宋体"/>
                <w:b/>
                <w:bCs/>
                <w:color w:val="000000" w:themeColor="text1"/>
                <w:spacing w:val="0"/>
                <w:w w:val="100"/>
                <w:kern w:val="2"/>
                <w:sz w:val="24"/>
                <w:szCs w:val="24"/>
                <w:highlight w:val="none"/>
                <w:lang w:val="en-US" w:eastAsia="zh-CN" w:bidi="ar-SA"/>
                <w14:textFill>
                  <w14:solidFill>
                    <w14:schemeClr w14:val="tx1"/>
                  </w14:solidFill>
                </w14:textFill>
              </w:rPr>
              <w:t>主观</w:t>
            </w:r>
          </w:p>
        </w:tc>
        <w:tc>
          <w:tcPr>
            <w:tcW w:w="96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84D9C22">
            <w:pPr>
              <w:pStyle w:val="35"/>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60" w:lineRule="exact"/>
              <w:ind w:left="0" w:right="0" w:rightChars="0"/>
              <w:jc w:val="center"/>
              <w:textAlignment w:val="auto"/>
              <w:rPr>
                <w:rFonts w:hint="default" w:ascii="宋体" w:hAnsi="宋体" w:cs="宋体"/>
                <w:b/>
                <w:bCs/>
                <w:color w:val="000000" w:themeColor="text1"/>
                <w:spacing w:val="0"/>
                <w:w w:val="100"/>
                <w:kern w:val="2"/>
                <w:sz w:val="24"/>
                <w:szCs w:val="24"/>
                <w:highlight w:val="none"/>
                <w:lang w:val="en-US" w:eastAsia="zh-CN" w:bidi="ar-SA"/>
                <w14:textFill>
                  <w14:solidFill>
                    <w14:schemeClr w14:val="tx1"/>
                  </w14:solidFill>
                </w14:textFill>
              </w:rPr>
            </w:pPr>
            <w:r>
              <w:rPr>
                <w:rFonts w:hint="eastAsia" w:ascii="宋体" w:hAnsi="宋体" w:cs="宋体"/>
                <w:b/>
                <w:bCs/>
                <w:color w:val="000000" w:themeColor="text1"/>
                <w:spacing w:val="0"/>
                <w:w w:val="100"/>
                <w:kern w:val="2"/>
                <w:sz w:val="24"/>
                <w:szCs w:val="24"/>
                <w:highlight w:val="none"/>
                <w:lang w:val="en-US" w:eastAsia="zh-CN" w:bidi="ar-SA"/>
                <w14:textFill>
                  <w14:solidFill>
                    <w14:schemeClr w14:val="tx1"/>
                  </w14:solidFill>
                </w14:textFill>
              </w:rPr>
              <w:t>4分</w:t>
            </w:r>
          </w:p>
        </w:tc>
      </w:tr>
      <w:tr w14:paraId="7C25F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10" w:hRule="atLeast"/>
          <w:jc w:val="center"/>
        </w:trPr>
        <w:tc>
          <w:tcPr>
            <w:tcW w:w="1155" w:type="dxa"/>
            <w:tcBorders>
              <w:left w:val="single" w:color="auto" w:sz="4" w:space="0"/>
              <w:right w:val="single" w:color="auto" w:sz="4" w:space="0"/>
            </w:tcBorders>
            <w:vAlign w:val="center"/>
          </w:tcPr>
          <w:p w14:paraId="6A58E59D">
            <w:pPr>
              <w:keepNext w:val="0"/>
              <w:keepLines w:val="0"/>
              <w:pageBreakBefore w:val="0"/>
              <w:widowControl/>
              <w:suppressLineNumbers w:val="0"/>
              <w:kinsoku/>
              <w:wordWrap/>
              <w:overflowPunct/>
              <w:topLinePunct w:val="0"/>
              <w:bidi w:val="0"/>
              <w:spacing w:before="0" w:beforeAutospacing="0" w:after="0" w:afterAutospacing="0" w:line="460" w:lineRule="exact"/>
              <w:ind w:left="0" w:leftChars="0" w:right="0" w:rightChars="0"/>
              <w:jc w:val="center"/>
              <w:textAlignment w:val="auto"/>
              <w:rPr>
                <w:rFonts w:hint="eastAsia" w:ascii="宋体" w:hAnsi="宋体" w:cs="宋体"/>
                <w:b/>
                <w:bCs/>
                <w:color w:val="000000" w:themeColor="text1"/>
                <w:kern w:val="0"/>
                <w:sz w:val="24"/>
                <w:szCs w:val="24"/>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业绩</w:t>
            </w:r>
          </w:p>
          <w:p w14:paraId="4F5ACB1D">
            <w:pPr>
              <w:keepNext w:val="0"/>
              <w:keepLines w:val="0"/>
              <w:pageBreakBefore w:val="0"/>
              <w:widowControl/>
              <w:suppressLineNumbers w:val="0"/>
              <w:kinsoku/>
              <w:wordWrap/>
              <w:overflowPunct/>
              <w:topLinePunct w:val="0"/>
              <w:bidi w:val="0"/>
              <w:spacing w:before="0" w:beforeAutospacing="0" w:after="0" w:afterAutospacing="0" w:line="460" w:lineRule="exact"/>
              <w:ind w:left="0" w:right="0" w:rightChars="0"/>
              <w:jc w:val="center"/>
              <w:textAlignment w:val="auto"/>
              <w:rPr>
                <w:rFonts w:hint="eastAsia" w:ascii="宋体" w:hAnsi="宋体" w:cs="宋体"/>
                <w:color w:val="000000" w:themeColor="text1"/>
                <w:kern w:val="0"/>
                <w:sz w:val="24"/>
                <w:szCs w:val="24"/>
                <w:highlight w:val="none"/>
                <w:lang w:val="en-US"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（8分）</w:t>
            </w:r>
          </w:p>
        </w:tc>
        <w:tc>
          <w:tcPr>
            <w:tcW w:w="756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26E5D6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leftChars="0" w:right="0" w:rightChars="0"/>
              <w:jc w:val="both"/>
              <w:textAlignment w:val="auto"/>
              <w:rPr>
                <w:rFonts w:hint="eastAsia" w:ascii="宋体" w:hAnsi="宋体" w:cs="宋体"/>
                <w:b w:val="0"/>
                <w:bCs/>
                <w:color w:val="000000" w:themeColor="text1"/>
                <w:spacing w:val="0"/>
                <w:w w:val="100"/>
                <w:kern w:val="2"/>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提供202</w:t>
            </w:r>
            <w:r>
              <w:rPr>
                <w:rFonts w:hint="eastAsia" w:ascii="宋体" w:hAnsi="宋体" w:cs="宋体"/>
                <w:b w:val="0"/>
                <w:bCs w:val="0"/>
                <w:color w:val="000000" w:themeColor="text1"/>
                <w:sz w:val="24"/>
                <w:highlight w:val="none"/>
                <w:lang w:val="en-US" w:eastAsia="zh-CN"/>
                <w14:textFill>
                  <w14:solidFill>
                    <w14:schemeClr w14:val="tx1"/>
                  </w14:solidFill>
                </w14:textFill>
              </w:rPr>
              <w:t>3</w:t>
            </w:r>
            <w:r>
              <w:rPr>
                <w:rFonts w:hint="eastAsia" w:ascii="宋体" w:hAnsi="宋体" w:eastAsia="宋体" w:cs="宋体"/>
                <w:b w:val="0"/>
                <w:bCs w:val="0"/>
                <w:color w:val="000000" w:themeColor="text1"/>
                <w:sz w:val="24"/>
                <w:highlight w:val="none"/>
                <w14:textFill>
                  <w14:solidFill>
                    <w14:schemeClr w14:val="tx1"/>
                  </w14:solidFill>
                </w14:textFill>
              </w:rPr>
              <w:t>年</w:t>
            </w:r>
            <w:r>
              <w:rPr>
                <w:rFonts w:hint="eastAsia" w:ascii="宋体" w:hAnsi="宋体" w:cs="宋体"/>
                <w:b w:val="0"/>
                <w:bCs w:val="0"/>
                <w:color w:val="000000" w:themeColor="text1"/>
                <w:sz w:val="24"/>
                <w:highlight w:val="none"/>
                <w:lang w:val="en-US" w:eastAsia="zh-CN"/>
                <w14:textFill>
                  <w14:solidFill>
                    <w14:schemeClr w14:val="tx1"/>
                  </w14:solidFill>
                </w14:textFill>
              </w:rPr>
              <w:t>8</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月</w:t>
            </w:r>
            <w:r>
              <w:rPr>
                <w:rFonts w:hint="eastAsia" w:ascii="宋体" w:hAnsi="宋体" w:eastAsia="宋体" w:cs="宋体"/>
                <w:b w:val="0"/>
                <w:bCs w:val="0"/>
                <w:color w:val="000000" w:themeColor="text1"/>
                <w:sz w:val="24"/>
                <w:highlight w:val="none"/>
                <w14:textFill>
                  <w14:solidFill>
                    <w14:schemeClr w14:val="tx1"/>
                  </w14:solidFill>
                </w14:textFill>
              </w:rPr>
              <w:t>至今</w:t>
            </w:r>
            <w:r>
              <w:rPr>
                <w:rFonts w:hint="eastAsia" w:ascii="宋体" w:hAnsi="宋体" w:cs="宋体"/>
                <w:b w:val="0"/>
                <w:bCs w:val="0"/>
                <w:color w:val="auto"/>
                <w:sz w:val="24"/>
                <w:highlight w:val="none"/>
                <w:lang w:val="en-US" w:eastAsia="zh-CN"/>
              </w:rPr>
              <w:t>核心产品</w:t>
            </w:r>
            <w:r>
              <w:rPr>
                <w:rFonts w:hint="eastAsia" w:ascii="宋体" w:hAnsi="宋体" w:cs="宋体"/>
                <w:b w:val="0"/>
                <w:bCs w:val="0"/>
                <w:color w:val="000000" w:themeColor="text1"/>
                <w:sz w:val="24"/>
                <w:highlight w:val="none"/>
                <w:lang w:val="en-US" w:eastAsia="zh-CN"/>
                <w14:textFill>
                  <w14:solidFill>
                    <w14:schemeClr w14:val="tx1"/>
                  </w14:solidFill>
                </w14:textFill>
              </w:rPr>
              <w:t>业绩</w:t>
            </w:r>
            <w:r>
              <w:rPr>
                <w:rFonts w:hint="eastAsia" w:ascii="宋体" w:hAnsi="宋体" w:eastAsia="宋体" w:cs="宋体"/>
                <w:b w:val="0"/>
                <w:bCs w:val="0"/>
                <w:color w:val="000000" w:themeColor="text1"/>
                <w:sz w:val="24"/>
                <w:highlight w:val="none"/>
                <w14:textFill>
                  <w14:solidFill>
                    <w14:schemeClr w14:val="tx1"/>
                  </w14:solidFill>
                </w14:textFill>
              </w:rPr>
              <w:t>合同，每提供1份得</w:t>
            </w:r>
            <w:r>
              <w:rPr>
                <w:rFonts w:hint="eastAsia" w:ascii="宋体" w:hAnsi="宋体" w:cs="宋体"/>
                <w:b w:val="0"/>
                <w:bCs w:val="0"/>
                <w:color w:val="000000" w:themeColor="text1"/>
                <w:sz w:val="24"/>
                <w:highlight w:val="none"/>
                <w:lang w:val="en-US" w:eastAsia="zh-CN"/>
                <w14:textFill>
                  <w14:solidFill>
                    <w14:schemeClr w14:val="tx1"/>
                  </w14:solidFill>
                </w14:textFill>
              </w:rPr>
              <w:t>2</w:t>
            </w:r>
            <w:r>
              <w:rPr>
                <w:rFonts w:hint="eastAsia" w:ascii="宋体" w:hAnsi="宋体" w:eastAsia="宋体" w:cs="宋体"/>
                <w:b w:val="0"/>
                <w:bCs w:val="0"/>
                <w:color w:val="000000" w:themeColor="text1"/>
                <w:sz w:val="24"/>
                <w:highlight w:val="none"/>
                <w14:textFill>
                  <w14:solidFill>
                    <w14:schemeClr w14:val="tx1"/>
                  </w14:solidFill>
                </w14:textFill>
              </w:rPr>
              <w:t>分，最高得</w:t>
            </w:r>
            <w:r>
              <w:rPr>
                <w:rFonts w:hint="eastAsia" w:ascii="宋体" w:hAnsi="宋体" w:cs="宋体"/>
                <w:b w:val="0"/>
                <w:bCs w:val="0"/>
                <w:color w:val="000000" w:themeColor="text1"/>
                <w:sz w:val="24"/>
                <w:highlight w:val="none"/>
                <w:lang w:val="en-US" w:eastAsia="zh-CN"/>
                <w14:textFill>
                  <w14:solidFill>
                    <w14:schemeClr w14:val="tx1"/>
                  </w14:solidFill>
                </w14:textFill>
              </w:rPr>
              <w:t>8</w:t>
            </w:r>
            <w:r>
              <w:rPr>
                <w:rFonts w:hint="eastAsia" w:ascii="宋体" w:hAnsi="宋体" w:eastAsia="宋体" w:cs="宋体"/>
                <w:b w:val="0"/>
                <w:bCs w:val="0"/>
                <w:color w:val="000000" w:themeColor="text1"/>
                <w:sz w:val="24"/>
                <w:highlight w:val="none"/>
                <w14:textFill>
                  <w14:solidFill>
                    <w14:schemeClr w14:val="tx1"/>
                  </w14:solidFill>
                </w14:textFill>
              </w:rPr>
              <w:t>分</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14:textFill>
                  <w14:solidFill>
                    <w14:schemeClr w14:val="tx1"/>
                  </w14:solidFill>
                </w14:textFill>
              </w:rPr>
              <w:t>以合同为准，</w:t>
            </w:r>
            <w:r>
              <w:rPr>
                <w:rFonts w:hint="eastAsia" w:ascii="宋体" w:hAnsi="宋体" w:eastAsia="宋体" w:cs="宋体"/>
                <w:color w:val="000000" w:themeColor="text1"/>
                <w:sz w:val="24"/>
                <w:szCs w:val="24"/>
                <w:u w:val="none"/>
                <w:lang w:val="en-US" w:eastAsia="zh-CN"/>
                <w14:textFill>
                  <w14:solidFill>
                    <w14:schemeClr w14:val="tx1"/>
                  </w14:solidFill>
                </w14:textFill>
              </w:rPr>
              <w:t>合同所有内容应清晰可辨，否则不予认可</w:t>
            </w:r>
            <w:r>
              <w:rPr>
                <w:rFonts w:hint="eastAsia" w:ascii="宋体" w:hAnsi="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。未提供不得分。</w:t>
            </w:r>
          </w:p>
        </w:tc>
        <w:tc>
          <w:tcPr>
            <w:tcW w:w="861"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09D8398">
            <w:pPr>
              <w:keepNext w:val="0"/>
              <w:keepLines w:val="0"/>
              <w:pageBreakBefore w:val="0"/>
              <w:suppressLineNumbers w:val="0"/>
              <w:kinsoku/>
              <w:wordWrap/>
              <w:overflowPunct/>
              <w:topLinePunct w:val="0"/>
              <w:bidi w:val="0"/>
              <w:spacing w:before="0" w:beforeAutospacing="0" w:after="0" w:afterAutospacing="0" w:line="460" w:lineRule="exact"/>
              <w:ind w:left="0" w:right="0" w:rightChars="0"/>
              <w:jc w:val="center"/>
              <w:textAlignment w:val="auto"/>
              <w:rPr>
                <w:rFonts w:hint="eastAsia" w:ascii="宋体" w:hAnsi="宋体" w:cs="宋体"/>
                <w:b/>
                <w:bCs/>
                <w:color w:val="000000" w:themeColor="text1"/>
                <w:sz w:val="24"/>
                <w:highlight w:val="none"/>
                <w:lang w:val="en-US" w:eastAsia="zh-CN"/>
                <w14:textFill>
                  <w14:solidFill>
                    <w14:schemeClr w14:val="tx1"/>
                  </w14:solidFill>
                </w14:textFill>
              </w:rPr>
            </w:pPr>
            <w:r>
              <w:rPr>
                <w:rFonts w:hint="eastAsia" w:hAnsi="宋体" w:cs="宋体"/>
                <w:b/>
                <w:bCs/>
                <w:color w:val="000000" w:themeColor="text1"/>
                <w:sz w:val="24"/>
                <w:szCs w:val="24"/>
                <w:lang w:val="en-US" w:eastAsia="zh-CN"/>
                <w14:textFill>
                  <w14:solidFill>
                    <w14:schemeClr w14:val="tx1"/>
                  </w14:solidFill>
                </w14:textFill>
              </w:rPr>
              <w:t>客观</w:t>
            </w:r>
          </w:p>
        </w:tc>
        <w:tc>
          <w:tcPr>
            <w:tcW w:w="96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16EE14B">
            <w:pPr>
              <w:keepNext w:val="0"/>
              <w:keepLines w:val="0"/>
              <w:pageBreakBefore w:val="0"/>
              <w:suppressLineNumbers w:val="0"/>
              <w:kinsoku/>
              <w:wordWrap/>
              <w:overflowPunct/>
              <w:topLinePunct w:val="0"/>
              <w:bidi w:val="0"/>
              <w:spacing w:before="0" w:beforeAutospacing="0" w:after="0" w:afterAutospacing="0" w:line="460" w:lineRule="exact"/>
              <w:ind w:left="0" w:right="0" w:rightChars="0"/>
              <w:jc w:val="center"/>
              <w:textAlignment w:val="auto"/>
              <w:rPr>
                <w:rFonts w:hint="default"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8分</w:t>
            </w:r>
          </w:p>
        </w:tc>
      </w:tr>
    </w:tbl>
    <w:p w14:paraId="37471831">
      <w:pPr>
        <w:pStyle w:val="28"/>
        <w:rPr>
          <w:color w:val="000000" w:themeColor="text1"/>
          <w14:textFill>
            <w14:solidFill>
              <w14:schemeClr w14:val="tx1"/>
            </w14:solidFill>
          </w14:textFill>
        </w:rPr>
      </w:pPr>
    </w:p>
    <w:tbl>
      <w:tblPr>
        <w:tblStyle w:val="43"/>
        <w:tblpPr w:leftFromText="180" w:rightFromText="180" w:vertAnchor="text" w:tblpX="10596" w:tblpY="-15054"/>
        <w:tblOverlap w:val="never"/>
        <w:tblW w:w="10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6"/>
      </w:tblGrid>
      <w:tr w14:paraId="06D49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016" w:type="dxa"/>
          </w:tcPr>
          <w:p w14:paraId="40089115">
            <w:pPr>
              <w:keepNext w:val="0"/>
              <w:keepLines w:val="0"/>
              <w:suppressLineNumbers w:val="0"/>
              <w:adjustRightInd w:val="0"/>
              <w:snapToGrid w:val="0"/>
              <w:spacing w:before="0" w:beforeAutospacing="0" w:after="0" w:afterAutospacing="0" w:line="288" w:lineRule="auto"/>
              <w:ind w:left="0" w:right="0"/>
              <w:rPr>
                <w:rFonts w:hint="default" w:ascii="宋体" w:hAnsi="宋体" w:cs="宋体"/>
                <w:color w:val="000000" w:themeColor="text1"/>
                <w:sz w:val="24"/>
                <w:szCs w:val="24"/>
                <w14:textFill>
                  <w14:solidFill>
                    <w14:schemeClr w14:val="tx1"/>
                  </w14:solidFill>
                </w14:textFill>
              </w:rPr>
            </w:pPr>
          </w:p>
        </w:tc>
      </w:tr>
    </w:tbl>
    <w:tbl>
      <w:tblPr>
        <w:tblStyle w:val="43"/>
        <w:tblpPr w:leftFromText="180" w:rightFromText="180" w:vertAnchor="text" w:tblpX="10596" w:tblpY="-12794"/>
        <w:tblOverlap w:val="never"/>
        <w:tblW w:w="374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49"/>
      </w:tblGrid>
      <w:tr w14:paraId="09CB1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3749" w:type="dxa"/>
          </w:tcPr>
          <w:p w14:paraId="583646FC">
            <w:pPr>
              <w:keepNext w:val="0"/>
              <w:keepLines w:val="0"/>
              <w:suppressLineNumbers w:val="0"/>
              <w:adjustRightInd w:val="0"/>
              <w:snapToGrid w:val="0"/>
              <w:spacing w:before="0" w:beforeAutospacing="0" w:after="0" w:afterAutospacing="0" w:line="288" w:lineRule="auto"/>
              <w:ind w:left="0" w:right="0"/>
              <w:rPr>
                <w:rFonts w:hint="default"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w:t>
            </w:r>
          </w:p>
        </w:tc>
      </w:tr>
    </w:tbl>
    <w:tbl>
      <w:tblPr>
        <w:tblStyle w:val="43"/>
        <w:tblpPr w:leftFromText="180" w:rightFromText="180" w:vertAnchor="text" w:tblpX="10596" w:tblpY="-13528"/>
        <w:tblOverlap w:val="never"/>
        <w:tblW w:w="24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99"/>
      </w:tblGrid>
      <w:tr w14:paraId="47488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2499" w:type="dxa"/>
          </w:tcPr>
          <w:p w14:paraId="1339BBDB">
            <w:pPr>
              <w:keepNext w:val="0"/>
              <w:keepLines w:val="0"/>
              <w:suppressLineNumbers w:val="0"/>
              <w:adjustRightInd w:val="0"/>
              <w:snapToGrid w:val="0"/>
              <w:spacing w:before="0" w:beforeAutospacing="0" w:after="0" w:afterAutospacing="0" w:line="288" w:lineRule="auto"/>
              <w:ind w:left="0" w:right="0"/>
              <w:rPr>
                <w:rFonts w:hint="default" w:ascii="宋体" w:hAnsi="宋体" w:cs="宋体"/>
                <w:color w:val="000000" w:themeColor="text1"/>
                <w:sz w:val="24"/>
                <w:szCs w:val="24"/>
                <w14:textFill>
                  <w14:solidFill>
                    <w14:schemeClr w14:val="tx1"/>
                  </w14:solidFill>
                </w14:textFill>
              </w:rPr>
            </w:pPr>
          </w:p>
        </w:tc>
      </w:tr>
      <w:tr w14:paraId="515E6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2499" w:type="dxa"/>
          </w:tcPr>
          <w:p w14:paraId="639B82DE">
            <w:pPr>
              <w:keepNext w:val="0"/>
              <w:keepLines w:val="0"/>
              <w:suppressLineNumbers w:val="0"/>
              <w:adjustRightInd w:val="0"/>
              <w:snapToGrid w:val="0"/>
              <w:spacing w:before="0" w:beforeAutospacing="0" w:after="0" w:afterAutospacing="0" w:line="288" w:lineRule="auto"/>
              <w:ind w:left="0" w:right="0"/>
              <w:rPr>
                <w:rFonts w:hint="default" w:ascii="宋体" w:hAnsi="宋体" w:cs="宋体"/>
                <w:color w:val="000000" w:themeColor="text1"/>
                <w:sz w:val="24"/>
                <w:szCs w:val="24"/>
                <w14:textFill>
                  <w14:solidFill>
                    <w14:schemeClr w14:val="tx1"/>
                  </w14:solidFill>
                </w14:textFill>
              </w:rPr>
            </w:pPr>
          </w:p>
        </w:tc>
      </w:tr>
    </w:tbl>
    <w:tbl>
      <w:tblPr>
        <w:tblStyle w:val="43"/>
        <w:tblpPr w:leftFromText="180" w:rightFromText="180" w:vertAnchor="text" w:tblpX="10596" w:tblpY="-16461"/>
        <w:tblOverlap w:val="never"/>
        <w:tblW w:w="4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6"/>
        <w:gridCol w:w="236"/>
      </w:tblGrid>
      <w:tr w14:paraId="58F12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236" w:type="dxa"/>
          </w:tcPr>
          <w:p w14:paraId="5A8117EE">
            <w:pPr>
              <w:keepNext w:val="0"/>
              <w:keepLines w:val="0"/>
              <w:suppressLineNumbers w:val="0"/>
              <w:adjustRightInd w:val="0"/>
              <w:snapToGrid w:val="0"/>
              <w:spacing w:before="0" w:beforeAutospacing="0" w:after="0" w:afterAutospacing="0" w:line="288" w:lineRule="auto"/>
              <w:ind w:left="0" w:right="0"/>
              <w:rPr>
                <w:rFonts w:hint="default" w:ascii="宋体" w:hAnsi="宋体" w:cs="宋体"/>
                <w:color w:val="000000" w:themeColor="text1"/>
                <w:sz w:val="24"/>
                <w:szCs w:val="24"/>
                <w14:textFill>
                  <w14:solidFill>
                    <w14:schemeClr w14:val="tx1"/>
                  </w14:solidFill>
                </w14:textFill>
              </w:rPr>
            </w:pPr>
          </w:p>
        </w:tc>
        <w:tc>
          <w:tcPr>
            <w:tcW w:w="236" w:type="dxa"/>
          </w:tcPr>
          <w:p w14:paraId="04A23840">
            <w:pPr>
              <w:keepNext w:val="0"/>
              <w:keepLines w:val="0"/>
              <w:suppressLineNumbers w:val="0"/>
              <w:adjustRightInd w:val="0"/>
              <w:snapToGrid w:val="0"/>
              <w:spacing w:before="0" w:beforeAutospacing="0" w:after="0" w:afterAutospacing="0" w:line="288" w:lineRule="auto"/>
              <w:ind w:left="0" w:right="0"/>
              <w:rPr>
                <w:rFonts w:hint="default" w:ascii="宋体" w:hAnsi="宋体" w:cs="宋体"/>
                <w:color w:val="000000" w:themeColor="text1"/>
                <w:sz w:val="24"/>
                <w:szCs w:val="24"/>
                <w14:textFill>
                  <w14:solidFill>
                    <w14:schemeClr w14:val="tx1"/>
                  </w14:solidFill>
                </w14:textFill>
              </w:rPr>
            </w:pPr>
          </w:p>
        </w:tc>
      </w:tr>
    </w:tbl>
    <w:p w14:paraId="6DF65FD9">
      <w:pPr>
        <w:pageBreakBefore w:val="0"/>
        <w:widowControl w:val="0"/>
        <w:kinsoku/>
        <w:wordWrap/>
        <w:overflowPunct/>
        <w:topLinePunct w:val="0"/>
        <w:bidi w:val="0"/>
        <w:adjustRightInd w:val="0"/>
        <w:snapToGrid w:val="0"/>
        <w:spacing w:line="440" w:lineRule="exact"/>
        <w:ind w:firstLine="480" w:firstLineChars="200"/>
        <w:textAlignment w:val="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备注：</w:t>
      </w:r>
    </w:p>
    <w:p w14:paraId="1E64C78F">
      <w:pPr>
        <w:pageBreakBefore w:val="0"/>
        <w:widowControl w:val="0"/>
        <w:kinsoku/>
        <w:wordWrap/>
        <w:overflowPunct/>
        <w:topLinePunct w:val="0"/>
        <w:bidi w:val="0"/>
        <w:adjustRightInd w:val="0"/>
        <w:snapToGrid w:val="0"/>
        <w:spacing w:line="440" w:lineRule="exact"/>
        <w:ind w:firstLine="480" w:firstLineChars="200"/>
        <w:textAlignment w:val="auto"/>
        <w:rPr>
          <w:rFonts w:ascii="宋体" w:hAns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s="宋体"/>
          <w:color w:val="000000" w:themeColor="text1"/>
          <w:sz w:val="24"/>
          <w:szCs w:val="24"/>
          <w14:textFill>
            <w14:solidFill>
              <w14:schemeClr w14:val="tx1"/>
            </w14:solidFill>
          </w14:textFill>
        </w:rPr>
        <w:t xml:space="preserve"> 以上各项打分均由评标委员会独立评分，评分相邻两档之间的得分</w:t>
      </w:r>
      <w:r>
        <w:rPr>
          <w:rFonts w:hint="eastAsia" w:ascii="宋体" w:hAnsi="宋体"/>
          <w:color w:val="000000" w:themeColor="text1"/>
          <w:sz w:val="24"/>
          <w:szCs w:val="24"/>
          <w14:textFill>
            <w14:solidFill>
              <w14:schemeClr w14:val="tx1"/>
            </w14:solidFill>
          </w14:textFill>
        </w:rPr>
        <w:t>，归属于较低一档</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两档之间可取小数点进行打分，按评审后综合得分由高到低推荐一至三名中标候选人。</w:t>
      </w:r>
    </w:p>
    <w:p w14:paraId="5B700BED">
      <w:pPr>
        <w:pageBreakBefore w:val="0"/>
        <w:widowControl w:val="0"/>
        <w:kinsoku/>
        <w:wordWrap/>
        <w:overflowPunct/>
        <w:topLinePunct w:val="0"/>
        <w:bidi w:val="0"/>
        <w:spacing w:line="440" w:lineRule="exact"/>
        <w:ind w:firstLine="480" w:firstLineChars="200"/>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2)评标委员会认为投标人的报价明显低于其他通过符合性审查投标人的报价，有可能影响产品质量或者不能诚信履约的，评标委员会将按照《关于推动解决政府采购异常低价问题的通知》(财库</w:t>
      </w:r>
      <w:r>
        <w:rPr>
          <w:rFonts w:hint="eastAsia" w:ascii="仿宋" w:hAnsi="仿宋" w:eastAsia="仿宋" w:cs="仿宋"/>
          <w:color w:val="000000" w:themeColor="text1"/>
          <w:sz w:val="24"/>
          <w:szCs w:val="24"/>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2026</w:t>
      </w:r>
      <w:r>
        <w:rPr>
          <w:rFonts w:hint="eastAsia" w:ascii="仿宋" w:hAnsi="仿宋" w:eastAsia="仿宋" w:cs="仿宋"/>
          <w:color w:val="000000" w:themeColor="text1"/>
          <w:sz w:val="24"/>
          <w:szCs w:val="24"/>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2号)文件要求启动异常低价投标(响应)审查，相关投标</w:t>
      </w:r>
      <w:r>
        <w:rPr>
          <w:rFonts w:hint="eastAsia" w:ascii="宋体" w:hAnsi="宋体"/>
          <w:color w:val="000000" w:themeColor="text1"/>
          <w:sz w:val="24"/>
          <w:szCs w:val="24"/>
          <w:lang w:val="en-US" w:eastAsia="zh-CN"/>
          <w14:textFill>
            <w14:solidFill>
              <w14:schemeClr w14:val="tx1"/>
            </w14:solidFill>
          </w14:textFill>
        </w:rPr>
        <w:t>人</w:t>
      </w:r>
      <w:r>
        <w:rPr>
          <w:rFonts w:hint="eastAsia" w:ascii="宋体" w:hAnsi="宋体"/>
          <w:color w:val="000000" w:themeColor="text1"/>
          <w:sz w:val="24"/>
          <w:szCs w:val="24"/>
          <w14:textFill>
            <w14:solidFill>
              <w14:schemeClr w14:val="tx1"/>
            </w14:solidFill>
          </w14:textFill>
        </w:rPr>
        <w:t>在评审现场30分钟以内对投标价格作出解释并提供书面说明，必要时提交相关证明材料</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投标人不能证明其报价合理性的，评标委员会应当将其作为无效投标处理。</w:t>
      </w:r>
    </w:p>
    <w:p w14:paraId="08B2D073">
      <w:pPr>
        <w:pageBreakBefore w:val="0"/>
        <w:widowControl w:val="0"/>
        <w:kinsoku/>
        <w:wordWrap/>
        <w:overflowPunct/>
        <w:topLinePunct w:val="0"/>
        <w:bidi w:val="0"/>
        <w:spacing w:line="440" w:lineRule="exact"/>
        <w:ind w:firstLine="480" w:firstLineChars="20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3)在评审中出现下列情形之一的，评审委员会应当启动异常低价投标(响应)审查程序</w:t>
      </w:r>
      <w:r>
        <w:rPr>
          <w:rFonts w:hint="eastAsia" w:ascii="宋体" w:hAnsi="宋体"/>
          <w:color w:val="000000" w:themeColor="text1"/>
          <w:sz w:val="24"/>
          <w:szCs w:val="24"/>
          <w:lang w:eastAsia="zh-CN"/>
          <w14:textFill>
            <w14:solidFill>
              <w14:schemeClr w14:val="tx1"/>
            </w14:solidFill>
          </w14:textFill>
        </w:rPr>
        <w:t>：</w:t>
      </w:r>
    </w:p>
    <w:p w14:paraId="19249A1E">
      <w:pPr>
        <w:pageBreakBefore w:val="0"/>
        <w:widowControl w:val="0"/>
        <w:kinsoku/>
        <w:wordWrap/>
        <w:overflowPunct/>
        <w:topLinePunct w:val="0"/>
        <w:bidi w:val="0"/>
        <w:spacing w:line="440" w:lineRule="exact"/>
        <w:ind w:firstLine="480" w:firstLineChars="20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3.1投标(响应)报价低于全部通过符合性审查供应商投标(响应)报价平均值50%的，即投标(响应)报价≤全部通过符合性审查供应商投标(响应)报价平均值X50%</w:t>
      </w:r>
      <w:r>
        <w:rPr>
          <w:rFonts w:hint="eastAsia" w:ascii="宋体" w:hAnsi="宋体"/>
          <w:color w:val="000000" w:themeColor="text1"/>
          <w:sz w:val="24"/>
          <w:szCs w:val="24"/>
          <w:lang w:eastAsia="zh-CN"/>
          <w14:textFill>
            <w14:solidFill>
              <w14:schemeClr w14:val="tx1"/>
            </w14:solidFill>
          </w14:textFill>
        </w:rPr>
        <w:t>；</w:t>
      </w:r>
    </w:p>
    <w:p w14:paraId="16ED4144">
      <w:pPr>
        <w:pageBreakBefore w:val="0"/>
        <w:widowControl w:val="0"/>
        <w:kinsoku/>
        <w:wordWrap/>
        <w:overflowPunct/>
        <w:topLinePunct w:val="0"/>
        <w:bidi w:val="0"/>
        <w:spacing w:line="440" w:lineRule="exact"/>
        <w:ind w:firstLine="480" w:firstLineChars="200"/>
        <w:textAlignment w:val="auto"/>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3.2投标(响应)报价低于通过符合性审查的次低报价供应商投标(响应)报价50%的，即投标(响应)报价〈通过符合性审查的次低报价供应商投标(响应)报价X50%</w:t>
      </w:r>
      <w:r>
        <w:rPr>
          <w:rFonts w:hint="eastAsia" w:ascii="宋体" w:hAnsi="宋体"/>
          <w:color w:val="000000" w:themeColor="text1"/>
          <w:sz w:val="24"/>
          <w:szCs w:val="24"/>
          <w:lang w:eastAsia="zh-CN"/>
          <w14:textFill>
            <w14:solidFill>
              <w14:schemeClr w14:val="tx1"/>
            </w14:solidFill>
          </w14:textFill>
        </w:rPr>
        <w:t>；</w:t>
      </w:r>
    </w:p>
    <w:p w14:paraId="10997ECA">
      <w:pPr>
        <w:pageBreakBefore w:val="0"/>
        <w:widowControl w:val="0"/>
        <w:kinsoku/>
        <w:wordWrap/>
        <w:overflowPunct/>
        <w:topLinePunct w:val="0"/>
        <w:bidi w:val="0"/>
        <w:spacing w:line="440" w:lineRule="exact"/>
        <w:ind w:firstLine="480" w:firstLineChars="200"/>
        <w:textAlignment w:val="auto"/>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3.3投标(响应)报价低于采购项目最高限价45%的，即投标(响应)报价〈采购项目最高限价X45%</w:t>
      </w:r>
      <w:r>
        <w:rPr>
          <w:rFonts w:hint="eastAsia" w:ascii="宋体" w:hAnsi="宋体"/>
          <w:color w:val="000000" w:themeColor="text1"/>
          <w:sz w:val="24"/>
          <w:szCs w:val="24"/>
          <w:lang w:eastAsia="zh-CN"/>
          <w14:textFill>
            <w14:solidFill>
              <w14:schemeClr w14:val="tx1"/>
            </w14:solidFill>
          </w14:textFill>
        </w:rPr>
        <w:t>；</w:t>
      </w:r>
    </w:p>
    <w:p w14:paraId="0276F471">
      <w:pPr>
        <w:pageBreakBefore w:val="0"/>
        <w:widowControl w:val="0"/>
        <w:kinsoku/>
        <w:wordWrap/>
        <w:overflowPunct/>
        <w:topLinePunct w:val="0"/>
        <w:bidi w:val="0"/>
        <w:spacing w:line="440" w:lineRule="exact"/>
        <w:ind w:firstLine="480" w:firstLineChars="200"/>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3.4评审委员会基于专业判断，认为供应商报价过低，有可能影响产品质量或者不能诚信履约的其他情形。</w:t>
      </w:r>
    </w:p>
    <w:p w14:paraId="51E10B5E">
      <w:pPr>
        <w:pageBreakBefore w:val="0"/>
        <w:widowControl w:val="0"/>
        <w:kinsoku/>
        <w:wordWrap/>
        <w:overflowPunct/>
        <w:topLinePunct w:val="0"/>
        <w:bidi w:val="0"/>
        <w:spacing w:line="440" w:lineRule="exact"/>
        <w:ind w:firstLine="480" w:firstLineChars="200"/>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采购人可以结合具体项目实际情况，提高上述第1项至第3项中启动异常低价投标(响应)审查的数值标准，但是最高不得超过65%。</w:t>
      </w:r>
    </w:p>
    <w:p w14:paraId="52602DE6">
      <w:pPr>
        <w:pageBreakBefore w:val="0"/>
        <w:widowControl w:val="0"/>
        <w:kinsoku/>
        <w:wordWrap/>
        <w:overflowPunct/>
        <w:topLinePunct w:val="0"/>
        <w:bidi w:val="0"/>
        <w:spacing w:line="440" w:lineRule="exact"/>
        <w:ind w:firstLine="480" w:firstLineChars="200"/>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相关法律法规对供应商报价有规定的，从其规定。</w:t>
      </w:r>
    </w:p>
    <w:p w14:paraId="557A2BA9">
      <w:pPr>
        <w:pageBreakBefore w:val="0"/>
        <w:widowControl w:val="0"/>
        <w:kinsoku/>
        <w:wordWrap/>
        <w:overflowPunct/>
        <w:topLinePunct w:val="0"/>
        <w:bidi w:val="0"/>
        <w:spacing w:line="440" w:lineRule="exact"/>
        <w:ind w:firstLine="480" w:firstLineChars="200"/>
        <w:textAlignment w:val="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若出现综合得分并列时，</w:t>
      </w:r>
      <w:r>
        <w:rPr>
          <w:rFonts w:ascii="宋体" w:hAnsi="宋体"/>
          <w:color w:val="000000" w:themeColor="text1"/>
          <w:sz w:val="24"/>
          <w:szCs w:val="24"/>
          <w14:textFill>
            <w14:solidFill>
              <w14:schemeClr w14:val="tx1"/>
            </w14:solidFill>
          </w14:textFill>
        </w:rPr>
        <w:t>按投标报价由低到高顺序排列。得分且投标报价相同的并列。投标文件满足招标文件全部实质性要求，且按照评审因素的量化指标评审得分最高的投标人为排名第一的中标候选人。</w:t>
      </w:r>
    </w:p>
    <w:p w14:paraId="69FF4CEF">
      <w:pPr>
        <w:pageBreakBefore w:val="0"/>
        <w:widowControl w:val="0"/>
        <w:kinsoku/>
        <w:wordWrap/>
        <w:overflowPunct/>
        <w:topLinePunct w:val="0"/>
        <w:bidi w:val="0"/>
        <w:spacing w:line="440" w:lineRule="exact"/>
        <w:ind w:firstLine="480" w:firstLineChars="200"/>
        <w:textAlignment w:val="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4</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数字均保留两位小数，第三位“四舍五入”。</w:t>
      </w:r>
    </w:p>
    <w:p w14:paraId="5CD8EC3A">
      <w:pPr>
        <w:pStyle w:val="19"/>
        <w:pageBreakBefore w:val="0"/>
        <w:widowControl w:val="0"/>
        <w:kinsoku/>
        <w:wordWrap/>
        <w:overflowPunct/>
        <w:topLinePunct w:val="0"/>
        <w:bidi w:val="0"/>
        <w:spacing w:line="440" w:lineRule="exact"/>
        <w:ind w:firstLine="480" w:firstLineChars="200"/>
        <w:textAlignment w:val="auto"/>
        <w:rPr>
          <w:rFonts w:asciiTheme="minorEastAsia" w:hAnsiTheme="minorEastAsia" w:eastAsiaTheme="minorEastAsia"/>
          <w:bCs/>
          <w:color w:val="000000" w:themeColor="text1"/>
          <w:kern w:val="2"/>
          <w:sz w:val="24"/>
          <w:szCs w:val="24"/>
          <w:lang w:val="en-US" w:bidi="ar-SA"/>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5）</w:t>
      </w:r>
      <w:r>
        <w:rPr>
          <w:rFonts w:hint="eastAsia" w:ascii="宋体" w:hAnsi="宋体" w:eastAsia="宋体" w:cs="Times New Roman"/>
          <w:bCs/>
          <w:color w:val="000000" w:themeColor="text1"/>
          <w:kern w:val="2"/>
          <w:sz w:val="24"/>
          <w:szCs w:val="24"/>
          <w:highlight w:val="none"/>
          <w:lang w:val="en-US" w:eastAsia="zh-CN" w:bidi="ar"/>
          <w14:textFill>
            <w14:solidFill>
              <w14:schemeClr w14:val="tx1"/>
            </w14:solidFill>
          </w14:textFill>
        </w:rPr>
        <w:t>使用综合评分法的采购项目，提供相同品牌产品(单一产品或核心产品品牌相同。核心产品超过一种产品的，核心产品中只要有一种产品为相同品牌，即认定为核心产品为相同品牌)且通过资格审查、符合性审查的不同投标人参加同一合同项下投标的，按一家投标人计算，评审后得分最高的同品牌投标人获得中标人推荐资格</w:t>
      </w:r>
      <w:r>
        <w:rPr>
          <w:rFonts w:hint="eastAsia" w:cs="Times New Roman"/>
          <w:bCs/>
          <w:color w:val="000000" w:themeColor="text1"/>
          <w:kern w:val="2"/>
          <w:sz w:val="24"/>
          <w:szCs w:val="24"/>
          <w:highlight w:val="none"/>
          <w:lang w:val="en-US" w:eastAsia="zh-CN" w:bidi="ar"/>
          <w14:textFill>
            <w14:solidFill>
              <w14:schemeClr w14:val="tx1"/>
            </w14:solidFill>
          </w14:textFill>
        </w:rPr>
        <w:t>；</w:t>
      </w:r>
      <w:r>
        <w:rPr>
          <w:rFonts w:hint="eastAsia" w:ascii="宋体" w:hAnsi="宋体" w:eastAsia="宋体" w:cs="Times New Roman"/>
          <w:bCs/>
          <w:color w:val="000000" w:themeColor="text1"/>
          <w:kern w:val="2"/>
          <w:sz w:val="24"/>
          <w:szCs w:val="24"/>
          <w:highlight w:val="none"/>
          <w:lang w:val="en-US" w:eastAsia="zh-CN" w:bidi="ar"/>
          <w14:textFill>
            <w14:solidFill>
              <w14:schemeClr w14:val="tx1"/>
            </w14:solidFill>
          </w14:textFill>
        </w:rPr>
        <w:t>评审得分相同的，由采购人或者采购人委托评标委员会按照招标文件规定的方式确定一个投标人获得中标人推荐资格，招标文件未规定的采取随机抽取方式确定，其他同品牌投标人不作为中标候选人。</w:t>
      </w:r>
    </w:p>
    <w:p w14:paraId="1CDB221A">
      <w:pPr>
        <w:pageBreakBefore w:val="0"/>
        <w:widowControl w:val="0"/>
        <w:kinsoku/>
        <w:wordWrap/>
        <w:overflowPunct/>
        <w:topLinePunct w:val="0"/>
        <w:bidi w:val="0"/>
        <w:spacing w:line="440" w:lineRule="exact"/>
        <w:ind w:firstLine="480" w:firstLineChars="200"/>
        <w:textAlignment w:val="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6</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评审时，投标人符合投标人须知33条采购政策的按照采购政策执行。</w:t>
      </w:r>
    </w:p>
    <w:p w14:paraId="529EBC77">
      <w:pPr>
        <w:pageBreakBefore w:val="0"/>
        <w:widowControl w:val="0"/>
        <w:kinsoku/>
        <w:wordWrap/>
        <w:overflowPunct/>
        <w:topLinePunct w:val="0"/>
        <w:bidi w:val="0"/>
        <w:spacing w:line="440" w:lineRule="exact"/>
        <w:ind w:firstLine="480" w:firstLineChars="200"/>
        <w:textAlignment w:val="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评标委员会根据评标情况编制评审报告，评标委员会成员对评审报告有异议的，应当在评审报告上签署不同意见，并说明理由，否则视为同意。对拒绝说明理由的，须报政府采购监管部门处理，并将其评审情况如实计入考核表。</w:t>
      </w:r>
    </w:p>
    <w:p w14:paraId="5AC49AF4">
      <w:pPr>
        <w:pageBreakBefore w:val="0"/>
        <w:widowControl w:val="0"/>
        <w:kinsoku/>
        <w:wordWrap/>
        <w:overflowPunct/>
        <w:topLinePunct w:val="0"/>
        <w:bidi w:val="0"/>
        <w:adjustRightInd w:val="0"/>
        <w:snapToGrid w:val="0"/>
        <w:spacing w:line="440" w:lineRule="exact"/>
        <w:ind w:firstLine="482" w:firstLineChars="200"/>
        <w:textAlignment w:val="auto"/>
        <w:rPr>
          <w:rFonts w:ascii="宋体" w:hAnsi="宋体"/>
          <w:color w:val="000000" w:themeColor="text1"/>
          <w:sz w:val="24"/>
          <w:szCs w:val="24"/>
          <w14:textFill>
            <w14:solidFill>
              <w14:schemeClr w14:val="tx1"/>
            </w14:solidFill>
          </w14:textFill>
        </w:rPr>
      </w:pPr>
      <w:bookmarkStart w:id="64" w:name="_Toc380336742"/>
      <w:bookmarkStart w:id="65" w:name="_Toc409689064"/>
      <w:bookmarkStart w:id="66" w:name="_Toc358364336"/>
      <w:r>
        <w:rPr>
          <w:rFonts w:ascii="宋体" w:hAnsi="宋体"/>
          <w:b/>
          <w:color w:val="000000" w:themeColor="text1"/>
          <w:sz w:val="24"/>
          <w:szCs w:val="24"/>
          <w14:textFill>
            <w14:solidFill>
              <w14:schemeClr w14:val="tx1"/>
            </w14:solidFill>
          </w14:textFill>
        </w:rPr>
        <w:t>2</w:t>
      </w:r>
      <w:r>
        <w:rPr>
          <w:rFonts w:hint="eastAsia" w:ascii="宋体" w:hAnsi="宋体"/>
          <w:b/>
          <w:color w:val="000000" w:themeColor="text1"/>
          <w:sz w:val="24"/>
          <w:szCs w:val="24"/>
          <w:lang w:eastAsia="zh-CN"/>
          <w14:textFill>
            <w14:solidFill>
              <w14:schemeClr w14:val="tx1"/>
            </w14:solidFill>
          </w14:textFill>
        </w:rPr>
        <w:t>9.</w:t>
      </w:r>
      <w:r>
        <w:rPr>
          <w:rFonts w:hint="eastAsia" w:ascii="宋体" w:hAnsi="宋体"/>
          <w:b/>
          <w:color w:val="000000" w:themeColor="text1"/>
          <w:sz w:val="24"/>
          <w:szCs w:val="24"/>
          <w14:textFill>
            <w14:solidFill>
              <w14:schemeClr w14:val="tx1"/>
            </w14:solidFill>
          </w14:textFill>
        </w:rPr>
        <w:t>定标</w:t>
      </w:r>
    </w:p>
    <w:p w14:paraId="365A360D">
      <w:pPr>
        <w:pageBreakBefore w:val="0"/>
        <w:widowControl w:val="0"/>
        <w:kinsoku/>
        <w:wordWrap/>
        <w:overflowPunct/>
        <w:topLinePunct w:val="0"/>
        <w:bidi w:val="0"/>
        <w:adjustRightInd w:val="0"/>
        <w:snapToGrid w:val="0"/>
        <w:spacing w:line="440" w:lineRule="exact"/>
        <w:ind w:firstLine="480" w:firstLineChars="200"/>
        <w:textAlignment w:val="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29.1</w:t>
      </w:r>
      <w:r>
        <w:rPr>
          <w:rFonts w:hint="eastAsia" w:ascii="宋体" w:hAnsi="宋体"/>
          <w:color w:val="000000" w:themeColor="text1"/>
          <w:sz w:val="24"/>
          <w:szCs w:val="24"/>
          <w14:textFill>
            <w14:solidFill>
              <w14:schemeClr w14:val="tx1"/>
            </w14:solidFill>
          </w14:textFill>
        </w:rPr>
        <w:t>采购代理机构应当在评标结束后2个工作日内，将评标报告送采购人定标。</w:t>
      </w:r>
    </w:p>
    <w:p w14:paraId="4E734958">
      <w:pPr>
        <w:pageBreakBefore w:val="0"/>
        <w:widowControl w:val="0"/>
        <w:kinsoku/>
        <w:wordWrap/>
        <w:overflowPunct/>
        <w:topLinePunct w:val="0"/>
        <w:bidi w:val="0"/>
        <w:adjustRightInd w:val="0"/>
        <w:snapToGrid w:val="0"/>
        <w:spacing w:line="440" w:lineRule="exact"/>
        <w:ind w:firstLine="480" w:firstLineChars="200"/>
        <w:textAlignment w:val="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29.2采购人应当自收到评标报告之日起</w:t>
      </w:r>
      <w:r>
        <w:rPr>
          <w:rFonts w:hint="eastAsia" w:ascii="宋体" w:hAnsi="宋体"/>
          <w:color w:val="000000" w:themeColor="text1"/>
          <w:sz w:val="24"/>
          <w:szCs w:val="24"/>
          <w14:textFill>
            <w14:solidFill>
              <w14:schemeClr w14:val="tx1"/>
            </w14:solidFill>
          </w14:textFill>
        </w:rPr>
        <w:t>5</w:t>
      </w:r>
      <w:r>
        <w:rPr>
          <w:rFonts w:ascii="宋体" w:hAnsi="宋体"/>
          <w:color w:val="000000" w:themeColor="text1"/>
          <w:sz w:val="24"/>
          <w:szCs w:val="24"/>
          <w14:textFill>
            <w14:solidFill>
              <w14:schemeClr w14:val="tx1"/>
            </w14:solidFill>
          </w14:textFill>
        </w:rPr>
        <w:t>个工作日内，在评标报告确定的中标候选人名单中按顺序确定中标人</w:t>
      </w:r>
      <w:r>
        <w:rPr>
          <w:rFonts w:hint="eastAsia" w:ascii="宋体" w:hAnsi="宋体"/>
          <w:color w:val="000000" w:themeColor="text1"/>
          <w:sz w:val="24"/>
          <w:szCs w:val="24"/>
          <w14:textFill>
            <w14:solidFill>
              <w14:schemeClr w14:val="tx1"/>
            </w14:solidFill>
          </w14:textFill>
        </w:rPr>
        <w:t>，复函采购代理机构。</w:t>
      </w:r>
    </w:p>
    <w:p w14:paraId="7F6411BC">
      <w:pPr>
        <w:pageBreakBefore w:val="0"/>
        <w:widowControl w:val="0"/>
        <w:kinsoku/>
        <w:wordWrap/>
        <w:overflowPunct/>
        <w:topLinePunct w:val="0"/>
        <w:bidi w:val="0"/>
        <w:adjustRightInd w:val="0"/>
        <w:snapToGrid w:val="0"/>
        <w:spacing w:line="440" w:lineRule="exact"/>
        <w:ind w:firstLine="480" w:firstLineChars="200"/>
        <w:textAlignment w:val="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29.3</w:t>
      </w:r>
      <w:r>
        <w:rPr>
          <w:rFonts w:hint="eastAsia" w:ascii="宋体" w:hAnsi="宋体"/>
          <w:color w:val="000000" w:themeColor="text1"/>
          <w:sz w:val="24"/>
          <w:szCs w:val="24"/>
          <w14:textFill>
            <w14:solidFill>
              <w14:schemeClr w14:val="tx1"/>
            </w14:solidFill>
          </w14:textFill>
        </w:rPr>
        <w:t>采购代理机构在采购人确定中标单位2个工作日内，在省级以上财政部门指定的媒体上公告</w:t>
      </w:r>
      <w:r>
        <w:rPr>
          <w:rFonts w:ascii="ˎ̥" w:hAnsi="ˎ̥"/>
          <w:color w:val="000000" w:themeColor="text1"/>
          <w:sz w:val="24"/>
          <w:szCs w:val="24"/>
          <w14:textFill>
            <w14:solidFill>
              <w14:schemeClr w14:val="tx1"/>
            </w14:solidFill>
          </w14:textFill>
        </w:rPr>
        <w:t>中标结果</w:t>
      </w:r>
      <w:r>
        <w:rPr>
          <w:rFonts w:hint="eastAsia" w:ascii="ˎ̥" w:hAnsi="ˎ̥"/>
          <w:color w:val="000000" w:themeColor="text1"/>
          <w:sz w:val="24"/>
          <w:szCs w:val="24"/>
          <w14:textFill>
            <w14:solidFill>
              <w14:schemeClr w14:val="tx1"/>
            </w14:solidFill>
          </w14:textFill>
        </w:rPr>
        <w:t>。</w:t>
      </w:r>
    </w:p>
    <w:p w14:paraId="0A5928AF">
      <w:pPr>
        <w:pageBreakBefore w:val="0"/>
        <w:widowControl w:val="0"/>
        <w:kinsoku/>
        <w:wordWrap/>
        <w:overflowPunct/>
        <w:topLinePunct w:val="0"/>
        <w:bidi w:val="0"/>
        <w:adjustRightInd w:val="0"/>
        <w:snapToGrid w:val="0"/>
        <w:spacing w:line="440" w:lineRule="exact"/>
        <w:ind w:firstLine="480" w:firstLineChars="200"/>
        <w:textAlignment w:val="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29.4</w:t>
      </w:r>
      <w:r>
        <w:rPr>
          <w:rFonts w:hint="eastAsia" w:ascii="宋体" w:hAnsi="宋体"/>
          <w:color w:val="000000" w:themeColor="text1"/>
          <w:sz w:val="24"/>
          <w:szCs w:val="24"/>
          <w14:textFill>
            <w14:solidFill>
              <w14:schemeClr w14:val="tx1"/>
            </w14:solidFill>
          </w14:textFill>
        </w:rPr>
        <w:t>采购代理机构向中标供应商发出《中标通知书》。</w:t>
      </w:r>
    </w:p>
    <w:p w14:paraId="4054277A">
      <w:pPr>
        <w:pageBreakBefore w:val="0"/>
        <w:widowControl w:val="0"/>
        <w:kinsoku/>
        <w:wordWrap/>
        <w:overflowPunct/>
        <w:topLinePunct w:val="0"/>
        <w:bidi w:val="0"/>
        <w:spacing w:line="440" w:lineRule="exact"/>
        <w:ind w:firstLine="482" w:firstLineChars="200"/>
        <w:textAlignment w:val="auto"/>
        <w:rPr>
          <w:rFonts w:ascii="宋体" w:hAnsi="宋体"/>
          <w:b/>
          <w:color w:val="000000" w:themeColor="text1"/>
          <w:sz w:val="24"/>
          <w:szCs w:val="24"/>
          <w14:textFill>
            <w14:solidFill>
              <w14:schemeClr w14:val="tx1"/>
            </w14:solidFill>
          </w14:textFill>
        </w:rPr>
      </w:pPr>
      <w:bookmarkStart w:id="67" w:name="_Toc296602462"/>
      <w:bookmarkStart w:id="68" w:name="_Toc246996219"/>
      <w:bookmarkStart w:id="69" w:name="_Toc152042351"/>
      <w:bookmarkStart w:id="70" w:name="_Toc296590983"/>
      <w:bookmarkStart w:id="71" w:name="_Toc246996962"/>
      <w:bookmarkStart w:id="72" w:name="_Toc247085733"/>
      <w:bookmarkStart w:id="73" w:name="_Toc179632593"/>
      <w:bookmarkStart w:id="74" w:name="_Toc144974543"/>
      <w:bookmarkStart w:id="75" w:name="_Toc152045575"/>
      <w:bookmarkStart w:id="76" w:name="_Toc311415614"/>
      <w:r>
        <w:rPr>
          <w:rFonts w:ascii="宋体" w:hAnsi="宋体"/>
          <w:b/>
          <w:color w:val="000000" w:themeColor="text1"/>
          <w:sz w:val="24"/>
          <w:szCs w:val="24"/>
          <w14:textFill>
            <w14:solidFill>
              <w14:schemeClr w14:val="tx1"/>
            </w14:solidFill>
          </w14:textFill>
        </w:rPr>
        <w:t>30</w:t>
      </w:r>
      <w:r>
        <w:rPr>
          <w:rFonts w:hint="eastAsia" w:ascii="宋体" w:hAnsi="宋体"/>
          <w:b/>
          <w:color w:val="000000" w:themeColor="text1"/>
          <w:sz w:val="24"/>
          <w:szCs w:val="24"/>
          <w:lang w:val="en-US" w:eastAsia="zh-CN"/>
          <w14:textFill>
            <w14:solidFill>
              <w14:schemeClr w14:val="tx1"/>
            </w14:solidFill>
          </w14:textFill>
        </w:rPr>
        <w:t>.</w:t>
      </w:r>
      <w:r>
        <w:rPr>
          <w:rFonts w:hint="eastAsia" w:ascii="宋体" w:hAnsi="宋体"/>
          <w:b/>
          <w:color w:val="000000" w:themeColor="text1"/>
          <w:sz w:val="24"/>
          <w:szCs w:val="24"/>
          <w14:textFill>
            <w14:solidFill>
              <w14:schemeClr w14:val="tx1"/>
            </w14:solidFill>
          </w14:textFill>
        </w:rPr>
        <w:t>签订合同</w:t>
      </w:r>
    </w:p>
    <w:p w14:paraId="356BD915">
      <w:pPr>
        <w:pageBreakBefore w:val="0"/>
        <w:widowControl w:val="0"/>
        <w:kinsoku/>
        <w:wordWrap/>
        <w:overflowPunct/>
        <w:topLinePunct w:val="0"/>
        <w:bidi w:val="0"/>
        <w:spacing w:line="440" w:lineRule="exact"/>
        <w:ind w:firstLine="480" w:firstLineChars="200"/>
        <w:textAlignment w:val="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30.1</w:t>
      </w:r>
      <w:r>
        <w:rPr>
          <w:rFonts w:hint="eastAsia" w:ascii="宋体" w:hAnsi="宋体"/>
          <w:color w:val="000000" w:themeColor="text1"/>
          <w:sz w:val="24"/>
          <w:szCs w:val="24"/>
          <w14:textFill>
            <w14:solidFill>
              <w14:schemeClr w14:val="tx1"/>
            </w14:solidFill>
          </w14:textFill>
        </w:rPr>
        <w:t>成交后，成交供应商在收到成交通知书后</w:t>
      </w:r>
      <w:r>
        <w:rPr>
          <w:rFonts w:hint="eastAsia" w:ascii="宋体" w:hAnsi="宋体"/>
          <w:color w:val="000000" w:themeColor="text1"/>
          <w:sz w:val="24"/>
          <w:szCs w:val="24"/>
          <w:lang w:val="en-US" w:eastAsia="zh-CN"/>
          <w14:textFill>
            <w14:solidFill>
              <w14:schemeClr w14:val="tx1"/>
            </w14:solidFill>
          </w14:textFill>
        </w:rPr>
        <w:t>25</w:t>
      </w:r>
      <w:r>
        <w:rPr>
          <w:rFonts w:hint="eastAsia" w:ascii="宋体" w:hAnsi="宋体"/>
          <w:color w:val="000000" w:themeColor="text1"/>
          <w:sz w:val="24"/>
          <w:szCs w:val="24"/>
          <w14:textFill>
            <w14:solidFill>
              <w14:schemeClr w14:val="tx1"/>
            </w14:solidFill>
          </w14:textFill>
        </w:rPr>
        <w:t>个日历日内，应按招标文件的要求与采购人洽谈合同条款，并签订供货合同，同时送监督机构备案，招标文件及成交供应商的投标文件均作为合同的组成部分。</w:t>
      </w:r>
    </w:p>
    <w:p w14:paraId="727722B6">
      <w:pPr>
        <w:pageBreakBefore w:val="0"/>
        <w:widowControl w:val="0"/>
        <w:kinsoku/>
        <w:wordWrap/>
        <w:overflowPunct/>
        <w:topLinePunct w:val="0"/>
        <w:bidi w:val="0"/>
        <w:spacing w:line="440" w:lineRule="exact"/>
        <w:ind w:firstLine="480" w:firstLineChars="200"/>
        <w:textAlignment w:val="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30.2</w:t>
      </w:r>
      <w:r>
        <w:rPr>
          <w:rFonts w:hint="eastAsia" w:ascii="宋体" w:hAnsi="宋体"/>
          <w:color w:val="000000" w:themeColor="text1"/>
          <w:sz w:val="24"/>
          <w:szCs w:val="24"/>
          <w14:textFill>
            <w14:solidFill>
              <w14:schemeClr w14:val="tx1"/>
            </w14:solidFill>
          </w14:textFill>
        </w:rPr>
        <w:t>采购人不得向成交供应商提出超出招标文件以外的任何要求作为签订合同的条件，不得与成交供应商订立背离招标文件确定的合同文本以及采购服务要求实质性内容的协议。</w:t>
      </w:r>
    </w:p>
    <w:p w14:paraId="11434278">
      <w:pPr>
        <w:pageBreakBefore w:val="0"/>
        <w:widowControl w:val="0"/>
        <w:kinsoku/>
        <w:wordWrap/>
        <w:overflowPunct/>
        <w:topLinePunct w:val="0"/>
        <w:bidi w:val="0"/>
        <w:spacing w:line="440" w:lineRule="exact"/>
        <w:ind w:firstLine="480" w:firstLineChars="200"/>
        <w:textAlignment w:val="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30.3</w:t>
      </w:r>
      <w:r>
        <w:rPr>
          <w:rFonts w:hint="eastAsia" w:ascii="宋体" w:hAnsi="宋体"/>
          <w:color w:val="000000" w:themeColor="text1"/>
          <w:sz w:val="24"/>
          <w:szCs w:val="24"/>
          <w14:textFill>
            <w14:solidFill>
              <w14:schemeClr w14:val="tx1"/>
            </w14:solidFill>
          </w14:textFill>
        </w:rPr>
        <w:t>成交供应商因不可抗力或者自身原因不能履行政府采购合同的，采购人可以与排序在成交供应商之后第一位的成交候选供应商签订政府采购合同，以此类推，也可以重新开展采购活动。因自身原因拒绝签订政府采购合同的成交供应商不得参加对该项目重新开展的采购活动。</w:t>
      </w:r>
    </w:p>
    <w:p w14:paraId="2B951716">
      <w:pPr>
        <w:pageBreakBefore w:val="0"/>
        <w:widowControl w:val="0"/>
        <w:kinsoku/>
        <w:wordWrap/>
        <w:overflowPunct/>
        <w:topLinePunct w:val="0"/>
        <w:bidi w:val="0"/>
        <w:spacing w:line="440" w:lineRule="exact"/>
        <w:ind w:firstLine="480" w:firstLineChars="200"/>
        <w:textAlignment w:val="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30.4</w:t>
      </w:r>
      <w:r>
        <w:rPr>
          <w:rFonts w:hint="eastAsia" w:ascii="宋体" w:hAnsi="宋体"/>
          <w:color w:val="000000" w:themeColor="text1"/>
          <w:sz w:val="24"/>
          <w:szCs w:val="24"/>
          <w14:textFill>
            <w14:solidFill>
              <w14:schemeClr w14:val="tx1"/>
            </w14:solidFill>
          </w14:textFill>
        </w:rPr>
        <w:t>政府采购合同在执行过程中，确需修改、变更时，应当按照相应的审核批准程序办理。</w:t>
      </w:r>
    </w:p>
    <w:p w14:paraId="459EFF66">
      <w:pPr>
        <w:pageBreakBefore w:val="0"/>
        <w:widowControl w:val="0"/>
        <w:kinsoku/>
        <w:wordWrap/>
        <w:overflowPunct/>
        <w:topLinePunct w:val="0"/>
        <w:bidi w:val="0"/>
        <w:spacing w:line="440" w:lineRule="exact"/>
        <w:ind w:firstLine="480" w:firstLineChars="200"/>
        <w:textAlignment w:val="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30.5 </w:t>
      </w:r>
      <w:r>
        <w:rPr>
          <w:rFonts w:hint="eastAsia" w:ascii="宋体" w:hAnsi="宋体"/>
          <w:color w:val="000000" w:themeColor="text1"/>
          <w:sz w:val="24"/>
          <w:szCs w:val="24"/>
          <w14:textFill>
            <w14:solidFill>
              <w14:schemeClr w14:val="tx1"/>
            </w14:solidFill>
          </w14:textFill>
        </w:rPr>
        <w:t>招标文件、投标文件、澄清等为政府采购合同的组成部分，具有同等法律效力。</w:t>
      </w:r>
    </w:p>
    <w:p w14:paraId="04C56EC0">
      <w:pPr>
        <w:pageBreakBefore w:val="0"/>
        <w:widowControl w:val="0"/>
        <w:kinsoku/>
        <w:wordWrap/>
        <w:overflowPunct/>
        <w:topLinePunct w:val="0"/>
        <w:bidi w:val="0"/>
        <w:spacing w:line="440" w:lineRule="exact"/>
        <w:ind w:firstLine="480" w:firstLineChars="200"/>
        <w:textAlignment w:val="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30.6</w:t>
      </w:r>
      <w:r>
        <w:rPr>
          <w:rFonts w:hint="eastAsia" w:ascii="宋体" w:hAnsi="宋体"/>
          <w:color w:val="000000" w:themeColor="text1"/>
          <w:sz w:val="24"/>
          <w:szCs w:val="24"/>
          <w14:textFill>
            <w14:solidFill>
              <w14:schemeClr w14:val="tx1"/>
            </w14:solidFill>
          </w14:textFill>
        </w:rPr>
        <w:t>政府采购管理部门在合同履行期间以及履行期后，可以随时检查项目的执行情况，对采购标准、采购内容进行调查核实，并对发现的问题进行处理。</w:t>
      </w:r>
    </w:p>
    <w:p w14:paraId="36928D4B">
      <w:pPr>
        <w:pStyle w:val="4"/>
        <w:pageBreakBefore w:val="0"/>
        <w:widowControl w:val="0"/>
        <w:kinsoku/>
        <w:wordWrap/>
        <w:overflowPunct/>
        <w:topLinePunct w:val="0"/>
        <w:bidi w:val="0"/>
        <w:spacing w:before="0" w:after="0" w:line="440" w:lineRule="exact"/>
        <w:jc w:val="center"/>
        <w:textAlignment w:val="auto"/>
        <w:rPr>
          <w:color w:val="000000" w:themeColor="text1"/>
          <w14:textFill>
            <w14:solidFill>
              <w14:schemeClr w14:val="tx1"/>
            </w14:solidFill>
          </w14:textFill>
        </w:rPr>
      </w:pPr>
      <w:bookmarkStart w:id="77" w:name="_Toc23258610"/>
      <w:bookmarkStart w:id="78" w:name="_Toc26541327"/>
      <w:r>
        <w:rPr>
          <w:rFonts w:hint="eastAsia"/>
          <w:color w:val="000000" w:themeColor="text1"/>
          <w14:textFill>
            <w14:solidFill>
              <w14:schemeClr w14:val="tx1"/>
            </w14:solidFill>
          </w14:textFill>
        </w:rPr>
        <w:t>六、代理服务费</w:t>
      </w:r>
      <w:bookmarkEnd w:id="77"/>
      <w:bookmarkEnd w:id="78"/>
    </w:p>
    <w:bookmarkEnd w:id="67"/>
    <w:bookmarkEnd w:id="68"/>
    <w:bookmarkEnd w:id="69"/>
    <w:bookmarkEnd w:id="70"/>
    <w:bookmarkEnd w:id="71"/>
    <w:bookmarkEnd w:id="72"/>
    <w:bookmarkEnd w:id="73"/>
    <w:bookmarkEnd w:id="74"/>
    <w:bookmarkEnd w:id="75"/>
    <w:p w14:paraId="5C6E2D3F">
      <w:pPr>
        <w:pageBreakBefore w:val="0"/>
        <w:widowControl w:val="0"/>
        <w:kinsoku/>
        <w:wordWrap/>
        <w:overflowPunct/>
        <w:topLinePunct w:val="0"/>
        <w:bidi w:val="0"/>
        <w:spacing w:line="440" w:lineRule="exact"/>
        <w:ind w:firstLine="482" w:firstLineChars="200"/>
        <w:textAlignment w:val="auto"/>
        <w:rPr>
          <w:rFonts w:ascii="宋体" w:hAnsi="宋体"/>
          <w:b/>
          <w:color w:val="000000" w:themeColor="text1"/>
          <w:sz w:val="24"/>
          <w:szCs w:val="24"/>
          <w14:textFill>
            <w14:solidFill>
              <w14:schemeClr w14:val="tx1"/>
            </w14:solidFill>
          </w14:textFill>
        </w:rPr>
      </w:pPr>
      <w:bookmarkStart w:id="79" w:name="_Toc144974546"/>
      <w:r>
        <w:rPr>
          <w:rFonts w:ascii="宋体" w:hAnsi="宋体"/>
          <w:b/>
          <w:color w:val="000000" w:themeColor="text1"/>
          <w:sz w:val="24"/>
          <w:szCs w:val="24"/>
          <w14:textFill>
            <w14:solidFill>
              <w14:schemeClr w14:val="tx1"/>
            </w14:solidFill>
          </w14:textFill>
        </w:rPr>
        <w:t>3</w:t>
      </w:r>
      <w:r>
        <w:rPr>
          <w:rFonts w:hint="eastAsia" w:ascii="宋体" w:hAnsi="宋体"/>
          <w:b/>
          <w:color w:val="000000" w:themeColor="text1"/>
          <w:sz w:val="24"/>
          <w:szCs w:val="24"/>
          <w:lang w:eastAsia="zh-CN"/>
          <w14:textFill>
            <w14:solidFill>
              <w14:schemeClr w14:val="tx1"/>
            </w14:solidFill>
          </w14:textFill>
        </w:rPr>
        <w:t>1.</w:t>
      </w:r>
      <w:r>
        <w:rPr>
          <w:rFonts w:hint="eastAsia" w:ascii="宋体" w:hAnsi="宋体"/>
          <w:b/>
          <w:color w:val="000000" w:themeColor="text1"/>
          <w:sz w:val="24"/>
          <w:szCs w:val="24"/>
          <w14:textFill>
            <w14:solidFill>
              <w14:schemeClr w14:val="tx1"/>
            </w14:solidFill>
          </w14:textFill>
        </w:rPr>
        <w:t>代理服务费</w:t>
      </w:r>
    </w:p>
    <w:bookmarkEnd w:id="79"/>
    <w:p w14:paraId="4DCB9412">
      <w:pPr>
        <w:pageBreakBefore w:val="0"/>
        <w:widowControl w:val="0"/>
        <w:kinsoku/>
        <w:wordWrap/>
        <w:overflowPunct/>
        <w:topLinePunct w:val="0"/>
        <w:bidi w:val="0"/>
        <w:adjustRightInd w:val="0"/>
        <w:snapToGrid w:val="0"/>
        <w:spacing w:line="440" w:lineRule="exact"/>
        <w:ind w:firstLine="480" w:firstLineChars="200"/>
        <w:textAlignment w:val="auto"/>
        <w:rPr>
          <w:rFonts w:hint="eastAsia" w:ascii="宋体" w:hAnsi="宋体" w:eastAsia="宋体" w:cs="Times New Roman"/>
          <w:color w:val="000000" w:themeColor="text1"/>
          <w:sz w:val="24"/>
          <w:szCs w:val="24"/>
          <w:lang w:val="en-US" w:eastAsia="zh-CN"/>
          <w14:textFill>
            <w14:solidFill>
              <w14:schemeClr w14:val="tx1"/>
            </w14:solidFill>
          </w14:textFill>
        </w:rPr>
      </w:pPr>
      <w:bookmarkStart w:id="80" w:name="_Toc26541328"/>
      <w:bookmarkStart w:id="81" w:name="_Toc23258611"/>
      <w:r>
        <w:rPr>
          <w:rFonts w:hint="eastAsia" w:ascii="宋体" w:hAnsi="宋体" w:eastAsia="宋体" w:cs="Times New Roman"/>
          <w:color w:val="000000" w:themeColor="text1"/>
          <w:sz w:val="24"/>
          <w:szCs w:val="24"/>
          <w:lang w:val="en-US" w:eastAsia="zh-CN"/>
          <w14:textFill>
            <w14:solidFill>
              <w14:schemeClr w14:val="tx1"/>
            </w14:solidFill>
          </w14:textFill>
        </w:rPr>
        <w:t>1.代理服务费参照国家计委关于印发《招标代理服务收费管理暂行办法》的通知（计价格[2002]1980号）和《国家发展改革委办公厅关于招标代理服务收费有关问题的通知》（发改办价格[2003]857号）规定标准计取。</w:t>
      </w:r>
    </w:p>
    <w:p w14:paraId="08CAF6D3">
      <w:pPr>
        <w:pageBreakBefore w:val="0"/>
        <w:widowControl w:val="0"/>
        <w:kinsoku/>
        <w:wordWrap/>
        <w:overflowPunct/>
        <w:topLinePunct w:val="0"/>
        <w:bidi w:val="0"/>
        <w:adjustRightInd w:val="0"/>
        <w:snapToGrid w:val="0"/>
        <w:spacing w:line="440" w:lineRule="exact"/>
        <w:ind w:firstLine="480" w:firstLineChars="200"/>
        <w:textAlignment w:val="auto"/>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采购代理机构开户名称：安康尚昊招标代理有限公司  </w:t>
      </w:r>
    </w:p>
    <w:p w14:paraId="1708C777">
      <w:pPr>
        <w:pageBreakBefore w:val="0"/>
        <w:widowControl w:val="0"/>
        <w:kinsoku/>
        <w:wordWrap/>
        <w:overflowPunct/>
        <w:topLinePunct w:val="0"/>
        <w:bidi w:val="0"/>
        <w:adjustRightInd w:val="0"/>
        <w:snapToGrid w:val="0"/>
        <w:spacing w:line="440" w:lineRule="exact"/>
        <w:ind w:firstLine="480" w:firstLineChars="200"/>
        <w:textAlignment w:val="auto"/>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开户行名称：中国建设银行股份有限公司安康分行营业部  </w:t>
      </w:r>
    </w:p>
    <w:p w14:paraId="224C0427">
      <w:pPr>
        <w:pageBreakBefore w:val="0"/>
        <w:widowControl w:val="0"/>
        <w:kinsoku/>
        <w:wordWrap/>
        <w:overflowPunct/>
        <w:topLinePunct w:val="0"/>
        <w:bidi w:val="0"/>
        <w:adjustRightInd w:val="0"/>
        <w:snapToGrid w:val="0"/>
        <w:spacing w:line="440" w:lineRule="exact"/>
        <w:ind w:firstLine="480" w:firstLineChars="200"/>
        <w:textAlignment w:val="auto"/>
        <w:rPr>
          <w:rFonts w:hint="eastAsia" w:ascii="宋体" w:hAnsi="宋体" w:eastAsia="宋体" w:cs="Times New Roman"/>
          <w:color w:val="000000" w:themeColor="text1"/>
          <w:sz w:val="24"/>
          <w:szCs w:val="24"/>
          <w:lang w:eastAsia="zh-CN"/>
          <w14:textFill>
            <w14:solidFill>
              <w14:schemeClr w14:val="tx1"/>
            </w14:solidFill>
          </w14:textFill>
        </w:rPr>
      </w:pPr>
      <w:r>
        <w:rPr>
          <w:rFonts w:hint="eastAsia" w:ascii="宋体" w:hAnsi="宋体" w:cs="Times New Roman"/>
          <w:color w:val="000000" w:themeColor="text1"/>
          <w:sz w:val="24"/>
          <w:szCs w:val="24"/>
          <w:lang w:eastAsia="zh-CN"/>
          <w14:textFill>
            <w14:solidFill>
              <w14:schemeClr w14:val="tx1"/>
            </w14:solidFill>
          </w14:textFill>
        </w:rPr>
        <w:t>账</w:t>
      </w:r>
      <w:r>
        <w:rPr>
          <w:rFonts w:hint="eastAsia" w:ascii="宋体" w:hAnsi="宋体" w:eastAsia="宋体" w:cs="Times New Roman"/>
          <w:color w:val="000000" w:themeColor="text1"/>
          <w:sz w:val="24"/>
          <w:szCs w:val="24"/>
          <w14:textFill>
            <w14:solidFill>
              <w14:schemeClr w14:val="tx1"/>
            </w14:solidFill>
          </w14:textFill>
        </w:rPr>
        <w:t xml:space="preserve">      号：61050166371100000492</w:t>
      </w:r>
    </w:p>
    <w:p w14:paraId="11BD965B">
      <w:pPr>
        <w:pageBreakBefore w:val="0"/>
        <w:widowControl w:val="0"/>
        <w:kinsoku/>
        <w:wordWrap/>
        <w:overflowPunct/>
        <w:topLinePunct w:val="0"/>
        <w:bidi w:val="0"/>
        <w:adjustRightInd w:val="0"/>
        <w:snapToGrid w:val="0"/>
        <w:spacing w:line="440" w:lineRule="exact"/>
        <w:ind w:firstLine="480" w:firstLineChars="200"/>
        <w:textAlignment w:val="auto"/>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2.</w:t>
      </w:r>
      <w:r>
        <w:rPr>
          <w:rFonts w:hint="eastAsia" w:ascii="宋体" w:hAnsi="宋体" w:cs="Times New Roman"/>
          <w:color w:val="000000" w:themeColor="text1"/>
          <w:sz w:val="24"/>
          <w:szCs w:val="24"/>
          <w:lang w:val="en-US" w:eastAsia="zh-CN"/>
          <w14:textFill>
            <w14:solidFill>
              <w14:schemeClr w14:val="tx1"/>
            </w14:solidFill>
          </w14:textFill>
        </w:rPr>
        <w:t>中标</w:t>
      </w:r>
      <w:r>
        <w:rPr>
          <w:rFonts w:hint="eastAsia" w:ascii="宋体" w:hAnsi="宋体" w:eastAsia="宋体" w:cs="Times New Roman"/>
          <w:color w:val="000000" w:themeColor="text1"/>
          <w:sz w:val="24"/>
          <w:szCs w:val="24"/>
          <w:lang w:val="en-US" w:eastAsia="zh-CN"/>
          <w14:textFill>
            <w14:solidFill>
              <w14:schemeClr w14:val="tx1"/>
            </w14:solidFill>
          </w14:textFill>
        </w:rPr>
        <w:t>供应商</w:t>
      </w:r>
      <w:r>
        <w:rPr>
          <w:rFonts w:hint="eastAsia" w:ascii="宋体" w:hAnsi="宋体" w:eastAsia="宋体" w:cs="Times New Roman"/>
          <w:color w:val="000000" w:themeColor="text1"/>
          <w:sz w:val="24"/>
          <w:szCs w:val="24"/>
          <w14:textFill>
            <w14:solidFill>
              <w14:schemeClr w14:val="tx1"/>
            </w14:solidFill>
          </w14:textFill>
        </w:rPr>
        <w:t>在领取成交通知书前，须向采购代理机构一次性支付招标代理服务费</w:t>
      </w:r>
      <w:r>
        <w:rPr>
          <w:rFonts w:hint="eastAsia" w:ascii="宋体" w:hAnsi="宋体" w:cs="Times New Roman"/>
          <w:color w:val="000000" w:themeColor="text1"/>
          <w:sz w:val="24"/>
          <w:szCs w:val="24"/>
          <w:lang w:eastAsia="zh-CN"/>
          <w14:textFill>
            <w14:solidFill>
              <w14:schemeClr w14:val="tx1"/>
            </w14:solidFill>
          </w14:textFill>
        </w:rPr>
        <w:t>，</w:t>
      </w:r>
      <w:r>
        <w:rPr>
          <w:rFonts w:hint="eastAsia" w:ascii="宋体" w:hAnsi="宋体" w:eastAsia="宋体" w:cs="Times New Roman"/>
          <w:color w:val="000000" w:themeColor="text1"/>
          <w:sz w:val="24"/>
          <w:szCs w:val="24"/>
          <w14:textFill>
            <w14:solidFill>
              <w14:schemeClr w14:val="tx1"/>
            </w14:solidFill>
          </w14:textFill>
        </w:rPr>
        <w:t>代理服务费以转账、电汇或现金等形式交纳。</w:t>
      </w:r>
    </w:p>
    <w:p w14:paraId="26B5C1D6">
      <w:pPr>
        <w:pageBreakBefore w:val="0"/>
        <w:widowControl w:val="0"/>
        <w:kinsoku/>
        <w:wordWrap/>
        <w:overflowPunct/>
        <w:topLinePunct w:val="0"/>
        <w:bidi w:val="0"/>
        <w:adjustRightInd w:val="0"/>
        <w:snapToGrid w:val="0"/>
        <w:spacing w:line="440" w:lineRule="exact"/>
        <w:jc w:val="center"/>
        <w:textAlignment w:val="auto"/>
        <w:rPr>
          <w:rFonts w:hint="eastAsia" w:ascii="Calibri Light" w:hAnsi="Calibri Light" w:eastAsia="宋体" w:cs="Times New Roman"/>
          <w:b/>
          <w:bCs/>
          <w:color w:val="000000" w:themeColor="text1"/>
          <w:kern w:val="2"/>
          <w:sz w:val="32"/>
          <w:szCs w:val="32"/>
          <w:lang w:val="en-US" w:eastAsia="zh-CN" w:bidi="ar-SA"/>
          <w14:textFill>
            <w14:solidFill>
              <w14:schemeClr w14:val="tx1"/>
            </w14:solidFill>
          </w14:textFill>
        </w:rPr>
      </w:pPr>
      <w:r>
        <w:rPr>
          <w:rFonts w:hint="eastAsia" w:ascii="Calibri Light" w:hAnsi="Calibri Light" w:eastAsia="宋体" w:cs="Times New Roman"/>
          <w:b/>
          <w:bCs/>
          <w:color w:val="000000" w:themeColor="text1"/>
          <w:kern w:val="2"/>
          <w:sz w:val="32"/>
          <w:szCs w:val="32"/>
          <w:lang w:val="en-US" w:eastAsia="zh-CN" w:bidi="ar-SA"/>
          <w14:textFill>
            <w14:solidFill>
              <w14:schemeClr w14:val="tx1"/>
            </w14:solidFill>
          </w14:textFill>
        </w:rPr>
        <w:t>七、质疑、投诉</w:t>
      </w:r>
      <w:bookmarkEnd w:id="80"/>
      <w:bookmarkEnd w:id="81"/>
    </w:p>
    <w:p w14:paraId="70C72E05">
      <w:pPr>
        <w:pageBreakBefore w:val="0"/>
        <w:widowControl w:val="0"/>
        <w:kinsoku/>
        <w:wordWrap/>
        <w:overflowPunct/>
        <w:topLinePunct w:val="0"/>
        <w:bidi w:val="0"/>
        <w:spacing w:line="440" w:lineRule="exact"/>
        <w:ind w:firstLine="482" w:firstLineChars="200"/>
        <w:textAlignment w:val="auto"/>
        <w:rPr>
          <w:rFonts w:ascii="宋体" w:hAnsi="宋体"/>
          <w:b/>
          <w:snapToGrid w:val="0"/>
          <w:color w:val="000000" w:themeColor="text1"/>
          <w:sz w:val="24"/>
          <w:szCs w:val="24"/>
          <w14:textFill>
            <w14:solidFill>
              <w14:schemeClr w14:val="tx1"/>
            </w14:solidFill>
          </w14:textFill>
        </w:rPr>
      </w:pPr>
      <w:r>
        <w:rPr>
          <w:rFonts w:ascii="宋体" w:hAnsi="宋体"/>
          <w:b/>
          <w:snapToGrid w:val="0"/>
          <w:color w:val="000000" w:themeColor="text1"/>
          <w:sz w:val="24"/>
          <w:szCs w:val="24"/>
          <w14:textFill>
            <w14:solidFill>
              <w14:schemeClr w14:val="tx1"/>
            </w14:solidFill>
          </w14:textFill>
        </w:rPr>
        <w:t>3</w:t>
      </w:r>
      <w:r>
        <w:rPr>
          <w:rFonts w:hint="eastAsia" w:ascii="宋体" w:hAnsi="宋体"/>
          <w:b/>
          <w:snapToGrid w:val="0"/>
          <w:color w:val="000000" w:themeColor="text1"/>
          <w:sz w:val="24"/>
          <w:szCs w:val="24"/>
          <w:lang w:eastAsia="zh-CN"/>
          <w14:textFill>
            <w14:solidFill>
              <w14:schemeClr w14:val="tx1"/>
            </w14:solidFill>
          </w14:textFill>
        </w:rPr>
        <w:t>2.</w:t>
      </w:r>
      <w:r>
        <w:rPr>
          <w:rFonts w:hint="eastAsia" w:ascii="宋体" w:hAnsi="宋体"/>
          <w:b/>
          <w:snapToGrid w:val="0"/>
          <w:color w:val="000000" w:themeColor="text1"/>
          <w:sz w:val="24"/>
          <w:szCs w:val="24"/>
          <w14:textFill>
            <w14:solidFill>
              <w14:schemeClr w14:val="tx1"/>
            </w14:solidFill>
          </w14:textFill>
        </w:rPr>
        <w:t>质疑、</w:t>
      </w:r>
      <w:r>
        <w:rPr>
          <w:rFonts w:ascii="宋体" w:hAnsi="宋体"/>
          <w:b/>
          <w:snapToGrid w:val="0"/>
          <w:color w:val="000000" w:themeColor="text1"/>
          <w:sz w:val="24"/>
          <w:szCs w:val="24"/>
          <w14:textFill>
            <w14:solidFill>
              <w14:schemeClr w14:val="tx1"/>
            </w14:solidFill>
          </w14:textFill>
        </w:rPr>
        <w:t>投诉</w:t>
      </w:r>
    </w:p>
    <w:p w14:paraId="0ACE71C9">
      <w:pPr>
        <w:pageBreakBefore w:val="0"/>
        <w:widowControl w:val="0"/>
        <w:kinsoku/>
        <w:wordWrap/>
        <w:overflowPunct/>
        <w:topLinePunct w:val="0"/>
        <w:bidi w:val="0"/>
        <w:spacing w:line="440" w:lineRule="exact"/>
        <w:ind w:firstLine="480" w:firstLineChars="200"/>
        <w:textAlignment w:val="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质疑或投诉的接收和处理应当按照《中华人民共和国政府采购法》及其实施条例、《政府采购质疑和投诉办法》《财政部关于加强政府采购供应商投诉受理审查工作的通知》等的相关规定办理。</w:t>
      </w:r>
    </w:p>
    <w:p w14:paraId="46CDDBA3">
      <w:pPr>
        <w:pageBreakBefore w:val="0"/>
        <w:widowControl w:val="0"/>
        <w:kinsoku/>
        <w:wordWrap/>
        <w:overflowPunct/>
        <w:topLinePunct w:val="0"/>
        <w:bidi w:val="0"/>
        <w:spacing w:line="440" w:lineRule="exact"/>
        <w:ind w:firstLine="480" w:firstLineChars="200"/>
        <w:textAlignment w:val="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32.1</w:t>
      </w:r>
      <w:r>
        <w:rPr>
          <w:rFonts w:hint="eastAsia" w:ascii="宋体" w:hAnsi="宋体"/>
          <w:color w:val="000000" w:themeColor="text1"/>
          <w:sz w:val="24"/>
          <w:szCs w:val="24"/>
          <w14:textFill>
            <w14:solidFill>
              <w14:schemeClr w14:val="tx1"/>
            </w14:solidFill>
          </w14:textFill>
        </w:rPr>
        <w:t>供应商认为采购文件、采购过程和中标、成交结果使自己的权益受到损害的，可以在知道或者应知其权益受到损害之日起七个工作日内，以书面形式向采购人或采购代理机构提出质疑，逾期质疑无效。供应商应知其权益受到损害之日，是指：</w:t>
      </w:r>
    </w:p>
    <w:p w14:paraId="6910BE1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(一)对可以质疑的采购文件提出质疑的，为收到采购文件之日或者采购文件公告期限届满之日</w:t>
      </w:r>
      <w:r>
        <w:rPr>
          <w:rFonts w:hint="eastAsia" w:ascii="宋体" w:hAnsi="宋体"/>
          <w:color w:val="000000" w:themeColor="text1"/>
          <w:sz w:val="24"/>
          <w:szCs w:val="24"/>
          <w:lang w:eastAsia="zh-CN"/>
          <w14:textFill>
            <w14:solidFill>
              <w14:schemeClr w14:val="tx1"/>
            </w14:solidFill>
          </w14:textFill>
        </w:rPr>
        <w:t>；</w:t>
      </w:r>
    </w:p>
    <w:p w14:paraId="6456213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(二)对采购过程提出质疑的，为各采购程序环节结束之日</w:t>
      </w:r>
      <w:r>
        <w:rPr>
          <w:rFonts w:hint="eastAsia" w:ascii="宋体" w:hAnsi="宋体"/>
          <w:color w:val="000000" w:themeColor="text1"/>
          <w:sz w:val="24"/>
          <w:szCs w:val="24"/>
          <w:lang w:eastAsia="zh-CN"/>
          <w14:textFill>
            <w14:solidFill>
              <w14:schemeClr w14:val="tx1"/>
            </w14:solidFill>
          </w14:textFill>
        </w:rPr>
        <w:t>；</w:t>
      </w:r>
    </w:p>
    <w:p w14:paraId="043DC3C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(三)对中标或者成交结果提出质疑的，为中标或者成交结果公告期限届满之日。</w:t>
      </w:r>
    </w:p>
    <w:p w14:paraId="78B4211C">
      <w:pPr>
        <w:pageBreakBefore w:val="0"/>
        <w:widowControl w:val="0"/>
        <w:kinsoku/>
        <w:wordWrap/>
        <w:overflowPunct/>
        <w:topLinePunct w:val="0"/>
        <w:bidi w:val="0"/>
        <w:spacing w:line="440" w:lineRule="exact"/>
        <w:ind w:firstLine="480" w:firstLineChars="200"/>
        <w:textAlignment w:val="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32.2</w:t>
      </w:r>
      <w:r>
        <w:rPr>
          <w:rFonts w:hint="eastAsia" w:ascii="宋体" w:hAnsi="宋体"/>
          <w:color w:val="000000" w:themeColor="text1"/>
          <w:sz w:val="24"/>
          <w:szCs w:val="24"/>
          <w14:textFill>
            <w14:solidFill>
              <w14:schemeClr w14:val="tx1"/>
            </w14:solidFill>
          </w14:textFill>
        </w:rPr>
        <w:t>供应商应当在法定质疑期内一次性提出针对同一采购程序环节的质疑。</w:t>
      </w:r>
    </w:p>
    <w:p w14:paraId="2EAF4AC6">
      <w:pPr>
        <w:pageBreakBefore w:val="0"/>
        <w:widowControl w:val="0"/>
        <w:kinsoku/>
        <w:wordWrap/>
        <w:overflowPunct/>
        <w:topLinePunct w:val="0"/>
        <w:bidi w:val="0"/>
        <w:spacing w:line="440" w:lineRule="exact"/>
        <w:ind w:firstLine="480" w:firstLineChars="200"/>
        <w:textAlignment w:val="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32.3</w:t>
      </w:r>
      <w:r>
        <w:rPr>
          <w:rFonts w:hint="eastAsia" w:ascii="宋体" w:hAnsi="宋体"/>
          <w:color w:val="000000" w:themeColor="text1"/>
          <w:sz w:val="24"/>
          <w:szCs w:val="24"/>
          <w14:textFill>
            <w14:solidFill>
              <w14:schemeClr w14:val="tx1"/>
            </w14:solidFill>
          </w14:textFill>
        </w:rPr>
        <w:t>质疑函应当包括下列主要内容：</w:t>
      </w:r>
    </w:p>
    <w:p w14:paraId="18E6FD3B">
      <w:pPr>
        <w:pageBreakBefore w:val="0"/>
        <w:widowControl w:val="0"/>
        <w:kinsoku/>
        <w:wordWrap/>
        <w:overflowPunct/>
        <w:topLinePunct w:val="0"/>
        <w:bidi w:val="0"/>
        <w:spacing w:line="440" w:lineRule="exact"/>
        <w:ind w:firstLine="480" w:firstLineChars="200"/>
        <w:textAlignment w:val="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（1）供应商的姓名或者名称、地址、邮编、联系人及联系电话；</w:t>
      </w:r>
    </w:p>
    <w:p w14:paraId="41977951">
      <w:pPr>
        <w:pageBreakBefore w:val="0"/>
        <w:widowControl w:val="0"/>
        <w:kinsoku/>
        <w:wordWrap/>
        <w:overflowPunct/>
        <w:topLinePunct w:val="0"/>
        <w:bidi w:val="0"/>
        <w:spacing w:line="440" w:lineRule="exact"/>
        <w:ind w:firstLine="480" w:firstLineChars="200"/>
        <w:textAlignment w:val="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（2）质疑项目的名称、编号；</w:t>
      </w:r>
    </w:p>
    <w:p w14:paraId="33391EFA">
      <w:pPr>
        <w:pageBreakBefore w:val="0"/>
        <w:widowControl w:val="0"/>
        <w:kinsoku/>
        <w:wordWrap/>
        <w:overflowPunct/>
        <w:topLinePunct w:val="0"/>
        <w:bidi w:val="0"/>
        <w:spacing w:line="440" w:lineRule="exact"/>
        <w:ind w:firstLine="480" w:firstLineChars="200"/>
        <w:textAlignment w:val="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（3）具体、明确的质疑事项和与质疑事项相关的请求；</w:t>
      </w:r>
    </w:p>
    <w:p w14:paraId="5A7961D1">
      <w:pPr>
        <w:pageBreakBefore w:val="0"/>
        <w:widowControl w:val="0"/>
        <w:kinsoku/>
        <w:wordWrap/>
        <w:overflowPunct/>
        <w:topLinePunct w:val="0"/>
        <w:bidi w:val="0"/>
        <w:spacing w:line="440" w:lineRule="exact"/>
        <w:ind w:firstLine="480" w:firstLineChars="200"/>
        <w:textAlignment w:val="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（4）事实依据；</w:t>
      </w:r>
    </w:p>
    <w:p w14:paraId="479CC266">
      <w:pPr>
        <w:pageBreakBefore w:val="0"/>
        <w:widowControl w:val="0"/>
        <w:kinsoku/>
        <w:wordWrap/>
        <w:overflowPunct/>
        <w:topLinePunct w:val="0"/>
        <w:bidi w:val="0"/>
        <w:spacing w:line="440" w:lineRule="exact"/>
        <w:ind w:firstLine="480" w:firstLineChars="200"/>
        <w:textAlignment w:val="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（5）必要的法律依据；</w:t>
      </w:r>
    </w:p>
    <w:p w14:paraId="0CCCD4D7">
      <w:pPr>
        <w:pageBreakBefore w:val="0"/>
        <w:widowControl w:val="0"/>
        <w:kinsoku/>
        <w:wordWrap/>
        <w:overflowPunct/>
        <w:topLinePunct w:val="0"/>
        <w:bidi w:val="0"/>
        <w:spacing w:line="440" w:lineRule="exact"/>
        <w:ind w:firstLine="480" w:firstLineChars="200"/>
        <w:textAlignment w:val="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（6）提出质疑的日期。</w:t>
      </w:r>
    </w:p>
    <w:p w14:paraId="78BB7A48">
      <w:pPr>
        <w:pageBreakBefore w:val="0"/>
        <w:widowControl w:val="0"/>
        <w:kinsoku/>
        <w:wordWrap/>
        <w:overflowPunct/>
        <w:topLinePunct w:val="0"/>
        <w:bidi w:val="0"/>
        <w:spacing w:line="440" w:lineRule="exact"/>
        <w:ind w:firstLine="480" w:firstLineChars="200"/>
        <w:textAlignment w:val="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32.4</w:t>
      </w:r>
      <w:r>
        <w:rPr>
          <w:rFonts w:hint="eastAsia" w:ascii="宋体" w:hAnsi="宋体"/>
          <w:color w:val="000000" w:themeColor="text1"/>
          <w:sz w:val="24"/>
          <w:szCs w:val="24"/>
          <w14:textFill>
            <w14:solidFill>
              <w14:schemeClr w14:val="tx1"/>
            </w14:solidFill>
          </w14:textFill>
        </w:rPr>
        <w:t>供应商可以委托代理人进行质疑和投诉。其授权委托书应当载明代理人的姓名或者名称、代理事项、具体权限、期限和相关事项。供应商为自然人的，应当由本人签字；供应商为法人或者其他组织的，应当由法定代表人、主要负责人，或者其授权代表签字或盖章，并加盖公章。代理人提出质疑和投诉，应当提交供应商签署的授权委托书。</w:t>
      </w:r>
    </w:p>
    <w:p w14:paraId="7545333A">
      <w:pPr>
        <w:pageBreakBefore w:val="0"/>
        <w:widowControl w:val="0"/>
        <w:kinsoku/>
        <w:wordWrap/>
        <w:overflowPunct/>
        <w:topLinePunct w:val="0"/>
        <w:bidi w:val="0"/>
        <w:spacing w:line="440" w:lineRule="exact"/>
        <w:ind w:firstLine="480" w:firstLineChars="200"/>
        <w:textAlignment w:val="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32.5</w:t>
      </w:r>
      <w:r>
        <w:rPr>
          <w:rFonts w:hint="eastAsia" w:ascii="宋体" w:hAnsi="宋体"/>
          <w:color w:val="000000" w:themeColor="text1"/>
          <w:sz w:val="24"/>
          <w:szCs w:val="24"/>
          <w14:textFill>
            <w14:solidFill>
              <w14:schemeClr w14:val="tx1"/>
            </w14:solidFill>
          </w14:textFill>
        </w:rPr>
        <w:t>质疑函内容不得含有虚假、恶意</w:t>
      </w:r>
      <w:r>
        <w:rPr>
          <w:rFonts w:hint="eastAsia" w:ascii="宋体" w:hAnsi="宋体"/>
          <w:color w:val="000000" w:themeColor="text1"/>
          <w:sz w:val="24"/>
          <w:szCs w:val="24"/>
          <w:lang w:eastAsia="zh-CN"/>
          <w14:textFill>
            <w14:solidFill>
              <w14:schemeClr w14:val="tx1"/>
            </w14:solidFill>
          </w14:textFill>
        </w:rPr>
        <w:t>成分</w:t>
      </w:r>
      <w:r>
        <w:rPr>
          <w:rFonts w:hint="eastAsia" w:ascii="宋体" w:hAnsi="宋体"/>
          <w:color w:val="000000" w:themeColor="text1"/>
          <w:sz w:val="24"/>
          <w:szCs w:val="24"/>
          <w14:textFill>
            <w14:solidFill>
              <w14:schemeClr w14:val="tx1"/>
            </w14:solidFill>
          </w14:textFill>
        </w:rPr>
        <w:t>。依照谁主张谁举证的原则，提出质疑者必须同时提交相关确凿的证据材料和注明证据的确切来源，证据来源必须合法，采购人、采购代理机构有权将质疑函转发质疑事项各关联方，请其作出解释说明。对捏造事实、提供虚假材料或者以非法手段取得的证明材料，滥用维权扰乱采购秩序的恶意质疑者，采购人、采购代理机构应当依法驳回。</w:t>
      </w:r>
    </w:p>
    <w:p w14:paraId="54379E3D">
      <w:pPr>
        <w:pageBreakBefore w:val="0"/>
        <w:widowControl w:val="0"/>
        <w:kinsoku/>
        <w:wordWrap/>
        <w:overflowPunct/>
        <w:topLinePunct w:val="0"/>
        <w:bidi w:val="0"/>
        <w:spacing w:line="440" w:lineRule="exact"/>
        <w:ind w:firstLine="480" w:firstLineChars="200"/>
        <w:textAlignment w:val="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32.6</w:t>
      </w:r>
      <w:r>
        <w:rPr>
          <w:rFonts w:hint="eastAsia" w:ascii="宋体" w:hAnsi="宋体"/>
          <w:color w:val="000000" w:themeColor="text1"/>
          <w:sz w:val="24"/>
          <w:szCs w:val="24"/>
          <w14:textFill>
            <w14:solidFill>
              <w14:schemeClr w14:val="tx1"/>
            </w14:solidFill>
          </w14:textFill>
        </w:rPr>
        <w:t>质疑函接收方式：</w:t>
      </w:r>
      <w:r>
        <w:rPr>
          <w:rFonts w:hint="eastAsia" w:ascii="宋体" w:hAnsi="宋体"/>
          <w:color w:val="000000" w:themeColor="text1"/>
          <w:sz w:val="24"/>
          <w:szCs w:val="24"/>
          <w:lang w:val="en-US" w:eastAsia="zh-CN"/>
          <w14:textFill>
            <w14:solidFill>
              <w14:schemeClr w14:val="tx1"/>
            </w14:solidFill>
          </w14:textFill>
        </w:rPr>
        <w:t>接受现场递交、原件邮寄、邮箱发送合法书面送达方式</w:t>
      </w:r>
      <w:r>
        <w:rPr>
          <w:rFonts w:hint="eastAsia" w:ascii="宋体" w:hAnsi="宋体"/>
          <w:color w:val="000000" w:themeColor="text1"/>
          <w:sz w:val="24"/>
          <w:szCs w:val="24"/>
          <w14:textFill>
            <w14:solidFill>
              <w14:schemeClr w14:val="tx1"/>
            </w14:solidFill>
          </w14:textFill>
        </w:rPr>
        <w:t xml:space="preserve">。 </w:t>
      </w:r>
    </w:p>
    <w:p w14:paraId="785FA13B">
      <w:pPr>
        <w:pageBreakBefore w:val="0"/>
        <w:widowControl w:val="0"/>
        <w:kinsoku/>
        <w:wordWrap/>
        <w:overflowPunct/>
        <w:topLinePunct w:val="0"/>
        <w:bidi w:val="0"/>
        <w:spacing w:line="440" w:lineRule="exact"/>
        <w:ind w:firstLine="480" w:firstLineChars="200"/>
        <w:textAlignment w:val="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32.7</w:t>
      </w:r>
      <w:r>
        <w:rPr>
          <w:rFonts w:hint="eastAsia" w:ascii="宋体" w:hAnsi="宋体"/>
          <w:color w:val="000000" w:themeColor="text1"/>
          <w:sz w:val="24"/>
          <w:szCs w:val="24"/>
          <w14:textFill>
            <w14:solidFill>
              <w14:schemeClr w14:val="tx1"/>
            </w14:solidFill>
          </w14:textFill>
        </w:rPr>
        <w:t>质疑受理部门：安康尚昊招标代理有限公司</w:t>
      </w:r>
    </w:p>
    <w:p w14:paraId="4772181B">
      <w:pPr>
        <w:pageBreakBefore w:val="0"/>
        <w:widowControl w:val="0"/>
        <w:kinsoku/>
        <w:wordWrap/>
        <w:overflowPunct/>
        <w:topLinePunct w:val="0"/>
        <w:bidi w:val="0"/>
        <w:spacing w:line="440" w:lineRule="exact"/>
        <w:ind w:firstLine="480" w:firstLineChars="200"/>
        <w:textAlignment w:val="auto"/>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质疑受理电话：</w:t>
      </w:r>
      <w:r>
        <w:rPr>
          <w:rFonts w:hint="eastAsia" w:ascii="宋体" w:hAnsi="宋体"/>
          <w:color w:val="000000" w:themeColor="text1"/>
          <w:sz w:val="24"/>
          <w:szCs w:val="24"/>
          <w:lang w:eastAsia="zh-CN"/>
          <w14:textFill>
            <w14:solidFill>
              <w14:schemeClr w14:val="tx1"/>
            </w14:solidFill>
          </w14:textFill>
        </w:rPr>
        <w:t>13991519725</w:t>
      </w:r>
    </w:p>
    <w:p w14:paraId="07A5559B">
      <w:pPr>
        <w:pageBreakBefore w:val="0"/>
        <w:widowControl w:val="0"/>
        <w:kinsoku/>
        <w:wordWrap/>
        <w:overflowPunct/>
        <w:topLinePunct w:val="0"/>
        <w:bidi w:val="0"/>
        <w:spacing w:line="440" w:lineRule="exact"/>
        <w:ind w:firstLine="480" w:firstLineChars="200"/>
        <w:textAlignment w:val="auto"/>
        <w:rPr>
          <w:rFonts w:hint="eastAsia" w:ascii="宋体" w:hAnsi="宋体" w:eastAsia="宋体"/>
          <w:color w:val="000000" w:themeColor="text1"/>
          <w:sz w:val="24"/>
          <w:szCs w:val="24"/>
          <w:lang w:eastAsia="zh-CN"/>
          <w14:textFill>
            <w14:solidFill>
              <w14:schemeClr w14:val="tx1"/>
            </w14:solidFill>
          </w14:textFill>
        </w:rPr>
      </w:pPr>
      <w:r>
        <w:rPr>
          <w:rFonts w:ascii="宋体" w:hAnsi="宋体"/>
          <w:color w:val="000000" w:themeColor="text1"/>
          <w:sz w:val="24"/>
          <w:szCs w:val="24"/>
          <w14:textFill>
            <w14:solidFill>
              <w14:schemeClr w14:val="tx1"/>
            </w14:solidFill>
          </w14:textFill>
        </w:rPr>
        <w:t>32.8</w:t>
      </w:r>
      <w:r>
        <w:rPr>
          <w:rFonts w:hint="eastAsia" w:ascii="宋体" w:hAnsi="宋体"/>
          <w:color w:val="000000" w:themeColor="text1"/>
          <w:sz w:val="24"/>
          <w:szCs w:val="24"/>
          <w14:textFill>
            <w14:solidFill>
              <w14:schemeClr w14:val="tx1"/>
            </w14:solidFill>
          </w14:textFill>
        </w:rPr>
        <w:t>提交质疑函地点：</w:t>
      </w:r>
      <w:r>
        <w:rPr>
          <w:rFonts w:hint="eastAsia" w:ascii="宋体" w:hAnsi="宋体"/>
          <w:color w:val="000000" w:themeColor="text1"/>
          <w:sz w:val="24"/>
          <w:szCs w:val="24"/>
          <w:lang w:eastAsia="zh-CN"/>
          <w14:textFill>
            <w14:solidFill>
              <w14:schemeClr w14:val="tx1"/>
            </w14:solidFill>
          </w14:textFill>
        </w:rPr>
        <w:t>安康市高新区高新观澜8栋</w:t>
      </w:r>
      <w:r>
        <w:rPr>
          <w:rFonts w:hint="eastAsia" w:ascii="宋体" w:hAnsi="宋体"/>
          <w:color w:val="000000" w:themeColor="text1"/>
          <w:sz w:val="24"/>
          <w:szCs w:val="24"/>
          <w:lang w:val="en-US" w:eastAsia="zh-CN"/>
          <w14:textFill>
            <w14:solidFill>
              <w14:schemeClr w14:val="tx1"/>
            </w14:solidFill>
          </w14:textFill>
        </w:rPr>
        <w:t>2</w:t>
      </w:r>
      <w:r>
        <w:rPr>
          <w:rFonts w:hint="eastAsia" w:ascii="宋体" w:hAnsi="宋体"/>
          <w:color w:val="000000" w:themeColor="text1"/>
          <w:sz w:val="24"/>
          <w:szCs w:val="24"/>
          <w:lang w:eastAsia="zh-CN"/>
          <w14:textFill>
            <w14:solidFill>
              <w14:schemeClr w14:val="tx1"/>
            </w14:solidFill>
          </w14:textFill>
        </w:rPr>
        <w:t>单元801室</w:t>
      </w:r>
    </w:p>
    <w:p w14:paraId="46625CB2">
      <w:pPr>
        <w:pageBreakBefore w:val="0"/>
        <w:widowControl w:val="0"/>
        <w:kinsoku/>
        <w:wordWrap/>
        <w:overflowPunct/>
        <w:topLinePunct w:val="0"/>
        <w:bidi w:val="0"/>
        <w:spacing w:line="440" w:lineRule="exact"/>
        <w:ind w:firstLine="480" w:firstLineChars="200"/>
        <w:textAlignment w:val="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32.9</w:t>
      </w:r>
      <w:r>
        <w:rPr>
          <w:rFonts w:hint="eastAsia" w:ascii="宋体" w:hAnsi="宋体"/>
          <w:color w:val="000000" w:themeColor="text1"/>
          <w:sz w:val="24"/>
          <w:szCs w:val="24"/>
          <w14:textFill>
            <w14:solidFill>
              <w14:schemeClr w14:val="tx1"/>
            </w14:solidFill>
          </w14:textFill>
        </w:rPr>
        <w:t>本次采购活动中，采购代理机构对质疑函回复的书面文件的送达方式为</w:t>
      </w:r>
      <w:r>
        <w:rPr>
          <w:rFonts w:hint="eastAsia" w:ascii="宋体" w:hAnsi="宋体"/>
          <w:color w:val="000000" w:themeColor="text1"/>
          <w:sz w:val="24"/>
          <w:szCs w:val="24"/>
          <w:lang w:val="en-US" w:eastAsia="zh-CN"/>
          <w14:textFill>
            <w14:solidFill>
              <w14:schemeClr w14:val="tx1"/>
            </w14:solidFill>
          </w14:textFill>
        </w:rPr>
        <w:t>原件邮寄或邮箱发送</w:t>
      </w:r>
      <w:r>
        <w:rPr>
          <w:rFonts w:hint="eastAsia" w:ascii="宋体" w:hAnsi="宋体"/>
          <w:color w:val="000000" w:themeColor="text1"/>
          <w:sz w:val="24"/>
          <w:szCs w:val="24"/>
          <w14:textFill>
            <w14:solidFill>
              <w14:schemeClr w14:val="tx1"/>
            </w14:solidFill>
          </w14:textFill>
        </w:rPr>
        <w:t>。</w:t>
      </w:r>
    </w:p>
    <w:p w14:paraId="49D2DB76">
      <w:pPr>
        <w:pageBreakBefore w:val="0"/>
        <w:widowControl w:val="0"/>
        <w:kinsoku/>
        <w:wordWrap/>
        <w:overflowPunct/>
        <w:topLinePunct w:val="0"/>
        <w:bidi w:val="0"/>
        <w:spacing w:line="440" w:lineRule="exact"/>
        <w:ind w:firstLine="480" w:firstLineChars="200"/>
        <w:textAlignment w:val="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如所质疑的问题比较复杂，采购人或者采购代理机构在规定的答复时间内无法回复，应事先告知提出质疑的供应商，同时向同级政府采购监督管理部门报告。</w:t>
      </w:r>
    </w:p>
    <w:p w14:paraId="269740EE">
      <w:pPr>
        <w:pageBreakBefore w:val="0"/>
        <w:widowControl w:val="0"/>
        <w:kinsoku/>
        <w:wordWrap/>
        <w:overflowPunct/>
        <w:topLinePunct w:val="0"/>
        <w:bidi w:val="0"/>
        <w:spacing w:line="440" w:lineRule="exact"/>
        <w:ind w:firstLine="480" w:firstLineChars="200"/>
        <w:textAlignment w:val="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32.10</w:t>
      </w:r>
      <w:r>
        <w:rPr>
          <w:rFonts w:hint="eastAsia" w:ascii="宋体" w:hAnsi="宋体"/>
          <w:color w:val="000000" w:themeColor="text1"/>
          <w:sz w:val="24"/>
          <w:szCs w:val="24"/>
          <w14:textFill>
            <w14:solidFill>
              <w14:schemeClr w14:val="tx1"/>
            </w14:solidFill>
          </w14:textFill>
        </w:rPr>
        <w:t xml:space="preserve"> 质疑供应商对采购人、采购代理机构的答复不满意，或者采购人、采购代理机构未在规定的时间内作出答复的，可以在答复期满后15个工作日内向采购人的同级政府采购监督管理部门投诉。</w:t>
      </w:r>
    </w:p>
    <w:p w14:paraId="748950A5">
      <w:pPr>
        <w:pageBreakBefore w:val="0"/>
        <w:widowControl w:val="0"/>
        <w:kinsoku/>
        <w:wordWrap/>
        <w:overflowPunct/>
        <w:topLinePunct w:val="0"/>
        <w:bidi w:val="0"/>
        <w:spacing w:line="440" w:lineRule="exact"/>
        <w:ind w:firstLine="480" w:firstLineChars="200"/>
        <w:textAlignment w:val="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32.11</w:t>
      </w:r>
      <w:r>
        <w:rPr>
          <w:rFonts w:hint="eastAsia" w:ascii="宋体" w:hAnsi="宋体"/>
          <w:color w:val="000000" w:themeColor="text1"/>
          <w:sz w:val="24"/>
          <w:szCs w:val="24"/>
          <w14:textFill>
            <w14:solidFill>
              <w14:schemeClr w14:val="tx1"/>
            </w14:solidFill>
          </w14:textFill>
        </w:rPr>
        <w:t xml:space="preserve"> 质疑函应当使用中文。</w:t>
      </w:r>
    </w:p>
    <w:p w14:paraId="5CF221B9">
      <w:pPr>
        <w:pStyle w:val="4"/>
        <w:pageBreakBefore w:val="0"/>
        <w:widowControl w:val="0"/>
        <w:kinsoku/>
        <w:wordWrap/>
        <w:overflowPunct/>
        <w:topLinePunct w:val="0"/>
        <w:bidi w:val="0"/>
        <w:spacing w:before="0" w:after="0" w:line="440" w:lineRule="exact"/>
        <w:jc w:val="center"/>
        <w:textAlignment w:val="auto"/>
        <w:rPr>
          <w:color w:val="000000" w:themeColor="text1"/>
          <w14:textFill>
            <w14:solidFill>
              <w14:schemeClr w14:val="tx1"/>
            </w14:solidFill>
          </w14:textFill>
        </w:rPr>
      </w:pPr>
      <w:bookmarkStart w:id="82" w:name="_Toc23258612"/>
      <w:bookmarkStart w:id="83" w:name="_Toc26541329"/>
      <w:r>
        <w:rPr>
          <w:rFonts w:hint="eastAsia"/>
          <w:color w:val="000000" w:themeColor="text1"/>
          <w14:textFill>
            <w14:solidFill>
              <w14:schemeClr w14:val="tx1"/>
            </w14:solidFill>
          </w14:textFill>
        </w:rPr>
        <w:t>八、采购政策</w:t>
      </w:r>
      <w:bookmarkEnd w:id="82"/>
      <w:bookmarkEnd w:id="83"/>
    </w:p>
    <w:p w14:paraId="04ADDB3C">
      <w:pPr>
        <w:pageBreakBefore w:val="0"/>
        <w:widowControl w:val="0"/>
        <w:kinsoku/>
        <w:wordWrap/>
        <w:overflowPunct/>
        <w:topLinePunct w:val="0"/>
        <w:bidi w:val="0"/>
        <w:spacing w:line="440" w:lineRule="exact"/>
        <w:ind w:firstLine="482" w:firstLineChars="200"/>
        <w:textAlignment w:val="auto"/>
        <w:rPr>
          <w:rFonts w:ascii="宋体" w:hAnsi="宋体"/>
          <w:b/>
          <w:snapToGrid w:val="0"/>
          <w:color w:val="000000" w:themeColor="text1"/>
          <w:sz w:val="24"/>
          <w:szCs w:val="24"/>
          <w14:textFill>
            <w14:solidFill>
              <w14:schemeClr w14:val="tx1"/>
            </w14:solidFill>
          </w14:textFill>
        </w:rPr>
      </w:pPr>
      <w:r>
        <w:rPr>
          <w:rFonts w:ascii="宋体" w:hAnsi="宋体"/>
          <w:b/>
          <w:snapToGrid w:val="0"/>
          <w:color w:val="000000" w:themeColor="text1"/>
          <w:sz w:val="24"/>
          <w:szCs w:val="24"/>
          <w14:textFill>
            <w14:solidFill>
              <w14:schemeClr w14:val="tx1"/>
            </w14:solidFill>
          </w14:textFill>
        </w:rPr>
        <w:t>33</w:t>
      </w:r>
      <w:r>
        <w:rPr>
          <w:rFonts w:hint="eastAsia" w:ascii="宋体" w:hAnsi="宋体"/>
          <w:b/>
          <w:snapToGrid w:val="0"/>
          <w:color w:val="000000" w:themeColor="text1"/>
          <w:sz w:val="24"/>
          <w:szCs w:val="24"/>
          <w14:textFill>
            <w14:solidFill>
              <w14:schemeClr w14:val="tx1"/>
            </w14:solidFill>
          </w14:textFill>
        </w:rPr>
        <w:t>.采购政策</w:t>
      </w:r>
    </w:p>
    <w:p w14:paraId="2DA219A4">
      <w:pPr>
        <w:pageBreakBefore w:val="0"/>
        <w:widowControl w:val="0"/>
        <w:kinsoku/>
        <w:wordWrap/>
        <w:overflowPunct/>
        <w:topLinePunct w:val="0"/>
        <w:bidi w:val="0"/>
        <w:snapToGrid w:val="0"/>
        <w:spacing w:line="440" w:lineRule="exact"/>
        <w:ind w:firstLine="480" w:firstLineChars="200"/>
        <w:textAlignment w:val="auto"/>
        <w:rPr>
          <w:rFonts w:ascii="宋体" w:hAnsi="宋体" w:cs="宋体"/>
          <w:color w:val="000000" w:themeColor="text1"/>
          <w:sz w:val="24"/>
          <w:szCs w:val="24"/>
          <w:shd w:val="clear" w:color="auto" w:fill="FFFFFF"/>
          <w14:textFill>
            <w14:solidFill>
              <w14:schemeClr w14:val="tx1"/>
            </w14:solidFill>
          </w14:textFill>
        </w:rPr>
      </w:pPr>
      <w:r>
        <w:rPr>
          <w:rFonts w:hint="eastAsia" w:ascii="宋体" w:hAnsi="宋体" w:cs="宋体"/>
          <w:color w:val="000000" w:themeColor="text1"/>
          <w:sz w:val="24"/>
          <w:szCs w:val="24"/>
          <w:shd w:val="clear" w:color="auto" w:fill="FFFFFF"/>
          <w14:textFill>
            <w14:solidFill>
              <w14:schemeClr w14:val="tx1"/>
            </w14:solidFill>
          </w14:textFill>
        </w:rPr>
        <w:t>依据《中华人民共和国政府采购法》和《中华人民共和国政府采购法实施条例》的有关规定，落实政府采购“优先购买节能环保产品、扶持小微企业、监狱企业、福利企业”等相关政策：</w:t>
      </w:r>
    </w:p>
    <w:p w14:paraId="60688A5C">
      <w:pPr>
        <w:pageBreakBefore w:val="0"/>
        <w:widowControl w:val="0"/>
        <w:kinsoku/>
        <w:wordWrap/>
        <w:overflowPunct/>
        <w:topLinePunct w:val="0"/>
        <w:bidi w:val="0"/>
        <w:snapToGrid w:val="0"/>
        <w:spacing w:line="440" w:lineRule="exact"/>
        <w:ind w:firstLine="480" w:firstLineChars="200"/>
        <w:textAlignment w:val="auto"/>
        <w:rPr>
          <w:rFonts w:ascii="宋体" w:hAnsi="宋体" w:cs="宋体"/>
          <w:color w:val="000000" w:themeColor="text1"/>
          <w:sz w:val="24"/>
          <w:szCs w:val="24"/>
          <w:shd w:val="clear" w:color="auto" w:fill="FFFFFF"/>
          <w14:textFill>
            <w14:solidFill>
              <w14:schemeClr w14:val="tx1"/>
            </w14:solidFill>
          </w14:textFill>
        </w:rPr>
      </w:pPr>
      <w:r>
        <w:rPr>
          <w:rFonts w:hint="eastAsia" w:ascii="宋体" w:hAnsi="宋体" w:cs="宋体"/>
          <w:color w:val="000000" w:themeColor="text1"/>
          <w:sz w:val="24"/>
          <w:szCs w:val="24"/>
          <w:shd w:val="clear" w:color="auto" w:fill="FFFFFF"/>
          <w14:textFill>
            <w14:solidFill>
              <w14:schemeClr w14:val="tx1"/>
            </w14:solidFill>
          </w14:textFill>
        </w:rPr>
        <w:t>（1）依据《政府采购促进中小企业发展管理办法》（财库〔2020〕46号）的有关规定，在政府采购活动中投标人为小型和微型企业的，对价格给予10%的价格扣除，用扣除后的价格参与评标（所投的货物/承建的工程/承接的服务由小型和微型提供）；</w:t>
      </w:r>
    </w:p>
    <w:p w14:paraId="778268CB">
      <w:pPr>
        <w:pageBreakBefore w:val="0"/>
        <w:widowControl w:val="0"/>
        <w:kinsoku/>
        <w:wordWrap/>
        <w:overflowPunct/>
        <w:topLinePunct w:val="0"/>
        <w:bidi w:val="0"/>
        <w:snapToGrid w:val="0"/>
        <w:spacing w:line="440" w:lineRule="exact"/>
        <w:ind w:firstLine="480" w:firstLineChars="200"/>
        <w:textAlignment w:val="auto"/>
        <w:rPr>
          <w:rFonts w:ascii="宋体" w:hAnsi="宋体" w:cs="宋体"/>
          <w:color w:val="000000" w:themeColor="text1"/>
          <w:sz w:val="24"/>
          <w:szCs w:val="24"/>
          <w:shd w:val="clear" w:color="auto" w:fill="FFFFFF"/>
          <w14:textFill>
            <w14:solidFill>
              <w14:schemeClr w14:val="tx1"/>
            </w14:solidFill>
          </w14:textFill>
        </w:rPr>
      </w:pPr>
      <w:r>
        <w:rPr>
          <w:rFonts w:hint="eastAsia" w:ascii="宋体" w:hAnsi="宋体" w:cs="宋体"/>
          <w:color w:val="000000" w:themeColor="text1"/>
          <w:sz w:val="24"/>
          <w:szCs w:val="24"/>
          <w:shd w:val="clear" w:color="auto" w:fill="FFFFFF"/>
          <w14:textFill>
            <w14:solidFill>
              <w14:schemeClr w14:val="tx1"/>
            </w14:solidFill>
          </w14:textFill>
        </w:rPr>
        <w:t>（2）根据财政部、司法部联合下发的《关于政府采购支持监狱企业发展有关问题的通知》（财库〔2014〕68号）的规定，监狱企业视同小型、微型企业。评标时，对监狱企业</w:t>
      </w:r>
      <w:r>
        <w:rPr>
          <w:rFonts w:hint="eastAsia" w:ascii="宋体" w:hAnsi="宋体" w:cs="宋体"/>
          <w:color w:val="000000" w:themeColor="text1"/>
          <w:sz w:val="24"/>
          <w:szCs w:val="24"/>
          <w:shd w:val="clear" w:color="auto" w:fill="FFFFFF"/>
          <w:lang w:eastAsia="zh-CN"/>
          <w14:textFill>
            <w14:solidFill>
              <w14:schemeClr w14:val="tx1"/>
            </w14:solidFill>
          </w14:textFill>
        </w:rPr>
        <w:t>给予</w:t>
      </w:r>
      <w:r>
        <w:rPr>
          <w:rFonts w:hint="eastAsia" w:ascii="宋体" w:hAnsi="宋体" w:cs="宋体"/>
          <w:color w:val="000000" w:themeColor="text1"/>
          <w:sz w:val="24"/>
          <w:szCs w:val="24"/>
          <w:shd w:val="clear" w:color="auto" w:fill="FFFFFF"/>
          <w14:textFill>
            <w14:solidFill>
              <w14:schemeClr w14:val="tx1"/>
            </w14:solidFill>
          </w14:textFill>
        </w:rPr>
        <w:t>10%的价格扣除，用扣除后的价格参与评审；</w:t>
      </w:r>
    </w:p>
    <w:p w14:paraId="3ED5AAED">
      <w:pPr>
        <w:pageBreakBefore w:val="0"/>
        <w:widowControl w:val="0"/>
        <w:kinsoku/>
        <w:wordWrap/>
        <w:overflowPunct/>
        <w:topLinePunct w:val="0"/>
        <w:bidi w:val="0"/>
        <w:snapToGrid w:val="0"/>
        <w:spacing w:line="440" w:lineRule="exact"/>
        <w:ind w:firstLine="480" w:firstLineChars="200"/>
        <w:textAlignment w:val="auto"/>
        <w:rPr>
          <w:rFonts w:ascii="宋体" w:hAnsi="宋体" w:cs="宋体"/>
          <w:color w:val="000000" w:themeColor="text1"/>
          <w:sz w:val="24"/>
          <w:szCs w:val="24"/>
          <w:shd w:val="clear" w:color="auto" w:fill="FFFFFF"/>
          <w14:textFill>
            <w14:solidFill>
              <w14:schemeClr w14:val="tx1"/>
            </w14:solidFill>
          </w14:textFill>
        </w:rPr>
      </w:pPr>
      <w:r>
        <w:rPr>
          <w:rFonts w:hint="eastAsia" w:ascii="宋体" w:hAnsi="宋体" w:cs="宋体"/>
          <w:color w:val="000000" w:themeColor="text1"/>
          <w:sz w:val="24"/>
          <w:szCs w:val="24"/>
          <w:shd w:val="clear" w:color="auto" w:fill="FFFFFF"/>
          <w14:textFill>
            <w14:solidFill>
              <w14:schemeClr w14:val="tx1"/>
            </w14:solidFill>
          </w14:textFill>
        </w:rPr>
        <w:t>（3）根据财政部、民政部、中国残疾人联合会下发的《关于促进残疾人就业采购政策的通知》（财库〔2017〕141号）的规定，残疾人福利性单位提供本单位制造的货物、承担的工程或者服务，或者提供其他残疾人福利性单位制造的货物（不包括使用非残疾人福利性单位注册商标的货物）参与政府采购活动时，视同小型、微型企业，享受预留份额、评审中价格扣除等促进中小企业发展的政府采购政策。</w:t>
      </w:r>
    </w:p>
    <w:p w14:paraId="56461AC8">
      <w:pPr>
        <w:pageBreakBefore w:val="0"/>
        <w:widowControl w:val="0"/>
        <w:kinsoku/>
        <w:wordWrap/>
        <w:overflowPunct/>
        <w:topLinePunct w:val="0"/>
        <w:bidi w:val="0"/>
        <w:spacing w:line="440" w:lineRule="exact"/>
        <w:ind w:firstLine="482" w:firstLineChars="200"/>
        <w:textAlignment w:val="auto"/>
        <w:rPr>
          <w:rFonts w:ascii="宋体" w:hAnsi="宋体"/>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注：</w:t>
      </w:r>
      <w:r>
        <w:rPr>
          <w:rFonts w:hint="eastAsia" w:ascii="宋体" w:hAnsi="宋体"/>
          <w:color w:val="000000" w:themeColor="text1"/>
          <w:sz w:val="24"/>
          <w:szCs w:val="24"/>
          <w14:textFill>
            <w14:solidFill>
              <w14:schemeClr w14:val="tx1"/>
            </w14:solidFill>
          </w14:textFill>
        </w:rPr>
        <w:t>参加政府采购活动的中小企业/残疾人单位应提供《中小企业声明函》原件或《残疾人福利性单位声明函》原件。投标产品中有监狱企业生产的产品的，应提供由省级以上监狱管理局、戒毒管理局（含新疆生产建设兵团）出具的生产厂商属于监狱企业的证明文件复印件。未提供上述声明函原件/证明文件复印件的，不能享受招标文件规定的价格扣除，但不影响投标文件的有效性</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对既属于监狱企业、福利企业，同时又满足中小微企业规定的投标单位，其价格扣除仅适用一次。</w:t>
      </w:r>
    </w:p>
    <w:p w14:paraId="13AE5B76">
      <w:pPr>
        <w:pageBreakBefore w:val="0"/>
        <w:widowControl w:val="0"/>
        <w:kinsoku/>
        <w:wordWrap/>
        <w:overflowPunct/>
        <w:topLinePunct w:val="0"/>
        <w:bidi w:val="0"/>
        <w:spacing w:line="440" w:lineRule="exact"/>
        <w:ind w:firstLine="480" w:firstLineChars="200"/>
        <w:textAlignment w:val="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①根据财政部、国家发展改革委《关于印发〈节能产品政府采购实施意见〉的通知》（财库〔2004〕185号）所投产品属于节能产品政府采购清单所列产品，在技术、服务同等的条件下，应当优先采用清单中的节能产品；</w:t>
      </w:r>
    </w:p>
    <w:p w14:paraId="554030B2">
      <w:pPr>
        <w:pageBreakBefore w:val="0"/>
        <w:widowControl w:val="0"/>
        <w:kinsoku/>
        <w:wordWrap/>
        <w:overflowPunct/>
        <w:topLinePunct w:val="0"/>
        <w:bidi w:val="0"/>
        <w:spacing w:line="440" w:lineRule="exact"/>
        <w:ind w:firstLine="480" w:firstLineChars="200"/>
        <w:textAlignment w:val="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②所投产品为“环境标志产品政府采购清单”所列产品，在性能、技术、服务等指标同等的条件下，应当优先采用；</w:t>
      </w:r>
    </w:p>
    <w:p w14:paraId="420D1B51">
      <w:pPr>
        <w:pageBreakBefore w:val="0"/>
        <w:widowControl w:val="0"/>
        <w:kinsoku/>
        <w:wordWrap/>
        <w:overflowPunct/>
        <w:topLinePunct w:val="0"/>
        <w:bidi w:val="0"/>
        <w:spacing w:line="440" w:lineRule="exact"/>
        <w:ind w:firstLine="480" w:firstLineChars="200"/>
        <w:textAlignment w:val="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③节能产品根据《国务院办公厅关于建立政府强制采购节能产品制度的通知》国办发</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2007</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51号的规定，以中国政府采购网（http</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//www.ccgp.gov.cn/）公布的最新一期节能产品政府采购清单为准；</w:t>
      </w:r>
    </w:p>
    <w:p w14:paraId="4A3C6E5C">
      <w:pPr>
        <w:pageBreakBefore w:val="0"/>
        <w:widowControl w:val="0"/>
        <w:kinsoku/>
        <w:wordWrap/>
        <w:overflowPunct/>
        <w:topLinePunct w:val="0"/>
        <w:bidi w:val="0"/>
        <w:spacing w:line="440" w:lineRule="exact"/>
        <w:ind w:firstLine="480" w:firstLineChars="200"/>
        <w:textAlignment w:val="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④环境标志产品根据《环境标志产品政府采购实施的意见》（财库</w:t>
      </w:r>
      <w:r>
        <w:rPr>
          <w:rFonts w:hint="eastAsia" w:ascii="宋体" w:hAnsi="宋体"/>
          <w:color w:val="000000" w:themeColor="text1"/>
          <w:sz w:val="24"/>
          <w:szCs w:val="24"/>
          <w:lang w:eastAsia="zh-CN"/>
          <w14:textFill>
            <w14:solidFill>
              <w14:schemeClr w14:val="tx1"/>
            </w14:solidFill>
          </w14:textFill>
        </w:rPr>
        <w:t>〔2006〕90号</w:t>
      </w:r>
      <w:r>
        <w:rPr>
          <w:rFonts w:hint="eastAsia" w:ascii="宋体" w:hAnsi="宋体"/>
          <w:color w:val="000000" w:themeColor="text1"/>
          <w:sz w:val="24"/>
          <w:szCs w:val="24"/>
          <w14:textFill>
            <w14:solidFill>
              <w14:schemeClr w14:val="tx1"/>
            </w14:solidFill>
          </w14:textFill>
        </w:rPr>
        <w:t>）的规定，以中国政府采购网（http</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//www.ccgp.gov.cn/）公布的最新一期环境标志产品政府采购清单为准；</w:t>
      </w:r>
    </w:p>
    <w:p w14:paraId="72EB843C">
      <w:pPr>
        <w:pageBreakBefore w:val="0"/>
        <w:widowControl w:val="0"/>
        <w:kinsoku/>
        <w:wordWrap/>
        <w:overflowPunct/>
        <w:topLinePunct w:val="0"/>
        <w:bidi w:val="0"/>
        <w:spacing w:line="440" w:lineRule="exact"/>
        <w:ind w:firstLine="480" w:firstLineChars="200"/>
        <w:textAlignment w:val="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⑤若节能、环保、环境标志清单内的产品仅是构成投标产品的部件、组件或零件的，则该投标产品不享受鼓励优惠政策；</w:t>
      </w:r>
    </w:p>
    <w:p w14:paraId="35F4CCB0">
      <w:pPr>
        <w:pageBreakBefore w:val="0"/>
        <w:widowControl w:val="0"/>
        <w:kinsoku/>
        <w:wordWrap/>
        <w:overflowPunct/>
        <w:topLinePunct w:val="0"/>
        <w:bidi w:val="0"/>
        <w:spacing w:line="440" w:lineRule="exact"/>
        <w:ind w:firstLine="480" w:firstLineChars="200"/>
        <w:textAlignment w:val="auto"/>
        <w:rPr>
          <w:rFonts w:ascii="Calibri" w:hAnsi="Calibri"/>
          <w:color w:val="000000" w:themeColor="text1"/>
          <w14:textFill>
            <w14:solidFill>
              <w14:schemeClr w14:val="tx1"/>
            </w14:solidFill>
          </w14:textFill>
        </w:rPr>
      </w:pPr>
      <w:r>
        <w:rPr>
          <w:rFonts w:hint="eastAsia" w:ascii="宋体" w:hAnsi="宋体"/>
          <w:color w:val="000000" w:themeColor="text1"/>
          <w:sz w:val="24"/>
          <w:szCs w:val="24"/>
          <w14:textFill>
            <w14:solidFill>
              <w14:schemeClr w14:val="tx1"/>
            </w14:solidFill>
          </w14:textFill>
        </w:rPr>
        <w:t>（4）</w:t>
      </w:r>
      <w:r>
        <w:rPr>
          <w:rFonts w:ascii="宋体" w:hAnsi="宋体"/>
          <w:color w:val="000000" w:themeColor="text1"/>
          <w:sz w:val="24"/>
          <w:szCs w:val="24"/>
          <w14:textFill>
            <w14:solidFill>
              <w14:schemeClr w14:val="tx1"/>
            </w14:solidFill>
          </w14:textFill>
        </w:rPr>
        <w:t>关于信用记录的查询和使用</w:t>
      </w:r>
    </w:p>
    <w:p w14:paraId="4BE6D4E5">
      <w:pPr>
        <w:pageBreakBefore w:val="0"/>
        <w:widowControl w:val="0"/>
        <w:kinsoku/>
        <w:wordWrap/>
        <w:overflowPunct/>
        <w:topLinePunct w:val="0"/>
        <w:bidi w:val="0"/>
        <w:spacing w:line="440" w:lineRule="exact"/>
        <w:ind w:firstLine="480" w:firstLineChars="200"/>
        <w:textAlignment w:val="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1.</w:t>
      </w:r>
      <w:r>
        <w:rPr>
          <w:rFonts w:hint="eastAsia" w:ascii="宋体" w:hAnsi="宋体"/>
          <w:color w:val="000000" w:themeColor="text1"/>
          <w:sz w:val="24"/>
          <w:szCs w:val="24"/>
          <w14:textFill>
            <w14:solidFill>
              <w14:schemeClr w14:val="tx1"/>
            </w14:solidFill>
          </w14:textFill>
        </w:rPr>
        <w:t>采购人将在</w:t>
      </w:r>
      <w:r>
        <w:rPr>
          <w:rFonts w:ascii="宋体" w:hAnsi="宋体"/>
          <w:color w:val="000000" w:themeColor="text1"/>
          <w:sz w:val="24"/>
          <w:szCs w:val="24"/>
          <w14:textFill>
            <w14:solidFill>
              <w14:schemeClr w14:val="tx1"/>
            </w14:solidFill>
          </w14:textFill>
        </w:rPr>
        <w:t>资格审查</w:t>
      </w:r>
      <w:r>
        <w:rPr>
          <w:rFonts w:hint="eastAsia" w:ascii="宋体" w:hAnsi="宋体"/>
          <w:color w:val="000000" w:themeColor="text1"/>
          <w:sz w:val="24"/>
          <w:szCs w:val="24"/>
          <w14:textFill>
            <w14:solidFill>
              <w14:schemeClr w14:val="tx1"/>
            </w14:solidFill>
          </w14:textFill>
        </w:rPr>
        <w:t>阶段通过【</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"http://www.creditchina.gov.cn" </w:instrText>
      </w:r>
      <w:r>
        <w:rPr>
          <w:color w:val="000000" w:themeColor="text1"/>
          <w14:textFill>
            <w14:solidFill>
              <w14:schemeClr w14:val="tx1"/>
            </w14:solidFill>
          </w14:textFill>
        </w:rPr>
        <w:fldChar w:fldCharType="separate"/>
      </w:r>
      <w:r>
        <w:rPr>
          <w:rFonts w:hint="eastAsia" w:ascii="宋体" w:hAnsi="宋体"/>
          <w:color w:val="000000" w:themeColor="text1"/>
          <w:sz w:val="24"/>
          <w:szCs w:val="24"/>
          <w14:textFill>
            <w14:solidFill>
              <w14:schemeClr w14:val="tx1"/>
            </w14:solidFill>
          </w14:textFill>
        </w:rPr>
        <w:t>信用中国</w:t>
      </w:r>
      <w:r>
        <w:rPr>
          <w:rFonts w:hint="eastAsia" w:ascii="宋体" w:hAnsi="宋体"/>
          <w:color w:val="000000" w:themeColor="text1"/>
          <w:sz w:val="24"/>
          <w:szCs w:val="24"/>
          <w14:textFill>
            <w14:solidFill>
              <w14:schemeClr w14:val="tx1"/>
            </w14:solidFill>
          </w14:textFill>
        </w:rPr>
        <w:fldChar w:fldCharType="end"/>
      </w:r>
      <w:r>
        <w:rPr>
          <w:rFonts w:hint="eastAsia" w:ascii="宋体" w:hAnsi="宋体"/>
          <w:color w:val="000000" w:themeColor="text1"/>
          <w:sz w:val="24"/>
          <w:szCs w:val="24"/>
          <w14:textFill>
            <w14:solidFill>
              <w14:schemeClr w14:val="tx1"/>
            </w14:solidFill>
          </w14:textFill>
        </w:rPr>
        <w:t>（www.creditchina.gov.cn）】、【</w:t>
      </w:r>
      <w:r>
        <w:rPr>
          <w:rFonts w:hint="eastAsia"/>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"http://www.ccgp.gov.cn/cr/list" </w:instrText>
      </w:r>
      <w:r>
        <w:rPr>
          <w:rFonts w:hint="eastAsia"/>
          <w:color w:val="000000" w:themeColor="text1"/>
          <w14:textFill>
            <w14:solidFill>
              <w14:schemeClr w14:val="tx1"/>
            </w14:solidFill>
          </w14:textFill>
        </w:rPr>
        <w:fldChar w:fldCharType="separate"/>
      </w:r>
      <w:r>
        <w:rPr>
          <w:rFonts w:hint="eastAsia" w:ascii="宋体" w:hAnsi="宋体"/>
          <w:color w:val="000000" w:themeColor="text1"/>
          <w:sz w:val="24"/>
          <w:szCs w:val="24"/>
          <w14:textFill>
            <w14:solidFill>
              <w14:schemeClr w14:val="tx1"/>
            </w14:solidFill>
          </w14:textFill>
        </w:rPr>
        <w:t>中国政府采购网</w:t>
      </w:r>
      <w:r>
        <w:rPr>
          <w:rFonts w:hint="eastAsia" w:ascii="宋体" w:hAnsi="宋体"/>
          <w:color w:val="000000" w:themeColor="text1"/>
          <w:sz w:val="24"/>
          <w:szCs w:val="24"/>
          <w14:textFill>
            <w14:solidFill>
              <w14:schemeClr w14:val="tx1"/>
            </w14:solidFill>
          </w14:textFill>
        </w:rPr>
        <w:fldChar w:fldCharType="end"/>
      </w:r>
      <w:r>
        <w:rPr>
          <w:rFonts w:hint="eastAsia" w:ascii="宋体" w:hAnsi="宋体"/>
          <w:color w:val="000000" w:themeColor="text1"/>
          <w:sz w:val="24"/>
          <w:szCs w:val="24"/>
          <w14:textFill>
            <w14:solidFill>
              <w14:schemeClr w14:val="tx1"/>
            </w14:solidFill>
          </w14:textFill>
        </w:rPr>
        <w:t>（www.ccgp.gov.cn）】网站对投标文件中的</w:t>
      </w:r>
      <w:r>
        <w:rPr>
          <w:rFonts w:hint="eastAsia" w:ascii="宋体" w:hAnsi="宋体" w:cs="宋体"/>
          <w:color w:val="000000" w:themeColor="text1"/>
          <w:sz w:val="24"/>
          <w:szCs w:val="24"/>
          <w:lang w:eastAsia="zh-CN"/>
          <w14:textFill>
            <w14:solidFill>
              <w14:schemeClr w14:val="tx1"/>
            </w14:solidFill>
          </w14:textFill>
        </w:rPr>
        <w:t>信用记录</w:t>
      </w:r>
      <w:r>
        <w:rPr>
          <w:rFonts w:hint="eastAsia" w:ascii="宋体" w:hAnsi="宋体"/>
          <w:color w:val="000000" w:themeColor="text1"/>
          <w:sz w:val="24"/>
          <w:szCs w:val="24"/>
          <w14:textFill>
            <w14:solidFill>
              <w14:schemeClr w14:val="tx1"/>
            </w14:solidFill>
          </w14:textFill>
        </w:rPr>
        <w:t>的信用情况进行甄别。对列入失信被执行人、重大税收违法案件当事人名单、政府采购严重违法失信行为记录名单及其他不符合《中华人民共和国政府采购法》第二十二条规定条件的投标人，根据《关于在政府采购活动中查询及使用信用记录有关问题的通知》（财库〔2016〕125号）的第二条第（三）款规定，其投标或中标资格将被取消；</w:t>
      </w:r>
    </w:p>
    <w:p w14:paraId="42366D63">
      <w:pPr>
        <w:pageBreakBefore w:val="0"/>
        <w:widowControl w:val="0"/>
        <w:kinsoku/>
        <w:wordWrap/>
        <w:overflowPunct/>
        <w:topLinePunct w:val="0"/>
        <w:bidi w:val="0"/>
        <w:spacing w:line="440" w:lineRule="exact"/>
        <w:ind w:firstLine="480" w:firstLineChars="200"/>
        <w:textAlignment w:val="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2.</w:t>
      </w:r>
      <w:r>
        <w:rPr>
          <w:rFonts w:hint="eastAsia" w:ascii="宋体" w:hAnsi="宋体"/>
          <w:color w:val="000000" w:themeColor="text1"/>
          <w:sz w:val="24"/>
          <w:szCs w:val="24"/>
          <w14:textFill>
            <w14:solidFill>
              <w14:schemeClr w14:val="tx1"/>
            </w14:solidFill>
          </w14:textFill>
        </w:rPr>
        <w:t>投标人在参加政府采购活动前3年内因违法经营被禁止在一定期限内参加政府采购活动，期限届满的，可以参加政府采购活动的，但投标人应提供相关证明材料；</w:t>
      </w:r>
    </w:p>
    <w:p w14:paraId="1C8D48C7">
      <w:pPr>
        <w:pageBreakBefore w:val="0"/>
        <w:widowControl w:val="0"/>
        <w:kinsoku/>
        <w:wordWrap/>
        <w:overflowPunct/>
        <w:topLinePunct w:val="0"/>
        <w:bidi w:val="0"/>
        <w:spacing w:line="440" w:lineRule="exact"/>
        <w:ind w:firstLine="480" w:firstLineChars="200"/>
        <w:textAlignment w:val="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3.</w:t>
      </w:r>
      <w:r>
        <w:rPr>
          <w:rFonts w:ascii="宋体" w:hAnsi="宋体"/>
          <w:color w:val="000000" w:themeColor="text1"/>
          <w:sz w:val="24"/>
          <w:szCs w:val="24"/>
          <w14:textFill>
            <w14:solidFill>
              <w14:schemeClr w14:val="tx1"/>
            </w14:solidFill>
          </w14:textFill>
        </w:rPr>
        <w:t>信用记录查询的截止时点为“</w:t>
      </w:r>
      <w:r>
        <w:rPr>
          <w:rFonts w:hint="eastAsia" w:ascii="宋体" w:hAnsi="宋体"/>
          <w:color w:val="000000" w:themeColor="text1"/>
          <w:sz w:val="24"/>
          <w:szCs w:val="24"/>
          <w14:textFill>
            <w14:solidFill>
              <w14:schemeClr w14:val="tx1"/>
            </w14:solidFill>
          </w14:textFill>
        </w:rPr>
        <w:t>招标文件</w:t>
      </w:r>
      <w:r>
        <w:rPr>
          <w:rFonts w:hint="eastAsia" w:ascii="宋体" w:hAnsi="宋体"/>
          <w:color w:val="000000" w:themeColor="text1"/>
          <w:sz w:val="24"/>
          <w:szCs w:val="24"/>
          <w:lang w:val="en-US" w:eastAsia="zh-CN"/>
          <w14:textFill>
            <w14:solidFill>
              <w14:schemeClr w14:val="tx1"/>
            </w14:solidFill>
          </w14:textFill>
        </w:rPr>
        <w:t>获取</w:t>
      </w:r>
      <w:r>
        <w:rPr>
          <w:rFonts w:hint="eastAsia" w:ascii="宋体" w:hAnsi="宋体"/>
          <w:color w:val="000000" w:themeColor="text1"/>
          <w:sz w:val="24"/>
          <w:szCs w:val="24"/>
          <w14:textFill>
            <w14:solidFill>
              <w14:schemeClr w14:val="tx1"/>
            </w14:solidFill>
          </w14:textFill>
        </w:rPr>
        <w:t>之日起至投标截止日前</w:t>
      </w:r>
      <w:r>
        <w:rPr>
          <w:rFonts w:ascii="宋体" w:hAnsi="宋体"/>
          <w:color w:val="000000" w:themeColor="text1"/>
          <w:sz w:val="24"/>
          <w:szCs w:val="24"/>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信用记录查询的结果，将以截图保存至电子介质的形式留存。</w:t>
      </w:r>
      <w:bookmarkEnd w:id="64"/>
      <w:bookmarkEnd w:id="65"/>
      <w:bookmarkEnd w:id="66"/>
      <w:bookmarkEnd w:id="76"/>
    </w:p>
    <w:p w14:paraId="417D55EA">
      <w:pPr>
        <w:pageBreakBefore w:val="0"/>
        <w:widowControl w:val="0"/>
        <w:kinsoku/>
        <w:wordWrap/>
        <w:overflowPunct/>
        <w:topLinePunct w:val="0"/>
        <w:bidi w:val="0"/>
        <w:spacing w:line="440" w:lineRule="exact"/>
        <w:ind w:firstLine="480" w:firstLineChars="200"/>
        <w:textAlignment w:val="auto"/>
        <w:rPr>
          <w:rFonts w:hint="eastAsia" w:ascii="宋体" w:hAnsi="宋体" w:eastAsia="宋体" w:cs="Times New Roman"/>
          <w:color w:val="000000" w:themeColor="text1"/>
          <w:sz w:val="24"/>
          <w:szCs w:val="24"/>
          <w14:textFill>
            <w14:solidFill>
              <w14:schemeClr w14:val="tx1"/>
            </w14:solidFill>
          </w14:textFill>
        </w:rPr>
      </w:pPr>
      <w:bookmarkStart w:id="84" w:name="_Toc26541330"/>
      <w:bookmarkStart w:id="85" w:name="_Toc23258613"/>
      <w:r>
        <w:rPr>
          <w:rFonts w:hint="eastAsia" w:ascii="宋体" w:hAnsi="宋体" w:eastAsia="宋体" w:cs="Times New Roman"/>
          <w:color w:val="000000" w:themeColor="text1"/>
          <w:sz w:val="24"/>
          <w:szCs w:val="24"/>
          <w14:textFill>
            <w14:solidFill>
              <w14:schemeClr w14:val="tx1"/>
            </w14:solidFill>
          </w14:textFill>
        </w:rPr>
        <w:t>(5)融资政策</w:t>
      </w:r>
    </w:p>
    <w:p w14:paraId="1874C2A5">
      <w:pPr>
        <w:pageBreakBefore w:val="0"/>
        <w:widowControl w:val="0"/>
        <w:kinsoku/>
        <w:wordWrap/>
        <w:overflowPunct/>
        <w:topLinePunct w:val="0"/>
        <w:bidi w:val="0"/>
        <w:spacing w:line="440" w:lineRule="exact"/>
        <w:ind w:firstLine="480" w:firstLineChars="200"/>
        <w:textAlignment w:val="auto"/>
        <w:rPr>
          <w:rFonts w:hint="eastAsia" w:ascii="宋体" w:hAnsi="宋体" w:eastAsia="宋体" w:cs="Times New Roman"/>
          <w:color w:val="000000" w:themeColor="text1"/>
          <w:sz w:val="24"/>
          <w:szCs w:val="24"/>
          <w:lang w:eastAsia="zh-CN"/>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根据《陕西省财政厅关于加快推进我省中小企业政府采购信用融资工作的通知》(陕财办采(2020)15号)文件精神，有融资需求的中标(成交)人可根据自身情况，在陕西省政府采购信用融资平台(含各市分平台)自主选择金融机构及其融资产品，凭政府采购中标(成交)通知书或政府采购合同向金融机构提出融资申请。陕西省政府采购信用融资平台网址</w:t>
      </w:r>
      <w:r>
        <w:rPr>
          <w:rFonts w:hint="eastAsia" w:ascii="宋体" w:hAnsi="宋体" w:eastAsia="宋体" w:cs="Times New Roman"/>
          <w:color w:val="000000" w:themeColor="text1"/>
          <w:sz w:val="24"/>
          <w:szCs w:val="24"/>
          <w:lang w:eastAsia="zh-CN"/>
          <w14:textFill>
            <w14:solidFill>
              <w14:schemeClr w14:val="tx1"/>
            </w14:solidFill>
          </w14:textFill>
        </w:rPr>
        <w:t>：</w:t>
      </w:r>
      <w:r>
        <w:rPr>
          <w:rFonts w:hint="eastAsia" w:ascii="宋体" w:hAnsi="宋体" w:eastAsia="宋体" w:cs="Times New Roman"/>
          <w:color w:val="000000" w:themeColor="text1"/>
          <w:sz w:val="24"/>
          <w:szCs w:val="24"/>
          <w14:textFill>
            <w14:solidFill>
              <w14:schemeClr w14:val="tx1"/>
            </w14:solidFill>
          </w14:textFill>
        </w:rPr>
        <w:t>http</w:t>
      </w:r>
      <w:r>
        <w:rPr>
          <w:rFonts w:hint="eastAsia" w:ascii="宋体" w:hAnsi="宋体" w:eastAsia="宋体" w:cs="Times New Roman"/>
          <w:color w:val="000000" w:themeColor="text1"/>
          <w:sz w:val="24"/>
          <w:szCs w:val="24"/>
          <w:lang w:eastAsia="zh-CN"/>
          <w14:textFill>
            <w14:solidFill>
              <w14:schemeClr w14:val="tx1"/>
            </w14:solidFill>
          </w14:textFill>
        </w:rPr>
        <w:t>：</w:t>
      </w:r>
      <w:r>
        <w:rPr>
          <w:rFonts w:hint="eastAsia" w:ascii="宋体" w:hAnsi="宋体" w:eastAsia="宋体" w:cs="Times New Roman"/>
          <w:color w:val="000000" w:themeColor="text1"/>
          <w:sz w:val="24"/>
          <w:szCs w:val="24"/>
          <w14:textFill>
            <w14:solidFill>
              <w14:schemeClr w14:val="tx1"/>
            </w14:solidFill>
          </w14:textFill>
        </w:rPr>
        <w:t>//www.ccgp-shaanxi.gov.cn/zcdservice/zcd/shanxi/s</w:t>
      </w:r>
      <w:r>
        <w:rPr>
          <w:rFonts w:hint="eastAsia" w:ascii="宋体" w:hAnsi="宋体" w:eastAsia="宋体" w:cs="Times New Roman"/>
          <w:color w:val="000000" w:themeColor="text1"/>
          <w:sz w:val="24"/>
          <w:szCs w:val="24"/>
          <w:lang w:eastAsia="zh-CN"/>
          <w14:textFill>
            <w14:solidFill>
              <w14:schemeClr w14:val="tx1"/>
            </w14:solidFill>
          </w14:textFill>
        </w:rPr>
        <w:t>。</w:t>
      </w:r>
    </w:p>
    <w:p w14:paraId="79BA041B">
      <w:pPr>
        <w:pageBreakBefore w:val="0"/>
        <w:widowControl w:val="0"/>
        <w:kinsoku/>
        <w:wordWrap/>
        <w:overflowPunct/>
        <w:topLinePunct w:val="0"/>
        <w:bidi w:val="0"/>
        <w:spacing w:line="440" w:lineRule="exact"/>
        <w:ind w:firstLine="480" w:firstLineChars="20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lang w:val="en-US" w:eastAsia="zh-CN"/>
          <w14:textFill>
            <w14:solidFill>
              <w14:schemeClr w14:val="tx1"/>
            </w14:solidFill>
          </w14:textFill>
        </w:rPr>
        <w:t>6</w:t>
      </w:r>
      <w:r>
        <w:rPr>
          <w:rFonts w:hint="eastAsia" w:ascii="宋体" w:hAnsi="宋体"/>
          <w:color w:val="000000" w:themeColor="text1"/>
          <w:sz w:val="24"/>
          <w:szCs w:val="24"/>
          <w:lang w:eastAsia="zh-CN"/>
          <w14:textFill>
            <w14:solidFill>
              <w14:schemeClr w14:val="tx1"/>
            </w14:solidFill>
          </w14:textFill>
        </w:rPr>
        <w:t>）依据《国务院办公厅关于在政府采购中实施本国产品标准及相关政策的通知》</w:t>
      </w:r>
    </w:p>
    <w:p w14:paraId="2A447077">
      <w:pPr>
        <w:pageBreakBefore w:val="0"/>
        <w:widowControl w:val="0"/>
        <w:kinsoku/>
        <w:wordWrap/>
        <w:overflowPunct/>
        <w:topLinePunct w:val="0"/>
        <w:bidi w:val="0"/>
        <w:spacing w:line="440" w:lineRule="exact"/>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（国办发〔2025〕34 号）的有关规定，政府采购货物项目和服务项目中涉及的货物，既</w:t>
      </w:r>
    </w:p>
    <w:p w14:paraId="1BC3C82A">
      <w:pPr>
        <w:pageBreakBefore w:val="0"/>
        <w:widowControl w:val="0"/>
        <w:kinsoku/>
        <w:wordWrap/>
        <w:overflowPunct/>
        <w:topLinePunct w:val="0"/>
        <w:bidi w:val="0"/>
        <w:spacing w:line="440" w:lineRule="exact"/>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有本国产品又有非本国产品参与竞争的，依法对本国产品给予价格评审优惠，对本国产</w:t>
      </w:r>
    </w:p>
    <w:p w14:paraId="20B46A45">
      <w:pPr>
        <w:pageBreakBefore w:val="0"/>
        <w:widowControl w:val="0"/>
        <w:kinsoku/>
        <w:wordWrap/>
        <w:overflowPunct/>
        <w:topLinePunct w:val="0"/>
        <w:bidi w:val="0"/>
        <w:spacing w:line="440" w:lineRule="exact"/>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品的报价给予 20%的价格扣除，用扣除后的价格参与评审，当采购项目或者采购包中含</w:t>
      </w:r>
    </w:p>
    <w:p w14:paraId="5B3DDE6D">
      <w:pPr>
        <w:pageBreakBefore w:val="0"/>
        <w:widowControl w:val="0"/>
        <w:kinsoku/>
        <w:wordWrap/>
        <w:overflowPunct/>
        <w:topLinePunct w:val="0"/>
        <w:bidi w:val="0"/>
        <w:spacing w:line="440" w:lineRule="exact"/>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有多种产品，供应商为该采购项目或者采购包提供的符合本国产品标准的产品成本之和</w:t>
      </w:r>
    </w:p>
    <w:p w14:paraId="3343B3E5">
      <w:pPr>
        <w:pageBreakBefore w:val="0"/>
        <w:widowControl w:val="0"/>
        <w:kinsoku/>
        <w:wordWrap/>
        <w:overflowPunct/>
        <w:topLinePunct w:val="0"/>
        <w:bidi w:val="0"/>
        <w:spacing w:line="440" w:lineRule="exact"/>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占该供应商提供的全部产品成本之和的比例达到 80%以上时，依法对该供应商提供的全</w:t>
      </w:r>
    </w:p>
    <w:p w14:paraId="71A16FE9">
      <w:pPr>
        <w:pageBreakBefore w:val="0"/>
        <w:widowControl w:val="0"/>
        <w:kinsoku/>
        <w:wordWrap/>
        <w:overflowPunct/>
        <w:topLinePunct w:val="0"/>
        <w:bidi w:val="0"/>
        <w:spacing w:line="440" w:lineRule="exact"/>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部产品给予价格评审优惠，即对该供应商提供的全部产品的总报价给予 20%的价格扣除，</w:t>
      </w:r>
    </w:p>
    <w:p w14:paraId="1F1F3B8F">
      <w:pPr>
        <w:pageBreakBefore w:val="0"/>
        <w:widowControl w:val="0"/>
        <w:kinsoku/>
        <w:wordWrap/>
        <w:overflowPunct/>
        <w:topLinePunct w:val="0"/>
        <w:bidi w:val="0"/>
        <w:spacing w:line="440" w:lineRule="exact"/>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用扣除后的价格参与评审，未达到 80%，不享受价格评审优惠。对供应商所出具的《声</w:t>
      </w:r>
    </w:p>
    <w:p w14:paraId="65B3CB3A">
      <w:pPr>
        <w:pageBreakBefore w:val="0"/>
        <w:widowControl w:val="0"/>
        <w:kinsoku/>
        <w:wordWrap/>
        <w:overflowPunct/>
        <w:topLinePunct w:val="0"/>
        <w:bidi w:val="0"/>
        <w:spacing w:line="440" w:lineRule="exact"/>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明函》完整性、准确性进行审查。符合澄清补正情形的，应以书面形式要求供应商澄清</w:t>
      </w:r>
    </w:p>
    <w:p w14:paraId="2BB19584">
      <w:pPr>
        <w:pageBreakBefore w:val="0"/>
        <w:widowControl w:val="0"/>
        <w:kinsoku/>
        <w:wordWrap/>
        <w:overflowPunct/>
        <w:topLinePunct w:val="0"/>
        <w:bidi w:val="0"/>
        <w:spacing w:line="440" w:lineRule="exact"/>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补正，澄清补正后仍不符合要求的，不享受价格评审优惠。当涉及政府采购政策叠加适</w:t>
      </w:r>
    </w:p>
    <w:p w14:paraId="229DFE61">
      <w:pPr>
        <w:pageBreakBefore w:val="0"/>
        <w:widowControl w:val="0"/>
        <w:kinsoku/>
        <w:wordWrap/>
        <w:overflowPunct/>
        <w:topLinePunct w:val="0"/>
        <w:bidi w:val="0"/>
        <w:spacing w:line="440" w:lineRule="exact"/>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用，统一在原投标报价的基础上进行价格扣除。</w:t>
      </w:r>
    </w:p>
    <w:p w14:paraId="3462F2C6">
      <w:pPr>
        <w:pageBreakBefore w:val="0"/>
        <w:widowControl w:val="0"/>
        <w:kinsoku/>
        <w:wordWrap/>
        <w:overflowPunct/>
        <w:topLinePunct w:val="0"/>
        <w:bidi w:val="0"/>
        <w:spacing w:line="440" w:lineRule="exact"/>
        <w:ind w:firstLine="480" w:firstLineChars="20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本国产品标准的适用范围：</w:t>
      </w:r>
    </w:p>
    <w:p w14:paraId="1920A163">
      <w:pPr>
        <w:pageBreakBefore w:val="0"/>
        <w:widowControl w:val="0"/>
        <w:kinsoku/>
        <w:wordWrap/>
        <w:overflowPunct/>
        <w:topLinePunct w:val="0"/>
        <w:bidi w:val="0"/>
        <w:spacing w:line="440" w:lineRule="exact"/>
        <w:ind w:firstLine="480" w:firstLineChars="20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本国产品标准适用于货物，包括政府采购货物项目和服务项目中涉及的货物。适用</w:t>
      </w:r>
    </w:p>
    <w:p w14:paraId="4442EB45">
      <w:pPr>
        <w:pageBreakBefore w:val="0"/>
        <w:widowControl w:val="0"/>
        <w:kinsoku/>
        <w:wordWrap/>
        <w:overflowPunct/>
        <w:topLinePunct w:val="0"/>
        <w:bidi w:val="0"/>
        <w:spacing w:line="440" w:lineRule="exact"/>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本国产品标准的货物具体是指《政府采购品目分类目录》中的货物类产品，但不包括其</w:t>
      </w:r>
    </w:p>
    <w:p w14:paraId="5633FB60">
      <w:pPr>
        <w:pageBreakBefore w:val="0"/>
        <w:widowControl w:val="0"/>
        <w:kinsoku/>
        <w:wordWrap/>
        <w:overflowPunct/>
        <w:topLinePunct w:val="0"/>
        <w:bidi w:val="0"/>
        <w:spacing w:line="440" w:lineRule="exact"/>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中的房屋和构筑物，文物和陈列品，图书和档案，特种动植物，农林牧渔业产品，矿与</w:t>
      </w:r>
    </w:p>
    <w:p w14:paraId="3A5AAC0E">
      <w:pPr>
        <w:pageBreakBefore w:val="0"/>
        <w:widowControl w:val="0"/>
        <w:kinsoku/>
        <w:wordWrap/>
        <w:overflowPunct/>
        <w:topLinePunct w:val="0"/>
        <w:bidi w:val="0"/>
        <w:spacing w:line="440" w:lineRule="exact"/>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矿物，电力、城市燃气、蒸汽和热水、水，食品、饮料和烟草原料，无形资产。</w:t>
      </w:r>
    </w:p>
    <w:p w14:paraId="610B823A">
      <w:pPr>
        <w:pStyle w:val="4"/>
        <w:pageBreakBefore w:val="0"/>
        <w:widowControl w:val="0"/>
        <w:kinsoku/>
        <w:wordWrap/>
        <w:overflowPunct/>
        <w:topLinePunct w:val="0"/>
        <w:bidi w:val="0"/>
        <w:spacing w:before="0" w:after="0" w:line="440" w:lineRule="exact"/>
        <w:jc w:val="center"/>
        <w:textAlignment w:val="auto"/>
        <w:rPr>
          <w:rFonts w:hint="eastAsia"/>
          <w:color w:val="000000" w:themeColor="text1"/>
          <w14:textFill>
            <w14:solidFill>
              <w14:schemeClr w14:val="tx1"/>
            </w14:solidFill>
          </w14:textFill>
        </w:rPr>
      </w:pPr>
    </w:p>
    <w:p w14:paraId="4DE5AA68">
      <w:pPr>
        <w:pStyle w:val="4"/>
        <w:pageBreakBefore w:val="0"/>
        <w:widowControl w:val="0"/>
        <w:kinsoku/>
        <w:wordWrap/>
        <w:overflowPunct/>
        <w:topLinePunct w:val="0"/>
        <w:bidi w:val="0"/>
        <w:spacing w:before="0" w:after="0" w:line="440" w:lineRule="exact"/>
        <w:jc w:val="center"/>
        <w:textAlignment w:val="auto"/>
        <w:rPr>
          <w:color w:val="000000" w:themeColor="text1"/>
          <w14:textFill>
            <w14:solidFill>
              <w14:schemeClr w14:val="tx1"/>
            </w14:solidFill>
          </w14:textFill>
        </w:rPr>
      </w:pPr>
      <w:r>
        <w:rPr>
          <w:rFonts w:hint="eastAsia"/>
          <w:color w:val="000000" w:themeColor="text1"/>
          <w14:textFill>
            <w14:solidFill>
              <w14:schemeClr w14:val="tx1"/>
            </w14:solidFill>
          </w14:textFill>
        </w:rPr>
        <w:t>九</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其它事项</w:t>
      </w:r>
      <w:bookmarkEnd w:id="84"/>
      <w:bookmarkEnd w:id="85"/>
    </w:p>
    <w:p w14:paraId="3317C8E2">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t>3</w:t>
      </w:r>
      <w:r>
        <w:rPr>
          <w:rFonts w:hint="eastAsia" w:ascii="宋体" w:hAnsi="宋体"/>
          <w:b/>
          <w:color w:val="000000" w:themeColor="text1"/>
          <w:sz w:val="24"/>
          <w:szCs w:val="24"/>
          <w:lang w:eastAsia="zh-CN"/>
          <w14:textFill>
            <w14:solidFill>
              <w14:schemeClr w14:val="tx1"/>
            </w14:solidFill>
          </w14:textFill>
        </w:rPr>
        <w:t>4.</w:t>
      </w:r>
      <w:r>
        <w:rPr>
          <w:rFonts w:hint="eastAsia" w:ascii="宋体" w:hAnsi="宋体"/>
          <w:b/>
          <w:color w:val="000000" w:themeColor="text1"/>
          <w:sz w:val="24"/>
          <w:szCs w:val="24"/>
          <w14:textFill>
            <w14:solidFill>
              <w14:schemeClr w14:val="tx1"/>
            </w14:solidFill>
          </w14:textFill>
        </w:rPr>
        <w:t>其它事项</w:t>
      </w:r>
    </w:p>
    <w:p w14:paraId="3EFF379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34.1</w:t>
      </w:r>
      <w:r>
        <w:rPr>
          <w:rFonts w:hint="eastAsia" w:ascii="宋体" w:hAnsi="宋体"/>
          <w:color w:val="000000" w:themeColor="text1"/>
          <w:sz w:val="24"/>
          <w:szCs w:val="24"/>
          <w14:textFill>
            <w14:solidFill>
              <w14:schemeClr w14:val="tx1"/>
            </w14:solidFill>
          </w14:textFill>
        </w:rPr>
        <w:t>投标截止时间结束后参加投标的供应商不足三家的，除采购任务取消情形外，招标采购单位应当报告财政管理部门，由财政管理部门按照以下原则处理：</w:t>
      </w:r>
    </w:p>
    <w:p w14:paraId="319E89B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（1）招标文件没有不合理条款、招标公告时间及程序符合规定的，同意采取竞争性谈判、询价或者单一来源方式采购；</w:t>
      </w:r>
    </w:p>
    <w:p w14:paraId="71FF961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（2）招标文件存在不合理条款的，招标公告时间及程序不符合规定的，应予废标，并责成招标采购单位依法重新招标。</w:t>
      </w:r>
    </w:p>
    <w:p w14:paraId="7749178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在评标期间，出现符合专业条件的供应商或者对招标文件作出实质响应的供应商不足三家情形的，可以比照前款规定执行。</w:t>
      </w:r>
    </w:p>
    <w:p w14:paraId="64578BF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34.2 </w:t>
      </w:r>
      <w:r>
        <w:rPr>
          <w:rFonts w:hint="eastAsia" w:ascii="宋体" w:hAnsi="宋体"/>
          <w:color w:val="000000" w:themeColor="text1"/>
          <w:sz w:val="24"/>
          <w:szCs w:val="24"/>
          <w14:textFill>
            <w14:solidFill>
              <w14:schemeClr w14:val="tx1"/>
            </w14:solidFill>
          </w14:textFill>
        </w:rPr>
        <w:t>中标或者成交供应商拒绝与采购人签订合同的，采购人可以按照评审报告推荐的中标或者成交候选单位名单排序，确定下一候选人为中标或者成交供应商，也可以重新开展政府采购活动。</w:t>
      </w:r>
      <w:bookmarkStart w:id="86" w:name="_Toc53"/>
      <w:bookmarkStart w:id="87" w:name="_Toc26541331"/>
      <w:bookmarkStart w:id="88" w:name="_Toc484198838"/>
      <w:bookmarkStart w:id="89" w:name="_Toc23258614"/>
    </w:p>
    <w:p w14:paraId="61A3C7CE">
      <w:pPr>
        <w:bidi w:val="0"/>
        <w:rPr>
          <w:rFonts w:ascii="Times New Roman" w:hAnsi="Times New Roman" w:eastAsia="宋体" w:cs="Times New Roman"/>
          <w:kern w:val="2"/>
          <w:sz w:val="21"/>
          <w:szCs w:val="22"/>
          <w:lang w:val="en-US" w:eastAsia="zh-CN" w:bidi="ar-SA"/>
        </w:rPr>
      </w:pPr>
    </w:p>
    <w:p w14:paraId="7B426F19">
      <w:pPr>
        <w:bidi w:val="0"/>
        <w:rPr>
          <w:lang w:val="en-US" w:eastAsia="zh-CN"/>
        </w:rPr>
      </w:pPr>
    </w:p>
    <w:p w14:paraId="7872DFB0">
      <w:pPr>
        <w:tabs>
          <w:tab w:val="left" w:pos="3873"/>
        </w:tabs>
        <w:bidi w:val="0"/>
        <w:jc w:val="left"/>
        <w:rPr>
          <w:lang w:val="en-US" w:eastAsia="zh-CN"/>
        </w:rPr>
        <w:sectPr>
          <w:headerReference r:id="rId9" w:type="default"/>
          <w:footerReference r:id="rId10" w:type="default"/>
          <w:pgSz w:w="11905" w:h="16838"/>
          <w:pgMar w:top="1247" w:right="1417" w:bottom="1247" w:left="1417" w:header="964" w:footer="992" w:gutter="0"/>
          <w:pgBorders>
            <w:top w:val="none" w:sz="0" w:space="0"/>
            <w:left w:val="none" w:sz="0" w:space="0"/>
            <w:bottom w:val="none" w:sz="0" w:space="0"/>
            <w:right w:val="none" w:sz="0" w:space="0"/>
          </w:pgBorders>
          <w:pgNumType w:fmt="decimal" w:start="1"/>
          <w:cols w:space="0" w:num="1"/>
          <w:rtlGutter w:val="0"/>
          <w:docGrid w:type="lines" w:linePitch="326" w:charSpace="0"/>
        </w:sectPr>
      </w:pPr>
      <w:r>
        <w:rPr>
          <w:rFonts w:hint="eastAsia"/>
          <w:lang w:val="en-US" w:eastAsia="zh-CN"/>
        </w:rPr>
        <w:tab/>
      </w:r>
    </w:p>
    <w:p w14:paraId="067C0AE8">
      <w:pPr>
        <w:pStyle w:val="3"/>
        <w:keepNext/>
        <w:keepLines/>
        <w:pageBreakBefore w:val="0"/>
        <w:widowControl w:val="0"/>
        <w:numPr>
          <w:ilvl w:val="0"/>
          <w:numId w:val="0"/>
        </w:numPr>
        <w:tabs>
          <w:tab w:val="left" w:pos="305"/>
          <w:tab w:val="center" w:pos="4598"/>
        </w:tabs>
        <w:kinsoku/>
        <w:wordWrap/>
        <w:overflowPunct/>
        <w:topLinePunct w:val="0"/>
        <w:autoSpaceDE/>
        <w:autoSpaceDN/>
        <w:bidi w:val="0"/>
        <w:adjustRightInd/>
        <w:snapToGrid/>
        <w:spacing w:before="240" w:after="240" w:line="240" w:lineRule="auto"/>
        <w:jc w:val="center"/>
        <w:textAlignment w:val="auto"/>
        <w:rPr>
          <w:rFonts w:ascii="宋体" w:hAnsi="宋体"/>
          <w:color w:val="000000" w:themeColor="text1"/>
          <w:highlight w:val="none"/>
          <w14:textFill>
            <w14:solidFill>
              <w14:schemeClr w14:val="tx1"/>
            </w14:solidFill>
          </w14:textFill>
        </w:rPr>
      </w:pPr>
      <w:bookmarkStart w:id="90" w:name="_Toc26197"/>
      <w:r>
        <w:rPr>
          <w:rFonts w:hint="eastAsia" w:ascii="宋体" w:hAnsi="宋体" w:eastAsia="宋体" w:cs="Times New Roman"/>
          <w:b/>
          <w:bCs/>
          <w:color w:val="000000" w:themeColor="text1"/>
          <w:kern w:val="44"/>
          <w:sz w:val="44"/>
          <w:szCs w:val="44"/>
          <w:lang w:val="en-US" w:eastAsia="zh-CN" w:bidi="ar-SA"/>
          <w14:textFill>
            <w14:solidFill>
              <w14:schemeClr w14:val="tx1"/>
            </w14:solidFill>
          </w14:textFill>
        </w:rPr>
        <w:t>第四章</w:t>
      </w:r>
      <w:r>
        <w:rPr>
          <w:rFonts w:hint="eastAsia" w:ascii="宋体" w:hAnsi="宋体" w:cs="Times New Roman"/>
          <w:b/>
          <w:bCs/>
          <w:color w:val="000000" w:themeColor="text1"/>
          <w:kern w:val="44"/>
          <w:sz w:val="44"/>
          <w:szCs w:val="44"/>
          <w:lang w:val="en-US" w:eastAsia="zh-CN" w:bidi="ar-SA"/>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采购内容</w:t>
      </w:r>
      <w:r>
        <w:rPr>
          <w:rFonts w:hint="eastAsia" w:ascii="宋体" w:hAnsi="宋体"/>
          <w:color w:val="000000" w:themeColor="text1"/>
          <w:highlight w:val="none"/>
          <w:lang w:val="en-US" w:eastAsia="zh-CN"/>
          <w14:textFill>
            <w14:solidFill>
              <w14:schemeClr w14:val="tx1"/>
            </w14:solidFill>
          </w14:textFill>
        </w:rPr>
        <w:t>及要求</w:t>
      </w:r>
      <w:bookmarkEnd w:id="90"/>
    </w:p>
    <w:bookmarkEnd w:id="86"/>
    <w:bookmarkEnd w:id="87"/>
    <w:bookmarkEnd w:id="88"/>
    <w:bookmarkEnd w:id="89"/>
    <w:p w14:paraId="493FE47A">
      <w:pPr>
        <w:pStyle w:val="5"/>
        <w:pageBreakBefore w:val="0"/>
        <w:widowControl w:val="0"/>
        <w:numPr>
          <w:ilvl w:val="0"/>
          <w:numId w:val="0"/>
        </w:numPr>
        <w:kinsoku/>
        <w:wordWrap/>
        <w:overflowPunct/>
        <w:topLinePunct w:val="0"/>
        <w:autoSpaceDE/>
        <w:autoSpaceDN/>
        <w:bidi w:val="0"/>
        <w:adjustRightInd/>
        <w:snapToGrid/>
        <w:spacing w:before="0" w:beforeAutospacing="0" w:after="0" w:afterAutospacing="0" w:line="480" w:lineRule="exact"/>
        <w:ind w:left="0" w:leftChars="0" w:firstLine="482" w:firstLineChars="200"/>
        <w:textAlignment w:val="auto"/>
        <w:rPr>
          <w:rFonts w:hint="eastAsia" w:ascii="宋体" w:hAnsi="宋体" w:eastAsia="宋体" w:cs="宋体"/>
          <w:color w:val="auto"/>
          <w:sz w:val="24"/>
          <w:szCs w:val="24"/>
        </w:rPr>
      </w:pPr>
      <w:bookmarkStart w:id="91" w:name="_Toc484890084"/>
      <w:bookmarkStart w:id="92" w:name="_Toc26541332"/>
      <w:bookmarkStart w:id="93" w:name="_Toc23258621"/>
      <w:r>
        <w:rPr>
          <w:rFonts w:hint="eastAsia" w:ascii="宋体" w:hAnsi="宋体" w:eastAsia="宋体" w:cs="宋体"/>
          <w:color w:val="auto"/>
          <w:sz w:val="24"/>
          <w:szCs w:val="24"/>
          <w:lang w:val="en-US" w:eastAsia="zh-CN"/>
        </w:rPr>
        <w:t>一、</w:t>
      </w:r>
      <w:r>
        <w:rPr>
          <w:rFonts w:hint="eastAsia" w:ascii="宋体" w:hAnsi="宋体" w:eastAsia="宋体" w:cs="宋体"/>
          <w:color w:val="auto"/>
          <w:sz w:val="24"/>
          <w:szCs w:val="24"/>
        </w:rPr>
        <w:t>项目概况</w:t>
      </w:r>
    </w:p>
    <w:p w14:paraId="264B9FC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本项目为安康市口腔医院能力提升建设口腔显微镜等设备采购项目，旨在提升其医疗服务能力。采购内容主要包括</w:t>
      </w:r>
      <w:r>
        <w:rPr>
          <w:rFonts w:hint="eastAsia" w:ascii="宋体" w:hAnsi="宋体" w:eastAsia="宋体" w:cs="宋体"/>
          <w:i w:val="0"/>
          <w:color w:val="auto"/>
          <w:kern w:val="0"/>
          <w:sz w:val="24"/>
          <w:szCs w:val="24"/>
          <w:u w:val="none"/>
          <w:lang w:val="en-US" w:eastAsia="zh-CN" w:bidi="ar"/>
        </w:rPr>
        <w:t>口腔显微镜</w:t>
      </w:r>
      <w:r>
        <w:rPr>
          <w:rFonts w:hint="eastAsia" w:ascii="宋体" w:hAnsi="宋体" w:cs="Times New Roman"/>
          <w:color w:val="auto"/>
          <w:sz w:val="24"/>
          <w:szCs w:val="24"/>
          <w:lang w:val="en-US" w:eastAsia="zh-CN"/>
        </w:rPr>
        <w:t>、</w:t>
      </w:r>
      <w:r>
        <w:rPr>
          <w:rFonts w:hint="eastAsia" w:ascii="宋体" w:hAnsi="宋体" w:eastAsia="宋体" w:cs="宋体"/>
          <w:i w:val="0"/>
          <w:color w:val="auto"/>
          <w:kern w:val="0"/>
          <w:sz w:val="24"/>
          <w:szCs w:val="24"/>
          <w:u w:val="none"/>
          <w:lang w:val="en-US" w:eastAsia="zh-CN" w:bidi="ar"/>
        </w:rPr>
        <w:t>正负压抽吸系统</w:t>
      </w:r>
      <w:r>
        <w:rPr>
          <w:rFonts w:hint="eastAsia" w:ascii="宋体" w:hAnsi="宋体" w:cs="Times New Roman"/>
          <w:color w:val="auto"/>
          <w:sz w:val="24"/>
          <w:szCs w:val="24"/>
          <w:lang w:val="en-US" w:eastAsia="zh-CN"/>
        </w:rPr>
        <w:t>、</w:t>
      </w:r>
      <w:r>
        <w:rPr>
          <w:rFonts w:hint="eastAsia" w:ascii="宋体" w:hAnsi="宋体" w:eastAsia="宋体" w:cs="宋体"/>
          <w:i w:val="0"/>
          <w:color w:val="auto"/>
          <w:kern w:val="0"/>
          <w:sz w:val="24"/>
          <w:szCs w:val="24"/>
          <w:u w:val="none"/>
          <w:lang w:val="en-US" w:eastAsia="zh-CN" w:bidi="ar"/>
        </w:rPr>
        <w:t>医用洁牙机</w:t>
      </w:r>
      <w:r>
        <w:rPr>
          <w:rFonts w:hint="eastAsia" w:ascii="宋体" w:hAnsi="宋体" w:cs="宋体"/>
          <w:i w:val="0"/>
          <w:color w:val="auto"/>
          <w:kern w:val="0"/>
          <w:sz w:val="24"/>
          <w:szCs w:val="24"/>
          <w:u w:val="none"/>
          <w:lang w:val="en-US" w:eastAsia="zh-CN" w:bidi="ar"/>
        </w:rPr>
        <w:t>等设备</w:t>
      </w:r>
      <w:r>
        <w:rPr>
          <w:rFonts w:hint="eastAsia" w:ascii="宋体" w:hAnsi="宋体" w:eastAsia="宋体" w:cs="Times New Roman"/>
          <w:color w:val="auto"/>
          <w:sz w:val="24"/>
          <w:szCs w:val="24"/>
          <w:lang w:val="en-US" w:eastAsia="zh-CN"/>
        </w:rPr>
        <w:t>。</w:t>
      </w:r>
    </w:p>
    <w:p w14:paraId="4DAA08E5">
      <w:pPr>
        <w:numPr>
          <w:ilvl w:val="0"/>
          <w:numId w:val="4"/>
        </w:numPr>
        <w:ind w:firstLine="482" w:firstLineChars="200"/>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采购清单</w:t>
      </w:r>
    </w:p>
    <w:tbl>
      <w:tblPr>
        <w:tblStyle w:val="42"/>
        <w:tblpPr w:leftFromText="180" w:rightFromText="180" w:vertAnchor="text" w:horzAnchor="page" w:tblpX="1408" w:tblpY="298"/>
        <w:tblOverlap w:val="never"/>
        <w:tblW w:w="847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
      <w:tblGrid>
        <w:gridCol w:w="1068"/>
        <w:gridCol w:w="2486"/>
        <w:gridCol w:w="1077"/>
        <w:gridCol w:w="1187"/>
        <w:gridCol w:w="1622"/>
        <w:gridCol w:w="1037"/>
      </w:tblGrid>
      <w:tr w14:paraId="548ED8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55" w:hRule="atLeast"/>
        </w:trPr>
        <w:tc>
          <w:tcPr>
            <w:tcW w:w="1068" w:type="dxa"/>
            <w:tcBorders>
              <w:top w:val="single" w:color="000000" w:sz="4" w:space="0"/>
              <w:left w:val="single" w:color="000000" w:sz="4" w:space="0"/>
              <w:bottom w:val="single" w:color="000000" w:sz="4" w:space="0"/>
              <w:right w:val="single" w:color="000000" w:sz="4" w:space="0"/>
            </w:tcBorders>
            <w:vAlign w:val="center"/>
          </w:tcPr>
          <w:p w14:paraId="29855E7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color w:val="000000"/>
                <w:sz w:val="24"/>
                <w:szCs w:val="24"/>
                <w:u w:val="none"/>
              </w:rPr>
            </w:pPr>
            <w:r>
              <w:rPr>
                <w:rFonts w:hint="eastAsia" w:ascii="宋体" w:hAnsi="宋体" w:eastAsia="宋体" w:cs="宋体"/>
                <w:b/>
                <w:bCs/>
                <w:i w:val="0"/>
                <w:color w:val="000000"/>
                <w:kern w:val="0"/>
                <w:sz w:val="24"/>
                <w:szCs w:val="24"/>
                <w:u w:val="none"/>
                <w:lang w:val="en-US" w:eastAsia="zh-CN" w:bidi="ar"/>
              </w:rPr>
              <w:t>序号</w:t>
            </w:r>
          </w:p>
        </w:tc>
        <w:tc>
          <w:tcPr>
            <w:tcW w:w="2486" w:type="dxa"/>
            <w:tcBorders>
              <w:top w:val="single" w:color="000000" w:sz="4" w:space="0"/>
              <w:left w:val="single" w:color="000000" w:sz="4" w:space="0"/>
              <w:bottom w:val="single" w:color="000000" w:sz="4" w:space="0"/>
              <w:right w:val="single" w:color="000000" w:sz="4" w:space="0"/>
            </w:tcBorders>
            <w:vAlign w:val="center"/>
          </w:tcPr>
          <w:p w14:paraId="1BA52A4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color w:val="000000"/>
                <w:sz w:val="24"/>
                <w:szCs w:val="24"/>
                <w:u w:val="none"/>
              </w:rPr>
            </w:pPr>
            <w:r>
              <w:rPr>
                <w:rFonts w:hint="eastAsia" w:ascii="宋体" w:hAnsi="宋体" w:eastAsia="宋体" w:cs="宋体"/>
                <w:b/>
                <w:bCs/>
                <w:i w:val="0"/>
                <w:color w:val="000000"/>
                <w:kern w:val="0"/>
                <w:sz w:val="24"/>
                <w:szCs w:val="24"/>
                <w:u w:val="none"/>
                <w:lang w:val="en-US" w:eastAsia="zh-CN" w:bidi="ar"/>
              </w:rPr>
              <w:t>设备名称</w:t>
            </w:r>
          </w:p>
        </w:tc>
        <w:tc>
          <w:tcPr>
            <w:tcW w:w="1077" w:type="dxa"/>
            <w:tcBorders>
              <w:top w:val="single" w:color="000000" w:sz="4" w:space="0"/>
              <w:left w:val="single" w:color="000000" w:sz="4" w:space="0"/>
              <w:bottom w:val="single" w:color="000000" w:sz="4" w:space="0"/>
              <w:right w:val="single" w:color="000000" w:sz="4" w:space="0"/>
            </w:tcBorders>
            <w:vAlign w:val="center"/>
          </w:tcPr>
          <w:p w14:paraId="7ACF62F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color w:val="000000"/>
                <w:sz w:val="24"/>
                <w:szCs w:val="24"/>
                <w:u w:val="none"/>
              </w:rPr>
            </w:pPr>
            <w:r>
              <w:rPr>
                <w:rFonts w:hint="eastAsia" w:ascii="宋体" w:hAnsi="宋体" w:eastAsia="宋体" w:cs="宋体"/>
                <w:b/>
                <w:bCs/>
                <w:i w:val="0"/>
                <w:color w:val="000000"/>
                <w:kern w:val="0"/>
                <w:sz w:val="24"/>
                <w:szCs w:val="24"/>
                <w:u w:val="none"/>
                <w:lang w:val="en-US" w:eastAsia="zh-CN" w:bidi="ar"/>
              </w:rPr>
              <w:t>数量</w:t>
            </w:r>
          </w:p>
        </w:tc>
        <w:tc>
          <w:tcPr>
            <w:tcW w:w="1187" w:type="dxa"/>
            <w:tcBorders>
              <w:top w:val="single" w:color="000000" w:sz="4" w:space="0"/>
              <w:left w:val="single" w:color="000000" w:sz="4" w:space="0"/>
              <w:bottom w:val="single" w:color="000000" w:sz="4" w:space="0"/>
              <w:right w:val="single" w:color="000000" w:sz="4" w:space="0"/>
            </w:tcBorders>
            <w:vAlign w:val="center"/>
          </w:tcPr>
          <w:p w14:paraId="1038D36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color w:val="000000"/>
                <w:sz w:val="24"/>
                <w:szCs w:val="24"/>
                <w:u w:val="none"/>
              </w:rPr>
            </w:pPr>
            <w:r>
              <w:rPr>
                <w:rFonts w:hint="eastAsia" w:ascii="宋体" w:hAnsi="宋体" w:eastAsia="宋体" w:cs="宋体"/>
                <w:b/>
                <w:bCs/>
                <w:i w:val="0"/>
                <w:color w:val="000000"/>
                <w:kern w:val="0"/>
                <w:sz w:val="24"/>
                <w:szCs w:val="24"/>
                <w:u w:val="none"/>
                <w:lang w:val="en-US" w:eastAsia="zh-CN" w:bidi="ar"/>
              </w:rPr>
              <w:t>单位</w:t>
            </w:r>
          </w:p>
        </w:tc>
        <w:tc>
          <w:tcPr>
            <w:tcW w:w="1622" w:type="dxa"/>
            <w:tcBorders>
              <w:top w:val="single" w:color="000000" w:sz="4" w:space="0"/>
              <w:left w:val="single" w:color="000000" w:sz="4" w:space="0"/>
              <w:bottom w:val="single" w:color="000000" w:sz="4" w:space="0"/>
              <w:right w:val="single" w:color="000000" w:sz="4" w:space="0"/>
            </w:tcBorders>
            <w:vAlign w:val="center"/>
          </w:tcPr>
          <w:p w14:paraId="596D089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color w:val="000000"/>
                <w:sz w:val="24"/>
                <w:szCs w:val="24"/>
                <w:u w:val="none"/>
              </w:rPr>
            </w:pPr>
            <w:r>
              <w:rPr>
                <w:rFonts w:hint="eastAsia" w:ascii="宋体" w:hAnsi="宋体" w:eastAsia="宋体" w:cs="宋体"/>
                <w:b/>
                <w:bCs/>
                <w:i w:val="0"/>
                <w:color w:val="000000"/>
                <w:kern w:val="0"/>
                <w:sz w:val="24"/>
                <w:szCs w:val="24"/>
                <w:u w:val="none"/>
                <w:lang w:val="en-US" w:eastAsia="zh-CN" w:bidi="ar"/>
              </w:rPr>
              <w:t>预算（万元）</w:t>
            </w:r>
          </w:p>
        </w:tc>
        <w:tc>
          <w:tcPr>
            <w:tcW w:w="1037" w:type="dxa"/>
            <w:tcBorders>
              <w:top w:val="single" w:color="000000" w:sz="4" w:space="0"/>
              <w:left w:val="single" w:color="000000" w:sz="4" w:space="0"/>
              <w:bottom w:val="single" w:color="000000" w:sz="4" w:space="0"/>
              <w:right w:val="single" w:color="000000" w:sz="4" w:space="0"/>
            </w:tcBorders>
            <w:vAlign w:val="center"/>
          </w:tcPr>
          <w:p w14:paraId="5EEAFC3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color w:val="000000"/>
                <w:sz w:val="24"/>
                <w:szCs w:val="24"/>
                <w:u w:val="none"/>
              </w:rPr>
            </w:pPr>
            <w:r>
              <w:rPr>
                <w:rFonts w:hint="eastAsia" w:ascii="宋体" w:hAnsi="宋体" w:eastAsia="宋体" w:cs="宋体"/>
                <w:b/>
                <w:bCs/>
                <w:i w:val="0"/>
                <w:color w:val="000000"/>
                <w:kern w:val="0"/>
                <w:sz w:val="24"/>
                <w:szCs w:val="24"/>
                <w:u w:val="none"/>
                <w:lang w:val="en-US" w:eastAsia="zh-CN" w:bidi="ar"/>
              </w:rPr>
              <w:t>备注</w:t>
            </w:r>
          </w:p>
        </w:tc>
      </w:tr>
      <w:tr w14:paraId="584C23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90" w:hRule="atLeast"/>
        </w:trPr>
        <w:tc>
          <w:tcPr>
            <w:tcW w:w="1068" w:type="dxa"/>
            <w:tcBorders>
              <w:top w:val="single" w:color="000000" w:sz="4" w:space="0"/>
              <w:left w:val="single" w:color="000000" w:sz="4" w:space="0"/>
              <w:bottom w:val="single" w:color="000000" w:sz="4" w:space="0"/>
              <w:right w:val="single" w:color="000000" w:sz="4" w:space="0"/>
            </w:tcBorders>
            <w:vAlign w:val="center"/>
          </w:tcPr>
          <w:p w14:paraId="3F7F84D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1</w:t>
            </w:r>
          </w:p>
        </w:tc>
        <w:tc>
          <w:tcPr>
            <w:tcW w:w="2486" w:type="dxa"/>
            <w:tcBorders>
              <w:top w:val="single" w:color="000000" w:sz="4" w:space="0"/>
              <w:left w:val="single" w:color="000000" w:sz="4" w:space="0"/>
              <w:bottom w:val="single" w:color="000000" w:sz="4" w:space="0"/>
              <w:right w:val="single" w:color="000000" w:sz="4" w:space="0"/>
            </w:tcBorders>
            <w:vAlign w:val="center"/>
          </w:tcPr>
          <w:p w14:paraId="51CFC44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口腔显微镜</w:t>
            </w:r>
          </w:p>
        </w:tc>
        <w:tc>
          <w:tcPr>
            <w:tcW w:w="1077" w:type="dxa"/>
            <w:tcBorders>
              <w:top w:val="single" w:color="000000" w:sz="4" w:space="0"/>
              <w:left w:val="single" w:color="000000" w:sz="4" w:space="0"/>
              <w:bottom w:val="single" w:color="000000" w:sz="4" w:space="0"/>
              <w:right w:val="single" w:color="000000" w:sz="4" w:space="0"/>
            </w:tcBorders>
            <w:vAlign w:val="center"/>
          </w:tcPr>
          <w:p w14:paraId="6FC7046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2</w:t>
            </w:r>
          </w:p>
        </w:tc>
        <w:tc>
          <w:tcPr>
            <w:tcW w:w="1187" w:type="dxa"/>
            <w:tcBorders>
              <w:top w:val="single" w:color="000000" w:sz="4" w:space="0"/>
              <w:left w:val="single" w:color="000000" w:sz="4" w:space="0"/>
              <w:bottom w:val="single" w:color="000000" w:sz="4" w:space="0"/>
              <w:right w:val="single" w:color="000000" w:sz="4" w:space="0"/>
            </w:tcBorders>
            <w:vAlign w:val="center"/>
          </w:tcPr>
          <w:p w14:paraId="6DDBBB8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台</w:t>
            </w:r>
          </w:p>
        </w:tc>
        <w:tc>
          <w:tcPr>
            <w:tcW w:w="1622" w:type="dxa"/>
            <w:tcBorders>
              <w:top w:val="single" w:color="000000" w:sz="4" w:space="0"/>
              <w:left w:val="single" w:color="000000" w:sz="4" w:space="0"/>
              <w:bottom w:val="single" w:color="000000" w:sz="4" w:space="0"/>
              <w:right w:val="single" w:color="000000" w:sz="4" w:space="0"/>
            </w:tcBorders>
            <w:vAlign w:val="center"/>
          </w:tcPr>
          <w:p w14:paraId="164EFF7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40</w:t>
            </w:r>
          </w:p>
        </w:tc>
        <w:tc>
          <w:tcPr>
            <w:tcW w:w="1037" w:type="dxa"/>
            <w:tcBorders>
              <w:top w:val="single" w:color="000000" w:sz="4" w:space="0"/>
              <w:left w:val="single" w:color="000000" w:sz="4" w:space="0"/>
              <w:bottom w:val="single" w:color="000000" w:sz="4" w:space="0"/>
              <w:right w:val="single" w:color="000000" w:sz="4" w:space="0"/>
            </w:tcBorders>
            <w:vAlign w:val="center"/>
          </w:tcPr>
          <w:p w14:paraId="1B08BB56">
            <w:pPr>
              <w:keepNext w:val="0"/>
              <w:keepLines w:val="0"/>
              <w:suppressLineNumbers w:val="0"/>
              <w:spacing w:before="0" w:beforeAutospacing="0" w:after="0" w:afterAutospacing="0"/>
              <w:ind w:left="0" w:right="0"/>
              <w:jc w:val="center"/>
              <w:rPr>
                <w:rFonts w:hint="default" w:ascii="宋体" w:hAnsi="宋体" w:eastAsia="宋体" w:cs="宋体"/>
                <w:i w:val="0"/>
                <w:color w:val="auto"/>
                <w:sz w:val="24"/>
                <w:szCs w:val="24"/>
                <w:u w:val="none"/>
                <w:lang w:val="en-US" w:eastAsia="zh-CN"/>
              </w:rPr>
            </w:pPr>
            <w:r>
              <w:rPr>
                <w:rFonts w:hint="eastAsia" w:ascii="宋体" w:hAnsi="宋体" w:eastAsia="宋体" w:cs="宋体"/>
                <w:i w:val="0"/>
                <w:color w:val="auto"/>
                <w:sz w:val="24"/>
                <w:szCs w:val="24"/>
                <w:u w:val="none"/>
                <w:lang w:val="en-US" w:eastAsia="zh-CN"/>
              </w:rPr>
              <w:t>核心产品</w:t>
            </w:r>
          </w:p>
        </w:tc>
      </w:tr>
      <w:tr w14:paraId="775E31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90" w:hRule="atLeast"/>
        </w:trPr>
        <w:tc>
          <w:tcPr>
            <w:tcW w:w="1068" w:type="dxa"/>
            <w:tcBorders>
              <w:top w:val="single" w:color="000000" w:sz="4" w:space="0"/>
              <w:left w:val="single" w:color="000000" w:sz="4" w:space="0"/>
              <w:bottom w:val="single" w:color="000000" w:sz="4" w:space="0"/>
              <w:right w:val="single" w:color="000000" w:sz="4" w:space="0"/>
            </w:tcBorders>
            <w:vAlign w:val="center"/>
          </w:tcPr>
          <w:p w14:paraId="09E0E5B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w:t>
            </w:r>
          </w:p>
        </w:tc>
        <w:tc>
          <w:tcPr>
            <w:tcW w:w="2486" w:type="dxa"/>
            <w:tcBorders>
              <w:top w:val="single" w:color="000000" w:sz="4" w:space="0"/>
              <w:left w:val="single" w:color="000000" w:sz="4" w:space="0"/>
              <w:bottom w:val="single" w:color="000000" w:sz="4" w:space="0"/>
              <w:right w:val="single" w:color="000000" w:sz="4" w:space="0"/>
            </w:tcBorders>
            <w:vAlign w:val="center"/>
          </w:tcPr>
          <w:p w14:paraId="72D6537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正负压抽吸系统</w:t>
            </w:r>
          </w:p>
        </w:tc>
        <w:tc>
          <w:tcPr>
            <w:tcW w:w="1077" w:type="dxa"/>
            <w:tcBorders>
              <w:top w:val="single" w:color="000000" w:sz="4" w:space="0"/>
              <w:left w:val="single" w:color="000000" w:sz="4" w:space="0"/>
              <w:bottom w:val="single" w:color="000000" w:sz="4" w:space="0"/>
              <w:right w:val="single" w:color="000000" w:sz="4" w:space="0"/>
            </w:tcBorders>
            <w:vAlign w:val="center"/>
          </w:tcPr>
          <w:p w14:paraId="32A8D03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8</w:t>
            </w:r>
          </w:p>
        </w:tc>
        <w:tc>
          <w:tcPr>
            <w:tcW w:w="1187" w:type="dxa"/>
            <w:tcBorders>
              <w:top w:val="single" w:color="000000" w:sz="4" w:space="0"/>
              <w:left w:val="single" w:color="000000" w:sz="4" w:space="0"/>
              <w:bottom w:val="single" w:color="000000" w:sz="4" w:space="0"/>
              <w:right w:val="single" w:color="000000" w:sz="4" w:space="0"/>
            </w:tcBorders>
            <w:vAlign w:val="center"/>
          </w:tcPr>
          <w:p w14:paraId="6A1A676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套</w:t>
            </w:r>
          </w:p>
        </w:tc>
        <w:tc>
          <w:tcPr>
            <w:tcW w:w="1622" w:type="dxa"/>
            <w:tcBorders>
              <w:top w:val="single" w:color="000000" w:sz="4" w:space="0"/>
              <w:left w:val="single" w:color="000000" w:sz="4" w:space="0"/>
              <w:bottom w:val="single" w:color="000000" w:sz="4" w:space="0"/>
              <w:right w:val="single" w:color="000000" w:sz="4" w:space="0"/>
            </w:tcBorders>
            <w:vAlign w:val="center"/>
          </w:tcPr>
          <w:p w14:paraId="0BE5CF3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36</w:t>
            </w:r>
          </w:p>
        </w:tc>
        <w:tc>
          <w:tcPr>
            <w:tcW w:w="1037" w:type="dxa"/>
            <w:tcBorders>
              <w:top w:val="single" w:color="000000" w:sz="4" w:space="0"/>
              <w:left w:val="single" w:color="000000" w:sz="4" w:space="0"/>
              <w:bottom w:val="single" w:color="000000" w:sz="4" w:space="0"/>
              <w:right w:val="single" w:color="000000" w:sz="4" w:space="0"/>
            </w:tcBorders>
            <w:vAlign w:val="center"/>
          </w:tcPr>
          <w:p w14:paraId="7100DD9D">
            <w:pPr>
              <w:keepNext w:val="0"/>
              <w:keepLines w:val="0"/>
              <w:suppressLineNumbers w:val="0"/>
              <w:spacing w:before="0" w:beforeAutospacing="0" w:after="0" w:afterAutospacing="0"/>
              <w:ind w:left="0" w:right="0"/>
              <w:jc w:val="center"/>
              <w:rPr>
                <w:rFonts w:hint="eastAsia" w:ascii="宋体" w:hAnsi="宋体" w:eastAsia="宋体" w:cs="宋体"/>
                <w:i w:val="0"/>
                <w:color w:val="000000"/>
                <w:sz w:val="24"/>
                <w:szCs w:val="24"/>
                <w:u w:val="none"/>
              </w:rPr>
            </w:pPr>
          </w:p>
        </w:tc>
      </w:tr>
      <w:tr w14:paraId="738811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90" w:hRule="atLeast"/>
        </w:trPr>
        <w:tc>
          <w:tcPr>
            <w:tcW w:w="1068" w:type="dxa"/>
            <w:tcBorders>
              <w:top w:val="single" w:color="000000" w:sz="4" w:space="0"/>
              <w:left w:val="single" w:color="000000" w:sz="4" w:space="0"/>
              <w:bottom w:val="single" w:color="000000" w:sz="4" w:space="0"/>
              <w:right w:val="single" w:color="000000" w:sz="4" w:space="0"/>
            </w:tcBorders>
            <w:vAlign w:val="center"/>
          </w:tcPr>
          <w:p w14:paraId="600C9D5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3</w:t>
            </w:r>
          </w:p>
        </w:tc>
        <w:tc>
          <w:tcPr>
            <w:tcW w:w="2486" w:type="dxa"/>
            <w:tcBorders>
              <w:top w:val="single" w:color="000000" w:sz="4" w:space="0"/>
              <w:left w:val="single" w:color="000000" w:sz="4" w:space="0"/>
              <w:bottom w:val="single" w:color="000000" w:sz="4" w:space="0"/>
              <w:right w:val="single" w:color="000000" w:sz="4" w:space="0"/>
            </w:tcBorders>
            <w:vAlign w:val="center"/>
          </w:tcPr>
          <w:p w14:paraId="6FF5537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医用洁牙机</w:t>
            </w:r>
          </w:p>
        </w:tc>
        <w:tc>
          <w:tcPr>
            <w:tcW w:w="1077" w:type="dxa"/>
            <w:tcBorders>
              <w:top w:val="single" w:color="000000" w:sz="4" w:space="0"/>
              <w:left w:val="single" w:color="000000" w:sz="4" w:space="0"/>
              <w:bottom w:val="single" w:color="000000" w:sz="4" w:space="0"/>
              <w:right w:val="single" w:color="000000" w:sz="4" w:space="0"/>
            </w:tcBorders>
            <w:vAlign w:val="center"/>
          </w:tcPr>
          <w:p w14:paraId="1752F94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2</w:t>
            </w:r>
          </w:p>
        </w:tc>
        <w:tc>
          <w:tcPr>
            <w:tcW w:w="1187" w:type="dxa"/>
            <w:tcBorders>
              <w:top w:val="single" w:color="000000" w:sz="4" w:space="0"/>
              <w:left w:val="single" w:color="000000" w:sz="4" w:space="0"/>
              <w:bottom w:val="single" w:color="000000" w:sz="4" w:space="0"/>
              <w:right w:val="single" w:color="000000" w:sz="4" w:space="0"/>
            </w:tcBorders>
            <w:vAlign w:val="center"/>
          </w:tcPr>
          <w:p w14:paraId="109C746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台</w:t>
            </w:r>
          </w:p>
        </w:tc>
        <w:tc>
          <w:tcPr>
            <w:tcW w:w="1622" w:type="dxa"/>
            <w:tcBorders>
              <w:top w:val="single" w:color="000000" w:sz="4" w:space="0"/>
              <w:left w:val="single" w:color="000000" w:sz="4" w:space="0"/>
              <w:bottom w:val="single" w:color="000000" w:sz="4" w:space="0"/>
              <w:right w:val="single" w:color="000000" w:sz="4" w:space="0"/>
            </w:tcBorders>
            <w:vAlign w:val="center"/>
          </w:tcPr>
          <w:p w14:paraId="0CC098B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30</w:t>
            </w:r>
          </w:p>
        </w:tc>
        <w:tc>
          <w:tcPr>
            <w:tcW w:w="1037" w:type="dxa"/>
            <w:tcBorders>
              <w:top w:val="single" w:color="000000" w:sz="4" w:space="0"/>
              <w:left w:val="single" w:color="000000" w:sz="4" w:space="0"/>
              <w:bottom w:val="single" w:color="000000" w:sz="4" w:space="0"/>
              <w:right w:val="single" w:color="000000" w:sz="4" w:space="0"/>
            </w:tcBorders>
            <w:vAlign w:val="center"/>
          </w:tcPr>
          <w:p w14:paraId="0851A18D">
            <w:pPr>
              <w:keepNext w:val="0"/>
              <w:keepLines w:val="0"/>
              <w:suppressLineNumbers w:val="0"/>
              <w:spacing w:before="0" w:beforeAutospacing="0" w:after="0" w:afterAutospacing="0"/>
              <w:ind w:left="0" w:right="0"/>
              <w:jc w:val="center"/>
              <w:rPr>
                <w:rFonts w:hint="eastAsia" w:ascii="宋体" w:hAnsi="宋体" w:eastAsia="宋体" w:cs="宋体"/>
                <w:i w:val="0"/>
                <w:color w:val="auto"/>
                <w:sz w:val="24"/>
                <w:szCs w:val="24"/>
                <w:u w:val="none"/>
              </w:rPr>
            </w:pPr>
          </w:p>
        </w:tc>
      </w:tr>
      <w:tr w14:paraId="0C860F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90" w:hRule="atLeast"/>
        </w:trPr>
        <w:tc>
          <w:tcPr>
            <w:tcW w:w="1068" w:type="dxa"/>
            <w:tcBorders>
              <w:top w:val="single" w:color="000000" w:sz="4" w:space="0"/>
              <w:left w:val="single" w:color="000000" w:sz="4" w:space="0"/>
              <w:bottom w:val="single" w:color="000000" w:sz="4" w:space="0"/>
              <w:right w:val="single" w:color="000000" w:sz="4" w:space="0"/>
            </w:tcBorders>
            <w:vAlign w:val="center"/>
          </w:tcPr>
          <w:p w14:paraId="35F3586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2486" w:type="dxa"/>
            <w:tcBorders>
              <w:top w:val="single" w:color="000000" w:sz="4" w:space="0"/>
              <w:left w:val="single" w:color="000000" w:sz="4" w:space="0"/>
              <w:bottom w:val="single" w:color="000000" w:sz="4" w:space="0"/>
              <w:right w:val="single" w:color="000000" w:sz="4" w:space="0"/>
            </w:tcBorders>
            <w:vAlign w:val="center"/>
          </w:tcPr>
          <w:p w14:paraId="66CBDC2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超声骨刀</w:t>
            </w:r>
          </w:p>
        </w:tc>
        <w:tc>
          <w:tcPr>
            <w:tcW w:w="1077" w:type="dxa"/>
            <w:tcBorders>
              <w:top w:val="single" w:color="000000" w:sz="4" w:space="0"/>
              <w:left w:val="single" w:color="000000" w:sz="4" w:space="0"/>
              <w:bottom w:val="single" w:color="000000" w:sz="4" w:space="0"/>
              <w:right w:val="single" w:color="000000" w:sz="4" w:space="0"/>
            </w:tcBorders>
            <w:vAlign w:val="center"/>
          </w:tcPr>
          <w:p w14:paraId="37EA710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c>
          <w:tcPr>
            <w:tcW w:w="1187" w:type="dxa"/>
            <w:tcBorders>
              <w:top w:val="single" w:color="000000" w:sz="4" w:space="0"/>
              <w:left w:val="single" w:color="000000" w:sz="4" w:space="0"/>
              <w:bottom w:val="single" w:color="000000" w:sz="4" w:space="0"/>
              <w:right w:val="single" w:color="000000" w:sz="4" w:space="0"/>
            </w:tcBorders>
            <w:vAlign w:val="center"/>
          </w:tcPr>
          <w:p w14:paraId="79D0288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套</w:t>
            </w:r>
          </w:p>
        </w:tc>
        <w:tc>
          <w:tcPr>
            <w:tcW w:w="1622" w:type="dxa"/>
            <w:tcBorders>
              <w:top w:val="single" w:color="000000" w:sz="4" w:space="0"/>
              <w:left w:val="single" w:color="000000" w:sz="4" w:space="0"/>
              <w:bottom w:val="single" w:color="000000" w:sz="4" w:space="0"/>
              <w:right w:val="single" w:color="000000" w:sz="4" w:space="0"/>
            </w:tcBorders>
            <w:vAlign w:val="center"/>
          </w:tcPr>
          <w:p w14:paraId="4DAD2D2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9.8</w:t>
            </w:r>
          </w:p>
        </w:tc>
        <w:tc>
          <w:tcPr>
            <w:tcW w:w="1037" w:type="dxa"/>
            <w:tcBorders>
              <w:top w:val="single" w:color="000000" w:sz="4" w:space="0"/>
              <w:left w:val="single" w:color="000000" w:sz="4" w:space="0"/>
              <w:bottom w:val="single" w:color="000000" w:sz="4" w:space="0"/>
              <w:right w:val="single" w:color="000000" w:sz="4" w:space="0"/>
            </w:tcBorders>
            <w:vAlign w:val="center"/>
          </w:tcPr>
          <w:p w14:paraId="2EAF9E48">
            <w:pPr>
              <w:keepNext w:val="0"/>
              <w:keepLines w:val="0"/>
              <w:suppressLineNumbers w:val="0"/>
              <w:spacing w:before="0" w:beforeAutospacing="0" w:after="0" w:afterAutospacing="0"/>
              <w:ind w:left="0" w:right="0"/>
              <w:jc w:val="center"/>
              <w:rPr>
                <w:rFonts w:hint="eastAsia" w:ascii="宋体" w:hAnsi="宋体" w:eastAsia="宋体" w:cs="宋体"/>
                <w:i w:val="0"/>
                <w:color w:val="000000"/>
                <w:sz w:val="24"/>
                <w:szCs w:val="24"/>
                <w:u w:val="none"/>
              </w:rPr>
            </w:pPr>
          </w:p>
        </w:tc>
      </w:tr>
      <w:tr w14:paraId="1DCF35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90" w:hRule="atLeast"/>
        </w:trPr>
        <w:tc>
          <w:tcPr>
            <w:tcW w:w="1068" w:type="dxa"/>
            <w:tcBorders>
              <w:top w:val="single" w:color="000000" w:sz="4" w:space="0"/>
              <w:left w:val="single" w:color="000000" w:sz="4" w:space="0"/>
              <w:bottom w:val="single" w:color="000000" w:sz="4" w:space="0"/>
              <w:right w:val="single" w:color="000000" w:sz="4" w:space="0"/>
            </w:tcBorders>
            <w:vAlign w:val="center"/>
          </w:tcPr>
          <w:p w14:paraId="2312D0F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w:t>
            </w:r>
          </w:p>
        </w:tc>
        <w:tc>
          <w:tcPr>
            <w:tcW w:w="2486" w:type="dxa"/>
            <w:tcBorders>
              <w:top w:val="single" w:color="000000" w:sz="4" w:space="0"/>
              <w:left w:val="single" w:color="000000" w:sz="4" w:space="0"/>
              <w:bottom w:val="single" w:color="000000" w:sz="4" w:space="0"/>
              <w:right w:val="single" w:color="000000" w:sz="4" w:space="0"/>
            </w:tcBorders>
            <w:vAlign w:val="center"/>
          </w:tcPr>
          <w:p w14:paraId="1372E85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根管扩大测量系统</w:t>
            </w:r>
          </w:p>
        </w:tc>
        <w:tc>
          <w:tcPr>
            <w:tcW w:w="1077" w:type="dxa"/>
            <w:tcBorders>
              <w:top w:val="single" w:color="000000" w:sz="4" w:space="0"/>
              <w:left w:val="single" w:color="000000" w:sz="4" w:space="0"/>
              <w:bottom w:val="single" w:color="000000" w:sz="4" w:space="0"/>
              <w:right w:val="single" w:color="000000" w:sz="4" w:space="0"/>
            </w:tcBorders>
            <w:vAlign w:val="center"/>
          </w:tcPr>
          <w:p w14:paraId="14F5D46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w:t>
            </w:r>
          </w:p>
        </w:tc>
        <w:tc>
          <w:tcPr>
            <w:tcW w:w="1187" w:type="dxa"/>
            <w:tcBorders>
              <w:top w:val="single" w:color="000000" w:sz="4" w:space="0"/>
              <w:left w:val="single" w:color="000000" w:sz="4" w:space="0"/>
              <w:bottom w:val="single" w:color="000000" w:sz="4" w:space="0"/>
              <w:right w:val="single" w:color="000000" w:sz="4" w:space="0"/>
            </w:tcBorders>
            <w:vAlign w:val="center"/>
          </w:tcPr>
          <w:p w14:paraId="0A8BF27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套</w:t>
            </w:r>
          </w:p>
        </w:tc>
        <w:tc>
          <w:tcPr>
            <w:tcW w:w="1622" w:type="dxa"/>
            <w:tcBorders>
              <w:top w:val="single" w:color="000000" w:sz="4" w:space="0"/>
              <w:left w:val="single" w:color="000000" w:sz="4" w:space="0"/>
              <w:bottom w:val="single" w:color="000000" w:sz="4" w:space="0"/>
              <w:right w:val="single" w:color="000000" w:sz="4" w:space="0"/>
            </w:tcBorders>
            <w:vAlign w:val="center"/>
          </w:tcPr>
          <w:p w14:paraId="2BF78C4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9.25</w:t>
            </w:r>
          </w:p>
        </w:tc>
        <w:tc>
          <w:tcPr>
            <w:tcW w:w="1037" w:type="dxa"/>
            <w:tcBorders>
              <w:top w:val="single" w:color="000000" w:sz="4" w:space="0"/>
              <w:left w:val="single" w:color="000000" w:sz="4" w:space="0"/>
              <w:bottom w:val="single" w:color="000000" w:sz="4" w:space="0"/>
              <w:right w:val="single" w:color="000000" w:sz="4" w:space="0"/>
            </w:tcBorders>
            <w:vAlign w:val="center"/>
          </w:tcPr>
          <w:p w14:paraId="78F1334D">
            <w:pPr>
              <w:keepNext w:val="0"/>
              <w:keepLines w:val="0"/>
              <w:suppressLineNumbers w:val="0"/>
              <w:spacing w:before="0" w:beforeAutospacing="0" w:after="0" w:afterAutospacing="0"/>
              <w:ind w:left="0" w:right="0"/>
              <w:jc w:val="center"/>
              <w:rPr>
                <w:rFonts w:hint="eastAsia" w:ascii="宋体" w:hAnsi="宋体" w:eastAsia="宋体" w:cs="宋体"/>
                <w:i w:val="0"/>
                <w:color w:val="000000"/>
                <w:sz w:val="24"/>
                <w:szCs w:val="24"/>
                <w:u w:val="none"/>
              </w:rPr>
            </w:pPr>
          </w:p>
        </w:tc>
      </w:tr>
      <w:tr w14:paraId="1B8AC3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90" w:hRule="atLeast"/>
        </w:trPr>
        <w:tc>
          <w:tcPr>
            <w:tcW w:w="1068" w:type="dxa"/>
            <w:tcBorders>
              <w:top w:val="single" w:color="000000" w:sz="4" w:space="0"/>
              <w:left w:val="single" w:color="000000" w:sz="4" w:space="0"/>
              <w:bottom w:val="single" w:color="000000" w:sz="4" w:space="0"/>
              <w:right w:val="single" w:color="000000" w:sz="4" w:space="0"/>
            </w:tcBorders>
            <w:vAlign w:val="center"/>
          </w:tcPr>
          <w:p w14:paraId="6524978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2486" w:type="dxa"/>
            <w:tcBorders>
              <w:top w:val="single" w:color="000000" w:sz="4" w:space="0"/>
              <w:left w:val="single" w:color="000000" w:sz="4" w:space="0"/>
              <w:bottom w:val="single" w:color="000000" w:sz="4" w:space="0"/>
              <w:right w:val="single" w:color="000000" w:sz="4" w:space="0"/>
            </w:tcBorders>
            <w:vAlign w:val="center"/>
          </w:tcPr>
          <w:p w14:paraId="45AFE61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种植机</w:t>
            </w:r>
          </w:p>
        </w:tc>
        <w:tc>
          <w:tcPr>
            <w:tcW w:w="1077" w:type="dxa"/>
            <w:tcBorders>
              <w:top w:val="single" w:color="000000" w:sz="4" w:space="0"/>
              <w:left w:val="single" w:color="000000" w:sz="4" w:space="0"/>
              <w:bottom w:val="single" w:color="000000" w:sz="4" w:space="0"/>
              <w:right w:val="single" w:color="000000" w:sz="4" w:space="0"/>
            </w:tcBorders>
            <w:vAlign w:val="center"/>
          </w:tcPr>
          <w:p w14:paraId="4E5DE78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c>
          <w:tcPr>
            <w:tcW w:w="1187" w:type="dxa"/>
            <w:tcBorders>
              <w:top w:val="single" w:color="000000" w:sz="4" w:space="0"/>
              <w:left w:val="single" w:color="000000" w:sz="4" w:space="0"/>
              <w:bottom w:val="single" w:color="000000" w:sz="4" w:space="0"/>
              <w:right w:val="single" w:color="000000" w:sz="4" w:space="0"/>
            </w:tcBorders>
            <w:vAlign w:val="center"/>
          </w:tcPr>
          <w:p w14:paraId="033B02C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台</w:t>
            </w:r>
          </w:p>
        </w:tc>
        <w:tc>
          <w:tcPr>
            <w:tcW w:w="1622" w:type="dxa"/>
            <w:tcBorders>
              <w:top w:val="single" w:color="000000" w:sz="4" w:space="0"/>
              <w:left w:val="single" w:color="000000" w:sz="4" w:space="0"/>
              <w:bottom w:val="single" w:color="000000" w:sz="4" w:space="0"/>
              <w:right w:val="single" w:color="000000" w:sz="4" w:space="0"/>
            </w:tcBorders>
            <w:vAlign w:val="center"/>
          </w:tcPr>
          <w:p w14:paraId="6B67C61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8</w:t>
            </w:r>
          </w:p>
        </w:tc>
        <w:tc>
          <w:tcPr>
            <w:tcW w:w="1037" w:type="dxa"/>
            <w:tcBorders>
              <w:top w:val="single" w:color="000000" w:sz="4" w:space="0"/>
              <w:left w:val="single" w:color="000000" w:sz="4" w:space="0"/>
              <w:bottom w:val="single" w:color="000000" w:sz="4" w:space="0"/>
              <w:right w:val="single" w:color="000000" w:sz="4" w:space="0"/>
            </w:tcBorders>
            <w:vAlign w:val="center"/>
          </w:tcPr>
          <w:p w14:paraId="49E62D3F">
            <w:pPr>
              <w:keepNext w:val="0"/>
              <w:keepLines w:val="0"/>
              <w:suppressLineNumbers w:val="0"/>
              <w:spacing w:before="0" w:beforeAutospacing="0" w:after="0" w:afterAutospacing="0"/>
              <w:ind w:left="0" w:right="0"/>
              <w:jc w:val="center"/>
              <w:rPr>
                <w:rFonts w:hint="eastAsia" w:ascii="宋体" w:hAnsi="宋体" w:eastAsia="宋体" w:cs="宋体"/>
                <w:i w:val="0"/>
                <w:color w:val="000000"/>
                <w:sz w:val="24"/>
                <w:szCs w:val="24"/>
                <w:u w:val="none"/>
              </w:rPr>
            </w:pPr>
          </w:p>
        </w:tc>
      </w:tr>
      <w:tr w14:paraId="4BFCDD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90" w:hRule="atLeast"/>
        </w:trPr>
        <w:tc>
          <w:tcPr>
            <w:tcW w:w="1068" w:type="dxa"/>
            <w:tcBorders>
              <w:top w:val="single" w:color="000000" w:sz="4" w:space="0"/>
              <w:left w:val="single" w:color="000000" w:sz="4" w:space="0"/>
              <w:bottom w:val="single" w:color="000000" w:sz="4" w:space="0"/>
              <w:right w:val="single" w:color="000000" w:sz="4" w:space="0"/>
            </w:tcBorders>
            <w:vAlign w:val="center"/>
          </w:tcPr>
          <w:p w14:paraId="6F1BA57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7</w:t>
            </w:r>
          </w:p>
        </w:tc>
        <w:tc>
          <w:tcPr>
            <w:tcW w:w="2486" w:type="dxa"/>
            <w:tcBorders>
              <w:top w:val="single" w:color="000000" w:sz="4" w:space="0"/>
              <w:left w:val="single" w:color="000000" w:sz="4" w:space="0"/>
              <w:bottom w:val="single" w:color="000000" w:sz="4" w:space="0"/>
              <w:right w:val="single" w:color="000000" w:sz="4" w:space="0"/>
            </w:tcBorders>
            <w:vAlign w:val="center"/>
          </w:tcPr>
          <w:p w14:paraId="63425A5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牙周电子探针</w:t>
            </w:r>
          </w:p>
        </w:tc>
        <w:tc>
          <w:tcPr>
            <w:tcW w:w="1077" w:type="dxa"/>
            <w:tcBorders>
              <w:top w:val="single" w:color="000000" w:sz="4" w:space="0"/>
              <w:left w:val="single" w:color="000000" w:sz="4" w:space="0"/>
              <w:bottom w:val="single" w:color="000000" w:sz="4" w:space="0"/>
              <w:right w:val="single" w:color="000000" w:sz="4" w:space="0"/>
            </w:tcBorders>
            <w:vAlign w:val="center"/>
          </w:tcPr>
          <w:p w14:paraId="43509F0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c>
          <w:tcPr>
            <w:tcW w:w="1187" w:type="dxa"/>
            <w:tcBorders>
              <w:top w:val="single" w:color="000000" w:sz="4" w:space="0"/>
              <w:left w:val="single" w:color="000000" w:sz="4" w:space="0"/>
              <w:bottom w:val="single" w:color="000000" w:sz="4" w:space="0"/>
              <w:right w:val="single" w:color="000000" w:sz="4" w:space="0"/>
            </w:tcBorders>
            <w:vAlign w:val="center"/>
          </w:tcPr>
          <w:p w14:paraId="3830CA8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台</w:t>
            </w:r>
          </w:p>
        </w:tc>
        <w:tc>
          <w:tcPr>
            <w:tcW w:w="1622" w:type="dxa"/>
            <w:tcBorders>
              <w:top w:val="single" w:color="000000" w:sz="4" w:space="0"/>
              <w:left w:val="single" w:color="000000" w:sz="4" w:space="0"/>
              <w:bottom w:val="single" w:color="000000" w:sz="4" w:space="0"/>
              <w:right w:val="single" w:color="000000" w:sz="4" w:space="0"/>
            </w:tcBorders>
            <w:vAlign w:val="center"/>
          </w:tcPr>
          <w:p w14:paraId="4EC0EDC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7</w:t>
            </w:r>
          </w:p>
        </w:tc>
        <w:tc>
          <w:tcPr>
            <w:tcW w:w="1037" w:type="dxa"/>
            <w:tcBorders>
              <w:top w:val="single" w:color="000000" w:sz="4" w:space="0"/>
              <w:left w:val="single" w:color="000000" w:sz="4" w:space="0"/>
              <w:bottom w:val="single" w:color="000000" w:sz="4" w:space="0"/>
              <w:right w:val="single" w:color="000000" w:sz="4" w:space="0"/>
            </w:tcBorders>
            <w:vAlign w:val="center"/>
          </w:tcPr>
          <w:p w14:paraId="094189AB">
            <w:pPr>
              <w:keepNext w:val="0"/>
              <w:keepLines w:val="0"/>
              <w:suppressLineNumbers w:val="0"/>
              <w:spacing w:before="0" w:beforeAutospacing="0" w:after="0" w:afterAutospacing="0"/>
              <w:ind w:left="0" w:right="0"/>
              <w:jc w:val="center"/>
              <w:rPr>
                <w:rFonts w:hint="eastAsia" w:ascii="宋体" w:hAnsi="宋体" w:eastAsia="宋体" w:cs="宋体"/>
                <w:i w:val="0"/>
                <w:color w:val="000000"/>
                <w:sz w:val="24"/>
                <w:szCs w:val="24"/>
                <w:u w:val="none"/>
              </w:rPr>
            </w:pPr>
          </w:p>
        </w:tc>
      </w:tr>
      <w:tr w14:paraId="2821C0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90" w:hRule="atLeast"/>
        </w:trPr>
        <w:tc>
          <w:tcPr>
            <w:tcW w:w="1068" w:type="dxa"/>
            <w:tcBorders>
              <w:top w:val="single" w:color="000000" w:sz="4" w:space="0"/>
              <w:left w:val="single" w:color="000000" w:sz="4" w:space="0"/>
              <w:bottom w:val="single" w:color="000000" w:sz="4" w:space="0"/>
              <w:right w:val="single" w:color="000000" w:sz="4" w:space="0"/>
            </w:tcBorders>
            <w:vAlign w:val="center"/>
          </w:tcPr>
          <w:p w14:paraId="5E971EC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8</w:t>
            </w:r>
          </w:p>
        </w:tc>
        <w:tc>
          <w:tcPr>
            <w:tcW w:w="2486" w:type="dxa"/>
            <w:tcBorders>
              <w:top w:val="single" w:color="000000" w:sz="4" w:space="0"/>
              <w:left w:val="single" w:color="000000" w:sz="4" w:space="0"/>
              <w:bottom w:val="single" w:color="000000" w:sz="4" w:space="0"/>
              <w:right w:val="single" w:color="000000" w:sz="4" w:space="0"/>
            </w:tcBorders>
            <w:vAlign w:val="center"/>
          </w:tcPr>
          <w:p w14:paraId="5619C11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热牙胶</w:t>
            </w:r>
          </w:p>
        </w:tc>
        <w:tc>
          <w:tcPr>
            <w:tcW w:w="1077" w:type="dxa"/>
            <w:tcBorders>
              <w:top w:val="single" w:color="000000" w:sz="4" w:space="0"/>
              <w:left w:val="single" w:color="000000" w:sz="4" w:space="0"/>
              <w:bottom w:val="single" w:color="000000" w:sz="4" w:space="0"/>
              <w:right w:val="single" w:color="000000" w:sz="4" w:space="0"/>
            </w:tcBorders>
            <w:vAlign w:val="center"/>
          </w:tcPr>
          <w:p w14:paraId="6FAA98C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w:t>
            </w:r>
          </w:p>
        </w:tc>
        <w:tc>
          <w:tcPr>
            <w:tcW w:w="1187" w:type="dxa"/>
            <w:tcBorders>
              <w:top w:val="single" w:color="000000" w:sz="4" w:space="0"/>
              <w:left w:val="single" w:color="000000" w:sz="4" w:space="0"/>
              <w:bottom w:val="single" w:color="000000" w:sz="4" w:space="0"/>
              <w:right w:val="single" w:color="000000" w:sz="4" w:space="0"/>
            </w:tcBorders>
            <w:vAlign w:val="center"/>
          </w:tcPr>
          <w:p w14:paraId="47ACC8D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台</w:t>
            </w:r>
          </w:p>
        </w:tc>
        <w:tc>
          <w:tcPr>
            <w:tcW w:w="1622" w:type="dxa"/>
            <w:tcBorders>
              <w:top w:val="single" w:color="000000" w:sz="4" w:space="0"/>
              <w:left w:val="single" w:color="000000" w:sz="4" w:space="0"/>
              <w:bottom w:val="single" w:color="000000" w:sz="4" w:space="0"/>
              <w:right w:val="single" w:color="000000" w:sz="4" w:space="0"/>
            </w:tcBorders>
            <w:vAlign w:val="center"/>
          </w:tcPr>
          <w:p w14:paraId="6AE707B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6.75</w:t>
            </w:r>
          </w:p>
        </w:tc>
        <w:tc>
          <w:tcPr>
            <w:tcW w:w="1037" w:type="dxa"/>
            <w:tcBorders>
              <w:top w:val="single" w:color="000000" w:sz="4" w:space="0"/>
              <w:left w:val="single" w:color="000000" w:sz="4" w:space="0"/>
              <w:bottom w:val="single" w:color="000000" w:sz="4" w:space="0"/>
              <w:right w:val="single" w:color="000000" w:sz="4" w:space="0"/>
            </w:tcBorders>
            <w:vAlign w:val="center"/>
          </w:tcPr>
          <w:p w14:paraId="7F7CC207">
            <w:pPr>
              <w:keepNext w:val="0"/>
              <w:keepLines w:val="0"/>
              <w:suppressLineNumbers w:val="0"/>
              <w:spacing w:before="0" w:beforeAutospacing="0" w:after="0" w:afterAutospacing="0"/>
              <w:ind w:left="0" w:right="0"/>
              <w:jc w:val="center"/>
              <w:rPr>
                <w:rFonts w:hint="eastAsia" w:ascii="宋体" w:hAnsi="宋体" w:eastAsia="宋体" w:cs="宋体"/>
                <w:i w:val="0"/>
                <w:color w:val="000000"/>
                <w:sz w:val="24"/>
                <w:szCs w:val="24"/>
                <w:u w:val="none"/>
              </w:rPr>
            </w:pPr>
          </w:p>
        </w:tc>
      </w:tr>
      <w:tr w14:paraId="779BA6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90" w:hRule="atLeast"/>
        </w:trPr>
        <w:tc>
          <w:tcPr>
            <w:tcW w:w="1068" w:type="dxa"/>
            <w:tcBorders>
              <w:top w:val="single" w:color="000000" w:sz="4" w:space="0"/>
              <w:left w:val="single" w:color="000000" w:sz="4" w:space="0"/>
              <w:bottom w:val="single" w:color="000000" w:sz="4" w:space="0"/>
              <w:right w:val="single" w:color="000000" w:sz="4" w:space="0"/>
            </w:tcBorders>
            <w:vAlign w:val="center"/>
          </w:tcPr>
          <w:p w14:paraId="6FC858A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9</w:t>
            </w:r>
          </w:p>
        </w:tc>
        <w:tc>
          <w:tcPr>
            <w:tcW w:w="2486" w:type="dxa"/>
            <w:tcBorders>
              <w:top w:val="single" w:color="000000" w:sz="4" w:space="0"/>
              <w:left w:val="single" w:color="000000" w:sz="4" w:space="0"/>
              <w:bottom w:val="single" w:color="000000" w:sz="4" w:space="0"/>
              <w:right w:val="single" w:color="000000" w:sz="4" w:space="0"/>
            </w:tcBorders>
            <w:vAlign w:val="center"/>
          </w:tcPr>
          <w:p w14:paraId="698BD6E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口腔数字化扫描仪</w:t>
            </w:r>
          </w:p>
        </w:tc>
        <w:tc>
          <w:tcPr>
            <w:tcW w:w="1077" w:type="dxa"/>
            <w:tcBorders>
              <w:top w:val="single" w:color="000000" w:sz="4" w:space="0"/>
              <w:left w:val="single" w:color="000000" w:sz="4" w:space="0"/>
              <w:bottom w:val="single" w:color="000000" w:sz="4" w:space="0"/>
              <w:right w:val="single" w:color="000000" w:sz="4" w:space="0"/>
            </w:tcBorders>
            <w:vAlign w:val="center"/>
          </w:tcPr>
          <w:p w14:paraId="717DF9D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c>
          <w:tcPr>
            <w:tcW w:w="1187" w:type="dxa"/>
            <w:tcBorders>
              <w:top w:val="single" w:color="000000" w:sz="4" w:space="0"/>
              <w:left w:val="single" w:color="000000" w:sz="4" w:space="0"/>
              <w:bottom w:val="single" w:color="000000" w:sz="4" w:space="0"/>
              <w:right w:val="single" w:color="000000" w:sz="4" w:space="0"/>
            </w:tcBorders>
            <w:vAlign w:val="center"/>
          </w:tcPr>
          <w:p w14:paraId="033F4AC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台</w:t>
            </w:r>
          </w:p>
        </w:tc>
        <w:tc>
          <w:tcPr>
            <w:tcW w:w="1622" w:type="dxa"/>
            <w:tcBorders>
              <w:top w:val="single" w:color="000000" w:sz="4" w:space="0"/>
              <w:left w:val="single" w:color="000000" w:sz="4" w:space="0"/>
              <w:bottom w:val="single" w:color="000000" w:sz="4" w:space="0"/>
              <w:right w:val="single" w:color="000000" w:sz="4" w:space="0"/>
            </w:tcBorders>
            <w:vAlign w:val="center"/>
          </w:tcPr>
          <w:p w14:paraId="421E9B8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1037" w:type="dxa"/>
            <w:tcBorders>
              <w:top w:val="single" w:color="000000" w:sz="4" w:space="0"/>
              <w:left w:val="single" w:color="000000" w:sz="4" w:space="0"/>
              <w:bottom w:val="single" w:color="000000" w:sz="4" w:space="0"/>
              <w:right w:val="single" w:color="000000" w:sz="4" w:space="0"/>
            </w:tcBorders>
            <w:vAlign w:val="center"/>
          </w:tcPr>
          <w:p w14:paraId="7CE794C1">
            <w:pPr>
              <w:keepNext w:val="0"/>
              <w:keepLines w:val="0"/>
              <w:suppressLineNumbers w:val="0"/>
              <w:spacing w:before="0" w:beforeAutospacing="0" w:after="0" w:afterAutospacing="0"/>
              <w:ind w:left="0" w:right="0"/>
              <w:jc w:val="center"/>
              <w:rPr>
                <w:rFonts w:hint="eastAsia" w:ascii="宋体" w:hAnsi="宋体" w:eastAsia="宋体" w:cs="宋体"/>
                <w:i w:val="0"/>
                <w:color w:val="000000"/>
                <w:sz w:val="24"/>
                <w:szCs w:val="24"/>
                <w:u w:val="none"/>
              </w:rPr>
            </w:pPr>
          </w:p>
        </w:tc>
      </w:tr>
      <w:tr w14:paraId="3BCFBB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90" w:hRule="atLeast"/>
        </w:trPr>
        <w:tc>
          <w:tcPr>
            <w:tcW w:w="1068" w:type="dxa"/>
            <w:tcBorders>
              <w:top w:val="single" w:color="000000" w:sz="4" w:space="0"/>
              <w:left w:val="single" w:color="000000" w:sz="4" w:space="0"/>
              <w:bottom w:val="single" w:color="000000" w:sz="4" w:space="0"/>
              <w:right w:val="single" w:color="000000" w:sz="4" w:space="0"/>
            </w:tcBorders>
            <w:vAlign w:val="center"/>
          </w:tcPr>
          <w:p w14:paraId="2CC4A5E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2486" w:type="dxa"/>
            <w:tcBorders>
              <w:top w:val="single" w:color="000000" w:sz="4" w:space="0"/>
              <w:left w:val="single" w:color="000000" w:sz="4" w:space="0"/>
              <w:bottom w:val="single" w:color="000000" w:sz="4" w:space="0"/>
              <w:right w:val="single" w:color="000000" w:sz="4" w:space="0"/>
            </w:tcBorders>
            <w:vAlign w:val="center"/>
          </w:tcPr>
          <w:p w14:paraId="58830A5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口腔专业离心机</w:t>
            </w:r>
          </w:p>
        </w:tc>
        <w:tc>
          <w:tcPr>
            <w:tcW w:w="1077" w:type="dxa"/>
            <w:tcBorders>
              <w:top w:val="single" w:color="000000" w:sz="4" w:space="0"/>
              <w:left w:val="single" w:color="000000" w:sz="4" w:space="0"/>
              <w:bottom w:val="single" w:color="000000" w:sz="4" w:space="0"/>
              <w:right w:val="single" w:color="000000" w:sz="4" w:space="0"/>
            </w:tcBorders>
            <w:vAlign w:val="center"/>
          </w:tcPr>
          <w:p w14:paraId="0A49856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c>
          <w:tcPr>
            <w:tcW w:w="1187" w:type="dxa"/>
            <w:tcBorders>
              <w:top w:val="single" w:color="000000" w:sz="4" w:space="0"/>
              <w:left w:val="single" w:color="000000" w:sz="4" w:space="0"/>
              <w:bottom w:val="single" w:color="000000" w:sz="4" w:space="0"/>
              <w:right w:val="single" w:color="000000" w:sz="4" w:space="0"/>
            </w:tcBorders>
            <w:vAlign w:val="center"/>
          </w:tcPr>
          <w:p w14:paraId="3D21E0C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台</w:t>
            </w:r>
          </w:p>
        </w:tc>
        <w:tc>
          <w:tcPr>
            <w:tcW w:w="1622" w:type="dxa"/>
            <w:tcBorders>
              <w:top w:val="single" w:color="000000" w:sz="4" w:space="0"/>
              <w:left w:val="single" w:color="000000" w:sz="4" w:space="0"/>
              <w:bottom w:val="single" w:color="000000" w:sz="4" w:space="0"/>
              <w:right w:val="single" w:color="000000" w:sz="4" w:space="0"/>
            </w:tcBorders>
            <w:vAlign w:val="center"/>
          </w:tcPr>
          <w:p w14:paraId="028FE83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4.5</w:t>
            </w:r>
          </w:p>
        </w:tc>
        <w:tc>
          <w:tcPr>
            <w:tcW w:w="1037" w:type="dxa"/>
            <w:tcBorders>
              <w:top w:val="single" w:color="000000" w:sz="4" w:space="0"/>
              <w:left w:val="single" w:color="000000" w:sz="4" w:space="0"/>
              <w:bottom w:val="single" w:color="000000" w:sz="4" w:space="0"/>
              <w:right w:val="single" w:color="000000" w:sz="4" w:space="0"/>
            </w:tcBorders>
            <w:vAlign w:val="center"/>
          </w:tcPr>
          <w:p w14:paraId="6E0C1E0A">
            <w:pPr>
              <w:keepNext w:val="0"/>
              <w:keepLines w:val="0"/>
              <w:suppressLineNumbers w:val="0"/>
              <w:spacing w:before="0" w:beforeAutospacing="0" w:after="0" w:afterAutospacing="0"/>
              <w:ind w:left="0" w:right="0"/>
              <w:jc w:val="center"/>
              <w:rPr>
                <w:rFonts w:hint="eastAsia" w:ascii="宋体" w:hAnsi="宋体" w:eastAsia="宋体" w:cs="宋体"/>
                <w:i w:val="0"/>
                <w:color w:val="000000"/>
                <w:sz w:val="24"/>
                <w:szCs w:val="24"/>
                <w:u w:val="none"/>
              </w:rPr>
            </w:pPr>
          </w:p>
        </w:tc>
      </w:tr>
      <w:tr w14:paraId="655E6D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90" w:hRule="atLeast"/>
        </w:trPr>
        <w:tc>
          <w:tcPr>
            <w:tcW w:w="1068" w:type="dxa"/>
            <w:tcBorders>
              <w:top w:val="single" w:color="000000" w:sz="4" w:space="0"/>
              <w:left w:val="single" w:color="000000" w:sz="4" w:space="0"/>
              <w:bottom w:val="single" w:color="000000" w:sz="4" w:space="0"/>
              <w:right w:val="single" w:color="000000" w:sz="4" w:space="0"/>
            </w:tcBorders>
            <w:vAlign w:val="center"/>
          </w:tcPr>
          <w:p w14:paraId="4928750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11</w:t>
            </w:r>
          </w:p>
        </w:tc>
        <w:tc>
          <w:tcPr>
            <w:tcW w:w="2486" w:type="dxa"/>
            <w:tcBorders>
              <w:top w:val="single" w:color="000000" w:sz="4" w:space="0"/>
              <w:left w:val="single" w:color="000000" w:sz="4" w:space="0"/>
              <w:bottom w:val="single" w:color="000000" w:sz="4" w:space="0"/>
              <w:right w:val="single" w:color="000000" w:sz="4" w:space="0"/>
            </w:tcBorders>
            <w:vAlign w:val="center"/>
          </w:tcPr>
          <w:p w14:paraId="4B1BFF4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根管治疗仪</w:t>
            </w:r>
          </w:p>
        </w:tc>
        <w:tc>
          <w:tcPr>
            <w:tcW w:w="1077" w:type="dxa"/>
            <w:tcBorders>
              <w:top w:val="single" w:color="000000" w:sz="4" w:space="0"/>
              <w:left w:val="single" w:color="000000" w:sz="4" w:space="0"/>
              <w:bottom w:val="single" w:color="000000" w:sz="4" w:space="0"/>
              <w:right w:val="single" w:color="000000" w:sz="4" w:space="0"/>
            </w:tcBorders>
            <w:vAlign w:val="center"/>
          </w:tcPr>
          <w:p w14:paraId="107BAD8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c>
          <w:tcPr>
            <w:tcW w:w="1187" w:type="dxa"/>
            <w:tcBorders>
              <w:top w:val="single" w:color="000000" w:sz="4" w:space="0"/>
              <w:left w:val="single" w:color="000000" w:sz="4" w:space="0"/>
              <w:bottom w:val="single" w:color="000000" w:sz="4" w:space="0"/>
              <w:right w:val="single" w:color="000000" w:sz="4" w:space="0"/>
            </w:tcBorders>
            <w:vAlign w:val="center"/>
          </w:tcPr>
          <w:p w14:paraId="4B9963D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台</w:t>
            </w:r>
          </w:p>
        </w:tc>
        <w:tc>
          <w:tcPr>
            <w:tcW w:w="1622" w:type="dxa"/>
            <w:tcBorders>
              <w:top w:val="single" w:color="000000" w:sz="4" w:space="0"/>
              <w:left w:val="single" w:color="000000" w:sz="4" w:space="0"/>
              <w:bottom w:val="single" w:color="000000" w:sz="4" w:space="0"/>
              <w:right w:val="single" w:color="000000" w:sz="4" w:space="0"/>
            </w:tcBorders>
            <w:vAlign w:val="center"/>
          </w:tcPr>
          <w:p w14:paraId="3BA73CB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2.17</w:t>
            </w:r>
          </w:p>
        </w:tc>
        <w:tc>
          <w:tcPr>
            <w:tcW w:w="1037" w:type="dxa"/>
            <w:tcBorders>
              <w:top w:val="single" w:color="000000" w:sz="4" w:space="0"/>
              <w:left w:val="single" w:color="000000" w:sz="4" w:space="0"/>
              <w:bottom w:val="single" w:color="000000" w:sz="4" w:space="0"/>
              <w:right w:val="single" w:color="000000" w:sz="4" w:space="0"/>
            </w:tcBorders>
            <w:vAlign w:val="center"/>
          </w:tcPr>
          <w:p w14:paraId="56258DE7">
            <w:pPr>
              <w:keepNext w:val="0"/>
              <w:keepLines w:val="0"/>
              <w:suppressLineNumbers w:val="0"/>
              <w:spacing w:before="0" w:beforeAutospacing="0" w:after="0" w:afterAutospacing="0"/>
              <w:ind w:left="0" w:right="0"/>
              <w:jc w:val="center"/>
              <w:rPr>
                <w:rFonts w:hint="eastAsia" w:ascii="宋体" w:hAnsi="宋体" w:eastAsia="宋体" w:cs="宋体"/>
                <w:i w:val="0"/>
                <w:color w:val="000000"/>
                <w:sz w:val="24"/>
                <w:szCs w:val="24"/>
                <w:u w:val="none"/>
              </w:rPr>
            </w:pPr>
          </w:p>
        </w:tc>
      </w:tr>
      <w:tr w14:paraId="476D0F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90" w:hRule="atLeast"/>
        </w:trPr>
        <w:tc>
          <w:tcPr>
            <w:tcW w:w="1068" w:type="dxa"/>
            <w:tcBorders>
              <w:top w:val="single" w:color="000000" w:sz="4" w:space="0"/>
              <w:left w:val="single" w:color="000000" w:sz="4" w:space="0"/>
              <w:bottom w:val="single" w:color="000000" w:sz="4" w:space="0"/>
              <w:right w:val="single" w:color="000000" w:sz="4" w:space="0"/>
            </w:tcBorders>
            <w:vAlign w:val="center"/>
          </w:tcPr>
          <w:p w14:paraId="6BD844E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12</w:t>
            </w:r>
          </w:p>
        </w:tc>
        <w:tc>
          <w:tcPr>
            <w:tcW w:w="2486" w:type="dxa"/>
            <w:tcBorders>
              <w:top w:val="single" w:color="000000" w:sz="4" w:space="0"/>
              <w:left w:val="single" w:color="000000" w:sz="4" w:space="0"/>
              <w:bottom w:val="single" w:color="000000" w:sz="4" w:space="0"/>
              <w:right w:val="single" w:color="000000" w:sz="4" w:space="0"/>
            </w:tcBorders>
            <w:vAlign w:val="center"/>
          </w:tcPr>
          <w:p w14:paraId="6488AFC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高频电刀</w:t>
            </w:r>
          </w:p>
        </w:tc>
        <w:tc>
          <w:tcPr>
            <w:tcW w:w="1077" w:type="dxa"/>
            <w:tcBorders>
              <w:top w:val="single" w:color="000000" w:sz="4" w:space="0"/>
              <w:left w:val="single" w:color="000000" w:sz="4" w:space="0"/>
              <w:bottom w:val="single" w:color="000000" w:sz="4" w:space="0"/>
              <w:right w:val="single" w:color="000000" w:sz="4" w:space="0"/>
            </w:tcBorders>
            <w:vAlign w:val="center"/>
          </w:tcPr>
          <w:p w14:paraId="0AF8E03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c>
          <w:tcPr>
            <w:tcW w:w="1187" w:type="dxa"/>
            <w:tcBorders>
              <w:top w:val="single" w:color="000000" w:sz="4" w:space="0"/>
              <w:left w:val="single" w:color="000000" w:sz="4" w:space="0"/>
              <w:bottom w:val="single" w:color="000000" w:sz="4" w:space="0"/>
              <w:right w:val="single" w:color="000000" w:sz="4" w:space="0"/>
            </w:tcBorders>
            <w:vAlign w:val="center"/>
          </w:tcPr>
          <w:p w14:paraId="32E87EE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台</w:t>
            </w:r>
          </w:p>
        </w:tc>
        <w:tc>
          <w:tcPr>
            <w:tcW w:w="1622" w:type="dxa"/>
            <w:tcBorders>
              <w:top w:val="single" w:color="000000" w:sz="4" w:space="0"/>
              <w:left w:val="single" w:color="000000" w:sz="4" w:space="0"/>
              <w:bottom w:val="single" w:color="000000" w:sz="4" w:space="0"/>
              <w:right w:val="single" w:color="000000" w:sz="4" w:space="0"/>
            </w:tcBorders>
            <w:vAlign w:val="center"/>
          </w:tcPr>
          <w:p w14:paraId="657D9AD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1.9</w:t>
            </w:r>
          </w:p>
        </w:tc>
        <w:tc>
          <w:tcPr>
            <w:tcW w:w="1037" w:type="dxa"/>
            <w:tcBorders>
              <w:top w:val="single" w:color="000000" w:sz="4" w:space="0"/>
              <w:left w:val="single" w:color="000000" w:sz="4" w:space="0"/>
              <w:bottom w:val="single" w:color="000000" w:sz="4" w:space="0"/>
              <w:right w:val="single" w:color="000000" w:sz="4" w:space="0"/>
            </w:tcBorders>
            <w:vAlign w:val="center"/>
          </w:tcPr>
          <w:p w14:paraId="5C9C1BA2">
            <w:pPr>
              <w:keepNext w:val="0"/>
              <w:keepLines w:val="0"/>
              <w:suppressLineNumbers w:val="0"/>
              <w:spacing w:before="0" w:beforeAutospacing="0" w:after="0" w:afterAutospacing="0"/>
              <w:ind w:left="0" w:right="0"/>
              <w:jc w:val="center"/>
              <w:rPr>
                <w:rFonts w:hint="eastAsia" w:ascii="宋体" w:hAnsi="宋体" w:eastAsia="宋体" w:cs="宋体"/>
                <w:i w:val="0"/>
                <w:color w:val="000000"/>
                <w:sz w:val="24"/>
                <w:szCs w:val="24"/>
                <w:u w:val="none"/>
              </w:rPr>
            </w:pPr>
          </w:p>
        </w:tc>
      </w:tr>
      <w:tr w14:paraId="34638D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90" w:hRule="atLeast"/>
        </w:trPr>
        <w:tc>
          <w:tcPr>
            <w:tcW w:w="1068" w:type="dxa"/>
            <w:tcBorders>
              <w:top w:val="single" w:color="000000" w:sz="4" w:space="0"/>
              <w:left w:val="single" w:color="000000" w:sz="4" w:space="0"/>
              <w:bottom w:val="single" w:color="000000" w:sz="4" w:space="0"/>
              <w:right w:val="single" w:color="000000" w:sz="4" w:space="0"/>
            </w:tcBorders>
            <w:vAlign w:val="center"/>
          </w:tcPr>
          <w:p w14:paraId="2F3D4FD0">
            <w:pPr>
              <w:keepNext w:val="0"/>
              <w:keepLines w:val="0"/>
              <w:suppressLineNumbers w:val="0"/>
              <w:spacing w:before="0" w:beforeAutospacing="0" w:after="0" w:afterAutospacing="0"/>
              <w:ind w:left="0" w:right="0"/>
              <w:jc w:val="center"/>
              <w:rPr>
                <w:rFonts w:hint="eastAsia" w:ascii="宋体" w:hAnsi="宋体" w:eastAsia="宋体" w:cs="宋体"/>
                <w:i w:val="0"/>
                <w:color w:val="000000"/>
                <w:sz w:val="24"/>
                <w:szCs w:val="24"/>
                <w:u w:val="none"/>
              </w:rPr>
            </w:pPr>
          </w:p>
        </w:tc>
        <w:tc>
          <w:tcPr>
            <w:tcW w:w="2486" w:type="dxa"/>
            <w:tcBorders>
              <w:top w:val="single" w:color="000000" w:sz="4" w:space="0"/>
              <w:left w:val="single" w:color="000000" w:sz="4" w:space="0"/>
              <w:bottom w:val="single" w:color="000000" w:sz="4" w:space="0"/>
              <w:right w:val="single" w:color="000000" w:sz="4" w:space="0"/>
            </w:tcBorders>
            <w:vAlign w:val="center"/>
          </w:tcPr>
          <w:p w14:paraId="09CF0C49">
            <w:pPr>
              <w:keepNext w:val="0"/>
              <w:keepLines w:val="0"/>
              <w:suppressLineNumbers w:val="0"/>
              <w:spacing w:before="0" w:beforeAutospacing="0" w:after="0" w:afterAutospacing="0"/>
              <w:ind w:left="0" w:right="0"/>
              <w:jc w:val="center"/>
              <w:rPr>
                <w:rFonts w:hint="eastAsia" w:ascii="宋体" w:hAnsi="宋体" w:eastAsia="宋体" w:cs="宋体"/>
                <w:i w:val="0"/>
                <w:color w:val="000000"/>
                <w:sz w:val="24"/>
                <w:szCs w:val="24"/>
                <w:u w:val="none"/>
              </w:rPr>
            </w:pPr>
          </w:p>
        </w:tc>
        <w:tc>
          <w:tcPr>
            <w:tcW w:w="1077" w:type="dxa"/>
            <w:tcBorders>
              <w:top w:val="single" w:color="000000" w:sz="4" w:space="0"/>
              <w:left w:val="single" w:color="000000" w:sz="4" w:space="0"/>
              <w:bottom w:val="single" w:color="000000" w:sz="4" w:space="0"/>
              <w:right w:val="single" w:color="000000" w:sz="4" w:space="0"/>
            </w:tcBorders>
            <w:vAlign w:val="center"/>
          </w:tcPr>
          <w:p w14:paraId="596547C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29</w:t>
            </w:r>
          </w:p>
        </w:tc>
        <w:tc>
          <w:tcPr>
            <w:tcW w:w="1187" w:type="dxa"/>
            <w:tcBorders>
              <w:top w:val="single" w:color="000000" w:sz="4" w:space="0"/>
              <w:left w:val="single" w:color="000000" w:sz="4" w:space="0"/>
              <w:bottom w:val="single" w:color="000000" w:sz="4" w:space="0"/>
              <w:right w:val="single" w:color="000000" w:sz="4" w:space="0"/>
            </w:tcBorders>
            <w:vAlign w:val="center"/>
          </w:tcPr>
          <w:p w14:paraId="2C0E0A8E">
            <w:pPr>
              <w:keepNext w:val="0"/>
              <w:keepLines w:val="0"/>
              <w:suppressLineNumbers w:val="0"/>
              <w:spacing w:before="0" w:beforeAutospacing="0" w:after="0" w:afterAutospacing="0"/>
              <w:ind w:left="0" w:right="0"/>
              <w:jc w:val="center"/>
              <w:rPr>
                <w:rFonts w:hint="eastAsia" w:ascii="宋体" w:hAnsi="宋体" w:eastAsia="宋体" w:cs="宋体"/>
                <w:i w:val="0"/>
                <w:color w:val="000000"/>
                <w:sz w:val="24"/>
                <w:szCs w:val="24"/>
                <w:u w:val="none"/>
              </w:rPr>
            </w:pPr>
          </w:p>
        </w:tc>
        <w:tc>
          <w:tcPr>
            <w:tcW w:w="1622" w:type="dxa"/>
            <w:tcBorders>
              <w:top w:val="single" w:color="000000" w:sz="4" w:space="0"/>
              <w:left w:val="single" w:color="000000" w:sz="4" w:space="0"/>
              <w:bottom w:val="single" w:color="000000" w:sz="4" w:space="0"/>
              <w:right w:val="single" w:color="000000" w:sz="4" w:space="0"/>
            </w:tcBorders>
            <w:vAlign w:val="center"/>
          </w:tcPr>
          <w:p w14:paraId="450B9C4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161.37</w:t>
            </w:r>
          </w:p>
        </w:tc>
        <w:tc>
          <w:tcPr>
            <w:tcW w:w="1037" w:type="dxa"/>
            <w:tcBorders>
              <w:top w:val="single" w:color="000000" w:sz="4" w:space="0"/>
              <w:left w:val="single" w:color="000000" w:sz="4" w:space="0"/>
              <w:bottom w:val="single" w:color="000000" w:sz="4" w:space="0"/>
              <w:right w:val="single" w:color="000000" w:sz="4" w:space="0"/>
            </w:tcBorders>
            <w:vAlign w:val="center"/>
          </w:tcPr>
          <w:p w14:paraId="6729C04D">
            <w:pPr>
              <w:keepNext w:val="0"/>
              <w:keepLines w:val="0"/>
              <w:suppressLineNumbers w:val="0"/>
              <w:spacing w:before="0" w:beforeAutospacing="0" w:after="0" w:afterAutospacing="0"/>
              <w:ind w:left="0" w:right="0"/>
              <w:jc w:val="center"/>
              <w:rPr>
                <w:rFonts w:hint="eastAsia" w:ascii="宋体" w:hAnsi="宋体" w:eastAsia="宋体" w:cs="宋体"/>
                <w:i w:val="0"/>
                <w:color w:val="000000"/>
                <w:sz w:val="24"/>
                <w:szCs w:val="24"/>
                <w:u w:val="none"/>
              </w:rPr>
            </w:pPr>
          </w:p>
        </w:tc>
      </w:tr>
    </w:tbl>
    <w:p w14:paraId="348F3B1B">
      <w:pPr>
        <w:pStyle w:val="5"/>
        <w:pageBreakBefore w:val="0"/>
        <w:widowControl w:val="0"/>
        <w:numPr>
          <w:ilvl w:val="0"/>
          <w:numId w:val="0"/>
        </w:numPr>
        <w:kinsoku/>
        <w:wordWrap/>
        <w:overflowPunct/>
        <w:topLinePunct w:val="0"/>
        <w:autoSpaceDE/>
        <w:autoSpaceDN/>
        <w:bidi w:val="0"/>
        <w:adjustRightInd/>
        <w:snapToGrid/>
        <w:spacing w:before="0" w:beforeAutospacing="0" w:after="0" w:afterAutospacing="0" w:line="480" w:lineRule="exact"/>
        <w:ind w:leftChars="200"/>
        <w:textAlignment w:val="auto"/>
        <w:rPr>
          <w:rFonts w:hint="eastAsia" w:ascii="宋体" w:hAnsi="宋体" w:cs="宋体"/>
          <w:color w:val="FF0000"/>
          <w:sz w:val="24"/>
          <w:szCs w:val="24"/>
          <w:lang w:val="en-US" w:eastAsia="zh-CN"/>
        </w:rPr>
      </w:pPr>
    </w:p>
    <w:p w14:paraId="49520064">
      <w:pPr>
        <w:pStyle w:val="5"/>
        <w:pageBreakBefore w:val="0"/>
        <w:widowControl w:val="0"/>
        <w:numPr>
          <w:ilvl w:val="0"/>
          <w:numId w:val="0"/>
        </w:numPr>
        <w:kinsoku/>
        <w:wordWrap/>
        <w:overflowPunct/>
        <w:topLinePunct w:val="0"/>
        <w:autoSpaceDE/>
        <w:autoSpaceDN/>
        <w:bidi w:val="0"/>
        <w:adjustRightInd/>
        <w:snapToGrid/>
        <w:spacing w:before="0" w:beforeAutospacing="0" w:after="0" w:afterAutospacing="0" w:line="480" w:lineRule="exact"/>
        <w:ind w:leftChars="200"/>
        <w:textAlignment w:val="auto"/>
        <w:rPr>
          <w:rFonts w:hint="eastAsia" w:ascii="宋体" w:hAnsi="宋体" w:cs="宋体"/>
          <w:color w:val="FF0000"/>
          <w:sz w:val="24"/>
          <w:szCs w:val="24"/>
          <w:lang w:val="en-US" w:eastAsia="zh-CN"/>
        </w:rPr>
      </w:pPr>
    </w:p>
    <w:p w14:paraId="16020B4B">
      <w:pPr>
        <w:pStyle w:val="5"/>
        <w:pageBreakBefore w:val="0"/>
        <w:widowControl w:val="0"/>
        <w:numPr>
          <w:ilvl w:val="0"/>
          <w:numId w:val="0"/>
        </w:numPr>
        <w:kinsoku/>
        <w:wordWrap/>
        <w:overflowPunct/>
        <w:topLinePunct w:val="0"/>
        <w:autoSpaceDE/>
        <w:autoSpaceDN/>
        <w:bidi w:val="0"/>
        <w:adjustRightInd/>
        <w:snapToGrid/>
        <w:spacing w:before="0" w:beforeAutospacing="0" w:after="0" w:afterAutospacing="0" w:line="480" w:lineRule="exact"/>
        <w:ind w:leftChars="200"/>
        <w:textAlignment w:val="auto"/>
        <w:rPr>
          <w:rFonts w:hint="eastAsia" w:ascii="宋体" w:hAnsi="宋体" w:cs="宋体"/>
          <w:color w:val="FF0000"/>
          <w:sz w:val="24"/>
          <w:szCs w:val="24"/>
          <w:lang w:val="en-US" w:eastAsia="zh-CN"/>
        </w:rPr>
      </w:pPr>
    </w:p>
    <w:p w14:paraId="6135CBB6">
      <w:pPr>
        <w:pStyle w:val="5"/>
        <w:pageBreakBefore w:val="0"/>
        <w:widowControl w:val="0"/>
        <w:numPr>
          <w:ilvl w:val="0"/>
          <w:numId w:val="0"/>
        </w:numPr>
        <w:kinsoku/>
        <w:wordWrap/>
        <w:overflowPunct/>
        <w:topLinePunct w:val="0"/>
        <w:autoSpaceDE/>
        <w:autoSpaceDN/>
        <w:bidi w:val="0"/>
        <w:adjustRightInd/>
        <w:snapToGrid/>
        <w:spacing w:before="0" w:beforeAutospacing="0" w:after="0" w:afterAutospacing="0" w:line="480" w:lineRule="exact"/>
        <w:ind w:leftChars="200"/>
        <w:textAlignment w:val="auto"/>
        <w:rPr>
          <w:rFonts w:hint="eastAsia" w:ascii="宋体" w:hAnsi="宋体" w:cs="宋体"/>
          <w:color w:val="FF0000"/>
          <w:sz w:val="24"/>
          <w:szCs w:val="24"/>
          <w:lang w:val="en-US" w:eastAsia="zh-CN"/>
        </w:rPr>
      </w:pPr>
    </w:p>
    <w:p w14:paraId="6EB5C408">
      <w:pPr>
        <w:pStyle w:val="5"/>
        <w:pageBreakBefore w:val="0"/>
        <w:widowControl w:val="0"/>
        <w:numPr>
          <w:ilvl w:val="0"/>
          <w:numId w:val="0"/>
        </w:numPr>
        <w:kinsoku/>
        <w:wordWrap/>
        <w:overflowPunct/>
        <w:topLinePunct w:val="0"/>
        <w:autoSpaceDE/>
        <w:autoSpaceDN/>
        <w:bidi w:val="0"/>
        <w:adjustRightInd/>
        <w:snapToGrid/>
        <w:spacing w:before="0" w:beforeAutospacing="0" w:after="0" w:afterAutospacing="0" w:line="480" w:lineRule="exact"/>
        <w:ind w:leftChars="200"/>
        <w:textAlignment w:val="auto"/>
        <w:rPr>
          <w:rFonts w:hint="eastAsia" w:ascii="宋体" w:hAnsi="宋体" w:cs="宋体"/>
          <w:color w:val="FF0000"/>
          <w:sz w:val="24"/>
          <w:szCs w:val="24"/>
          <w:lang w:val="en-US" w:eastAsia="zh-CN"/>
        </w:rPr>
      </w:pPr>
    </w:p>
    <w:p w14:paraId="202600F3">
      <w:pPr>
        <w:pStyle w:val="5"/>
        <w:pageBreakBefore w:val="0"/>
        <w:widowControl w:val="0"/>
        <w:numPr>
          <w:ilvl w:val="0"/>
          <w:numId w:val="0"/>
        </w:numPr>
        <w:kinsoku/>
        <w:wordWrap/>
        <w:overflowPunct/>
        <w:topLinePunct w:val="0"/>
        <w:autoSpaceDE/>
        <w:autoSpaceDN/>
        <w:bidi w:val="0"/>
        <w:adjustRightInd/>
        <w:snapToGrid/>
        <w:spacing w:before="0" w:beforeAutospacing="0" w:after="0" w:afterAutospacing="0" w:line="480" w:lineRule="exact"/>
        <w:ind w:leftChars="200"/>
        <w:textAlignment w:val="auto"/>
        <w:rPr>
          <w:rFonts w:hint="eastAsia" w:ascii="宋体" w:hAnsi="宋体" w:cs="宋体"/>
          <w:color w:val="FF0000"/>
          <w:sz w:val="24"/>
          <w:szCs w:val="24"/>
          <w:lang w:val="en-US" w:eastAsia="zh-CN"/>
        </w:rPr>
      </w:pPr>
    </w:p>
    <w:p w14:paraId="051FB8DA">
      <w:pPr>
        <w:pStyle w:val="5"/>
        <w:pageBreakBefore w:val="0"/>
        <w:widowControl w:val="0"/>
        <w:numPr>
          <w:ilvl w:val="0"/>
          <w:numId w:val="0"/>
        </w:numPr>
        <w:kinsoku/>
        <w:wordWrap/>
        <w:overflowPunct/>
        <w:topLinePunct w:val="0"/>
        <w:autoSpaceDE/>
        <w:autoSpaceDN/>
        <w:bidi w:val="0"/>
        <w:adjustRightInd/>
        <w:snapToGrid/>
        <w:spacing w:before="0" w:beforeAutospacing="0" w:after="0" w:afterAutospacing="0" w:line="480" w:lineRule="exact"/>
        <w:ind w:leftChars="200"/>
        <w:textAlignment w:val="auto"/>
        <w:rPr>
          <w:rFonts w:hint="eastAsia" w:ascii="宋体" w:hAnsi="宋体" w:cs="宋体"/>
          <w:color w:val="FF0000"/>
          <w:sz w:val="24"/>
          <w:szCs w:val="24"/>
          <w:lang w:val="en-US" w:eastAsia="zh-CN"/>
        </w:rPr>
      </w:pPr>
    </w:p>
    <w:p w14:paraId="2BE7E593">
      <w:pPr>
        <w:pStyle w:val="5"/>
        <w:pageBreakBefore w:val="0"/>
        <w:widowControl w:val="0"/>
        <w:numPr>
          <w:ilvl w:val="0"/>
          <w:numId w:val="0"/>
        </w:numPr>
        <w:kinsoku/>
        <w:wordWrap/>
        <w:overflowPunct/>
        <w:topLinePunct w:val="0"/>
        <w:autoSpaceDE/>
        <w:autoSpaceDN/>
        <w:bidi w:val="0"/>
        <w:adjustRightInd/>
        <w:snapToGrid/>
        <w:spacing w:before="0" w:beforeAutospacing="0" w:after="0" w:afterAutospacing="0" w:line="480" w:lineRule="exact"/>
        <w:ind w:leftChars="200"/>
        <w:textAlignment w:val="auto"/>
        <w:rPr>
          <w:rFonts w:hint="eastAsia" w:ascii="宋体" w:hAnsi="宋体" w:cs="宋体"/>
          <w:color w:val="FF0000"/>
          <w:sz w:val="24"/>
          <w:szCs w:val="24"/>
          <w:lang w:val="en-US" w:eastAsia="zh-CN"/>
        </w:rPr>
      </w:pPr>
    </w:p>
    <w:p w14:paraId="2326B7F1">
      <w:pPr>
        <w:pStyle w:val="5"/>
        <w:pageBreakBefore w:val="0"/>
        <w:widowControl w:val="0"/>
        <w:numPr>
          <w:ilvl w:val="0"/>
          <w:numId w:val="4"/>
        </w:numPr>
        <w:kinsoku/>
        <w:wordWrap/>
        <w:overflowPunct/>
        <w:topLinePunct w:val="0"/>
        <w:autoSpaceDE/>
        <w:autoSpaceDN/>
        <w:bidi w:val="0"/>
        <w:adjustRightInd/>
        <w:snapToGrid/>
        <w:spacing w:before="0" w:beforeAutospacing="0" w:after="0" w:afterAutospacing="0" w:line="480" w:lineRule="exact"/>
        <w:ind w:left="0" w:leftChars="0" w:firstLine="482" w:firstLineChars="200"/>
        <w:textAlignment w:val="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设备技术参数</w:t>
      </w:r>
    </w:p>
    <w:p w14:paraId="09320CD2">
      <w:pPr>
        <w:widowControl w:val="0"/>
        <w:numPr>
          <w:ilvl w:val="0"/>
          <w:numId w:val="0"/>
        </w:numPr>
        <w:jc w:val="both"/>
        <w:rPr>
          <w:rFonts w:hint="eastAsia"/>
          <w:lang w:val="en-US" w:eastAsia="zh-CN"/>
        </w:rPr>
      </w:pPr>
    </w:p>
    <w:p w14:paraId="0F64267F">
      <w:pPr>
        <w:pStyle w:val="112"/>
        <w:keepNext w:val="0"/>
        <w:keepLines w:val="0"/>
        <w:pageBreakBefore w:val="0"/>
        <w:kinsoku/>
        <w:wordWrap/>
        <w:overflowPunct/>
        <w:topLinePunct w:val="0"/>
        <w:bidi w:val="0"/>
        <w:spacing w:line="440" w:lineRule="exact"/>
        <w:jc w:val="center"/>
        <w:textAlignment w:val="auto"/>
        <w:rPr>
          <w:rFonts w:hint="eastAsia" w:ascii="宋体" w:hAnsi="宋体" w:eastAsia="宋体" w:cs="宋体"/>
          <w:b/>
          <w:bCs/>
          <w:i w:val="0"/>
          <w:iCs w:val="0"/>
          <w:color w:val="FF0000"/>
          <w:kern w:val="0"/>
          <w:sz w:val="24"/>
          <w:szCs w:val="24"/>
          <w:highlight w:val="none"/>
          <w:u w:val="none"/>
          <w:lang w:val="en-US" w:eastAsia="zh-CN" w:bidi="ar"/>
        </w:rPr>
      </w:pPr>
      <w:r>
        <w:rPr>
          <w:rFonts w:hint="eastAsia" w:hAnsi="宋体" w:cs="宋体"/>
          <w:b/>
          <w:bCs/>
          <w:i w:val="0"/>
          <w:iCs w:val="0"/>
          <w:color w:val="auto"/>
          <w:kern w:val="0"/>
          <w:sz w:val="24"/>
          <w:szCs w:val="24"/>
          <w:highlight w:val="none"/>
          <w:u w:val="none"/>
          <w:lang w:val="en-US" w:eastAsia="zh-CN" w:bidi="ar"/>
        </w:rPr>
        <w:t>1.</w:t>
      </w:r>
      <w:r>
        <w:rPr>
          <w:rFonts w:hint="eastAsia" w:ascii="宋体" w:hAnsi="宋体" w:eastAsia="宋体" w:cs="宋体"/>
          <w:b/>
          <w:bCs/>
          <w:i w:val="0"/>
          <w:iCs w:val="0"/>
          <w:color w:val="auto"/>
          <w:kern w:val="0"/>
          <w:sz w:val="24"/>
          <w:szCs w:val="24"/>
          <w:highlight w:val="none"/>
          <w:u w:val="none"/>
          <w:lang w:val="en-US" w:eastAsia="zh-CN" w:bidi="ar"/>
        </w:rPr>
        <w:t>口腔显微镜（核心产品）</w:t>
      </w:r>
      <w:r>
        <w:rPr>
          <w:rFonts w:hint="eastAsia" w:hAnsi="宋体" w:cs="宋体"/>
          <w:b/>
          <w:bCs/>
          <w:i w:val="0"/>
          <w:iCs w:val="0"/>
          <w:color w:val="auto"/>
          <w:kern w:val="0"/>
          <w:sz w:val="24"/>
          <w:szCs w:val="24"/>
          <w:highlight w:val="none"/>
          <w:u w:val="none"/>
          <w:lang w:val="en-US" w:eastAsia="zh-CN" w:bidi="ar"/>
        </w:rPr>
        <w:t>（2台）</w:t>
      </w:r>
    </w:p>
    <w:p w14:paraId="1FAE1023">
      <w:pPr>
        <w:keepNext w:val="0"/>
        <w:keepLines w:val="0"/>
        <w:pageBreakBefore w:val="0"/>
        <w:kinsoku/>
        <w:wordWrap/>
        <w:overflowPunct/>
        <w:topLinePunct w:val="0"/>
        <w:bidi w:val="0"/>
        <w:spacing w:line="44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一、主镜部分</w:t>
      </w:r>
    </w:p>
    <w:p w14:paraId="3E663C06">
      <w:pPr>
        <w:pStyle w:val="96"/>
        <w:keepNext w:val="0"/>
        <w:keepLines w:val="0"/>
        <w:pageBreakBefore w:val="0"/>
        <w:kinsoku/>
        <w:wordWrap/>
        <w:overflowPunct/>
        <w:topLinePunct w:val="0"/>
        <w:bidi w:val="0"/>
        <w:spacing w:line="440" w:lineRule="exact"/>
        <w:ind w:left="0" w:leftChars="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 xml:space="preserve">1.显微镜采用光学玻璃，多层镀膜增透，复消色差光学设计。 </w:t>
      </w:r>
    </w:p>
    <w:p w14:paraId="0993B21C">
      <w:pPr>
        <w:pStyle w:val="96"/>
        <w:keepNext w:val="0"/>
        <w:keepLines w:val="0"/>
        <w:pageBreakBefore w:val="0"/>
        <w:kinsoku/>
        <w:wordWrap/>
        <w:overflowPunct/>
        <w:topLinePunct w:val="0"/>
        <w:bidi w:val="0"/>
        <w:spacing w:line="440" w:lineRule="exact"/>
        <w:ind w:left="0" w:leftChars="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2.变角双目镜筒，角度调节范围不低于0-190°。</w:t>
      </w:r>
    </w:p>
    <w:p w14:paraId="1FEFB372">
      <w:pPr>
        <w:keepNext w:val="0"/>
        <w:keepLines w:val="0"/>
        <w:pageBreakBefore w:val="0"/>
        <w:kinsoku/>
        <w:wordWrap/>
        <w:overflowPunct/>
        <w:topLinePunct w:val="0"/>
        <w:bidi w:val="0"/>
        <w:spacing w:line="44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 xml:space="preserve">3.双目镜筒瞳距可调，瞳距覆盖范围不小于55mm-75mm。 </w:t>
      </w:r>
    </w:p>
    <w:p w14:paraId="4AB0A317">
      <w:pPr>
        <w:keepNext w:val="0"/>
        <w:keepLines w:val="0"/>
        <w:pageBreakBefore w:val="0"/>
        <w:kinsoku/>
        <w:wordWrap/>
        <w:overflowPunct/>
        <w:topLinePunct w:val="0"/>
        <w:bidi w:val="0"/>
        <w:spacing w:line="44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4.高眼点广角目镜，放大倍率：12.5x，护眼杯高度可调, 视度调节范围不小于±7D。</w:t>
      </w:r>
    </w:p>
    <w:p w14:paraId="27E99D92">
      <w:pPr>
        <w:keepNext w:val="0"/>
        <w:keepLines w:val="0"/>
        <w:pageBreakBefore w:val="0"/>
        <w:kinsoku/>
        <w:wordWrap/>
        <w:overflowPunct/>
        <w:topLinePunct w:val="0"/>
        <w:bidi w:val="0"/>
        <w:spacing w:line="44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5.★目镜视场直径范围不小于12mm~118mm。</w:t>
      </w:r>
    </w:p>
    <w:p w14:paraId="64346BEB">
      <w:pPr>
        <w:keepNext w:val="0"/>
        <w:keepLines w:val="0"/>
        <w:pageBreakBefore w:val="0"/>
        <w:kinsoku/>
        <w:wordWrap/>
        <w:overflowPunct/>
        <w:topLinePunct w:val="0"/>
        <w:bidi w:val="0"/>
        <w:spacing w:line="44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6.★zoom连续变倍，倍率因子y= 0.4x～2.4x, 放大倍数至少覆盖2倍-18倍。</w:t>
      </w:r>
    </w:p>
    <w:p w14:paraId="4765E105">
      <w:pPr>
        <w:pStyle w:val="96"/>
        <w:keepNext w:val="0"/>
        <w:keepLines w:val="0"/>
        <w:pageBreakBefore w:val="0"/>
        <w:kinsoku/>
        <w:wordWrap/>
        <w:overflowPunct/>
        <w:topLinePunct w:val="0"/>
        <w:bidi w:val="0"/>
        <w:spacing w:line="440" w:lineRule="exact"/>
        <w:ind w:left="0" w:leftChars="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7.变焦系统：焦距覆盖范围不小于F200mm-480mm，带物镜防溅罩。</w:t>
      </w:r>
    </w:p>
    <w:p w14:paraId="27E2685F">
      <w:pPr>
        <w:keepNext w:val="0"/>
        <w:keepLines w:val="0"/>
        <w:pageBreakBefore w:val="0"/>
        <w:kinsoku/>
        <w:wordWrap/>
        <w:overflowPunct/>
        <w:topLinePunct w:val="0"/>
        <w:bidi w:val="0"/>
        <w:spacing w:line="44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二、照明部分</w:t>
      </w:r>
    </w:p>
    <w:p w14:paraId="0FFA4356">
      <w:pPr>
        <w:pStyle w:val="96"/>
        <w:keepNext w:val="0"/>
        <w:keepLines w:val="0"/>
        <w:pageBreakBefore w:val="0"/>
        <w:kinsoku/>
        <w:wordWrap/>
        <w:overflowPunct/>
        <w:topLinePunct w:val="0"/>
        <w:bidi w:val="0"/>
        <w:spacing w:line="440" w:lineRule="exact"/>
        <w:ind w:left="0" w:leftChars="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 xml:space="preserve">1.光源：LED照明系统，亮度连续可调，物面照度不低于50,000Lx。 </w:t>
      </w:r>
    </w:p>
    <w:p w14:paraId="5BDCEC4F">
      <w:pPr>
        <w:keepNext w:val="0"/>
        <w:keepLines w:val="0"/>
        <w:pageBreakBefore w:val="0"/>
        <w:kinsoku/>
        <w:wordWrap/>
        <w:overflowPunct/>
        <w:topLinePunct w:val="0"/>
        <w:bidi w:val="0"/>
        <w:spacing w:line="44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 xml:space="preserve">2.自动限位开关。 </w:t>
      </w:r>
    </w:p>
    <w:p w14:paraId="5630CE91">
      <w:pPr>
        <w:keepNext w:val="0"/>
        <w:keepLines w:val="0"/>
        <w:pageBreakBefore w:val="0"/>
        <w:kinsoku/>
        <w:wordWrap/>
        <w:overflowPunct/>
        <w:topLinePunct w:val="0"/>
        <w:bidi w:val="0"/>
        <w:spacing w:line="44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 xml:space="preserve">3.橙色滤镜，用于树脂充填以防止填充物固化；配置绿色滤镜增强血管和神经等重要组织的比度。 </w:t>
      </w:r>
    </w:p>
    <w:p w14:paraId="3858BA89">
      <w:pPr>
        <w:keepNext w:val="0"/>
        <w:keepLines w:val="0"/>
        <w:pageBreakBefore w:val="0"/>
        <w:kinsoku/>
        <w:wordWrap/>
        <w:overflowPunct/>
        <w:topLinePunct w:val="0"/>
        <w:bidi w:val="0"/>
        <w:spacing w:line="44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4.★光阑大小4档可调：微小光阑，小</w:t>
      </w:r>
      <w:bookmarkStart w:id="94" w:name="_Hlk160728916"/>
      <w:r>
        <w:rPr>
          <w:rFonts w:hint="eastAsia" w:ascii="宋体" w:hAnsi="宋体" w:eastAsia="宋体" w:cs="宋体"/>
          <w:b w:val="0"/>
          <w:bCs w:val="0"/>
          <w:i w:val="0"/>
          <w:iCs w:val="0"/>
          <w:color w:val="000000"/>
          <w:kern w:val="0"/>
          <w:sz w:val="24"/>
          <w:szCs w:val="24"/>
          <w:highlight w:val="none"/>
          <w:u w:val="none"/>
          <w:lang w:val="en-US" w:eastAsia="zh-CN" w:bidi="ar"/>
        </w:rPr>
        <w:t>光阑</w:t>
      </w:r>
      <w:bookmarkEnd w:id="94"/>
      <w:r>
        <w:rPr>
          <w:rFonts w:hint="eastAsia" w:ascii="宋体" w:hAnsi="宋体" w:eastAsia="宋体" w:cs="宋体"/>
          <w:b w:val="0"/>
          <w:bCs w:val="0"/>
          <w:i w:val="0"/>
          <w:iCs w:val="0"/>
          <w:color w:val="000000"/>
          <w:kern w:val="0"/>
          <w:sz w:val="24"/>
          <w:szCs w:val="24"/>
          <w:highlight w:val="none"/>
          <w:u w:val="none"/>
          <w:lang w:val="en-US" w:eastAsia="zh-CN" w:bidi="ar"/>
        </w:rPr>
        <w:t>、中光阑、大光阑。</w:t>
      </w:r>
    </w:p>
    <w:p w14:paraId="1F2A41CF">
      <w:pPr>
        <w:keepNext w:val="0"/>
        <w:keepLines w:val="0"/>
        <w:pageBreakBefore w:val="0"/>
        <w:kinsoku/>
        <w:wordWrap/>
        <w:overflowPunct/>
        <w:topLinePunct w:val="0"/>
        <w:bidi w:val="0"/>
        <w:spacing w:line="44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5.★照明光斑直径：在工作距离为 250 mm 处，照明光斑直径不小于 80 mm。</w:t>
      </w:r>
    </w:p>
    <w:p w14:paraId="746EB1F8">
      <w:pPr>
        <w:keepNext w:val="0"/>
        <w:keepLines w:val="0"/>
        <w:pageBreakBefore w:val="0"/>
        <w:kinsoku/>
        <w:wordWrap/>
        <w:overflowPunct/>
        <w:topLinePunct w:val="0"/>
        <w:bidi w:val="0"/>
        <w:spacing w:line="44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三、影像部分</w:t>
      </w:r>
    </w:p>
    <w:p w14:paraId="2A50648E">
      <w:pPr>
        <w:keepNext w:val="0"/>
        <w:keepLines w:val="0"/>
        <w:pageBreakBefore w:val="0"/>
        <w:kinsoku/>
        <w:wordWrap/>
        <w:overflowPunct/>
        <w:topLinePunct w:val="0"/>
        <w:bidi w:val="0"/>
        <w:spacing w:line="44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w:t>
      </w:r>
      <w:bookmarkStart w:id="95" w:name="_Hlk160728925"/>
      <w:r>
        <w:rPr>
          <w:rFonts w:hint="eastAsia" w:ascii="宋体" w:hAnsi="宋体" w:eastAsia="宋体" w:cs="宋体"/>
          <w:b w:val="0"/>
          <w:bCs w:val="0"/>
          <w:i w:val="0"/>
          <w:iCs w:val="0"/>
          <w:color w:val="000000"/>
          <w:kern w:val="0"/>
          <w:sz w:val="24"/>
          <w:szCs w:val="24"/>
          <w:highlight w:val="none"/>
          <w:u w:val="none"/>
          <w:lang w:val="en-US" w:eastAsia="zh-CN" w:bidi="ar"/>
        </w:rPr>
        <w:t>★</w:t>
      </w:r>
      <w:bookmarkEnd w:id="95"/>
      <w:r>
        <w:rPr>
          <w:rFonts w:hint="eastAsia" w:ascii="宋体" w:hAnsi="宋体" w:eastAsia="宋体" w:cs="宋体"/>
          <w:b w:val="0"/>
          <w:bCs w:val="0"/>
          <w:i w:val="0"/>
          <w:iCs w:val="0"/>
          <w:color w:val="000000"/>
          <w:kern w:val="0"/>
          <w:sz w:val="24"/>
          <w:szCs w:val="24"/>
          <w:highlight w:val="none"/>
          <w:u w:val="none"/>
          <w:lang w:val="en-US" w:eastAsia="zh-CN" w:bidi="ar"/>
        </w:rPr>
        <w:t>4K多功能影像模块，分辨率3840x2160;集成90°光学延长器功能与分光器功能。</w:t>
      </w:r>
    </w:p>
    <w:p w14:paraId="4D13806E">
      <w:pPr>
        <w:pStyle w:val="96"/>
        <w:keepNext w:val="0"/>
        <w:keepLines w:val="0"/>
        <w:pageBreakBefore w:val="0"/>
        <w:kinsoku/>
        <w:wordWrap/>
        <w:overflowPunct/>
        <w:topLinePunct w:val="0"/>
        <w:bidi w:val="0"/>
        <w:spacing w:line="440" w:lineRule="exact"/>
        <w:ind w:left="0" w:leftChars="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2.影像存储：双USB3.0影像储存，双USB2.0功能控制，图片、视频记录格式：JPEG；MP4。</w:t>
      </w:r>
    </w:p>
    <w:p w14:paraId="27C370B6">
      <w:pPr>
        <w:keepNext w:val="0"/>
        <w:keepLines w:val="0"/>
        <w:pageBreakBefore w:val="0"/>
        <w:kinsoku/>
        <w:wordWrap/>
        <w:overflowPunct/>
        <w:topLinePunct w:val="0"/>
        <w:bidi w:val="0"/>
        <w:spacing w:line="44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cs="宋体"/>
          <w:b w:val="0"/>
          <w:bCs w:val="0"/>
          <w:i w:val="0"/>
          <w:iCs w:val="0"/>
          <w:color w:val="000000"/>
          <w:kern w:val="0"/>
          <w:sz w:val="24"/>
          <w:szCs w:val="24"/>
          <w:highlight w:val="none"/>
          <w:u w:val="none"/>
          <w:lang w:val="en-US" w:eastAsia="zh-CN" w:bidi="ar"/>
        </w:rPr>
        <w:t>3</w:t>
      </w:r>
      <w:r>
        <w:rPr>
          <w:rFonts w:hint="eastAsia" w:ascii="宋体" w:hAnsi="宋体" w:eastAsia="宋体" w:cs="宋体"/>
          <w:b w:val="0"/>
          <w:bCs w:val="0"/>
          <w:i w:val="0"/>
          <w:iCs w:val="0"/>
          <w:color w:val="000000"/>
          <w:kern w:val="0"/>
          <w:sz w:val="24"/>
          <w:szCs w:val="24"/>
          <w:highlight w:val="none"/>
          <w:u w:val="none"/>
          <w:lang w:val="en-US" w:eastAsia="zh-CN" w:bidi="ar"/>
        </w:rPr>
        <w:t>.高清显示器,含显示器支架、显微镜立柱抱箍。</w:t>
      </w:r>
    </w:p>
    <w:p w14:paraId="3392B1B1">
      <w:pPr>
        <w:keepNext w:val="0"/>
        <w:keepLines w:val="0"/>
        <w:pageBreakBefore w:val="0"/>
        <w:kinsoku/>
        <w:wordWrap/>
        <w:overflowPunct/>
        <w:topLinePunct w:val="0"/>
        <w:bidi w:val="0"/>
        <w:spacing w:line="44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cs="宋体"/>
          <w:b w:val="0"/>
          <w:bCs w:val="0"/>
          <w:i w:val="0"/>
          <w:iCs w:val="0"/>
          <w:color w:val="000000"/>
          <w:kern w:val="0"/>
          <w:sz w:val="24"/>
          <w:szCs w:val="24"/>
          <w:highlight w:val="none"/>
          <w:u w:val="none"/>
          <w:lang w:val="en-US" w:eastAsia="zh-CN" w:bidi="ar"/>
        </w:rPr>
        <w:t>4</w:t>
      </w:r>
      <w:r>
        <w:rPr>
          <w:rFonts w:hint="eastAsia" w:ascii="宋体" w:hAnsi="宋体" w:eastAsia="宋体" w:cs="宋体"/>
          <w:b w:val="0"/>
          <w:bCs w:val="0"/>
          <w:i w:val="0"/>
          <w:iCs w:val="0"/>
          <w:color w:val="000000"/>
          <w:kern w:val="0"/>
          <w:sz w:val="24"/>
          <w:szCs w:val="24"/>
          <w:highlight w:val="none"/>
          <w:u w:val="none"/>
          <w:lang w:val="en-US" w:eastAsia="zh-CN" w:bidi="ar"/>
        </w:rPr>
        <w:t>.无线脚控开关，用于拍照以及录像。</w:t>
      </w:r>
    </w:p>
    <w:p w14:paraId="5BF32A2B">
      <w:pPr>
        <w:keepNext w:val="0"/>
        <w:keepLines w:val="0"/>
        <w:pageBreakBefore w:val="0"/>
        <w:kinsoku/>
        <w:wordWrap/>
        <w:overflowPunct/>
        <w:topLinePunct w:val="0"/>
        <w:bidi w:val="0"/>
        <w:spacing w:line="44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四、支架部分</w:t>
      </w:r>
    </w:p>
    <w:p w14:paraId="283E80A5">
      <w:pPr>
        <w:keepNext w:val="0"/>
        <w:keepLines w:val="0"/>
        <w:pageBreakBefore w:val="0"/>
        <w:kinsoku/>
        <w:wordWrap/>
        <w:overflowPunct/>
        <w:topLinePunct w:val="0"/>
        <w:bidi w:val="0"/>
        <w:spacing w:line="44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1.落地式支架，轻便，便于移动。</w:t>
      </w:r>
    </w:p>
    <w:p w14:paraId="33E5C87D">
      <w:pPr>
        <w:keepNext w:val="0"/>
        <w:keepLines w:val="0"/>
        <w:pageBreakBefore w:val="0"/>
        <w:kinsoku/>
        <w:wordWrap/>
        <w:overflowPunct/>
        <w:topLinePunct w:val="0"/>
        <w:bidi w:val="0"/>
        <w:spacing w:line="44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2.支架臂伸展范围不小于1700mm。小横臂与镜身连接，长度不低于1000mm，旋转角度：±150º，大横臂与立柱连接，长度不小于500mm，旋转角度：350°；大横臂位于小横臂上方，以有效减少显微镜支架与牙椅支架的干涉。</w:t>
      </w:r>
    </w:p>
    <w:p w14:paraId="18CC1250">
      <w:pPr>
        <w:keepNext w:val="0"/>
        <w:keepLines w:val="0"/>
        <w:pageBreakBefore w:val="0"/>
        <w:kinsoku/>
        <w:wordWrap/>
        <w:overflowPunct/>
        <w:topLinePunct w:val="0"/>
        <w:bidi w:val="0"/>
        <w:spacing w:line="44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 xml:space="preserve">3.★同轴旋转挂臂，调整镜头在垂直转动时，于与视野中心区同轴旋转。 </w:t>
      </w:r>
    </w:p>
    <w:p w14:paraId="3E5139D9">
      <w:pPr>
        <w:keepNext w:val="0"/>
        <w:keepLines w:val="0"/>
        <w:pageBreakBefore w:val="0"/>
        <w:kinsoku/>
        <w:wordWrap/>
        <w:overflowPunct/>
        <w:topLinePunct w:val="0"/>
        <w:bidi w:val="0"/>
        <w:spacing w:line="44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4.钟摆系统，镜身左、右倾摆时，双目镜筒自动保持水平不变，无需额外调整目镜位置，满足不同工作角度观察。</w:t>
      </w:r>
    </w:p>
    <w:p w14:paraId="5341C3EB">
      <w:pPr>
        <w:keepNext w:val="0"/>
        <w:keepLines w:val="0"/>
        <w:pageBreakBefore w:val="0"/>
        <w:kinsoku/>
        <w:wordWrap/>
        <w:overflowPunct/>
        <w:topLinePunct w:val="0"/>
        <w:bidi w:val="0"/>
        <w:spacing w:line="44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5.★一体式手柄，360°可旋转手柄，集成一键拍照录像按钮与变焦旋钮。</w:t>
      </w:r>
    </w:p>
    <w:p w14:paraId="18861467">
      <w:pPr>
        <w:keepNext w:val="0"/>
        <w:keepLines w:val="0"/>
        <w:pageBreakBefore w:val="0"/>
        <w:kinsoku/>
        <w:wordWrap/>
        <w:overflowPunct/>
        <w:topLinePunct w:val="0"/>
        <w:bidi w:val="0"/>
        <w:spacing w:before="98" w:line="440" w:lineRule="exact"/>
        <w:ind w:firstLine="480" w:firstLineChars="200"/>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配置清单</w:t>
      </w:r>
    </w:p>
    <w:p w14:paraId="6CA69325">
      <w:pPr>
        <w:pStyle w:val="2"/>
        <w:rPr>
          <w:rFonts w:hint="eastAsia"/>
          <w:highlight w:val="none"/>
          <w:lang w:val="en-US" w:eastAsia="zh-CN"/>
        </w:rPr>
      </w:pPr>
    </w:p>
    <w:tbl>
      <w:tblPr>
        <w:tblStyle w:val="115"/>
        <w:tblpPr w:leftFromText="180" w:rightFromText="180" w:vertAnchor="text" w:horzAnchor="margin" w:tblpY="-7"/>
        <w:tblW w:w="891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04"/>
        <w:gridCol w:w="1540"/>
        <w:gridCol w:w="4638"/>
        <w:gridCol w:w="1937"/>
      </w:tblGrid>
      <w:tr w14:paraId="4320B7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4" w:hRule="atLeast"/>
        </w:trPr>
        <w:tc>
          <w:tcPr>
            <w:tcW w:w="804" w:type="dxa"/>
            <w:vAlign w:val="center"/>
          </w:tcPr>
          <w:p w14:paraId="01764ED0">
            <w:pPr>
              <w:keepNext w:val="0"/>
              <w:keepLines w:val="0"/>
              <w:pageBreakBefore w:val="0"/>
              <w:widowControl w:val="0"/>
              <w:kinsoku/>
              <w:wordWrap/>
              <w:overflowPunct/>
              <w:topLinePunct w:val="0"/>
              <w:autoSpaceDE/>
              <w:autoSpaceDN/>
              <w:bidi w:val="0"/>
              <w:adjustRightInd/>
              <w:snapToGrid/>
              <w:spacing w:line="440" w:lineRule="exact"/>
              <w:ind w:left="0"/>
              <w:jc w:val="center"/>
              <w:textAlignment w:val="auto"/>
              <w:rPr>
                <w:rFonts w:hint="eastAsia" w:ascii="宋体" w:hAnsi="宋体" w:eastAsia="宋体" w:cs="宋体"/>
                <w:b/>
                <w:bCs/>
                <w:i w:val="0"/>
                <w:iCs w:val="0"/>
                <w:color w:val="000000"/>
                <w:kern w:val="0"/>
                <w:sz w:val="24"/>
                <w:szCs w:val="24"/>
                <w:highlight w:val="none"/>
                <w:u w:val="none"/>
                <w:lang w:val="en-US" w:eastAsia="zh-CN" w:bidi="ar"/>
              </w:rPr>
            </w:pPr>
            <w:r>
              <w:rPr>
                <w:rFonts w:hint="eastAsia" w:ascii="宋体" w:hAnsi="宋体" w:eastAsia="宋体" w:cs="宋体"/>
                <w:b/>
                <w:bCs/>
                <w:i w:val="0"/>
                <w:iCs w:val="0"/>
                <w:color w:val="000000"/>
                <w:kern w:val="0"/>
                <w:sz w:val="24"/>
                <w:szCs w:val="24"/>
                <w:highlight w:val="none"/>
                <w:u w:val="none"/>
                <w:lang w:val="en-US" w:eastAsia="zh-CN" w:bidi="ar"/>
              </w:rPr>
              <w:t>序号</w:t>
            </w:r>
          </w:p>
        </w:tc>
        <w:tc>
          <w:tcPr>
            <w:tcW w:w="1540" w:type="dxa"/>
            <w:vAlign w:val="center"/>
          </w:tcPr>
          <w:p w14:paraId="61020844">
            <w:pPr>
              <w:keepNext w:val="0"/>
              <w:keepLines w:val="0"/>
              <w:pageBreakBefore w:val="0"/>
              <w:widowControl w:val="0"/>
              <w:kinsoku/>
              <w:wordWrap/>
              <w:overflowPunct/>
              <w:topLinePunct w:val="0"/>
              <w:autoSpaceDE/>
              <w:autoSpaceDN/>
              <w:bidi w:val="0"/>
              <w:adjustRightInd/>
              <w:snapToGrid/>
              <w:spacing w:line="440" w:lineRule="exact"/>
              <w:ind w:left="0"/>
              <w:jc w:val="center"/>
              <w:textAlignment w:val="auto"/>
              <w:rPr>
                <w:rFonts w:hint="eastAsia" w:ascii="宋体" w:hAnsi="宋体" w:eastAsia="宋体" w:cs="宋体"/>
                <w:b/>
                <w:bCs/>
                <w:i w:val="0"/>
                <w:iCs w:val="0"/>
                <w:color w:val="000000"/>
                <w:kern w:val="0"/>
                <w:sz w:val="24"/>
                <w:szCs w:val="24"/>
                <w:highlight w:val="none"/>
                <w:u w:val="none"/>
                <w:lang w:val="en-US" w:eastAsia="zh-CN" w:bidi="ar"/>
              </w:rPr>
            </w:pPr>
            <w:r>
              <w:rPr>
                <w:rFonts w:hint="eastAsia" w:ascii="宋体" w:hAnsi="宋体" w:eastAsia="宋体" w:cs="宋体"/>
                <w:b/>
                <w:bCs/>
                <w:i w:val="0"/>
                <w:iCs w:val="0"/>
                <w:color w:val="000000"/>
                <w:kern w:val="0"/>
                <w:sz w:val="24"/>
                <w:szCs w:val="24"/>
                <w:highlight w:val="none"/>
                <w:u w:val="none"/>
                <w:lang w:val="en-US" w:eastAsia="zh-CN" w:bidi="ar"/>
              </w:rPr>
              <w:t>备注</w:t>
            </w:r>
          </w:p>
        </w:tc>
        <w:tc>
          <w:tcPr>
            <w:tcW w:w="4638" w:type="dxa"/>
            <w:vAlign w:val="center"/>
          </w:tcPr>
          <w:p w14:paraId="4CE2DB29">
            <w:pPr>
              <w:keepNext w:val="0"/>
              <w:keepLines w:val="0"/>
              <w:pageBreakBefore w:val="0"/>
              <w:widowControl w:val="0"/>
              <w:kinsoku/>
              <w:wordWrap/>
              <w:overflowPunct/>
              <w:topLinePunct w:val="0"/>
              <w:autoSpaceDE/>
              <w:autoSpaceDN/>
              <w:bidi w:val="0"/>
              <w:adjustRightInd/>
              <w:snapToGrid/>
              <w:spacing w:line="440" w:lineRule="exact"/>
              <w:ind w:left="0"/>
              <w:jc w:val="center"/>
              <w:textAlignment w:val="auto"/>
              <w:rPr>
                <w:rFonts w:hint="eastAsia" w:ascii="宋体" w:hAnsi="宋体" w:eastAsia="宋体" w:cs="宋体"/>
                <w:b/>
                <w:bCs/>
                <w:i w:val="0"/>
                <w:iCs w:val="0"/>
                <w:color w:val="000000"/>
                <w:kern w:val="0"/>
                <w:sz w:val="24"/>
                <w:szCs w:val="24"/>
                <w:highlight w:val="none"/>
                <w:u w:val="none"/>
                <w:lang w:val="en-US" w:eastAsia="zh-CN" w:bidi="ar"/>
              </w:rPr>
            </w:pPr>
            <w:r>
              <w:rPr>
                <w:rFonts w:hint="eastAsia" w:ascii="宋体" w:hAnsi="宋体" w:eastAsia="宋体" w:cs="宋体"/>
                <w:b/>
                <w:bCs/>
                <w:i w:val="0"/>
                <w:iCs w:val="0"/>
                <w:color w:val="000000"/>
                <w:kern w:val="0"/>
                <w:sz w:val="24"/>
                <w:szCs w:val="24"/>
                <w:highlight w:val="none"/>
                <w:u w:val="none"/>
                <w:lang w:val="en-US" w:eastAsia="zh-CN" w:bidi="ar"/>
              </w:rPr>
              <w:t>货物名称及规格</w:t>
            </w:r>
          </w:p>
        </w:tc>
        <w:tc>
          <w:tcPr>
            <w:tcW w:w="1937" w:type="dxa"/>
            <w:vAlign w:val="center"/>
          </w:tcPr>
          <w:p w14:paraId="6EBC799C">
            <w:pPr>
              <w:keepNext w:val="0"/>
              <w:keepLines w:val="0"/>
              <w:pageBreakBefore w:val="0"/>
              <w:widowControl w:val="0"/>
              <w:kinsoku/>
              <w:wordWrap/>
              <w:overflowPunct/>
              <w:topLinePunct w:val="0"/>
              <w:autoSpaceDE/>
              <w:autoSpaceDN/>
              <w:bidi w:val="0"/>
              <w:adjustRightInd/>
              <w:snapToGrid/>
              <w:spacing w:line="440" w:lineRule="exact"/>
              <w:ind w:left="0"/>
              <w:jc w:val="center"/>
              <w:textAlignment w:val="auto"/>
              <w:rPr>
                <w:rFonts w:hint="eastAsia" w:ascii="宋体" w:hAnsi="宋体" w:eastAsia="宋体" w:cs="宋体"/>
                <w:b/>
                <w:bCs/>
                <w:i w:val="0"/>
                <w:iCs w:val="0"/>
                <w:color w:val="000000"/>
                <w:kern w:val="0"/>
                <w:sz w:val="24"/>
                <w:szCs w:val="24"/>
                <w:highlight w:val="none"/>
                <w:u w:val="none"/>
                <w:lang w:val="en-US" w:eastAsia="zh-CN" w:bidi="ar"/>
              </w:rPr>
            </w:pPr>
            <w:r>
              <w:rPr>
                <w:rFonts w:hint="eastAsia" w:ascii="宋体" w:hAnsi="宋体" w:eastAsia="宋体" w:cs="宋体"/>
                <w:b/>
                <w:bCs/>
                <w:i w:val="0"/>
                <w:iCs w:val="0"/>
                <w:color w:val="000000"/>
                <w:kern w:val="0"/>
                <w:sz w:val="24"/>
                <w:szCs w:val="24"/>
                <w:highlight w:val="none"/>
                <w:u w:val="none"/>
                <w:lang w:val="en-US" w:eastAsia="zh-CN" w:bidi="ar"/>
              </w:rPr>
              <w:t>数量</w:t>
            </w:r>
          </w:p>
        </w:tc>
      </w:tr>
      <w:tr w14:paraId="6EB1B4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804" w:type="dxa"/>
            <w:vAlign w:val="center"/>
          </w:tcPr>
          <w:p w14:paraId="03EC5010">
            <w:pPr>
              <w:keepNext w:val="0"/>
              <w:keepLines w:val="0"/>
              <w:pageBreakBefore w:val="0"/>
              <w:widowControl w:val="0"/>
              <w:kinsoku/>
              <w:wordWrap/>
              <w:overflowPunct/>
              <w:topLinePunct w:val="0"/>
              <w:autoSpaceDE/>
              <w:autoSpaceDN/>
              <w:bidi w:val="0"/>
              <w:adjustRightInd/>
              <w:snapToGrid/>
              <w:spacing w:line="440" w:lineRule="exact"/>
              <w:ind w:left="0"/>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w:t>
            </w:r>
          </w:p>
        </w:tc>
        <w:tc>
          <w:tcPr>
            <w:tcW w:w="1540" w:type="dxa"/>
            <w:vMerge w:val="restart"/>
            <w:tcBorders>
              <w:bottom w:val="nil"/>
            </w:tcBorders>
            <w:vAlign w:val="top"/>
          </w:tcPr>
          <w:p w14:paraId="60F7866F">
            <w:pPr>
              <w:keepNext w:val="0"/>
              <w:keepLines w:val="0"/>
              <w:pageBreakBefore w:val="0"/>
              <w:widowControl w:val="0"/>
              <w:kinsoku/>
              <w:wordWrap/>
              <w:overflowPunct/>
              <w:topLinePunct w:val="0"/>
              <w:autoSpaceDE/>
              <w:autoSpaceDN/>
              <w:bidi w:val="0"/>
              <w:adjustRightInd/>
              <w:snapToGrid/>
              <w:spacing w:line="440" w:lineRule="exact"/>
              <w:ind w:left="0"/>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p>
          <w:p w14:paraId="7CF3334A">
            <w:pPr>
              <w:keepNext w:val="0"/>
              <w:keepLines w:val="0"/>
              <w:pageBreakBefore w:val="0"/>
              <w:widowControl w:val="0"/>
              <w:kinsoku/>
              <w:wordWrap/>
              <w:overflowPunct/>
              <w:topLinePunct w:val="0"/>
              <w:autoSpaceDE/>
              <w:autoSpaceDN/>
              <w:bidi w:val="0"/>
              <w:adjustRightInd/>
              <w:snapToGrid/>
              <w:spacing w:line="440" w:lineRule="exact"/>
              <w:ind w:left="0"/>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p>
          <w:p w14:paraId="05538976">
            <w:pPr>
              <w:keepNext w:val="0"/>
              <w:keepLines w:val="0"/>
              <w:pageBreakBefore w:val="0"/>
              <w:widowControl w:val="0"/>
              <w:kinsoku/>
              <w:wordWrap/>
              <w:overflowPunct/>
              <w:topLinePunct w:val="0"/>
              <w:autoSpaceDE/>
              <w:autoSpaceDN/>
              <w:bidi w:val="0"/>
              <w:adjustRightInd/>
              <w:snapToGrid/>
              <w:spacing w:line="440" w:lineRule="exact"/>
              <w:ind w:left="0"/>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p>
          <w:p w14:paraId="1D1F2058">
            <w:pPr>
              <w:keepNext w:val="0"/>
              <w:keepLines w:val="0"/>
              <w:pageBreakBefore w:val="0"/>
              <w:widowControl w:val="0"/>
              <w:kinsoku/>
              <w:wordWrap/>
              <w:overflowPunct/>
              <w:topLinePunct w:val="0"/>
              <w:autoSpaceDE/>
              <w:autoSpaceDN/>
              <w:bidi w:val="0"/>
              <w:adjustRightInd/>
              <w:snapToGrid/>
              <w:spacing w:line="440" w:lineRule="exact"/>
              <w:ind w:left="0"/>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p>
          <w:p w14:paraId="02447659">
            <w:pPr>
              <w:keepNext w:val="0"/>
              <w:keepLines w:val="0"/>
              <w:pageBreakBefore w:val="0"/>
              <w:widowControl w:val="0"/>
              <w:kinsoku/>
              <w:wordWrap/>
              <w:overflowPunct/>
              <w:topLinePunct w:val="0"/>
              <w:autoSpaceDE/>
              <w:autoSpaceDN/>
              <w:bidi w:val="0"/>
              <w:adjustRightInd/>
              <w:snapToGrid/>
              <w:spacing w:line="440" w:lineRule="exact"/>
              <w:ind w:left="0"/>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p>
          <w:p w14:paraId="17E87E68">
            <w:pPr>
              <w:keepNext w:val="0"/>
              <w:keepLines w:val="0"/>
              <w:pageBreakBefore w:val="0"/>
              <w:widowControl w:val="0"/>
              <w:kinsoku/>
              <w:wordWrap/>
              <w:overflowPunct/>
              <w:topLinePunct w:val="0"/>
              <w:autoSpaceDE/>
              <w:autoSpaceDN/>
              <w:bidi w:val="0"/>
              <w:adjustRightInd/>
              <w:snapToGrid/>
              <w:spacing w:line="440" w:lineRule="exact"/>
              <w:ind w:left="0"/>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p>
          <w:p w14:paraId="2CB8BE0A">
            <w:pPr>
              <w:keepNext w:val="0"/>
              <w:keepLines w:val="0"/>
              <w:pageBreakBefore w:val="0"/>
              <w:widowControl w:val="0"/>
              <w:kinsoku/>
              <w:wordWrap/>
              <w:overflowPunct/>
              <w:topLinePunct w:val="0"/>
              <w:autoSpaceDE/>
              <w:autoSpaceDN/>
              <w:bidi w:val="0"/>
              <w:adjustRightInd/>
              <w:snapToGrid/>
              <w:spacing w:line="440" w:lineRule="exact"/>
              <w:ind w:left="0"/>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整机</w:t>
            </w:r>
          </w:p>
        </w:tc>
        <w:tc>
          <w:tcPr>
            <w:tcW w:w="4638" w:type="dxa"/>
            <w:vAlign w:val="top"/>
          </w:tcPr>
          <w:p w14:paraId="0E5A7E94">
            <w:pPr>
              <w:keepNext w:val="0"/>
              <w:keepLines w:val="0"/>
              <w:pageBreakBefore w:val="0"/>
              <w:widowControl w:val="0"/>
              <w:kinsoku/>
              <w:wordWrap/>
              <w:overflowPunct/>
              <w:topLinePunct w:val="0"/>
              <w:autoSpaceDE/>
              <w:autoSpaceDN/>
              <w:bidi w:val="0"/>
              <w:adjustRightInd/>
              <w:snapToGrid/>
              <w:spacing w:line="440" w:lineRule="exact"/>
              <w:ind w:left="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落地式移动支架</w:t>
            </w:r>
          </w:p>
        </w:tc>
        <w:tc>
          <w:tcPr>
            <w:tcW w:w="1937" w:type="dxa"/>
            <w:vAlign w:val="top"/>
          </w:tcPr>
          <w:p w14:paraId="1D6296D5">
            <w:pPr>
              <w:keepNext w:val="0"/>
              <w:keepLines w:val="0"/>
              <w:pageBreakBefore w:val="0"/>
              <w:widowControl w:val="0"/>
              <w:kinsoku/>
              <w:wordWrap/>
              <w:overflowPunct/>
              <w:topLinePunct w:val="0"/>
              <w:autoSpaceDE/>
              <w:autoSpaceDN/>
              <w:bidi w:val="0"/>
              <w:adjustRightInd/>
              <w:snapToGrid/>
              <w:spacing w:line="440" w:lineRule="exact"/>
              <w:ind w:left="0"/>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w:t>
            </w:r>
          </w:p>
        </w:tc>
      </w:tr>
      <w:tr w14:paraId="690905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0" w:hRule="atLeast"/>
        </w:trPr>
        <w:tc>
          <w:tcPr>
            <w:tcW w:w="804" w:type="dxa"/>
            <w:vAlign w:val="center"/>
          </w:tcPr>
          <w:p w14:paraId="4EADBB53">
            <w:pPr>
              <w:keepNext w:val="0"/>
              <w:keepLines w:val="0"/>
              <w:pageBreakBefore w:val="0"/>
              <w:widowControl w:val="0"/>
              <w:kinsoku/>
              <w:wordWrap/>
              <w:overflowPunct/>
              <w:topLinePunct w:val="0"/>
              <w:autoSpaceDE/>
              <w:autoSpaceDN/>
              <w:bidi w:val="0"/>
              <w:adjustRightInd/>
              <w:snapToGrid/>
              <w:spacing w:line="440" w:lineRule="exact"/>
              <w:ind w:left="0"/>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2</w:t>
            </w:r>
          </w:p>
        </w:tc>
        <w:tc>
          <w:tcPr>
            <w:tcW w:w="1540" w:type="dxa"/>
            <w:vMerge w:val="continue"/>
            <w:tcBorders>
              <w:top w:val="nil"/>
              <w:bottom w:val="nil"/>
            </w:tcBorders>
            <w:vAlign w:val="top"/>
          </w:tcPr>
          <w:p w14:paraId="7AC7FCFC">
            <w:pPr>
              <w:keepNext w:val="0"/>
              <w:keepLines w:val="0"/>
              <w:pageBreakBefore w:val="0"/>
              <w:widowControl w:val="0"/>
              <w:kinsoku/>
              <w:wordWrap/>
              <w:overflowPunct/>
              <w:topLinePunct w:val="0"/>
              <w:autoSpaceDE/>
              <w:autoSpaceDN/>
              <w:bidi w:val="0"/>
              <w:adjustRightInd/>
              <w:snapToGrid/>
              <w:spacing w:line="440" w:lineRule="exact"/>
              <w:ind w:left="0"/>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p>
        </w:tc>
        <w:tc>
          <w:tcPr>
            <w:tcW w:w="4638" w:type="dxa"/>
            <w:vAlign w:val="top"/>
          </w:tcPr>
          <w:p w14:paraId="6DAB1274">
            <w:pPr>
              <w:keepNext w:val="0"/>
              <w:keepLines w:val="0"/>
              <w:pageBreakBefore w:val="0"/>
              <w:widowControl w:val="0"/>
              <w:kinsoku/>
              <w:wordWrap/>
              <w:overflowPunct/>
              <w:topLinePunct w:val="0"/>
              <w:autoSpaceDE/>
              <w:autoSpaceDN/>
              <w:bidi w:val="0"/>
              <w:adjustRightInd/>
              <w:snapToGrid/>
              <w:spacing w:line="440" w:lineRule="exact"/>
              <w:ind w:left="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0-190°变角双目镜筒带瞳距调节机构(55-75mm)</w:t>
            </w:r>
          </w:p>
        </w:tc>
        <w:tc>
          <w:tcPr>
            <w:tcW w:w="1937" w:type="dxa"/>
            <w:vAlign w:val="top"/>
          </w:tcPr>
          <w:p w14:paraId="25FF36DE">
            <w:pPr>
              <w:keepNext w:val="0"/>
              <w:keepLines w:val="0"/>
              <w:pageBreakBefore w:val="0"/>
              <w:widowControl w:val="0"/>
              <w:kinsoku/>
              <w:wordWrap/>
              <w:overflowPunct/>
              <w:topLinePunct w:val="0"/>
              <w:autoSpaceDE/>
              <w:autoSpaceDN/>
              <w:bidi w:val="0"/>
              <w:adjustRightInd/>
              <w:snapToGrid/>
              <w:spacing w:line="440" w:lineRule="exact"/>
              <w:ind w:left="0"/>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w:t>
            </w:r>
          </w:p>
        </w:tc>
      </w:tr>
      <w:tr w14:paraId="38B8A0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0" w:hRule="atLeast"/>
        </w:trPr>
        <w:tc>
          <w:tcPr>
            <w:tcW w:w="804" w:type="dxa"/>
            <w:vAlign w:val="center"/>
          </w:tcPr>
          <w:p w14:paraId="7983351B">
            <w:pPr>
              <w:keepNext w:val="0"/>
              <w:keepLines w:val="0"/>
              <w:pageBreakBefore w:val="0"/>
              <w:widowControl w:val="0"/>
              <w:kinsoku/>
              <w:wordWrap/>
              <w:overflowPunct/>
              <w:topLinePunct w:val="0"/>
              <w:autoSpaceDE/>
              <w:autoSpaceDN/>
              <w:bidi w:val="0"/>
              <w:adjustRightInd/>
              <w:snapToGrid/>
              <w:spacing w:line="440" w:lineRule="exact"/>
              <w:ind w:left="0"/>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3</w:t>
            </w:r>
          </w:p>
        </w:tc>
        <w:tc>
          <w:tcPr>
            <w:tcW w:w="1540" w:type="dxa"/>
            <w:vMerge w:val="continue"/>
            <w:tcBorders>
              <w:top w:val="nil"/>
              <w:bottom w:val="nil"/>
            </w:tcBorders>
            <w:vAlign w:val="top"/>
          </w:tcPr>
          <w:p w14:paraId="4F0BD53E">
            <w:pPr>
              <w:keepNext w:val="0"/>
              <w:keepLines w:val="0"/>
              <w:pageBreakBefore w:val="0"/>
              <w:widowControl w:val="0"/>
              <w:kinsoku/>
              <w:wordWrap/>
              <w:overflowPunct/>
              <w:topLinePunct w:val="0"/>
              <w:autoSpaceDE/>
              <w:autoSpaceDN/>
              <w:bidi w:val="0"/>
              <w:adjustRightInd/>
              <w:snapToGrid/>
              <w:spacing w:line="440" w:lineRule="exact"/>
              <w:ind w:left="0"/>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p>
        </w:tc>
        <w:tc>
          <w:tcPr>
            <w:tcW w:w="4638" w:type="dxa"/>
            <w:vAlign w:val="top"/>
          </w:tcPr>
          <w:p w14:paraId="4170620A">
            <w:pPr>
              <w:keepNext w:val="0"/>
              <w:keepLines w:val="0"/>
              <w:pageBreakBefore w:val="0"/>
              <w:widowControl w:val="0"/>
              <w:kinsoku/>
              <w:wordWrap/>
              <w:overflowPunct/>
              <w:topLinePunct w:val="0"/>
              <w:autoSpaceDE/>
              <w:autoSpaceDN/>
              <w:bidi w:val="0"/>
              <w:adjustRightInd/>
              <w:snapToGrid/>
              <w:spacing w:line="440" w:lineRule="exact"/>
              <w:ind w:left="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双通道医用LED冷光源</w:t>
            </w:r>
          </w:p>
        </w:tc>
        <w:tc>
          <w:tcPr>
            <w:tcW w:w="1937" w:type="dxa"/>
            <w:vAlign w:val="top"/>
          </w:tcPr>
          <w:p w14:paraId="2CA9AE7E">
            <w:pPr>
              <w:keepNext w:val="0"/>
              <w:keepLines w:val="0"/>
              <w:pageBreakBefore w:val="0"/>
              <w:widowControl w:val="0"/>
              <w:kinsoku/>
              <w:wordWrap/>
              <w:overflowPunct/>
              <w:topLinePunct w:val="0"/>
              <w:autoSpaceDE/>
              <w:autoSpaceDN/>
              <w:bidi w:val="0"/>
              <w:adjustRightInd/>
              <w:snapToGrid/>
              <w:spacing w:line="440" w:lineRule="exact"/>
              <w:ind w:left="0"/>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w:t>
            </w:r>
          </w:p>
        </w:tc>
      </w:tr>
      <w:tr w14:paraId="67A314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804" w:type="dxa"/>
            <w:vAlign w:val="center"/>
          </w:tcPr>
          <w:p w14:paraId="00C29D90">
            <w:pPr>
              <w:keepNext w:val="0"/>
              <w:keepLines w:val="0"/>
              <w:pageBreakBefore w:val="0"/>
              <w:widowControl w:val="0"/>
              <w:kinsoku/>
              <w:wordWrap/>
              <w:overflowPunct/>
              <w:topLinePunct w:val="0"/>
              <w:autoSpaceDE/>
              <w:autoSpaceDN/>
              <w:bidi w:val="0"/>
              <w:adjustRightInd/>
              <w:snapToGrid/>
              <w:spacing w:line="440" w:lineRule="exact"/>
              <w:ind w:left="0"/>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4</w:t>
            </w:r>
          </w:p>
        </w:tc>
        <w:tc>
          <w:tcPr>
            <w:tcW w:w="1540" w:type="dxa"/>
            <w:vMerge w:val="continue"/>
            <w:tcBorders>
              <w:top w:val="nil"/>
              <w:bottom w:val="nil"/>
            </w:tcBorders>
            <w:vAlign w:val="top"/>
          </w:tcPr>
          <w:p w14:paraId="6C3D3C76">
            <w:pPr>
              <w:keepNext w:val="0"/>
              <w:keepLines w:val="0"/>
              <w:pageBreakBefore w:val="0"/>
              <w:widowControl w:val="0"/>
              <w:kinsoku/>
              <w:wordWrap/>
              <w:overflowPunct/>
              <w:topLinePunct w:val="0"/>
              <w:autoSpaceDE/>
              <w:autoSpaceDN/>
              <w:bidi w:val="0"/>
              <w:adjustRightInd/>
              <w:snapToGrid/>
              <w:spacing w:line="440" w:lineRule="exact"/>
              <w:ind w:left="0"/>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p>
        </w:tc>
        <w:tc>
          <w:tcPr>
            <w:tcW w:w="4638" w:type="dxa"/>
            <w:vAlign w:val="top"/>
          </w:tcPr>
          <w:p w14:paraId="67957756">
            <w:pPr>
              <w:keepNext w:val="0"/>
              <w:keepLines w:val="0"/>
              <w:pageBreakBefore w:val="0"/>
              <w:widowControl w:val="0"/>
              <w:kinsoku/>
              <w:wordWrap/>
              <w:overflowPunct/>
              <w:topLinePunct w:val="0"/>
              <w:autoSpaceDE/>
              <w:autoSpaceDN/>
              <w:bidi w:val="0"/>
              <w:adjustRightInd/>
              <w:snapToGrid/>
              <w:spacing w:line="440" w:lineRule="exact"/>
              <w:ind w:left="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zoom连续光学变倍</w:t>
            </w:r>
          </w:p>
        </w:tc>
        <w:tc>
          <w:tcPr>
            <w:tcW w:w="1937" w:type="dxa"/>
            <w:vAlign w:val="top"/>
          </w:tcPr>
          <w:p w14:paraId="0A0D4F85">
            <w:pPr>
              <w:keepNext w:val="0"/>
              <w:keepLines w:val="0"/>
              <w:pageBreakBefore w:val="0"/>
              <w:widowControl w:val="0"/>
              <w:kinsoku/>
              <w:wordWrap/>
              <w:overflowPunct/>
              <w:topLinePunct w:val="0"/>
              <w:autoSpaceDE/>
              <w:autoSpaceDN/>
              <w:bidi w:val="0"/>
              <w:adjustRightInd/>
              <w:snapToGrid/>
              <w:spacing w:line="440" w:lineRule="exact"/>
              <w:ind w:left="0"/>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w:t>
            </w:r>
          </w:p>
        </w:tc>
      </w:tr>
      <w:tr w14:paraId="7AA510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9" w:hRule="atLeast"/>
        </w:trPr>
        <w:tc>
          <w:tcPr>
            <w:tcW w:w="804" w:type="dxa"/>
            <w:vAlign w:val="center"/>
          </w:tcPr>
          <w:p w14:paraId="40E7FE6C">
            <w:pPr>
              <w:keepNext w:val="0"/>
              <w:keepLines w:val="0"/>
              <w:pageBreakBefore w:val="0"/>
              <w:widowControl w:val="0"/>
              <w:kinsoku/>
              <w:wordWrap/>
              <w:overflowPunct/>
              <w:topLinePunct w:val="0"/>
              <w:autoSpaceDE/>
              <w:autoSpaceDN/>
              <w:bidi w:val="0"/>
              <w:adjustRightInd/>
              <w:snapToGrid/>
              <w:spacing w:line="440" w:lineRule="exact"/>
              <w:ind w:left="0"/>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5</w:t>
            </w:r>
          </w:p>
        </w:tc>
        <w:tc>
          <w:tcPr>
            <w:tcW w:w="1540" w:type="dxa"/>
            <w:vMerge w:val="continue"/>
            <w:tcBorders>
              <w:top w:val="nil"/>
              <w:bottom w:val="nil"/>
            </w:tcBorders>
            <w:vAlign w:val="top"/>
          </w:tcPr>
          <w:p w14:paraId="2A37B69F">
            <w:pPr>
              <w:keepNext w:val="0"/>
              <w:keepLines w:val="0"/>
              <w:pageBreakBefore w:val="0"/>
              <w:widowControl w:val="0"/>
              <w:kinsoku/>
              <w:wordWrap/>
              <w:overflowPunct/>
              <w:topLinePunct w:val="0"/>
              <w:autoSpaceDE/>
              <w:autoSpaceDN/>
              <w:bidi w:val="0"/>
              <w:adjustRightInd/>
              <w:snapToGrid/>
              <w:spacing w:line="440" w:lineRule="exact"/>
              <w:ind w:left="0"/>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p>
        </w:tc>
        <w:tc>
          <w:tcPr>
            <w:tcW w:w="4638" w:type="dxa"/>
            <w:vAlign w:val="top"/>
          </w:tcPr>
          <w:p w14:paraId="217556F5">
            <w:pPr>
              <w:keepNext w:val="0"/>
              <w:keepLines w:val="0"/>
              <w:pageBreakBefore w:val="0"/>
              <w:widowControl w:val="0"/>
              <w:kinsoku/>
              <w:wordWrap/>
              <w:overflowPunct/>
              <w:topLinePunct w:val="0"/>
              <w:autoSpaceDE/>
              <w:autoSpaceDN/>
              <w:bidi w:val="0"/>
              <w:adjustRightInd/>
              <w:snapToGrid/>
              <w:spacing w:line="440" w:lineRule="exact"/>
              <w:ind w:left="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光斑大小调节机构</w:t>
            </w:r>
          </w:p>
        </w:tc>
        <w:tc>
          <w:tcPr>
            <w:tcW w:w="1937" w:type="dxa"/>
            <w:vAlign w:val="top"/>
          </w:tcPr>
          <w:p w14:paraId="74550E8D">
            <w:pPr>
              <w:keepNext w:val="0"/>
              <w:keepLines w:val="0"/>
              <w:pageBreakBefore w:val="0"/>
              <w:widowControl w:val="0"/>
              <w:kinsoku/>
              <w:wordWrap/>
              <w:overflowPunct/>
              <w:topLinePunct w:val="0"/>
              <w:autoSpaceDE/>
              <w:autoSpaceDN/>
              <w:bidi w:val="0"/>
              <w:adjustRightInd/>
              <w:snapToGrid/>
              <w:spacing w:line="440" w:lineRule="exact"/>
              <w:ind w:left="0"/>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w:t>
            </w:r>
          </w:p>
        </w:tc>
      </w:tr>
      <w:tr w14:paraId="0331D4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804" w:type="dxa"/>
            <w:vAlign w:val="center"/>
          </w:tcPr>
          <w:p w14:paraId="6C531CDC">
            <w:pPr>
              <w:keepNext w:val="0"/>
              <w:keepLines w:val="0"/>
              <w:pageBreakBefore w:val="0"/>
              <w:widowControl w:val="0"/>
              <w:kinsoku/>
              <w:wordWrap/>
              <w:overflowPunct/>
              <w:topLinePunct w:val="0"/>
              <w:autoSpaceDE/>
              <w:autoSpaceDN/>
              <w:bidi w:val="0"/>
              <w:adjustRightInd/>
              <w:snapToGrid/>
              <w:spacing w:line="440" w:lineRule="exact"/>
              <w:ind w:left="0"/>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6</w:t>
            </w:r>
          </w:p>
        </w:tc>
        <w:tc>
          <w:tcPr>
            <w:tcW w:w="1540" w:type="dxa"/>
            <w:vMerge w:val="continue"/>
            <w:tcBorders>
              <w:top w:val="nil"/>
              <w:bottom w:val="nil"/>
            </w:tcBorders>
            <w:vAlign w:val="top"/>
          </w:tcPr>
          <w:p w14:paraId="5EADAABA">
            <w:pPr>
              <w:keepNext w:val="0"/>
              <w:keepLines w:val="0"/>
              <w:pageBreakBefore w:val="0"/>
              <w:widowControl w:val="0"/>
              <w:kinsoku/>
              <w:wordWrap/>
              <w:overflowPunct/>
              <w:topLinePunct w:val="0"/>
              <w:autoSpaceDE/>
              <w:autoSpaceDN/>
              <w:bidi w:val="0"/>
              <w:adjustRightInd/>
              <w:snapToGrid/>
              <w:spacing w:line="440" w:lineRule="exact"/>
              <w:ind w:left="0"/>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p>
        </w:tc>
        <w:tc>
          <w:tcPr>
            <w:tcW w:w="4638" w:type="dxa"/>
            <w:vAlign w:val="top"/>
          </w:tcPr>
          <w:p w14:paraId="551D438D">
            <w:pPr>
              <w:keepNext w:val="0"/>
              <w:keepLines w:val="0"/>
              <w:pageBreakBefore w:val="0"/>
              <w:widowControl w:val="0"/>
              <w:kinsoku/>
              <w:wordWrap/>
              <w:overflowPunct/>
              <w:topLinePunct w:val="0"/>
              <w:autoSpaceDE/>
              <w:autoSpaceDN/>
              <w:bidi w:val="0"/>
              <w:adjustRightInd/>
              <w:snapToGrid/>
              <w:spacing w:line="440" w:lineRule="exact"/>
              <w:ind w:left="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同轴旋转挂臂</w:t>
            </w:r>
          </w:p>
        </w:tc>
        <w:tc>
          <w:tcPr>
            <w:tcW w:w="1937" w:type="dxa"/>
            <w:vAlign w:val="top"/>
          </w:tcPr>
          <w:p w14:paraId="6A4CF958">
            <w:pPr>
              <w:keepNext w:val="0"/>
              <w:keepLines w:val="0"/>
              <w:pageBreakBefore w:val="0"/>
              <w:widowControl w:val="0"/>
              <w:kinsoku/>
              <w:wordWrap/>
              <w:overflowPunct/>
              <w:topLinePunct w:val="0"/>
              <w:autoSpaceDE/>
              <w:autoSpaceDN/>
              <w:bidi w:val="0"/>
              <w:adjustRightInd/>
              <w:snapToGrid/>
              <w:spacing w:line="440" w:lineRule="exact"/>
              <w:ind w:left="0"/>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w:t>
            </w:r>
          </w:p>
        </w:tc>
      </w:tr>
      <w:tr w14:paraId="770999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0" w:hRule="atLeast"/>
        </w:trPr>
        <w:tc>
          <w:tcPr>
            <w:tcW w:w="804" w:type="dxa"/>
            <w:vAlign w:val="center"/>
          </w:tcPr>
          <w:p w14:paraId="44A99CC6">
            <w:pPr>
              <w:keepNext w:val="0"/>
              <w:keepLines w:val="0"/>
              <w:pageBreakBefore w:val="0"/>
              <w:widowControl w:val="0"/>
              <w:kinsoku/>
              <w:wordWrap/>
              <w:overflowPunct/>
              <w:topLinePunct w:val="0"/>
              <w:autoSpaceDE/>
              <w:autoSpaceDN/>
              <w:bidi w:val="0"/>
              <w:adjustRightInd/>
              <w:snapToGrid/>
              <w:spacing w:line="440" w:lineRule="exact"/>
              <w:ind w:left="0"/>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7</w:t>
            </w:r>
          </w:p>
        </w:tc>
        <w:tc>
          <w:tcPr>
            <w:tcW w:w="1540" w:type="dxa"/>
            <w:vMerge w:val="continue"/>
            <w:tcBorders>
              <w:top w:val="nil"/>
              <w:bottom w:val="nil"/>
            </w:tcBorders>
            <w:vAlign w:val="top"/>
          </w:tcPr>
          <w:p w14:paraId="334041D4">
            <w:pPr>
              <w:keepNext w:val="0"/>
              <w:keepLines w:val="0"/>
              <w:pageBreakBefore w:val="0"/>
              <w:widowControl w:val="0"/>
              <w:kinsoku/>
              <w:wordWrap/>
              <w:overflowPunct/>
              <w:topLinePunct w:val="0"/>
              <w:autoSpaceDE/>
              <w:autoSpaceDN/>
              <w:bidi w:val="0"/>
              <w:adjustRightInd/>
              <w:snapToGrid/>
              <w:spacing w:line="440" w:lineRule="exact"/>
              <w:ind w:left="0"/>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p>
        </w:tc>
        <w:tc>
          <w:tcPr>
            <w:tcW w:w="4638" w:type="dxa"/>
            <w:vAlign w:val="top"/>
          </w:tcPr>
          <w:p w14:paraId="44079BA4">
            <w:pPr>
              <w:keepNext w:val="0"/>
              <w:keepLines w:val="0"/>
              <w:pageBreakBefore w:val="0"/>
              <w:widowControl w:val="0"/>
              <w:kinsoku/>
              <w:wordWrap/>
              <w:overflowPunct/>
              <w:topLinePunct w:val="0"/>
              <w:autoSpaceDE/>
              <w:autoSpaceDN/>
              <w:bidi w:val="0"/>
              <w:adjustRightInd/>
              <w:snapToGrid/>
              <w:spacing w:line="440" w:lineRule="exact"/>
              <w:ind w:left="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集成橙、绿色滤光片</w:t>
            </w:r>
          </w:p>
        </w:tc>
        <w:tc>
          <w:tcPr>
            <w:tcW w:w="1937" w:type="dxa"/>
            <w:vAlign w:val="top"/>
          </w:tcPr>
          <w:p w14:paraId="4D2106F8">
            <w:pPr>
              <w:keepNext w:val="0"/>
              <w:keepLines w:val="0"/>
              <w:pageBreakBefore w:val="0"/>
              <w:widowControl w:val="0"/>
              <w:kinsoku/>
              <w:wordWrap/>
              <w:overflowPunct/>
              <w:topLinePunct w:val="0"/>
              <w:autoSpaceDE/>
              <w:autoSpaceDN/>
              <w:bidi w:val="0"/>
              <w:adjustRightInd/>
              <w:snapToGrid/>
              <w:spacing w:line="440" w:lineRule="exact"/>
              <w:ind w:left="0"/>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w:t>
            </w:r>
          </w:p>
        </w:tc>
      </w:tr>
      <w:tr w14:paraId="14805B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9" w:hRule="atLeast"/>
        </w:trPr>
        <w:tc>
          <w:tcPr>
            <w:tcW w:w="804" w:type="dxa"/>
            <w:vAlign w:val="center"/>
          </w:tcPr>
          <w:p w14:paraId="26008B75">
            <w:pPr>
              <w:keepNext w:val="0"/>
              <w:keepLines w:val="0"/>
              <w:pageBreakBefore w:val="0"/>
              <w:widowControl w:val="0"/>
              <w:kinsoku/>
              <w:wordWrap/>
              <w:overflowPunct/>
              <w:topLinePunct w:val="0"/>
              <w:autoSpaceDE/>
              <w:autoSpaceDN/>
              <w:bidi w:val="0"/>
              <w:adjustRightInd/>
              <w:snapToGrid/>
              <w:spacing w:line="440" w:lineRule="exact"/>
              <w:ind w:left="0"/>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8</w:t>
            </w:r>
          </w:p>
        </w:tc>
        <w:tc>
          <w:tcPr>
            <w:tcW w:w="1540" w:type="dxa"/>
            <w:vMerge w:val="continue"/>
            <w:tcBorders>
              <w:top w:val="nil"/>
              <w:bottom w:val="nil"/>
            </w:tcBorders>
            <w:vAlign w:val="top"/>
          </w:tcPr>
          <w:p w14:paraId="2E5A6D62">
            <w:pPr>
              <w:keepNext w:val="0"/>
              <w:keepLines w:val="0"/>
              <w:pageBreakBefore w:val="0"/>
              <w:widowControl w:val="0"/>
              <w:kinsoku/>
              <w:wordWrap/>
              <w:overflowPunct/>
              <w:topLinePunct w:val="0"/>
              <w:autoSpaceDE/>
              <w:autoSpaceDN/>
              <w:bidi w:val="0"/>
              <w:adjustRightInd/>
              <w:snapToGrid/>
              <w:spacing w:line="440" w:lineRule="exact"/>
              <w:ind w:left="0"/>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p>
        </w:tc>
        <w:tc>
          <w:tcPr>
            <w:tcW w:w="4638" w:type="dxa"/>
            <w:vAlign w:val="top"/>
          </w:tcPr>
          <w:p w14:paraId="11CCC703">
            <w:pPr>
              <w:keepNext w:val="0"/>
              <w:keepLines w:val="0"/>
              <w:pageBreakBefore w:val="0"/>
              <w:widowControl w:val="0"/>
              <w:kinsoku/>
              <w:wordWrap/>
              <w:overflowPunct/>
              <w:topLinePunct w:val="0"/>
              <w:autoSpaceDE/>
              <w:autoSpaceDN/>
              <w:bidi w:val="0"/>
              <w:adjustRightInd/>
              <w:snapToGrid/>
              <w:spacing w:line="440" w:lineRule="exact"/>
              <w:ind w:left="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大变焦物镜F190-480mm(带防溅罩)</w:t>
            </w:r>
          </w:p>
        </w:tc>
        <w:tc>
          <w:tcPr>
            <w:tcW w:w="1937" w:type="dxa"/>
            <w:vAlign w:val="top"/>
          </w:tcPr>
          <w:p w14:paraId="55769257">
            <w:pPr>
              <w:keepNext w:val="0"/>
              <w:keepLines w:val="0"/>
              <w:pageBreakBefore w:val="0"/>
              <w:widowControl w:val="0"/>
              <w:kinsoku/>
              <w:wordWrap/>
              <w:overflowPunct/>
              <w:topLinePunct w:val="0"/>
              <w:autoSpaceDE/>
              <w:autoSpaceDN/>
              <w:bidi w:val="0"/>
              <w:adjustRightInd/>
              <w:snapToGrid/>
              <w:spacing w:line="440" w:lineRule="exact"/>
              <w:ind w:left="0"/>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w:t>
            </w:r>
          </w:p>
        </w:tc>
      </w:tr>
      <w:tr w14:paraId="133A3D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804" w:type="dxa"/>
            <w:vAlign w:val="center"/>
          </w:tcPr>
          <w:p w14:paraId="46AE45DC">
            <w:pPr>
              <w:keepNext w:val="0"/>
              <w:keepLines w:val="0"/>
              <w:pageBreakBefore w:val="0"/>
              <w:widowControl w:val="0"/>
              <w:kinsoku/>
              <w:wordWrap/>
              <w:overflowPunct/>
              <w:topLinePunct w:val="0"/>
              <w:autoSpaceDE/>
              <w:autoSpaceDN/>
              <w:bidi w:val="0"/>
              <w:adjustRightInd/>
              <w:snapToGrid/>
              <w:spacing w:line="440" w:lineRule="exact"/>
              <w:ind w:left="0"/>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9</w:t>
            </w:r>
          </w:p>
        </w:tc>
        <w:tc>
          <w:tcPr>
            <w:tcW w:w="1540" w:type="dxa"/>
            <w:vMerge w:val="continue"/>
            <w:tcBorders>
              <w:top w:val="nil"/>
              <w:bottom w:val="nil"/>
            </w:tcBorders>
            <w:vAlign w:val="top"/>
          </w:tcPr>
          <w:p w14:paraId="3483F815">
            <w:pPr>
              <w:keepNext w:val="0"/>
              <w:keepLines w:val="0"/>
              <w:pageBreakBefore w:val="0"/>
              <w:widowControl w:val="0"/>
              <w:kinsoku/>
              <w:wordWrap/>
              <w:overflowPunct/>
              <w:topLinePunct w:val="0"/>
              <w:autoSpaceDE/>
              <w:autoSpaceDN/>
              <w:bidi w:val="0"/>
              <w:adjustRightInd/>
              <w:snapToGrid/>
              <w:spacing w:line="440" w:lineRule="exact"/>
              <w:ind w:left="0"/>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p>
        </w:tc>
        <w:tc>
          <w:tcPr>
            <w:tcW w:w="4638" w:type="dxa"/>
            <w:vAlign w:val="top"/>
          </w:tcPr>
          <w:p w14:paraId="7520BF4A">
            <w:pPr>
              <w:keepNext w:val="0"/>
              <w:keepLines w:val="0"/>
              <w:pageBreakBefore w:val="0"/>
              <w:widowControl w:val="0"/>
              <w:kinsoku/>
              <w:wordWrap/>
              <w:overflowPunct/>
              <w:topLinePunct w:val="0"/>
              <w:autoSpaceDE/>
              <w:autoSpaceDN/>
              <w:bidi w:val="0"/>
              <w:adjustRightInd/>
              <w:snapToGrid/>
              <w:spacing w:line="440" w:lineRule="exact"/>
              <w:ind w:left="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钟摆系统</w:t>
            </w:r>
          </w:p>
        </w:tc>
        <w:tc>
          <w:tcPr>
            <w:tcW w:w="1937" w:type="dxa"/>
            <w:vAlign w:val="top"/>
          </w:tcPr>
          <w:p w14:paraId="2961DCE3">
            <w:pPr>
              <w:keepNext w:val="0"/>
              <w:keepLines w:val="0"/>
              <w:pageBreakBefore w:val="0"/>
              <w:widowControl w:val="0"/>
              <w:kinsoku/>
              <w:wordWrap/>
              <w:overflowPunct/>
              <w:topLinePunct w:val="0"/>
              <w:autoSpaceDE/>
              <w:autoSpaceDN/>
              <w:bidi w:val="0"/>
              <w:adjustRightInd/>
              <w:snapToGrid/>
              <w:spacing w:line="440" w:lineRule="exact"/>
              <w:ind w:left="0"/>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w:t>
            </w:r>
          </w:p>
        </w:tc>
      </w:tr>
      <w:tr w14:paraId="4B0B22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0" w:hRule="atLeast"/>
        </w:trPr>
        <w:tc>
          <w:tcPr>
            <w:tcW w:w="804" w:type="dxa"/>
            <w:vAlign w:val="center"/>
          </w:tcPr>
          <w:p w14:paraId="6D28222D">
            <w:pPr>
              <w:keepNext w:val="0"/>
              <w:keepLines w:val="0"/>
              <w:pageBreakBefore w:val="0"/>
              <w:widowControl w:val="0"/>
              <w:kinsoku/>
              <w:wordWrap/>
              <w:overflowPunct/>
              <w:topLinePunct w:val="0"/>
              <w:autoSpaceDE/>
              <w:autoSpaceDN/>
              <w:bidi w:val="0"/>
              <w:adjustRightInd/>
              <w:snapToGrid/>
              <w:spacing w:line="440" w:lineRule="exact"/>
              <w:ind w:left="0"/>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10</w:t>
            </w:r>
          </w:p>
        </w:tc>
        <w:tc>
          <w:tcPr>
            <w:tcW w:w="1540" w:type="dxa"/>
            <w:vMerge w:val="continue"/>
            <w:tcBorders>
              <w:top w:val="nil"/>
              <w:bottom w:val="nil"/>
            </w:tcBorders>
            <w:vAlign w:val="top"/>
          </w:tcPr>
          <w:p w14:paraId="68622900">
            <w:pPr>
              <w:keepNext w:val="0"/>
              <w:keepLines w:val="0"/>
              <w:pageBreakBefore w:val="0"/>
              <w:widowControl w:val="0"/>
              <w:kinsoku/>
              <w:wordWrap/>
              <w:overflowPunct/>
              <w:topLinePunct w:val="0"/>
              <w:autoSpaceDE/>
              <w:autoSpaceDN/>
              <w:bidi w:val="0"/>
              <w:adjustRightInd/>
              <w:snapToGrid/>
              <w:spacing w:line="440" w:lineRule="exact"/>
              <w:ind w:left="0"/>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p>
        </w:tc>
        <w:tc>
          <w:tcPr>
            <w:tcW w:w="4638" w:type="dxa"/>
            <w:vAlign w:val="top"/>
          </w:tcPr>
          <w:p w14:paraId="67A4E00E">
            <w:pPr>
              <w:keepNext w:val="0"/>
              <w:keepLines w:val="0"/>
              <w:pageBreakBefore w:val="0"/>
              <w:widowControl w:val="0"/>
              <w:kinsoku/>
              <w:wordWrap/>
              <w:overflowPunct/>
              <w:topLinePunct w:val="0"/>
              <w:autoSpaceDE/>
              <w:autoSpaceDN/>
              <w:bidi w:val="0"/>
              <w:adjustRightInd/>
              <w:snapToGrid/>
              <w:spacing w:line="440" w:lineRule="exact"/>
              <w:ind w:left="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医用硅胶消毒套装</w:t>
            </w:r>
          </w:p>
        </w:tc>
        <w:tc>
          <w:tcPr>
            <w:tcW w:w="1937" w:type="dxa"/>
            <w:vAlign w:val="top"/>
          </w:tcPr>
          <w:p w14:paraId="0340C303">
            <w:pPr>
              <w:keepNext w:val="0"/>
              <w:keepLines w:val="0"/>
              <w:pageBreakBefore w:val="0"/>
              <w:widowControl w:val="0"/>
              <w:kinsoku/>
              <w:wordWrap/>
              <w:overflowPunct/>
              <w:topLinePunct w:val="0"/>
              <w:autoSpaceDE/>
              <w:autoSpaceDN/>
              <w:bidi w:val="0"/>
              <w:adjustRightInd/>
              <w:snapToGrid/>
              <w:spacing w:line="440" w:lineRule="exact"/>
              <w:ind w:left="0"/>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w:t>
            </w:r>
          </w:p>
        </w:tc>
      </w:tr>
      <w:tr w14:paraId="12B545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804" w:type="dxa"/>
            <w:vAlign w:val="center"/>
          </w:tcPr>
          <w:p w14:paraId="30C25648">
            <w:pPr>
              <w:keepNext w:val="0"/>
              <w:keepLines w:val="0"/>
              <w:pageBreakBefore w:val="0"/>
              <w:widowControl w:val="0"/>
              <w:kinsoku/>
              <w:wordWrap/>
              <w:overflowPunct/>
              <w:topLinePunct w:val="0"/>
              <w:autoSpaceDE/>
              <w:autoSpaceDN/>
              <w:bidi w:val="0"/>
              <w:adjustRightInd/>
              <w:snapToGrid/>
              <w:spacing w:line="440" w:lineRule="exact"/>
              <w:ind w:left="0"/>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11</w:t>
            </w:r>
          </w:p>
        </w:tc>
        <w:tc>
          <w:tcPr>
            <w:tcW w:w="1540" w:type="dxa"/>
            <w:vMerge w:val="continue"/>
            <w:tcBorders>
              <w:top w:val="nil"/>
              <w:bottom w:val="nil"/>
            </w:tcBorders>
            <w:vAlign w:val="top"/>
          </w:tcPr>
          <w:p w14:paraId="634FF91C">
            <w:pPr>
              <w:keepNext w:val="0"/>
              <w:keepLines w:val="0"/>
              <w:pageBreakBefore w:val="0"/>
              <w:widowControl w:val="0"/>
              <w:kinsoku/>
              <w:wordWrap/>
              <w:overflowPunct/>
              <w:topLinePunct w:val="0"/>
              <w:autoSpaceDE/>
              <w:autoSpaceDN/>
              <w:bidi w:val="0"/>
              <w:adjustRightInd/>
              <w:snapToGrid/>
              <w:spacing w:line="440" w:lineRule="exact"/>
              <w:ind w:left="0"/>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p>
        </w:tc>
        <w:tc>
          <w:tcPr>
            <w:tcW w:w="4638" w:type="dxa"/>
            <w:vAlign w:val="top"/>
          </w:tcPr>
          <w:p w14:paraId="4D1CCA7B">
            <w:pPr>
              <w:keepNext w:val="0"/>
              <w:keepLines w:val="0"/>
              <w:pageBreakBefore w:val="0"/>
              <w:widowControl w:val="0"/>
              <w:kinsoku/>
              <w:wordWrap/>
              <w:overflowPunct/>
              <w:topLinePunct w:val="0"/>
              <w:autoSpaceDE/>
              <w:autoSpaceDN/>
              <w:bidi w:val="0"/>
              <w:adjustRightInd/>
              <w:snapToGrid/>
              <w:spacing w:line="440" w:lineRule="exact"/>
              <w:ind w:left="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镜头防尘罩</w:t>
            </w:r>
          </w:p>
        </w:tc>
        <w:tc>
          <w:tcPr>
            <w:tcW w:w="1937" w:type="dxa"/>
            <w:vAlign w:val="top"/>
          </w:tcPr>
          <w:p w14:paraId="7230298A">
            <w:pPr>
              <w:keepNext w:val="0"/>
              <w:keepLines w:val="0"/>
              <w:pageBreakBefore w:val="0"/>
              <w:widowControl w:val="0"/>
              <w:kinsoku/>
              <w:wordWrap/>
              <w:overflowPunct/>
              <w:topLinePunct w:val="0"/>
              <w:autoSpaceDE/>
              <w:autoSpaceDN/>
              <w:bidi w:val="0"/>
              <w:adjustRightInd/>
              <w:snapToGrid/>
              <w:spacing w:line="440" w:lineRule="exact"/>
              <w:ind w:left="0"/>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w:t>
            </w:r>
          </w:p>
        </w:tc>
      </w:tr>
      <w:tr w14:paraId="31A711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9" w:hRule="atLeast"/>
        </w:trPr>
        <w:tc>
          <w:tcPr>
            <w:tcW w:w="804" w:type="dxa"/>
            <w:vAlign w:val="center"/>
          </w:tcPr>
          <w:p w14:paraId="455BA7CA">
            <w:pPr>
              <w:keepNext w:val="0"/>
              <w:keepLines w:val="0"/>
              <w:pageBreakBefore w:val="0"/>
              <w:widowControl w:val="0"/>
              <w:kinsoku/>
              <w:wordWrap/>
              <w:overflowPunct/>
              <w:topLinePunct w:val="0"/>
              <w:autoSpaceDE/>
              <w:autoSpaceDN/>
              <w:bidi w:val="0"/>
              <w:adjustRightInd/>
              <w:snapToGrid/>
              <w:spacing w:line="440" w:lineRule="exact"/>
              <w:ind w:left="0"/>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12</w:t>
            </w:r>
          </w:p>
        </w:tc>
        <w:tc>
          <w:tcPr>
            <w:tcW w:w="1540" w:type="dxa"/>
            <w:vMerge w:val="continue"/>
            <w:tcBorders>
              <w:top w:val="nil"/>
            </w:tcBorders>
            <w:vAlign w:val="top"/>
          </w:tcPr>
          <w:p w14:paraId="7576A367">
            <w:pPr>
              <w:keepNext w:val="0"/>
              <w:keepLines w:val="0"/>
              <w:pageBreakBefore w:val="0"/>
              <w:widowControl w:val="0"/>
              <w:kinsoku/>
              <w:wordWrap/>
              <w:overflowPunct/>
              <w:topLinePunct w:val="0"/>
              <w:autoSpaceDE/>
              <w:autoSpaceDN/>
              <w:bidi w:val="0"/>
              <w:adjustRightInd/>
              <w:snapToGrid/>
              <w:spacing w:line="440" w:lineRule="exact"/>
              <w:ind w:left="0"/>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p>
        </w:tc>
        <w:tc>
          <w:tcPr>
            <w:tcW w:w="4638" w:type="dxa"/>
            <w:vAlign w:val="top"/>
          </w:tcPr>
          <w:p w14:paraId="23BBD40E">
            <w:pPr>
              <w:keepNext w:val="0"/>
              <w:keepLines w:val="0"/>
              <w:pageBreakBefore w:val="0"/>
              <w:widowControl w:val="0"/>
              <w:kinsoku/>
              <w:wordWrap/>
              <w:overflowPunct/>
              <w:topLinePunct w:val="0"/>
              <w:autoSpaceDE/>
              <w:autoSpaceDN/>
              <w:bidi w:val="0"/>
              <w:adjustRightInd/>
              <w:snapToGrid/>
              <w:spacing w:line="440" w:lineRule="exact"/>
              <w:ind w:left="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安装工具套装</w:t>
            </w:r>
          </w:p>
        </w:tc>
        <w:tc>
          <w:tcPr>
            <w:tcW w:w="1937" w:type="dxa"/>
            <w:vAlign w:val="top"/>
          </w:tcPr>
          <w:p w14:paraId="4BEE0AA4">
            <w:pPr>
              <w:keepNext w:val="0"/>
              <w:keepLines w:val="0"/>
              <w:pageBreakBefore w:val="0"/>
              <w:widowControl w:val="0"/>
              <w:kinsoku/>
              <w:wordWrap/>
              <w:overflowPunct/>
              <w:topLinePunct w:val="0"/>
              <w:autoSpaceDE/>
              <w:autoSpaceDN/>
              <w:bidi w:val="0"/>
              <w:adjustRightInd/>
              <w:snapToGrid/>
              <w:spacing w:line="440" w:lineRule="exact"/>
              <w:ind w:left="0"/>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w:t>
            </w:r>
          </w:p>
        </w:tc>
      </w:tr>
      <w:tr w14:paraId="656C9A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804" w:type="dxa"/>
            <w:vAlign w:val="center"/>
          </w:tcPr>
          <w:p w14:paraId="4D285D5F">
            <w:pPr>
              <w:keepNext w:val="0"/>
              <w:keepLines w:val="0"/>
              <w:pageBreakBefore w:val="0"/>
              <w:widowControl w:val="0"/>
              <w:kinsoku/>
              <w:wordWrap/>
              <w:overflowPunct/>
              <w:topLinePunct w:val="0"/>
              <w:autoSpaceDE/>
              <w:autoSpaceDN/>
              <w:bidi w:val="0"/>
              <w:adjustRightInd/>
              <w:snapToGrid/>
              <w:spacing w:line="440" w:lineRule="exact"/>
              <w:ind w:left="0"/>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13</w:t>
            </w:r>
          </w:p>
        </w:tc>
        <w:tc>
          <w:tcPr>
            <w:tcW w:w="1540" w:type="dxa"/>
            <w:vAlign w:val="center"/>
          </w:tcPr>
          <w:p w14:paraId="314B38DB">
            <w:pPr>
              <w:keepNext w:val="0"/>
              <w:keepLines w:val="0"/>
              <w:pageBreakBefore w:val="0"/>
              <w:widowControl w:val="0"/>
              <w:kinsoku/>
              <w:wordWrap/>
              <w:overflowPunct/>
              <w:topLinePunct w:val="0"/>
              <w:autoSpaceDE/>
              <w:autoSpaceDN/>
              <w:bidi w:val="0"/>
              <w:adjustRightInd/>
              <w:snapToGrid/>
              <w:spacing w:line="440" w:lineRule="exact"/>
              <w:ind w:left="0"/>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影像系统</w:t>
            </w:r>
          </w:p>
        </w:tc>
        <w:tc>
          <w:tcPr>
            <w:tcW w:w="4638" w:type="dxa"/>
            <w:vAlign w:val="top"/>
          </w:tcPr>
          <w:p w14:paraId="483DA28A">
            <w:pPr>
              <w:keepNext w:val="0"/>
              <w:keepLines w:val="0"/>
              <w:pageBreakBefore w:val="0"/>
              <w:widowControl w:val="0"/>
              <w:kinsoku/>
              <w:wordWrap/>
              <w:overflowPunct/>
              <w:topLinePunct w:val="0"/>
              <w:autoSpaceDE/>
              <w:autoSpaceDN/>
              <w:bidi w:val="0"/>
              <w:adjustRightInd/>
              <w:snapToGrid/>
              <w:spacing w:line="440" w:lineRule="exact"/>
              <w:ind w:left="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Ultra HD 4k影像模块</w:t>
            </w:r>
          </w:p>
        </w:tc>
        <w:tc>
          <w:tcPr>
            <w:tcW w:w="1937" w:type="dxa"/>
            <w:vAlign w:val="top"/>
          </w:tcPr>
          <w:p w14:paraId="723F992E">
            <w:pPr>
              <w:keepNext w:val="0"/>
              <w:keepLines w:val="0"/>
              <w:pageBreakBefore w:val="0"/>
              <w:widowControl w:val="0"/>
              <w:kinsoku/>
              <w:wordWrap/>
              <w:overflowPunct/>
              <w:topLinePunct w:val="0"/>
              <w:autoSpaceDE/>
              <w:autoSpaceDN/>
              <w:bidi w:val="0"/>
              <w:adjustRightInd/>
              <w:snapToGrid/>
              <w:spacing w:line="440" w:lineRule="exact"/>
              <w:ind w:left="0"/>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w:t>
            </w:r>
          </w:p>
        </w:tc>
      </w:tr>
      <w:tr w14:paraId="16FE7F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804" w:type="dxa"/>
            <w:vAlign w:val="center"/>
          </w:tcPr>
          <w:p w14:paraId="53778B09">
            <w:pPr>
              <w:keepNext w:val="0"/>
              <w:keepLines w:val="0"/>
              <w:pageBreakBefore w:val="0"/>
              <w:widowControl w:val="0"/>
              <w:kinsoku/>
              <w:wordWrap/>
              <w:overflowPunct/>
              <w:topLinePunct w:val="0"/>
              <w:autoSpaceDE/>
              <w:autoSpaceDN/>
              <w:bidi w:val="0"/>
              <w:adjustRightInd/>
              <w:snapToGrid/>
              <w:spacing w:line="440" w:lineRule="exact"/>
              <w:ind w:left="0"/>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14</w:t>
            </w:r>
          </w:p>
        </w:tc>
        <w:tc>
          <w:tcPr>
            <w:tcW w:w="1540" w:type="dxa"/>
            <w:vAlign w:val="center"/>
          </w:tcPr>
          <w:p w14:paraId="04204413">
            <w:pPr>
              <w:keepNext w:val="0"/>
              <w:keepLines w:val="0"/>
              <w:pageBreakBefore w:val="0"/>
              <w:widowControl w:val="0"/>
              <w:kinsoku/>
              <w:wordWrap/>
              <w:overflowPunct/>
              <w:topLinePunct w:val="0"/>
              <w:autoSpaceDE/>
              <w:autoSpaceDN/>
              <w:bidi w:val="0"/>
              <w:adjustRightInd/>
              <w:snapToGrid/>
              <w:spacing w:line="440" w:lineRule="exact"/>
              <w:ind w:left="0"/>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影像系统</w:t>
            </w:r>
          </w:p>
        </w:tc>
        <w:tc>
          <w:tcPr>
            <w:tcW w:w="4638" w:type="dxa"/>
            <w:vAlign w:val="top"/>
          </w:tcPr>
          <w:p w14:paraId="0C3E9142">
            <w:pPr>
              <w:keepNext w:val="0"/>
              <w:keepLines w:val="0"/>
              <w:pageBreakBefore w:val="0"/>
              <w:widowControl w:val="0"/>
              <w:kinsoku/>
              <w:wordWrap/>
              <w:overflowPunct/>
              <w:topLinePunct w:val="0"/>
              <w:autoSpaceDE/>
              <w:autoSpaceDN/>
              <w:bidi w:val="0"/>
              <w:adjustRightInd/>
              <w:snapToGrid/>
              <w:spacing w:line="440" w:lineRule="exact"/>
              <w:ind w:left="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90°光学延长器带2：8分光器</w:t>
            </w:r>
          </w:p>
        </w:tc>
        <w:tc>
          <w:tcPr>
            <w:tcW w:w="1937" w:type="dxa"/>
            <w:vAlign w:val="top"/>
          </w:tcPr>
          <w:p w14:paraId="5BA9A55F">
            <w:pPr>
              <w:keepNext w:val="0"/>
              <w:keepLines w:val="0"/>
              <w:pageBreakBefore w:val="0"/>
              <w:widowControl w:val="0"/>
              <w:kinsoku/>
              <w:wordWrap/>
              <w:overflowPunct/>
              <w:topLinePunct w:val="0"/>
              <w:autoSpaceDE/>
              <w:autoSpaceDN/>
              <w:bidi w:val="0"/>
              <w:adjustRightInd/>
              <w:snapToGrid/>
              <w:spacing w:line="440" w:lineRule="exact"/>
              <w:ind w:left="0"/>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w:t>
            </w:r>
          </w:p>
        </w:tc>
      </w:tr>
      <w:tr w14:paraId="670382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804" w:type="dxa"/>
            <w:vAlign w:val="center"/>
          </w:tcPr>
          <w:p w14:paraId="14BD0721">
            <w:pPr>
              <w:keepNext w:val="0"/>
              <w:keepLines w:val="0"/>
              <w:pageBreakBefore w:val="0"/>
              <w:widowControl w:val="0"/>
              <w:kinsoku/>
              <w:wordWrap/>
              <w:overflowPunct/>
              <w:topLinePunct w:val="0"/>
              <w:autoSpaceDE/>
              <w:autoSpaceDN/>
              <w:bidi w:val="0"/>
              <w:adjustRightInd/>
              <w:snapToGrid/>
              <w:spacing w:line="440" w:lineRule="exact"/>
              <w:ind w:left="0"/>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15</w:t>
            </w:r>
          </w:p>
        </w:tc>
        <w:tc>
          <w:tcPr>
            <w:tcW w:w="1540" w:type="dxa"/>
            <w:vAlign w:val="center"/>
          </w:tcPr>
          <w:p w14:paraId="54EA867F">
            <w:pPr>
              <w:keepNext w:val="0"/>
              <w:keepLines w:val="0"/>
              <w:pageBreakBefore w:val="0"/>
              <w:widowControl w:val="0"/>
              <w:kinsoku/>
              <w:wordWrap/>
              <w:overflowPunct/>
              <w:topLinePunct w:val="0"/>
              <w:autoSpaceDE/>
              <w:autoSpaceDN/>
              <w:bidi w:val="0"/>
              <w:adjustRightInd/>
              <w:snapToGrid/>
              <w:spacing w:line="440" w:lineRule="exact"/>
              <w:ind w:left="0"/>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影像系统</w:t>
            </w:r>
          </w:p>
        </w:tc>
        <w:tc>
          <w:tcPr>
            <w:tcW w:w="4638" w:type="dxa"/>
            <w:vAlign w:val="top"/>
          </w:tcPr>
          <w:p w14:paraId="5361479A">
            <w:pPr>
              <w:keepNext w:val="0"/>
              <w:keepLines w:val="0"/>
              <w:pageBreakBefore w:val="0"/>
              <w:widowControl w:val="0"/>
              <w:kinsoku/>
              <w:wordWrap/>
              <w:overflowPunct/>
              <w:topLinePunct w:val="0"/>
              <w:autoSpaceDE/>
              <w:autoSpaceDN/>
              <w:bidi w:val="0"/>
              <w:adjustRightInd/>
              <w:snapToGrid/>
              <w:spacing w:line="440" w:lineRule="exact"/>
              <w:jc w:val="both"/>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一体式多功能手柄（万向旋转、影像控制）</w:t>
            </w:r>
          </w:p>
        </w:tc>
        <w:tc>
          <w:tcPr>
            <w:tcW w:w="1937" w:type="dxa"/>
            <w:vAlign w:val="top"/>
          </w:tcPr>
          <w:p w14:paraId="24A1C1D2">
            <w:pPr>
              <w:keepNext w:val="0"/>
              <w:keepLines w:val="0"/>
              <w:pageBreakBefore w:val="0"/>
              <w:widowControl w:val="0"/>
              <w:kinsoku/>
              <w:wordWrap/>
              <w:overflowPunct/>
              <w:topLinePunct w:val="0"/>
              <w:autoSpaceDE/>
              <w:autoSpaceDN/>
              <w:bidi w:val="0"/>
              <w:adjustRightInd/>
              <w:snapToGrid/>
              <w:spacing w:line="440" w:lineRule="exact"/>
              <w:ind w:left="0"/>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2</w:t>
            </w:r>
          </w:p>
        </w:tc>
      </w:tr>
      <w:tr w14:paraId="3F2E56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0" w:hRule="atLeast"/>
        </w:trPr>
        <w:tc>
          <w:tcPr>
            <w:tcW w:w="804" w:type="dxa"/>
            <w:vAlign w:val="center"/>
          </w:tcPr>
          <w:p w14:paraId="47F9D216">
            <w:pPr>
              <w:keepNext w:val="0"/>
              <w:keepLines w:val="0"/>
              <w:pageBreakBefore w:val="0"/>
              <w:widowControl w:val="0"/>
              <w:kinsoku/>
              <w:wordWrap/>
              <w:overflowPunct/>
              <w:topLinePunct w:val="0"/>
              <w:autoSpaceDE/>
              <w:autoSpaceDN/>
              <w:bidi w:val="0"/>
              <w:adjustRightInd/>
              <w:snapToGrid/>
              <w:spacing w:line="440" w:lineRule="exact"/>
              <w:ind w:left="0"/>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16</w:t>
            </w:r>
          </w:p>
        </w:tc>
        <w:tc>
          <w:tcPr>
            <w:tcW w:w="1540" w:type="dxa"/>
            <w:vAlign w:val="center"/>
          </w:tcPr>
          <w:p w14:paraId="5134821B">
            <w:pPr>
              <w:keepNext w:val="0"/>
              <w:keepLines w:val="0"/>
              <w:pageBreakBefore w:val="0"/>
              <w:widowControl w:val="0"/>
              <w:kinsoku/>
              <w:wordWrap/>
              <w:overflowPunct/>
              <w:topLinePunct w:val="0"/>
              <w:autoSpaceDE/>
              <w:autoSpaceDN/>
              <w:bidi w:val="0"/>
              <w:adjustRightInd/>
              <w:snapToGrid/>
              <w:spacing w:line="440" w:lineRule="exact"/>
              <w:ind w:left="0"/>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影像系统</w:t>
            </w:r>
          </w:p>
        </w:tc>
        <w:tc>
          <w:tcPr>
            <w:tcW w:w="4638" w:type="dxa"/>
            <w:vAlign w:val="top"/>
          </w:tcPr>
          <w:p w14:paraId="7CD60583">
            <w:pPr>
              <w:keepNext w:val="0"/>
              <w:keepLines w:val="0"/>
              <w:pageBreakBefore w:val="0"/>
              <w:widowControl w:val="0"/>
              <w:kinsoku/>
              <w:wordWrap/>
              <w:overflowPunct/>
              <w:topLinePunct w:val="0"/>
              <w:autoSpaceDE/>
              <w:autoSpaceDN/>
              <w:bidi w:val="0"/>
              <w:adjustRightInd/>
              <w:snapToGrid/>
              <w:spacing w:line="440" w:lineRule="exact"/>
              <w:ind w:left="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U盘、鼠标等</w:t>
            </w:r>
          </w:p>
        </w:tc>
        <w:tc>
          <w:tcPr>
            <w:tcW w:w="1937" w:type="dxa"/>
            <w:vAlign w:val="top"/>
          </w:tcPr>
          <w:p w14:paraId="78FE15E4">
            <w:pPr>
              <w:keepNext w:val="0"/>
              <w:keepLines w:val="0"/>
              <w:pageBreakBefore w:val="0"/>
              <w:widowControl w:val="0"/>
              <w:kinsoku/>
              <w:wordWrap/>
              <w:overflowPunct/>
              <w:topLinePunct w:val="0"/>
              <w:autoSpaceDE/>
              <w:autoSpaceDN/>
              <w:bidi w:val="0"/>
              <w:adjustRightInd/>
              <w:snapToGrid/>
              <w:spacing w:line="440" w:lineRule="exact"/>
              <w:ind w:left="0"/>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w:t>
            </w:r>
          </w:p>
        </w:tc>
      </w:tr>
      <w:tr w14:paraId="068A41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4" w:hRule="atLeast"/>
        </w:trPr>
        <w:tc>
          <w:tcPr>
            <w:tcW w:w="804" w:type="dxa"/>
            <w:vAlign w:val="center"/>
          </w:tcPr>
          <w:p w14:paraId="52A89365">
            <w:pPr>
              <w:keepNext w:val="0"/>
              <w:keepLines w:val="0"/>
              <w:pageBreakBefore w:val="0"/>
              <w:widowControl w:val="0"/>
              <w:kinsoku/>
              <w:wordWrap/>
              <w:overflowPunct/>
              <w:topLinePunct w:val="0"/>
              <w:autoSpaceDE/>
              <w:autoSpaceDN/>
              <w:bidi w:val="0"/>
              <w:adjustRightInd/>
              <w:snapToGrid/>
              <w:spacing w:line="440" w:lineRule="exact"/>
              <w:ind w:left="0"/>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17</w:t>
            </w:r>
          </w:p>
        </w:tc>
        <w:tc>
          <w:tcPr>
            <w:tcW w:w="1540" w:type="dxa"/>
            <w:vAlign w:val="center"/>
          </w:tcPr>
          <w:p w14:paraId="1961987D">
            <w:pPr>
              <w:keepNext w:val="0"/>
              <w:keepLines w:val="0"/>
              <w:pageBreakBefore w:val="0"/>
              <w:widowControl w:val="0"/>
              <w:kinsoku/>
              <w:wordWrap/>
              <w:overflowPunct/>
              <w:topLinePunct w:val="0"/>
              <w:autoSpaceDE/>
              <w:autoSpaceDN/>
              <w:bidi w:val="0"/>
              <w:adjustRightInd/>
              <w:snapToGrid/>
              <w:spacing w:line="440" w:lineRule="exact"/>
              <w:ind w:left="0"/>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影像系统</w:t>
            </w:r>
          </w:p>
        </w:tc>
        <w:tc>
          <w:tcPr>
            <w:tcW w:w="4638" w:type="dxa"/>
            <w:vAlign w:val="top"/>
          </w:tcPr>
          <w:p w14:paraId="20B85C17">
            <w:pPr>
              <w:keepNext w:val="0"/>
              <w:keepLines w:val="0"/>
              <w:pageBreakBefore w:val="0"/>
              <w:widowControl w:val="0"/>
              <w:kinsoku/>
              <w:wordWrap/>
              <w:overflowPunct/>
              <w:topLinePunct w:val="0"/>
              <w:autoSpaceDE/>
              <w:autoSpaceDN/>
              <w:bidi w:val="0"/>
              <w:adjustRightInd/>
              <w:snapToGrid/>
              <w:spacing w:line="440" w:lineRule="exact"/>
              <w:ind w:left="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27寸4K高清显示器+抱箍支架</w:t>
            </w:r>
          </w:p>
        </w:tc>
        <w:tc>
          <w:tcPr>
            <w:tcW w:w="1937" w:type="dxa"/>
            <w:vAlign w:val="top"/>
          </w:tcPr>
          <w:p w14:paraId="16F015E8">
            <w:pPr>
              <w:keepNext w:val="0"/>
              <w:keepLines w:val="0"/>
              <w:pageBreakBefore w:val="0"/>
              <w:widowControl w:val="0"/>
              <w:kinsoku/>
              <w:wordWrap/>
              <w:overflowPunct/>
              <w:topLinePunct w:val="0"/>
              <w:autoSpaceDE/>
              <w:autoSpaceDN/>
              <w:bidi w:val="0"/>
              <w:adjustRightInd/>
              <w:snapToGrid/>
              <w:spacing w:line="440" w:lineRule="exact"/>
              <w:ind w:left="0"/>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w:t>
            </w:r>
          </w:p>
        </w:tc>
      </w:tr>
    </w:tbl>
    <w:p w14:paraId="0F867262">
      <w:pPr>
        <w:keepNext w:val="0"/>
        <w:keepLines w:val="0"/>
        <w:pageBreakBefore w:val="0"/>
        <w:tabs>
          <w:tab w:val="left" w:pos="720"/>
        </w:tabs>
        <w:kinsoku/>
        <w:wordWrap/>
        <w:overflowPunct/>
        <w:topLinePunct w:val="0"/>
        <w:bidi w:val="0"/>
        <w:snapToGrid w:val="0"/>
        <w:spacing w:line="440" w:lineRule="exact"/>
        <w:jc w:val="center"/>
        <w:textAlignment w:val="auto"/>
        <w:rPr>
          <w:rFonts w:hint="eastAsia" w:ascii="宋体" w:hAnsi="宋体" w:eastAsia="宋体" w:cs="宋体"/>
          <w:b/>
          <w:bCs/>
          <w:i w:val="0"/>
          <w:iCs w:val="0"/>
          <w:color w:val="000000"/>
          <w:kern w:val="0"/>
          <w:sz w:val="24"/>
          <w:szCs w:val="24"/>
          <w:highlight w:val="none"/>
          <w:u w:val="none"/>
          <w:lang w:val="en-US" w:eastAsia="zh-CN" w:bidi="ar"/>
        </w:rPr>
      </w:pPr>
      <w:r>
        <w:rPr>
          <w:rFonts w:hint="eastAsia" w:ascii="宋体" w:hAnsi="宋体" w:cs="宋体"/>
          <w:b/>
          <w:bCs/>
          <w:i w:val="0"/>
          <w:iCs w:val="0"/>
          <w:color w:val="000000"/>
          <w:kern w:val="0"/>
          <w:sz w:val="24"/>
          <w:szCs w:val="24"/>
          <w:highlight w:val="none"/>
          <w:u w:val="none"/>
          <w:lang w:val="en-US" w:eastAsia="zh-CN" w:bidi="ar"/>
        </w:rPr>
        <w:t>2.</w:t>
      </w:r>
      <w:r>
        <w:rPr>
          <w:rFonts w:hint="eastAsia" w:ascii="宋体" w:hAnsi="宋体" w:eastAsia="宋体" w:cs="宋体"/>
          <w:b/>
          <w:bCs/>
          <w:i w:val="0"/>
          <w:iCs w:val="0"/>
          <w:color w:val="000000"/>
          <w:kern w:val="0"/>
          <w:sz w:val="24"/>
          <w:szCs w:val="24"/>
          <w:highlight w:val="none"/>
          <w:u w:val="none"/>
          <w:lang w:val="en-US" w:eastAsia="zh-CN" w:bidi="ar"/>
        </w:rPr>
        <w:t>正负压抽吸系统</w:t>
      </w:r>
      <w:r>
        <w:rPr>
          <w:rFonts w:hint="eastAsia" w:ascii="宋体" w:hAnsi="宋体" w:cs="宋体"/>
          <w:b/>
          <w:bCs/>
          <w:i w:val="0"/>
          <w:iCs w:val="0"/>
          <w:color w:val="000000"/>
          <w:kern w:val="0"/>
          <w:sz w:val="24"/>
          <w:szCs w:val="24"/>
          <w:highlight w:val="none"/>
          <w:u w:val="none"/>
          <w:lang w:val="en-US" w:eastAsia="zh-CN" w:bidi="ar"/>
        </w:rPr>
        <w:t>（8套）</w:t>
      </w:r>
    </w:p>
    <w:p w14:paraId="40590487">
      <w:pPr>
        <w:keepNext w:val="0"/>
        <w:keepLines w:val="0"/>
        <w:pageBreakBefore w:val="0"/>
        <w:tabs>
          <w:tab w:val="left" w:pos="720"/>
        </w:tabs>
        <w:kinsoku/>
        <w:wordWrap/>
        <w:overflowPunct/>
        <w:topLinePunct w:val="0"/>
        <w:bidi w:val="0"/>
        <w:snapToGrid w:val="0"/>
        <w:spacing w:line="440" w:lineRule="exact"/>
        <w:ind w:firstLine="480" w:firstLineChars="200"/>
        <w:jc w:val="both"/>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一、牙科电动无油空压机参数：（正压）</w:t>
      </w:r>
    </w:p>
    <w:p w14:paraId="34085C41">
      <w:pPr>
        <w:keepNext w:val="0"/>
        <w:keepLines w:val="0"/>
        <w:pageBreakBefore w:val="0"/>
        <w:tabs>
          <w:tab w:val="left" w:pos="720"/>
        </w:tabs>
        <w:kinsoku/>
        <w:wordWrap/>
        <w:overflowPunct/>
        <w:topLinePunct w:val="0"/>
        <w:bidi w:val="0"/>
        <w:snapToGrid w:val="0"/>
        <w:spacing w:line="440" w:lineRule="exact"/>
        <w:ind w:firstLine="480" w:firstLineChars="200"/>
        <w:jc w:val="both"/>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1.设备用途：</w:t>
      </w:r>
    </w:p>
    <w:p w14:paraId="22975A56">
      <w:pPr>
        <w:keepNext w:val="0"/>
        <w:keepLines w:val="0"/>
        <w:pageBreakBefore w:val="0"/>
        <w:tabs>
          <w:tab w:val="left" w:pos="720"/>
        </w:tabs>
        <w:kinsoku/>
        <w:wordWrap/>
        <w:overflowPunct/>
        <w:topLinePunct w:val="0"/>
        <w:bidi w:val="0"/>
        <w:snapToGrid w:val="0"/>
        <w:spacing w:line="440" w:lineRule="exact"/>
        <w:ind w:firstLine="480" w:firstLineChars="200"/>
        <w:jc w:val="both"/>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用于20台以内牙椅的动力气源及医疗用压缩空气的生成设备装置，达到医疗用压缩空气的标准要求。</w:t>
      </w:r>
    </w:p>
    <w:p w14:paraId="1D1798C3">
      <w:pPr>
        <w:keepNext w:val="0"/>
        <w:keepLines w:val="0"/>
        <w:pageBreakBefore w:val="0"/>
        <w:tabs>
          <w:tab w:val="left" w:pos="720"/>
        </w:tabs>
        <w:kinsoku/>
        <w:wordWrap/>
        <w:overflowPunct/>
        <w:topLinePunct w:val="0"/>
        <w:bidi w:val="0"/>
        <w:snapToGrid w:val="0"/>
        <w:spacing w:line="440" w:lineRule="exact"/>
        <w:ind w:firstLine="480" w:firstLineChars="200"/>
        <w:jc w:val="both"/>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2. 技术规格及要求</w:t>
      </w:r>
    </w:p>
    <w:p w14:paraId="76E5B038">
      <w:pPr>
        <w:keepNext w:val="0"/>
        <w:keepLines w:val="0"/>
        <w:pageBreakBefore w:val="0"/>
        <w:tabs>
          <w:tab w:val="left" w:pos="720"/>
        </w:tabs>
        <w:kinsoku/>
        <w:wordWrap/>
        <w:overflowPunct/>
        <w:topLinePunct w:val="0"/>
        <w:bidi w:val="0"/>
        <w:snapToGrid w:val="0"/>
        <w:spacing w:line="440" w:lineRule="exact"/>
        <w:ind w:firstLine="480" w:firstLineChars="200"/>
        <w:jc w:val="both"/>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2.1电源条件：功率：≥7.5KW；</w:t>
      </w:r>
    </w:p>
    <w:p w14:paraId="3E2269A1">
      <w:pPr>
        <w:keepNext w:val="0"/>
        <w:keepLines w:val="0"/>
        <w:pageBreakBefore w:val="0"/>
        <w:tabs>
          <w:tab w:val="left" w:pos="720"/>
        </w:tabs>
        <w:kinsoku/>
        <w:wordWrap/>
        <w:overflowPunct/>
        <w:topLinePunct w:val="0"/>
        <w:bidi w:val="0"/>
        <w:snapToGrid w:val="0"/>
        <w:spacing w:line="440" w:lineRule="exact"/>
        <w:ind w:firstLine="480" w:firstLineChars="200"/>
        <w:jc w:val="both"/>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2.2结构形式</w:t>
      </w:r>
    </w:p>
    <w:p w14:paraId="320559B9">
      <w:pPr>
        <w:keepNext w:val="0"/>
        <w:keepLines w:val="0"/>
        <w:pageBreakBefore w:val="0"/>
        <w:tabs>
          <w:tab w:val="left" w:pos="720"/>
        </w:tabs>
        <w:kinsoku/>
        <w:wordWrap/>
        <w:overflowPunct/>
        <w:topLinePunct w:val="0"/>
        <w:bidi w:val="0"/>
        <w:snapToGrid w:val="0"/>
        <w:spacing w:line="440" w:lineRule="exact"/>
        <w:ind w:firstLine="480" w:firstLineChars="200"/>
        <w:jc w:val="both"/>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整台牙科电动无油空压机由压缩机机头、储气罐等组成，具有稳定、安全、节能、环保等特点。</w:t>
      </w:r>
    </w:p>
    <w:p w14:paraId="150B445E">
      <w:pPr>
        <w:keepNext w:val="0"/>
        <w:keepLines w:val="0"/>
        <w:pageBreakBefore w:val="0"/>
        <w:tabs>
          <w:tab w:val="left" w:pos="720"/>
        </w:tabs>
        <w:kinsoku/>
        <w:wordWrap/>
        <w:overflowPunct/>
        <w:topLinePunct w:val="0"/>
        <w:bidi w:val="0"/>
        <w:snapToGrid w:val="0"/>
        <w:spacing w:line="440" w:lineRule="exact"/>
        <w:ind w:firstLine="480" w:firstLineChars="200"/>
        <w:jc w:val="both"/>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2.3 技术指标及特点：</w:t>
      </w:r>
    </w:p>
    <w:p w14:paraId="145FB358">
      <w:pPr>
        <w:keepNext w:val="0"/>
        <w:keepLines w:val="0"/>
        <w:pageBreakBefore w:val="0"/>
        <w:tabs>
          <w:tab w:val="left" w:pos="720"/>
        </w:tabs>
        <w:kinsoku/>
        <w:wordWrap/>
        <w:overflowPunct/>
        <w:topLinePunct w:val="0"/>
        <w:bidi w:val="0"/>
        <w:snapToGrid w:val="0"/>
        <w:spacing w:line="440" w:lineRule="exact"/>
        <w:ind w:firstLine="480" w:firstLineChars="200"/>
        <w:jc w:val="both"/>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2.3.1设备产气量最大≥1200L/min，压力控制范围：0.5-0.75Mpa；</w:t>
      </w:r>
    </w:p>
    <w:p w14:paraId="066A0AF2">
      <w:pPr>
        <w:keepNext w:val="0"/>
        <w:keepLines w:val="0"/>
        <w:pageBreakBefore w:val="0"/>
        <w:tabs>
          <w:tab w:val="left" w:pos="720"/>
        </w:tabs>
        <w:kinsoku/>
        <w:wordWrap/>
        <w:overflowPunct/>
        <w:topLinePunct w:val="0"/>
        <w:bidi w:val="0"/>
        <w:snapToGrid w:val="0"/>
        <w:spacing w:line="440" w:lineRule="exact"/>
        <w:ind w:firstLine="480" w:firstLineChars="200"/>
        <w:jc w:val="both"/>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2.3.2每台空压机为≥6个压缩机机头组成；</w:t>
      </w:r>
    </w:p>
    <w:p w14:paraId="39803A1D">
      <w:pPr>
        <w:keepNext w:val="0"/>
        <w:keepLines w:val="0"/>
        <w:pageBreakBefore w:val="0"/>
        <w:tabs>
          <w:tab w:val="left" w:pos="720"/>
        </w:tabs>
        <w:kinsoku/>
        <w:wordWrap/>
        <w:overflowPunct/>
        <w:topLinePunct w:val="0"/>
        <w:bidi w:val="0"/>
        <w:snapToGrid w:val="0"/>
        <w:spacing w:line="440" w:lineRule="exact"/>
        <w:ind w:firstLine="480" w:firstLineChars="200"/>
        <w:jc w:val="both"/>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2.3.3噪音：≤76分贝左右；</w:t>
      </w:r>
    </w:p>
    <w:p w14:paraId="72FF4A7C">
      <w:pPr>
        <w:keepNext w:val="0"/>
        <w:keepLines w:val="0"/>
        <w:pageBreakBefore w:val="0"/>
        <w:tabs>
          <w:tab w:val="left" w:pos="720"/>
        </w:tabs>
        <w:kinsoku/>
        <w:wordWrap/>
        <w:overflowPunct/>
        <w:topLinePunct w:val="0"/>
        <w:bidi w:val="0"/>
        <w:snapToGrid w:val="0"/>
        <w:spacing w:line="440" w:lineRule="exact"/>
        <w:ind w:firstLine="480" w:firstLineChars="200"/>
        <w:jc w:val="both"/>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2.3.4 储气罐容积为≥ 600L，带有压力容器资质证书；罐体安装有安全阀、压力表、排水阀及单向阀；</w:t>
      </w:r>
    </w:p>
    <w:p w14:paraId="1FEDA2D0">
      <w:pPr>
        <w:keepNext w:val="0"/>
        <w:keepLines w:val="0"/>
        <w:pageBreakBefore w:val="0"/>
        <w:tabs>
          <w:tab w:val="left" w:pos="720"/>
        </w:tabs>
        <w:kinsoku/>
        <w:wordWrap/>
        <w:overflowPunct/>
        <w:topLinePunct w:val="0"/>
        <w:bidi w:val="0"/>
        <w:snapToGrid w:val="0"/>
        <w:spacing w:line="440" w:lineRule="exact"/>
        <w:ind w:firstLine="480" w:firstLineChars="200"/>
        <w:jc w:val="both"/>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2.3.5机头线圈采用100％铜线制造，保证马达的高品质和使用寿命；</w:t>
      </w:r>
    </w:p>
    <w:p w14:paraId="6F55F48D">
      <w:pPr>
        <w:keepNext w:val="0"/>
        <w:keepLines w:val="0"/>
        <w:pageBreakBefore w:val="0"/>
        <w:tabs>
          <w:tab w:val="left" w:pos="720"/>
        </w:tabs>
        <w:kinsoku/>
        <w:wordWrap/>
        <w:overflowPunct/>
        <w:topLinePunct w:val="0"/>
        <w:bidi w:val="0"/>
        <w:snapToGrid w:val="0"/>
        <w:spacing w:line="440" w:lineRule="exact"/>
        <w:ind w:firstLine="480" w:firstLineChars="200"/>
        <w:jc w:val="both"/>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2.3.6压缩气缸内部的缸套、活塞环均采用原装材料，经特殊工艺精细加工及特殊工艺处理，有效提高产气量及耐磨的使用需求；</w:t>
      </w:r>
    </w:p>
    <w:p w14:paraId="2CC850EB">
      <w:pPr>
        <w:keepNext w:val="0"/>
        <w:keepLines w:val="0"/>
        <w:pageBreakBefore w:val="0"/>
        <w:tabs>
          <w:tab w:val="left" w:pos="720"/>
        </w:tabs>
        <w:kinsoku/>
        <w:wordWrap/>
        <w:overflowPunct/>
        <w:topLinePunct w:val="0"/>
        <w:bidi w:val="0"/>
        <w:snapToGrid w:val="0"/>
        <w:spacing w:line="440" w:lineRule="exact"/>
        <w:ind w:firstLine="480" w:firstLineChars="200"/>
        <w:jc w:val="both"/>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2.3.7储气罐内部罐体经过特殊涂层工艺处理，有效的保证对于医用压缩空气的抗菌、抗腐蚀要求；</w:t>
      </w:r>
    </w:p>
    <w:p w14:paraId="6AB79468">
      <w:pPr>
        <w:keepNext w:val="0"/>
        <w:keepLines w:val="0"/>
        <w:pageBreakBefore w:val="0"/>
        <w:tabs>
          <w:tab w:val="left" w:pos="720"/>
        </w:tabs>
        <w:kinsoku/>
        <w:wordWrap/>
        <w:overflowPunct/>
        <w:topLinePunct w:val="0"/>
        <w:bidi w:val="0"/>
        <w:snapToGrid w:val="0"/>
        <w:spacing w:line="440" w:lineRule="exact"/>
        <w:ind w:firstLine="480" w:firstLineChars="200"/>
        <w:jc w:val="both"/>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2.3.8空压机每个机头必须有单独的开关控制；</w:t>
      </w:r>
    </w:p>
    <w:p w14:paraId="56A64F31">
      <w:pPr>
        <w:keepNext w:val="0"/>
        <w:keepLines w:val="0"/>
        <w:pageBreakBefore w:val="0"/>
        <w:tabs>
          <w:tab w:val="left" w:pos="720"/>
        </w:tabs>
        <w:kinsoku/>
        <w:wordWrap/>
        <w:overflowPunct/>
        <w:topLinePunct w:val="0"/>
        <w:bidi w:val="0"/>
        <w:snapToGrid w:val="0"/>
        <w:spacing w:line="440" w:lineRule="exact"/>
        <w:ind w:firstLine="480" w:firstLineChars="200"/>
        <w:jc w:val="both"/>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2.3.9配1.2立方冷干机；</w:t>
      </w:r>
    </w:p>
    <w:p w14:paraId="7C2BCA79">
      <w:pPr>
        <w:keepNext w:val="0"/>
        <w:keepLines w:val="0"/>
        <w:pageBreakBefore w:val="0"/>
        <w:tabs>
          <w:tab w:val="left" w:pos="720"/>
        </w:tabs>
        <w:kinsoku/>
        <w:wordWrap/>
        <w:overflowPunct/>
        <w:topLinePunct w:val="0"/>
        <w:bidi w:val="0"/>
        <w:snapToGrid w:val="0"/>
        <w:spacing w:line="440" w:lineRule="exact"/>
        <w:ind w:firstLine="480" w:firstLineChars="200"/>
        <w:jc w:val="both"/>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2.3.10外形尺寸：≤2500*1000*2100（MM）；</w:t>
      </w:r>
    </w:p>
    <w:p w14:paraId="03A2D46E">
      <w:pPr>
        <w:keepNext w:val="0"/>
        <w:keepLines w:val="0"/>
        <w:pageBreakBefore w:val="0"/>
        <w:tabs>
          <w:tab w:val="left" w:pos="720"/>
        </w:tabs>
        <w:kinsoku/>
        <w:wordWrap/>
        <w:overflowPunct/>
        <w:topLinePunct w:val="0"/>
        <w:bidi w:val="0"/>
        <w:snapToGrid w:val="0"/>
        <w:spacing w:line="440" w:lineRule="exact"/>
        <w:ind w:firstLine="480" w:firstLineChars="200"/>
        <w:jc w:val="both"/>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2.3.11最小占地面积：2.5m*1.5m。</w:t>
      </w:r>
    </w:p>
    <w:p w14:paraId="70D18448">
      <w:pPr>
        <w:keepNext w:val="0"/>
        <w:keepLines w:val="0"/>
        <w:pageBreakBefore w:val="0"/>
        <w:tabs>
          <w:tab w:val="left" w:pos="720"/>
        </w:tabs>
        <w:kinsoku/>
        <w:wordWrap/>
        <w:overflowPunct/>
        <w:topLinePunct w:val="0"/>
        <w:bidi w:val="0"/>
        <w:snapToGrid w:val="0"/>
        <w:spacing w:line="440" w:lineRule="exact"/>
        <w:ind w:firstLine="480" w:firstLineChars="200"/>
        <w:jc w:val="both"/>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二、牙科电动抽吸系统 （负压）</w:t>
      </w:r>
    </w:p>
    <w:p w14:paraId="42524364">
      <w:pPr>
        <w:keepNext w:val="0"/>
        <w:keepLines w:val="0"/>
        <w:pageBreakBefore w:val="0"/>
        <w:tabs>
          <w:tab w:val="left" w:pos="720"/>
        </w:tabs>
        <w:kinsoku/>
        <w:wordWrap/>
        <w:overflowPunct/>
        <w:topLinePunct w:val="0"/>
        <w:bidi w:val="0"/>
        <w:snapToGrid w:val="0"/>
        <w:spacing w:line="440" w:lineRule="exact"/>
        <w:ind w:firstLine="480" w:firstLineChars="200"/>
        <w:jc w:val="both"/>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主要参数</w:t>
      </w:r>
    </w:p>
    <w:p w14:paraId="7B8790A4">
      <w:pPr>
        <w:keepNext w:val="0"/>
        <w:keepLines w:val="0"/>
        <w:pageBreakBefore w:val="0"/>
        <w:tabs>
          <w:tab w:val="left" w:pos="720"/>
        </w:tabs>
        <w:kinsoku/>
        <w:wordWrap/>
        <w:overflowPunct/>
        <w:topLinePunct w:val="0"/>
        <w:bidi w:val="0"/>
        <w:snapToGrid w:val="0"/>
        <w:spacing w:line="440" w:lineRule="exact"/>
        <w:ind w:firstLine="480" w:firstLineChars="200"/>
        <w:jc w:val="both"/>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1.设备用途：</w:t>
      </w:r>
    </w:p>
    <w:p w14:paraId="71566046">
      <w:pPr>
        <w:keepNext w:val="0"/>
        <w:keepLines w:val="0"/>
        <w:pageBreakBefore w:val="0"/>
        <w:tabs>
          <w:tab w:val="left" w:pos="720"/>
        </w:tabs>
        <w:kinsoku/>
        <w:wordWrap/>
        <w:overflowPunct/>
        <w:topLinePunct w:val="0"/>
        <w:bidi w:val="0"/>
        <w:snapToGrid w:val="0"/>
        <w:spacing w:line="440" w:lineRule="exact"/>
        <w:ind w:firstLine="480" w:firstLineChars="200"/>
        <w:jc w:val="both"/>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用于10-15台牙椅的动力气源及医疗用压缩空气的抽吸设备装置，达到向牙科治疗机提供负压源。</w:t>
      </w:r>
    </w:p>
    <w:p w14:paraId="7DABA8C2">
      <w:pPr>
        <w:keepNext w:val="0"/>
        <w:keepLines w:val="0"/>
        <w:pageBreakBefore w:val="0"/>
        <w:tabs>
          <w:tab w:val="left" w:pos="720"/>
        </w:tabs>
        <w:kinsoku/>
        <w:wordWrap/>
        <w:overflowPunct/>
        <w:topLinePunct w:val="0"/>
        <w:bidi w:val="0"/>
        <w:snapToGrid w:val="0"/>
        <w:spacing w:line="440" w:lineRule="exact"/>
        <w:ind w:firstLine="480" w:firstLineChars="200"/>
        <w:jc w:val="both"/>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2.技术规格及要求</w:t>
      </w:r>
    </w:p>
    <w:p w14:paraId="7A112A5F">
      <w:pPr>
        <w:keepNext w:val="0"/>
        <w:keepLines w:val="0"/>
        <w:pageBreakBefore w:val="0"/>
        <w:tabs>
          <w:tab w:val="left" w:pos="720"/>
        </w:tabs>
        <w:kinsoku/>
        <w:wordWrap/>
        <w:overflowPunct/>
        <w:topLinePunct w:val="0"/>
        <w:bidi w:val="0"/>
        <w:snapToGrid w:val="0"/>
        <w:spacing w:line="440" w:lineRule="exact"/>
        <w:ind w:firstLine="480" w:firstLineChars="200"/>
        <w:jc w:val="both"/>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2.1电源条件：功率：4.5KW；</w:t>
      </w:r>
    </w:p>
    <w:p w14:paraId="644F60E5">
      <w:pPr>
        <w:keepNext w:val="0"/>
        <w:keepLines w:val="0"/>
        <w:pageBreakBefore w:val="0"/>
        <w:tabs>
          <w:tab w:val="left" w:pos="720"/>
        </w:tabs>
        <w:kinsoku/>
        <w:wordWrap/>
        <w:overflowPunct/>
        <w:topLinePunct w:val="0"/>
        <w:bidi w:val="0"/>
        <w:snapToGrid w:val="0"/>
        <w:spacing w:line="440" w:lineRule="exact"/>
        <w:ind w:firstLine="480" w:firstLineChars="200"/>
        <w:jc w:val="both"/>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2.2结构形式</w:t>
      </w:r>
    </w:p>
    <w:p w14:paraId="15056028">
      <w:pPr>
        <w:keepNext w:val="0"/>
        <w:keepLines w:val="0"/>
        <w:pageBreakBefore w:val="0"/>
        <w:tabs>
          <w:tab w:val="left" w:pos="720"/>
        </w:tabs>
        <w:kinsoku/>
        <w:wordWrap/>
        <w:overflowPunct/>
        <w:topLinePunct w:val="0"/>
        <w:bidi w:val="0"/>
        <w:snapToGrid w:val="0"/>
        <w:spacing w:line="440" w:lineRule="exact"/>
        <w:ind w:firstLine="480" w:firstLineChars="200"/>
        <w:jc w:val="both"/>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整台牙科电动抽吸系统主要由真空泵、控制单元、排污系统、管道等组成。</w:t>
      </w:r>
    </w:p>
    <w:p w14:paraId="35D46282">
      <w:pPr>
        <w:keepNext w:val="0"/>
        <w:keepLines w:val="0"/>
        <w:pageBreakBefore w:val="0"/>
        <w:tabs>
          <w:tab w:val="left" w:pos="720"/>
        </w:tabs>
        <w:kinsoku/>
        <w:wordWrap/>
        <w:overflowPunct/>
        <w:topLinePunct w:val="0"/>
        <w:bidi w:val="0"/>
        <w:snapToGrid w:val="0"/>
        <w:spacing w:line="440" w:lineRule="exact"/>
        <w:ind w:firstLine="480" w:firstLineChars="200"/>
        <w:jc w:val="both"/>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2.3 技术指标及特点：</w:t>
      </w:r>
    </w:p>
    <w:p w14:paraId="38DD80C2">
      <w:pPr>
        <w:keepNext w:val="0"/>
        <w:keepLines w:val="0"/>
        <w:pageBreakBefore w:val="0"/>
        <w:tabs>
          <w:tab w:val="left" w:pos="720"/>
        </w:tabs>
        <w:kinsoku/>
        <w:wordWrap/>
        <w:overflowPunct/>
        <w:topLinePunct w:val="0"/>
        <w:bidi w:val="0"/>
        <w:snapToGrid w:val="0"/>
        <w:spacing w:line="440" w:lineRule="exact"/>
        <w:ind w:firstLine="480" w:firstLineChars="200"/>
        <w:jc w:val="both"/>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2.3.1最大抽吸量每台4500L/min   抽吸真空度范围：-16~-19kpa；</w:t>
      </w:r>
    </w:p>
    <w:p w14:paraId="34F24555">
      <w:pPr>
        <w:keepNext w:val="0"/>
        <w:keepLines w:val="0"/>
        <w:pageBreakBefore w:val="0"/>
        <w:widowControl w:val="0"/>
        <w:tabs>
          <w:tab w:val="left" w:pos="720"/>
        </w:tabs>
        <w:kinsoku/>
        <w:wordWrap/>
        <w:overflowPunct/>
        <w:topLinePunct w:val="0"/>
        <w:autoSpaceDE/>
        <w:autoSpaceDN/>
        <w:bidi w:val="0"/>
        <w:adjustRightInd/>
        <w:snapToGrid w:val="0"/>
        <w:spacing w:line="440" w:lineRule="exact"/>
        <w:ind w:firstLine="480" w:firstLineChars="200"/>
        <w:jc w:val="both"/>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2.3.2电机轴承采用耐高温轴承；</w:t>
      </w:r>
    </w:p>
    <w:p w14:paraId="1A868C0F">
      <w:pPr>
        <w:keepNext w:val="0"/>
        <w:keepLines w:val="0"/>
        <w:pageBreakBefore w:val="0"/>
        <w:widowControl w:val="0"/>
        <w:tabs>
          <w:tab w:val="left" w:pos="720"/>
        </w:tabs>
        <w:kinsoku/>
        <w:wordWrap/>
        <w:overflowPunct/>
        <w:topLinePunct w:val="0"/>
        <w:autoSpaceDE/>
        <w:autoSpaceDN/>
        <w:bidi w:val="0"/>
        <w:adjustRightInd/>
        <w:snapToGrid w:val="0"/>
        <w:spacing w:line="440" w:lineRule="exact"/>
        <w:ind w:firstLine="480" w:firstLineChars="200"/>
        <w:jc w:val="both"/>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2.3.3设备配有自动排污与手动排污功能；</w:t>
      </w:r>
    </w:p>
    <w:p w14:paraId="1DB39B0F">
      <w:pPr>
        <w:keepNext w:val="0"/>
        <w:keepLines w:val="0"/>
        <w:pageBreakBefore w:val="0"/>
        <w:widowControl w:val="0"/>
        <w:tabs>
          <w:tab w:val="left" w:pos="720"/>
        </w:tabs>
        <w:kinsoku/>
        <w:wordWrap/>
        <w:overflowPunct/>
        <w:topLinePunct w:val="0"/>
        <w:autoSpaceDE/>
        <w:autoSpaceDN/>
        <w:bidi w:val="0"/>
        <w:adjustRightInd/>
        <w:snapToGrid w:val="0"/>
        <w:spacing w:line="440" w:lineRule="exact"/>
        <w:ind w:firstLine="480" w:firstLineChars="200"/>
        <w:jc w:val="both"/>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2.3.4设备的排气口配有除菌过滤器；</w:t>
      </w:r>
    </w:p>
    <w:p w14:paraId="75C498DA">
      <w:pPr>
        <w:keepNext w:val="0"/>
        <w:keepLines w:val="0"/>
        <w:pageBreakBefore w:val="0"/>
        <w:widowControl w:val="0"/>
        <w:tabs>
          <w:tab w:val="left" w:pos="720"/>
        </w:tabs>
        <w:kinsoku/>
        <w:wordWrap/>
        <w:overflowPunct/>
        <w:topLinePunct w:val="0"/>
        <w:autoSpaceDE/>
        <w:autoSpaceDN/>
        <w:bidi w:val="0"/>
        <w:adjustRightInd/>
        <w:snapToGrid w:val="0"/>
        <w:spacing w:line="440" w:lineRule="exact"/>
        <w:ind w:firstLine="480" w:firstLineChars="200"/>
        <w:jc w:val="both"/>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2.3.5设备抽吸口配有三通过滤器；</w:t>
      </w:r>
    </w:p>
    <w:p w14:paraId="2E8EBB4A">
      <w:pPr>
        <w:keepNext w:val="0"/>
        <w:keepLines w:val="0"/>
        <w:pageBreakBefore w:val="0"/>
        <w:widowControl w:val="0"/>
        <w:tabs>
          <w:tab w:val="left" w:pos="720"/>
        </w:tabs>
        <w:kinsoku/>
        <w:wordWrap/>
        <w:overflowPunct/>
        <w:topLinePunct w:val="0"/>
        <w:autoSpaceDE/>
        <w:autoSpaceDN/>
        <w:bidi w:val="0"/>
        <w:adjustRightInd/>
        <w:snapToGrid w:val="0"/>
        <w:spacing w:line="440" w:lineRule="exact"/>
        <w:ind w:firstLine="480" w:firstLineChars="200"/>
        <w:jc w:val="both"/>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2.3.6设备配304材质的不锈钢分离罐；</w:t>
      </w:r>
    </w:p>
    <w:p w14:paraId="74F44016">
      <w:pPr>
        <w:keepNext w:val="0"/>
        <w:keepLines w:val="0"/>
        <w:pageBreakBefore w:val="0"/>
        <w:widowControl w:val="0"/>
        <w:tabs>
          <w:tab w:val="left" w:pos="720"/>
        </w:tabs>
        <w:kinsoku/>
        <w:wordWrap/>
        <w:overflowPunct/>
        <w:topLinePunct w:val="0"/>
        <w:autoSpaceDE/>
        <w:autoSpaceDN/>
        <w:bidi w:val="0"/>
        <w:adjustRightInd/>
        <w:snapToGrid w:val="0"/>
        <w:spacing w:line="440" w:lineRule="exact"/>
        <w:ind w:firstLine="480" w:firstLineChars="200"/>
        <w:jc w:val="both"/>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2.3.7设备配有三个液位不锈钢控制器；</w:t>
      </w:r>
    </w:p>
    <w:p w14:paraId="550F8551">
      <w:pPr>
        <w:keepNext w:val="0"/>
        <w:keepLines w:val="0"/>
        <w:pageBreakBefore w:val="0"/>
        <w:widowControl w:val="0"/>
        <w:tabs>
          <w:tab w:val="left" w:pos="720"/>
        </w:tabs>
        <w:kinsoku/>
        <w:wordWrap/>
        <w:overflowPunct/>
        <w:topLinePunct w:val="0"/>
        <w:autoSpaceDE/>
        <w:autoSpaceDN/>
        <w:bidi w:val="0"/>
        <w:adjustRightInd/>
        <w:snapToGrid w:val="0"/>
        <w:spacing w:line="440" w:lineRule="exact"/>
        <w:ind w:firstLine="480" w:firstLineChars="200"/>
        <w:jc w:val="both"/>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2.3.8设备抽吸口配有Y型过滤器；</w:t>
      </w:r>
    </w:p>
    <w:p w14:paraId="1D9ABA18">
      <w:pPr>
        <w:keepNext w:val="0"/>
        <w:keepLines w:val="0"/>
        <w:pageBreakBefore w:val="0"/>
        <w:widowControl w:val="0"/>
        <w:tabs>
          <w:tab w:val="left" w:pos="720"/>
        </w:tabs>
        <w:kinsoku/>
        <w:wordWrap/>
        <w:overflowPunct/>
        <w:topLinePunct w:val="0"/>
        <w:autoSpaceDE/>
        <w:autoSpaceDN/>
        <w:bidi w:val="0"/>
        <w:adjustRightInd/>
        <w:snapToGrid w:val="0"/>
        <w:spacing w:line="440" w:lineRule="exact"/>
        <w:ind w:firstLine="480" w:firstLineChars="200"/>
        <w:jc w:val="both"/>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2.3.9设备配有变频功能；</w:t>
      </w:r>
    </w:p>
    <w:p w14:paraId="12AFA79A">
      <w:pPr>
        <w:keepNext w:val="0"/>
        <w:keepLines w:val="0"/>
        <w:pageBreakBefore w:val="0"/>
        <w:widowControl w:val="0"/>
        <w:tabs>
          <w:tab w:val="left" w:pos="720"/>
        </w:tabs>
        <w:kinsoku/>
        <w:wordWrap/>
        <w:overflowPunct/>
        <w:topLinePunct w:val="0"/>
        <w:autoSpaceDE/>
        <w:autoSpaceDN/>
        <w:bidi w:val="0"/>
        <w:adjustRightInd/>
        <w:snapToGrid w:val="0"/>
        <w:spacing w:line="440" w:lineRule="exact"/>
        <w:ind w:firstLine="480" w:firstLineChars="200"/>
        <w:jc w:val="both"/>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2.3.10噪音：75分贝；</w:t>
      </w:r>
    </w:p>
    <w:p w14:paraId="1D2C4497">
      <w:pPr>
        <w:keepNext w:val="0"/>
        <w:keepLines w:val="0"/>
        <w:pageBreakBefore w:val="0"/>
        <w:widowControl w:val="0"/>
        <w:tabs>
          <w:tab w:val="left" w:pos="720"/>
        </w:tabs>
        <w:kinsoku/>
        <w:wordWrap/>
        <w:overflowPunct/>
        <w:topLinePunct w:val="0"/>
        <w:autoSpaceDE/>
        <w:autoSpaceDN/>
        <w:bidi w:val="0"/>
        <w:adjustRightInd/>
        <w:snapToGrid w:val="0"/>
        <w:spacing w:line="440" w:lineRule="exact"/>
        <w:ind w:firstLine="480" w:firstLineChars="200"/>
        <w:jc w:val="both"/>
        <w:textAlignment w:val="auto"/>
        <w:rPr>
          <w:rFonts w:hint="default"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2.3.11最小占地面积：1m*1m。</w:t>
      </w:r>
    </w:p>
    <w:p w14:paraId="3AF8A9AF">
      <w:pPr>
        <w:keepNext w:val="0"/>
        <w:keepLines w:val="0"/>
        <w:pageBreakBefore w:val="0"/>
        <w:tabs>
          <w:tab w:val="left" w:pos="720"/>
        </w:tabs>
        <w:kinsoku/>
        <w:wordWrap/>
        <w:overflowPunct/>
        <w:topLinePunct w:val="0"/>
        <w:bidi w:val="0"/>
        <w:snapToGrid w:val="0"/>
        <w:spacing w:line="440" w:lineRule="exact"/>
        <w:jc w:val="both"/>
        <w:textAlignment w:val="auto"/>
        <w:rPr>
          <w:rFonts w:hint="eastAsia" w:ascii="宋体" w:hAnsi="宋体" w:eastAsia="宋体" w:cs="宋体"/>
          <w:b w:val="0"/>
          <w:bCs w:val="0"/>
          <w:i w:val="0"/>
          <w:iCs w:val="0"/>
          <w:color w:val="000000"/>
          <w:kern w:val="0"/>
          <w:sz w:val="24"/>
          <w:szCs w:val="24"/>
          <w:highlight w:val="none"/>
          <w:u w:val="none"/>
          <w:lang w:val="en-US" w:eastAsia="zh-CN" w:bidi="ar"/>
        </w:rPr>
      </w:pPr>
    </w:p>
    <w:p w14:paraId="4433336C">
      <w:pPr>
        <w:pStyle w:val="2"/>
        <w:rPr>
          <w:rFonts w:hint="eastAsia"/>
          <w:lang w:val="en-US" w:eastAsia="zh-CN"/>
        </w:rPr>
      </w:pPr>
    </w:p>
    <w:p w14:paraId="4CE35CB2">
      <w:pPr>
        <w:pStyle w:val="2"/>
        <w:keepNext w:val="0"/>
        <w:keepLines w:val="0"/>
        <w:pageBreakBefore w:val="0"/>
        <w:kinsoku/>
        <w:wordWrap/>
        <w:overflowPunct/>
        <w:topLinePunct w:val="0"/>
        <w:bidi w:val="0"/>
        <w:spacing w:line="440" w:lineRule="exact"/>
        <w:jc w:val="center"/>
        <w:textAlignment w:val="auto"/>
        <w:rPr>
          <w:rFonts w:hint="eastAsia" w:ascii="宋体" w:hAnsi="宋体" w:eastAsia="宋体" w:cs="宋体"/>
          <w:b/>
          <w:bCs/>
          <w:i w:val="0"/>
          <w:iCs w:val="0"/>
          <w:color w:val="auto"/>
          <w:kern w:val="0"/>
          <w:sz w:val="24"/>
          <w:szCs w:val="24"/>
          <w:highlight w:val="none"/>
          <w:u w:val="none"/>
          <w:lang w:val="en-US" w:eastAsia="zh-CN" w:bidi="ar"/>
        </w:rPr>
      </w:pPr>
      <w:r>
        <w:rPr>
          <w:rFonts w:hint="eastAsia" w:hAnsi="宋体" w:eastAsia="宋体" w:cs="宋体"/>
          <w:b/>
          <w:bCs/>
          <w:i w:val="0"/>
          <w:iCs w:val="0"/>
          <w:color w:val="auto"/>
          <w:kern w:val="0"/>
          <w:sz w:val="24"/>
          <w:szCs w:val="24"/>
          <w:highlight w:val="none"/>
          <w:u w:val="none"/>
          <w:lang w:val="en-US" w:eastAsia="zh-CN" w:bidi="ar"/>
        </w:rPr>
        <w:t>3.</w:t>
      </w:r>
      <w:r>
        <w:rPr>
          <w:rFonts w:hint="eastAsia" w:ascii="宋体" w:hAnsi="宋体" w:eastAsia="宋体" w:cs="宋体"/>
          <w:b/>
          <w:bCs/>
          <w:i w:val="0"/>
          <w:iCs w:val="0"/>
          <w:color w:val="auto"/>
          <w:kern w:val="0"/>
          <w:sz w:val="24"/>
          <w:szCs w:val="24"/>
          <w:highlight w:val="none"/>
          <w:u w:val="none"/>
          <w:lang w:val="en-US" w:eastAsia="zh-CN" w:bidi="ar"/>
        </w:rPr>
        <w:t>医用洁牙机</w:t>
      </w:r>
      <w:r>
        <w:rPr>
          <w:rFonts w:hint="eastAsia" w:hAnsi="宋体" w:eastAsia="宋体" w:cs="宋体"/>
          <w:b/>
          <w:bCs/>
          <w:i w:val="0"/>
          <w:iCs w:val="0"/>
          <w:color w:val="auto"/>
          <w:kern w:val="0"/>
          <w:sz w:val="24"/>
          <w:szCs w:val="24"/>
          <w:highlight w:val="none"/>
          <w:u w:val="none"/>
          <w:lang w:val="en-US" w:eastAsia="zh-CN" w:bidi="ar"/>
        </w:rPr>
        <w:t>（2台）</w:t>
      </w:r>
    </w:p>
    <w:p w14:paraId="405E66CC">
      <w:pPr>
        <w:pStyle w:val="2"/>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主机部分：</w:t>
      </w:r>
    </w:p>
    <w:p w14:paraId="0C709F2A">
      <w:pPr>
        <w:pStyle w:val="2"/>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hAnsi="宋体" w:eastAsia="宋体" w:cs="宋体"/>
          <w:b w:val="0"/>
          <w:bCs w:val="0"/>
          <w:i w:val="0"/>
          <w:iCs w:val="0"/>
          <w:color w:val="000000"/>
          <w:kern w:val="0"/>
          <w:sz w:val="24"/>
          <w:szCs w:val="24"/>
          <w:highlight w:val="none"/>
          <w:u w:val="none"/>
          <w:lang w:val="en-US" w:eastAsia="zh-CN" w:bidi="ar"/>
        </w:rPr>
        <w:t>1</w:t>
      </w:r>
      <w:r>
        <w:rPr>
          <w:rFonts w:hint="eastAsia" w:ascii="宋体" w:hAnsi="宋体" w:eastAsia="宋体" w:cs="宋体"/>
          <w:b w:val="0"/>
          <w:bCs w:val="0"/>
          <w:i w:val="0"/>
          <w:iCs w:val="0"/>
          <w:color w:val="000000"/>
          <w:kern w:val="0"/>
          <w:sz w:val="24"/>
          <w:szCs w:val="24"/>
          <w:highlight w:val="none"/>
          <w:u w:val="none"/>
          <w:lang w:val="en-US" w:eastAsia="zh-CN" w:bidi="ar"/>
        </w:rPr>
        <w:t>.功耗：最大 700VA；超声模块最大输出功率：8W；频率：24- 32kHz，尖端主振动偏移：最大 200 μm。</w:t>
      </w:r>
    </w:p>
    <w:p w14:paraId="6E2826CB">
      <w:pPr>
        <w:pStyle w:val="2"/>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hAnsi="宋体" w:eastAsia="宋体" w:cs="宋体"/>
          <w:b w:val="0"/>
          <w:bCs w:val="0"/>
          <w:i w:val="0"/>
          <w:iCs w:val="0"/>
          <w:color w:val="000000"/>
          <w:kern w:val="0"/>
          <w:sz w:val="24"/>
          <w:szCs w:val="24"/>
          <w:highlight w:val="none"/>
          <w:u w:val="none"/>
          <w:lang w:val="en-US" w:eastAsia="zh-CN" w:bidi="ar"/>
        </w:rPr>
        <w:t>2</w:t>
      </w:r>
      <w:r>
        <w:rPr>
          <w:rFonts w:hint="eastAsia" w:ascii="宋体" w:hAnsi="宋体" w:eastAsia="宋体" w:cs="宋体"/>
          <w:b w:val="0"/>
          <w:bCs w:val="0"/>
          <w:i w:val="0"/>
          <w:iCs w:val="0"/>
          <w:color w:val="000000"/>
          <w:kern w:val="0"/>
          <w:sz w:val="24"/>
          <w:szCs w:val="24"/>
          <w:highlight w:val="none"/>
          <w:u w:val="none"/>
          <w:lang w:val="en-US" w:eastAsia="zh-CN" w:bidi="ar"/>
        </w:rPr>
        <w:t>.无线通信模块：最大 8dBm EIRP ，2.4GHz 频段，Bluetooth® 无线电模块。</w:t>
      </w:r>
    </w:p>
    <w:p w14:paraId="3ADBC9A6">
      <w:pPr>
        <w:pStyle w:val="2"/>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hAnsi="宋体" w:eastAsia="宋体" w:cs="宋体"/>
          <w:b w:val="0"/>
          <w:bCs w:val="0"/>
          <w:i w:val="0"/>
          <w:iCs w:val="0"/>
          <w:color w:val="000000"/>
          <w:kern w:val="0"/>
          <w:sz w:val="24"/>
          <w:szCs w:val="24"/>
          <w:highlight w:val="none"/>
          <w:u w:val="none"/>
          <w:lang w:val="en-US" w:eastAsia="zh-CN" w:bidi="ar"/>
        </w:rPr>
        <w:t>3</w:t>
      </w:r>
      <w:r>
        <w:rPr>
          <w:rFonts w:hint="eastAsia" w:ascii="宋体" w:hAnsi="宋体" w:eastAsia="宋体" w:cs="宋体"/>
          <w:b w:val="0"/>
          <w:bCs w:val="0"/>
          <w:i w:val="0"/>
          <w:iCs w:val="0"/>
          <w:color w:val="000000"/>
          <w:kern w:val="0"/>
          <w:sz w:val="24"/>
          <w:szCs w:val="24"/>
          <w:highlight w:val="none"/>
          <w:u w:val="none"/>
          <w:lang w:val="en-US" w:eastAsia="zh-CN" w:bidi="ar"/>
        </w:rPr>
        <w:t>.U 型多功能触控面板，可实现超声功率、喷砂气压、系统水温及音量调节。接触面积小，更有利于感控。</w:t>
      </w:r>
    </w:p>
    <w:p w14:paraId="2EFF2B17">
      <w:pPr>
        <w:pStyle w:val="2"/>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w:t>
      </w:r>
      <w:r>
        <w:rPr>
          <w:rFonts w:hint="eastAsia" w:hAnsi="宋体" w:eastAsia="宋体" w:cs="宋体"/>
          <w:b w:val="0"/>
          <w:bCs w:val="0"/>
          <w:i w:val="0"/>
          <w:iCs w:val="0"/>
          <w:color w:val="000000"/>
          <w:kern w:val="0"/>
          <w:sz w:val="24"/>
          <w:szCs w:val="24"/>
          <w:highlight w:val="none"/>
          <w:u w:val="none"/>
          <w:lang w:val="en-US" w:eastAsia="zh-CN" w:bidi="ar"/>
        </w:rPr>
        <w:t>4</w:t>
      </w:r>
      <w:r>
        <w:rPr>
          <w:rFonts w:hint="eastAsia" w:ascii="宋体" w:hAnsi="宋体" w:eastAsia="宋体" w:cs="宋体"/>
          <w:b w:val="0"/>
          <w:bCs w:val="0"/>
          <w:i w:val="0"/>
          <w:iCs w:val="0"/>
          <w:color w:val="000000"/>
          <w:kern w:val="0"/>
          <w:sz w:val="24"/>
          <w:szCs w:val="24"/>
          <w:highlight w:val="none"/>
          <w:u w:val="none"/>
          <w:lang w:val="en-US" w:eastAsia="zh-CN" w:bidi="ar"/>
        </w:rPr>
        <w:t>.手柄支架可完全拆卸，便于维护与清洁；手柄支架带喷砂及超声水量调节旋钮，操作更方便</w:t>
      </w:r>
      <w:r>
        <w:rPr>
          <w:rFonts w:hint="eastAsia" w:hAnsi="宋体" w:eastAsia="宋体" w:cs="宋体"/>
          <w:b w:val="0"/>
          <w:bCs w:val="0"/>
          <w:i w:val="0"/>
          <w:iCs w:val="0"/>
          <w:color w:val="000000"/>
          <w:kern w:val="0"/>
          <w:sz w:val="24"/>
          <w:szCs w:val="24"/>
          <w:highlight w:val="none"/>
          <w:u w:val="none"/>
          <w:lang w:val="en-US" w:eastAsia="zh-CN" w:bidi="ar"/>
        </w:rPr>
        <w:t>.</w:t>
      </w:r>
    </w:p>
    <w:p w14:paraId="36067BF9">
      <w:pPr>
        <w:pStyle w:val="2"/>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w:t>
      </w:r>
      <w:r>
        <w:rPr>
          <w:rFonts w:hint="eastAsia" w:hAnsi="宋体" w:eastAsia="宋体" w:cs="宋体"/>
          <w:b w:val="0"/>
          <w:bCs w:val="0"/>
          <w:i w:val="0"/>
          <w:iCs w:val="0"/>
          <w:color w:val="000000"/>
          <w:kern w:val="0"/>
          <w:sz w:val="24"/>
          <w:szCs w:val="24"/>
          <w:highlight w:val="none"/>
          <w:u w:val="none"/>
          <w:lang w:val="en-US" w:eastAsia="zh-CN" w:bidi="ar"/>
        </w:rPr>
        <w:t>5</w:t>
      </w:r>
      <w:r>
        <w:rPr>
          <w:rFonts w:hint="eastAsia" w:ascii="宋体" w:hAnsi="宋体" w:eastAsia="宋体" w:cs="宋体"/>
          <w:b w:val="0"/>
          <w:bCs w:val="0"/>
          <w:i w:val="0"/>
          <w:iCs w:val="0"/>
          <w:color w:val="000000"/>
          <w:kern w:val="0"/>
          <w:sz w:val="24"/>
          <w:szCs w:val="24"/>
          <w:highlight w:val="none"/>
          <w:u w:val="none"/>
          <w:lang w:val="en-US" w:eastAsia="zh-CN" w:bidi="ar"/>
        </w:rPr>
        <w:t>.无线蓝牙脚踏，轻便小巧（面积≤150CM2）不占用诊疗空间，与主机蓝牙连接；</w:t>
      </w:r>
      <w:r>
        <w:rPr>
          <w:rFonts w:hint="eastAsia" w:ascii="宋体" w:hAnsi="宋体" w:eastAsia="宋体" w:cs="宋体"/>
          <w:b w:val="0"/>
          <w:bCs w:val="0"/>
          <w:i w:val="0"/>
          <w:iCs w:val="0"/>
          <w:color w:val="auto"/>
          <w:kern w:val="0"/>
          <w:sz w:val="24"/>
          <w:szCs w:val="24"/>
          <w:highlight w:val="none"/>
          <w:u w:val="none"/>
          <w:lang w:val="en-US" w:eastAsia="zh-CN" w:bidi="ar"/>
        </w:rPr>
        <w:t>含</w:t>
      </w:r>
      <w:r>
        <w:rPr>
          <w:rFonts w:hint="eastAsia" w:hAnsi="宋体" w:eastAsia="宋体" w:cs="宋体"/>
          <w:b w:val="0"/>
          <w:bCs w:val="0"/>
          <w:i w:val="0"/>
          <w:iCs w:val="0"/>
          <w:color w:val="auto"/>
          <w:kern w:val="0"/>
          <w:sz w:val="24"/>
          <w:szCs w:val="24"/>
          <w:highlight w:val="none"/>
          <w:u w:val="none"/>
          <w:lang w:val="en-US" w:eastAsia="zh-CN" w:bidi="ar"/>
        </w:rPr>
        <w:t>锂电池</w:t>
      </w:r>
      <w:r>
        <w:rPr>
          <w:rFonts w:hint="eastAsia" w:ascii="宋体" w:hAnsi="宋体" w:eastAsia="宋体" w:cs="宋体"/>
          <w:b w:val="0"/>
          <w:bCs w:val="0"/>
          <w:i w:val="0"/>
          <w:iCs w:val="0"/>
          <w:color w:val="auto"/>
          <w:kern w:val="0"/>
          <w:sz w:val="24"/>
          <w:szCs w:val="24"/>
          <w:highlight w:val="none"/>
          <w:u w:val="none"/>
          <w:lang w:val="en-US" w:eastAsia="zh-CN" w:bidi="ar"/>
        </w:rPr>
        <w:t>，</w:t>
      </w:r>
      <w:r>
        <w:rPr>
          <w:rFonts w:hint="eastAsia" w:ascii="宋体" w:hAnsi="宋体" w:eastAsia="宋体" w:cs="宋体"/>
          <w:b w:val="0"/>
          <w:bCs w:val="0"/>
          <w:i w:val="0"/>
          <w:iCs w:val="0"/>
          <w:color w:val="000000"/>
          <w:kern w:val="0"/>
          <w:sz w:val="24"/>
          <w:szCs w:val="24"/>
          <w:highlight w:val="none"/>
          <w:u w:val="none"/>
          <w:lang w:val="en-US" w:eastAsia="zh-CN" w:bidi="ar"/>
        </w:rPr>
        <w:t>可轻松更换电池，无需定期为脚踏充电，使用更持久，维护更方便。</w:t>
      </w:r>
    </w:p>
    <w:p w14:paraId="11F43549">
      <w:pPr>
        <w:pStyle w:val="2"/>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w:t>
      </w:r>
      <w:r>
        <w:rPr>
          <w:rFonts w:hint="eastAsia" w:hAnsi="宋体" w:eastAsia="宋体" w:cs="宋体"/>
          <w:b w:val="0"/>
          <w:bCs w:val="0"/>
          <w:i w:val="0"/>
          <w:iCs w:val="0"/>
          <w:color w:val="000000"/>
          <w:kern w:val="0"/>
          <w:sz w:val="24"/>
          <w:szCs w:val="24"/>
          <w:highlight w:val="none"/>
          <w:u w:val="none"/>
          <w:lang w:val="en-US" w:eastAsia="zh-CN" w:bidi="ar"/>
        </w:rPr>
        <w:t>6</w:t>
      </w:r>
      <w:r>
        <w:rPr>
          <w:rFonts w:hint="eastAsia" w:ascii="宋体" w:hAnsi="宋体" w:eastAsia="宋体" w:cs="宋体"/>
          <w:b w:val="0"/>
          <w:bCs w:val="0"/>
          <w:i w:val="0"/>
          <w:iCs w:val="0"/>
          <w:color w:val="000000"/>
          <w:kern w:val="0"/>
          <w:sz w:val="24"/>
          <w:szCs w:val="24"/>
          <w:highlight w:val="none"/>
          <w:u w:val="none"/>
          <w:lang w:val="en-US" w:eastAsia="zh-CN" w:bidi="ar"/>
        </w:rPr>
        <w:t>.三种供水模式：1.机身水瓶为超声治疗供水；2.台车水瓶为超声和喷砂治疗供水；3.外接水源，为超声和喷砂治疗供水。</w:t>
      </w:r>
    </w:p>
    <w:p w14:paraId="620A1B6A">
      <w:pPr>
        <w:pStyle w:val="2"/>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hAnsi="宋体" w:eastAsia="宋体" w:cs="宋体"/>
          <w:b w:val="0"/>
          <w:bCs w:val="0"/>
          <w:i w:val="0"/>
          <w:iCs w:val="0"/>
          <w:color w:val="000000"/>
          <w:kern w:val="0"/>
          <w:sz w:val="24"/>
          <w:szCs w:val="24"/>
          <w:lang w:val="en-US" w:eastAsia="zh-CN" w:bidi="ar"/>
        </w:rPr>
        <w:t>7</w:t>
      </w:r>
      <w:r>
        <w:rPr>
          <w:rFonts w:hint="eastAsia" w:ascii="宋体" w:hAnsi="宋体" w:eastAsia="宋体" w:cs="宋体"/>
          <w:b w:val="0"/>
          <w:bCs w:val="0"/>
          <w:i w:val="0"/>
          <w:iCs w:val="0"/>
          <w:color w:val="000000"/>
          <w:kern w:val="0"/>
          <w:sz w:val="24"/>
          <w:szCs w:val="24"/>
          <w:lang w:val="en-US" w:eastAsia="zh-CN" w:bidi="ar"/>
        </w:rPr>
        <w:t>.</w:t>
      </w:r>
      <w:r>
        <w:rPr>
          <w:rFonts w:hint="eastAsia" w:ascii="宋体" w:hAnsi="宋体" w:eastAsia="宋体" w:cs="宋体"/>
          <w:b w:val="0"/>
          <w:bCs w:val="0"/>
          <w:i w:val="0"/>
          <w:iCs w:val="0"/>
          <w:color w:val="000000"/>
          <w:kern w:val="0"/>
          <w:sz w:val="24"/>
          <w:szCs w:val="24"/>
          <w:highlight w:val="none"/>
          <w:u w:val="none"/>
          <w:lang w:val="en-US" w:eastAsia="zh-CN" w:bidi="ar"/>
        </w:rPr>
        <w:t>治疗水温可调节，有不加热、加热至 25℃ 、30℃、35℃、40℃五种选择。</w:t>
      </w:r>
    </w:p>
    <w:p w14:paraId="5039EFD2">
      <w:pPr>
        <w:pStyle w:val="2"/>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hAnsi="宋体" w:eastAsia="宋体" w:cs="宋体"/>
          <w:b w:val="0"/>
          <w:bCs w:val="0"/>
          <w:i w:val="0"/>
          <w:iCs w:val="0"/>
          <w:color w:val="000000"/>
          <w:kern w:val="0"/>
          <w:sz w:val="24"/>
          <w:szCs w:val="24"/>
          <w:highlight w:val="none"/>
          <w:u w:val="none"/>
          <w:lang w:val="en-US" w:eastAsia="zh-CN" w:bidi="ar"/>
        </w:rPr>
        <w:t>8</w:t>
      </w:r>
      <w:r>
        <w:rPr>
          <w:rFonts w:hint="eastAsia" w:ascii="宋体" w:hAnsi="宋体" w:eastAsia="宋体" w:cs="宋体"/>
          <w:b w:val="0"/>
          <w:bCs w:val="0"/>
          <w:i w:val="0"/>
          <w:iCs w:val="0"/>
          <w:color w:val="000000"/>
          <w:kern w:val="0"/>
          <w:sz w:val="24"/>
          <w:szCs w:val="24"/>
          <w:highlight w:val="none"/>
          <w:u w:val="none"/>
          <w:lang w:val="en-US" w:eastAsia="zh-CN" w:bidi="ar"/>
        </w:rPr>
        <w:t>.系统音量可调节。</w:t>
      </w:r>
    </w:p>
    <w:p w14:paraId="512E9CE4">
      <w:pPr>
        <w:pStyle w:val="2"/>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hAnsi="宋体" w:eastAsia="宋体" w:cs="宋体"/>
          <w:b w:val="0"/>
          <w:bCs w:val="0"/>
          <w:i w:val="0"/>
          <w:iCs w:val="0"/>
          <w:color w:val="000000"/>
          <w:kern w:val="0"/>
          <w:sz w:val="24"/>
          <w:szCs w:val="24"/>
          <w:highlight w:val="none"/>
          <w:u w:val="none"/>
          <w:lang w:val="en-US" w:eastAsia="zh-CN" w:bidi="ar"/>
        </w:rPr>
        <w:t>9</w:t>
      </w:r>
      <w:r>
        <w:rPr>
          <w:rFonts w:hint="eastAsia" w:ascii="宋体" w:hAnsi="宋体" w:eastAsia="宋体" w:cs="宋体"/>
          <w:b w:val="0"/>
          <w:bCs w:val="0"/>
          <w:i w:val="0"/>
          <w:iCs w:val="0"/>
          <w:color w:val="000000"/>
          <w:kern w:val="0"/>
          <w:sz w:val="24"/>
          <w:szCs w:val="24"/>
          <w:highlight w:val="none"/>
          <w:u w:val="none"/>
          <w:lang w:val="en-US" w:eastAsia="zh-CN" w:bidi="ar"/>
        </w:rPr>
        <w:t>.机身下方有水汽过滤芯，透明外壳，可直接观察和判断气源水源质量，方便更换。</w:t>
      </w:r>
    </w:p>
    <w:p w14:paraId="1A7859FB">
      <w:pPr>
        <w:pStyle w:val="2"/>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w:t>
      </w:r>
      <w:r>
        <w:rPr>
          <w:rFonts w:hint="eastAsia" w:hAnsi="宋体" w:eastAsia="宋体" w:cs="宋体"/>
          <w:b w:val="0"/>
          <w:bCs w:val="0"/>
          <w:i w:val="0"/>
          <w:iCs w:val="0"/>
          <w:color w:val="000000"/>
          <w:kern w:val="0"/>
          <w:sz w:val="24"/>
          <w:szCs w:val="24"/>
          <w:highlight w:val="none"/>
          <w:u w:val="none"/>
          <w:lang w:val="en-US" w:eastAsia="zh-CN" w:bidi="ar"/>
        </w:rPr>
        <w:t>0</w:t>
      </w:r>
      <w:r>
        <w:rPr>
          <w:rFonts w:hint="eastAsia" w:ascii="宋体" w:hAnsi="宋体" w:eastAsia="宋体" w:cs="宋体"/>
          <w:b w:val="0"/>
          <w:bCs w:val="0"/>
          <w:i w:val="0"/>
          <w:iCs w:val="0"/>
          <w:color w:val="000000"/>
          <w:kern w:val="0"/>
          <w:sz w:val="24"/>
          <w:szCs w:val="24"/>
          <w:highlight w:val="none"/>
          <w:u w:val="none"/>
          <w:lang w:val="en-US" w:eastAsia="zh-CN" w:bidi="ar"/>
        </w:rPr>
        <w:t>.系统有自清洁模式，取下手柄及手柄线可激活。清洁模式下同步清洁喷砂及超声管线，面盘灯光提示清洁进度。</w:t>
      </w:r>
    </w:p>
    <w:p w14:paraId="36B8199C">
      <w:pPr>
        <w:pStyle w:val="2"/>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超声部分：</w:t>
      </w:r>
    </w:p>
    <w:p w14:paraId="73A14793">
      <w:pPr>
        <w:pStyle w:val="2"/>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w:t>
      </w:r>
      <w:r>
        <w:rPr>
          <w:rFonts w:hint="eastAsia" w:hAnsi="宋体" w:eastAsia="宋体" w:cs="宋体"/>
          <w:b w:val="0"/>
          <w:bCs w:val="0"/>
          <w:i w:val="0"/>
          <w:iCs w:val="0"/>
          <w:color w:val="000000"/>
          <w:kern w:val="0"/>
          <w:sz w:val="24"/>
          <w:szCs w:val="24"/>
          <w:highlight w:val="none"/>
          <w:u w:val="none"/>
          <w:lang w:val="en-US" w:eastAsia="zh-CN" w:bidi="ar"/>
        </w:rPr>
        <w:t>1</w:t>
      </w:r>
      <w:r>
        <w:rPr>
          <w:rFonts w:hint="eastAsia" w:ascii="宋体" w:hAnsi="宋体" w:eastAsia="宋体" w:cs="宋体"/>
          <w:b w:val="0"/>
          <w:bCs w:val="0"/>
          <w:i w:val="0"/>
          <w:iCs w:val="0"/>
          <w:color w:val="000000"/>
          <w:kern w:val="0"/>
          <w:sz w:val="24"/>
          <w:szCs w:val="24"/>
          <w:highlight w:val="none"/>
          <w:u w:val="none"/>
          <w:lang w:val="en-US" w:eastAsia="zh-CN" w:bidi="ar"/>
        </w:rPr>
        <w:t>.经典压电陶瓷超声技术带来线性工作尖轨迹，不敲击、不撞击牙面，治疗更安全。</w:t>
      </w:r>
    </w:p>
    <w:p w14:paraId="5C124D88">
      <w:pPr>
        <w:pStyle w:val="2"/>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w:t>
      </w:r>
      <w:r>
        <w:rPr>
          <w:rFonts w:hint="eastAsia" w:hAnsi="宋体" w:eastAsia="宋体" w:cs="宋体"/>
          <w:b w:val="0"/>
          <w:bCs w:val="0"/>
          <w:i w:val="0"/>
          <w:iCs w:val="0"/>
          <w:color w:val="000000"/>
          <w:kern w:val="0"/>
          <w:sz w:val="24"/>
          <w:szCs w:val="24"/>
          <w:highlight w:val="none"/>
          <w:u w:val="none"/>
          <w:lang w:val="en-US" w:eastAsia="zh-CN" w:bidi="ar"/>
        </w:rPr>
        <w:t>2</w:t>
      </w:r>
      <w:r>
        <w:rPr>
          <w:rFonts w:hint="eastAsia" w:ascii="宋体" w:hAnsi="宋体" w:eastAsia="宋体" w:cs="宋体"/>
          <w:b w:val="0"/>
          <w:bCs w:val="0"/>
          <w:i w:val="0"/>
          <w:iCs w:val="0"/>
          <w:color w:val="000000"/>
          <w:kern w:val="0"/>
          <w:sz w:val="24"/>
          <w:szCs w:val="24"/>
          <w:highlight w:val="none"/>
          <w:u w:val="none"/>
          <w:lang w:val="en-US" w:eastAsia="zh-CN" w:bidi="ar"/>
        </w:rPr>
        <w:t>.超声供水无需蠕动泵，气压供水更稳定，更持久；超声水瓶瓶盖可螺旋拧紧，全密封，治疗更安全。</w:t>
      </w:r>
    </w:p>
    <w:p w14:paraId="0340A9BD">
      <w:pPr>
        <w:pStyle w:val="2"/>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w:t>
      </w:r>
      <w:r>
        <w:rPr>
          <w:rFonts w:hint="eastAsia" w:hAnsi="宋体" w:eastAsia="宋体" w:cs="宋体"/>
          <w:b w:val="0"/>
          <w:bCs w:val="0"/>
          <w:i w:val="0"/>
          <w:iCs w:val="0"/>
          <w:color w:val="000000"/>
          <w:kern w:val="0"/>
          <w:sz w:val="24"/>
          <w:szCs w:val="24"/>
          <w:highlight w:val="none"/>
          <w:u w:val="none"/>
          <w:lang w:val="en-US" w:eastAsia="zh-CN" w:bidi="ar"/>
        </w:rPr>
        <w:t>3</w:t>
      </w:r>
      <w:r>
        <w:rPr>
          <w:rFonts w:hint="eastAsia" w:ascii="宋体" w:hAnsi="宋体" w:eastAsia="宋体" w:cs="宋体"/>
          <w:b w:val="0"/>
          <w:bCs w:val="0"/>
          <w:i w:val="0"/>
          <w:iCs w:val="0"/>
          <w:color w:val="000000"/>
          <w:kern w:val="0"/>
          <w:sz w:val="24"/>
          <w:szCs w:val="24"/>
          <w:highlight w:val="none"/>
          <w:u w:val="none"/>
          <w:lang w:val="en-US" w:eastAsia="zh-CN" w:bidi="ar"/>
        </w:rPr>
        <w:t>.配置的牙周治疗工作尖均有扭矩限力扳手。</w:t>
      </w:r>
    </w:p>
    <w:p w14:paraId="4B868F2C">
      <w:pPr>
        <w:pStyle w:val="2"/>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w:t>
      </w:r>
      <w:r>
        <w:rPr>
          <w:rFonts w:hint="eastAsia" w:hAnsi="宋体" w:eastAsia="宋体" w:cs="宋体"/>
          <w:b w:val="0"/>
          <w:bCs w:val="0"/>
          <w:i w:val="0"/>
          <w:iCs w:val="0"/>
          <w:color w:val="000000"/>
          <w:kern w:val="0"/>
          <w:sz w:val="24"/>
          <w:szCs w:val="24"/>
          <w:highlight w:val="none"/>
          <w:u w:val="none"/>
          <w:lang w:val="en-US" w:eastAsia="zh-CN" w:bidi="ar"/>
        </w:rPr>
        <w:t>4</w:t>
      </w:r>
      <w:r>
        <w:rPr>
          <w:rFonts w:hint="eastAsia" w:ascii="宋体" w:hAnsi="宋体" w:eastAsia="宋体" w:cs="宋体"/>
          <w:b w:val="0"/>
          <w:bCs w:val="0"/>
          <w:i w:val="0"/>
          <w:iCs w:val="0"/>
          <w:color w:val="000000"/>
          <w:kern w:val="0"/>
          <w:sz w:val="24"/>
          <w:szCs w:val="24"/>
          <w:highlight w:val="none"/>
          <w:u w:val="none"/>
          <w:lang w:val="en-US" w:eastAsia="zh-CN" w:bidi="ar"/>
        </w:rPr>
        <w:t>.配置新一代种植维护工作尖 PI MAX ，尖端高分子 PEEK 材料制成 ，更纤细 更安全，可用于种植体、修复体清洁维护。</w:t>
      </w:r>
    </w:p>
    <w:p w14:paraId="2FA95F17">
      <w:pPr>
        <w:pStyle w:val="2"/>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w:t>
      </w:r>
      <w:r>
        <w:rPr>
          <w:rFonts w:hint="eastAsia" w:hAnsi="宋体" w:eastAsia="宋体" w:cs="宋体"/>
          <w:b w:val="0"/>
          <w:bCs w:val="0"/>
          <w:i w:val="0"/>
          <w:iCs w:val="0"/>
          <w:color w:val="000000"/>
          <w:kern w:val="0"/>
          <w:sz w:val="24"/>
          <w:szCs w:val="24"/>
          <w:highlight w:val="none"/>
          <w:u w:val="none"/>
          <w:lang w:val="en-US" w:eastAsia="zh-CN" w:bidi="ar"/>
        </w:rPr>
        <w:t>5</w:t>
      </w:r>
      <w:r>
        <w:rPr>
          <w:rFonts w:hint="eastAsia" w:ascii="宋体" w:hAnsi="宋体" w:eastAsia="宋体" w:cs="宋体"/>
          <w:b w:val="0"/>
          <w:bCs w:val="0"/>
          <w:i w:val="0"/>
          <w:iCs w:val="0"/>
          <w:color w:val="000000"/>
          <w:kern w:val="0"/>
          <w:sz w:val="24"/>
          <w:szCs w:val="24"/>
          <w:highlight w:val="none"/>
          <w:u w:val="none"/>
          <w:lang w:val="en-US" w:eastAsia="zh-CN" w:bidi="ar"/>
        </w:rPr>
        <w:t>.超声水流量， 10 档位时≥30ml/min。</w:t>
      </w:r>
    </w:p>
    <w:p w14:paraId="21346E8B">
      <w:pPr>
        <w:pStyle w:val="2"/>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w:t>
      </w:r>
      <w:r>
        <w:rPr>
          <w:rFonts w:hint="eastAsia" w:hAnsi="宋体" w:eastAsia="宋体" w:cs="宋体"/>
          <w:b w:val="0"/>
          <w:bCs w:val="0"/>
          <w:i w:val="0"/>
          <w:iCs w:val="0"/>
          <w:color w:val="000000"/>
          <w:kern w:val="0"/>
          <w:sz w:val="24"/>
          <w:szCs w:val="24"/>
          <w:highlight w:val="none"/>
          <w:u w:val="none"/>
          <w:lang w:val="en-US" w:eastAsia="zh-CN" w:bidi="ar"/>
        </w:rPr>
        <w:t>6</w:t>
      </w:r>
      <w:r>
        <w:rPr>
          <w:rFonts w:hint="eastAsia" w:ascii="宋体" w:hAnsi="宋体" w:eastAsia="宋体" w:cs="宋体"/>
          <w:b w:val="0"/>
          <w:bCs w:val="0"/>
          <w:i w:val="0"/>
          <w:iCs w:val="0"/>
          <w:color w:val="000000"/>
          <w:kern w:val="0"/>
          <w:sz w:val="24"/>
          <w:szCs w:val="24"/>
          <w:highlight w:val="none"/>
          <w:u w:val="none"/>
          <w:lang w:val="en-US" w:eastAsia="zh-CN" w:bidi="ar"/>
        </w:rPr>
        <w:t>.超声手柄线及手柄可完全从主机拆卸；手柄可高温高压消毒，适配不同型号工作尖。</w:t>
      </w:r>
    </w:p>
    <w:p w14:paraId="410F7C4D">
      <w:pPr>
        <w:pStyle w:val="2"/>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喷砂部分：</w:t>
      </w:r>
    </w:p>
    <w:p w14:paraId="5D96D949">
      <w:pPr>
        <w:pStyle w:val="2"/>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w:t>
      </w:r>
      <w:r>
        <w:rPr>
          <w:rFonts w:hint="eastAsia" w:hAnsi="宋体" w:eastAsia="宋体" w:cs="宋体"/>
          <w:b w:val="0"/>
          <w:bCs w:val="0"/>
          <w:i w:val="0"/>
          <w:iCs w:val="0"/>
          <w:color w:val="000000"/>
          <w:kern w:val="0"/>
          <w:sz w:val="24"/>
          <w:szCs w:val="24"/>
          <w:highlight w:val="none"/>
          <w:u w:val="none"/>
          <w:lang w:val="en-US" w:eastAsia="zh-CN" w:bidi="ar"/>
        </w:rPr>
        <w:t>7</w:t>
      </w:r>
      <w:r>
        <w:rPr>
          <w:rFonts w:hint="eastAsia" w:ascii="宋体" w:hAnsi="宋体" w:eastAsia="宋体" w:cs="宋体"/>
          <w:b w:val="0"/>
          <w:bCs w:val="0"/>
          <w:i w:val="0"/>
          <w:iCs w:val="0"/>
          <w:color w:val="000000"/>
          <w:kern w:val="0"/>
          <w:sz w:val="24"/>
          <w:szCs w:val="24"/>
          <w:highlight w:val="none"/>
          <w:u w:val="none"/>
          <w:lang w:val="en-US" w:eastAsia="zh-CN" w:bidi="ar"/>
        </w:rPr>
        <w:t>. 两个粉罐均集成动态压力调节器，可自动调节操作压力范围；输出气压：10 档位时静态气压≤540Kpa ；</w:t>
      </w:r>
      <w:r>
        <w:rPr>
          <w:rFonts w:hint="eastAsia" w:hAnsi="宋体" w:eastAsia="宋体" w:cs="宋体"/>
          <w:b w:val="0"/>
          <w:bCs w:val="0"/>
          <w:i w:val="0"/>
          <w:iCs w:val="0"/>
          <w:color w:val="000000"/>
          <w:kern w:val="0"/>
          <w:sz w:val="24"/>
          <w:szCs w:val="24"/>
          <w:highlight w:val="none"/>
          <w:u w:val="none"/>
          <w:lang w:val="en-US" w:eastAsia="zh-CN" w:bidi="ar"/>
        </w:rPr>
        <w:t>龈上</w:t>
      </w:r>
      <w:r>
        <w:rPr>
          <w:rFonts w:hint="eastAsia" w:ascii="宋体" w:hAnsi="宋体" w:eastAsia="宋体" w:cs="宋体"/>
          <w:b w:val="0"/>
          <w:bCs w:val="0"/>
          <w:i w:val="0"/>
          <w:iCs w:val="0"/>
          <w:color w:val="000000"/>
          <w:kern w:val="0"/>
          <w:sz w:val="24"/>
          <w:szCs w:val="24"/>
          <w:highlight w:val="none"/>
          <w:u w:val="none"/>
          <w:lang w:val="en-US" w:eastAsia="zh-CN" w:bidi="ar"/>
        </w:rPr>
        <w:t>粉罐动态气压≤420Kpa ；</w:t>
      </w:r>
      <w:r>
        <w:rPr>
          <w:rFonts w:hint="eastAsia" w:hAnsi="宋体" w:eastAsia="宋体" w:cs="宋体"/>
          <w:b w:val="0"/>
          <w:bCs w:val="0"/>
          <w:i w:val="0"/>
          <w:iCs w:val="0"/>
          <w:color w:val="000000"/>
          <w:kern w:val="0"/>
          <w:sz w:val="24"/>
          <w:szCs w:val="24"/>
          <w:highlight w:val="none"/>
          <w:u w:val="none"/>
          <w:lang w:val="en-US" w:eastAsia="zh-CN" w:bidi="ar"/>
        </w:rPr>
        <w:t>龈下</w:t>
      </w:r>
      <w:r>
        <w:rPr>
          <w:rFonts w:hint="eastAsia" w:ascii="宋体" w:hAnsi="宋体" w:eastAsia="宋体" w:cs="宋体"/>
          <w:b w:val="0"/>
          <w:bCs w:val="0"/>
          <w:i w:val="0"/>
          <w:iCs w:val="0"/>
          <w:color w:val="000000"/>
          <w:kern w:val="0"/>
          <w:sz w:val="24"/>
          <w:szCs w:val="24"/>
          <w:highlight w:val="none"/>
          <w:u w:val="none"/>
          <w:lang w:val="en-US" w:eastAsia="zh-CN" w:bidi="ar"/>
        </w:rPr>
        <w:t xml:space="preserve"> 粉罐动态气压≤350Kpa。</w:t>
      </w:r>
    </w:p>
    <w:p w14:paraId="10A5D4D7">
      <w:pPr>
        <w:pStyle w:val="2"/>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hAnsi="宋体" w:eastAsia="宋体" w:cs="宋体"/>
          <w:b w:val="0"/>
          <w:bCs w:val="0"/>
          <w:i w:val="0"/>
          <w:iCs w:val="0"/>
          <w:color w:val="000000"/>
          <w:kern w:val="0"/>
          <w:sz w:val="24"/>
          <w:szCs w:val="24"/>
          <w:highlight w:val="none"/>
          <w:u w:val="none"/>
          <w:lang w:val="en-US" w:eastAsia="zh-CN" w:bidi="ar"/>
        </w:rPr>
        <w:t>18</w:t>
      </w:r>
      <w:r>
        <w:rPr>
          <w:rFonts w:hint="eastAsia" w:ascii="宋体" w:hAnsi="宋体" w:eastAsia="宋体" w:cs="宋体"/>
          <w:b w:val="0"/>
          <w:bCs w:val="0"/>
          <w:i w:val="0"/>
          <w:iCs w:val="0"/>
          <w:color w:val="000000"/>
          <w:kern w:val="0"/>
          <w:sz w:val="24"/>
          <w:szCs w:val="24"/>
          <w:highlight w:val="none"/>
          <w:u w:val="none"/>
          <w:lang w:val="en-US" w:eastAsia="zh-CN" w:bidi="ar"/>
        </w:rPr>
        <w:t>.两个喷砂粉罐均无最小装粉量要求，可持续工作至砂粉耗尽，更节约耗材。</w:t>
      </w:r>
    </w:p>
    <w:p w14:paraId="17D7F10C">
      <w:pPr>
        <w:pStyle w:val="2"/>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w:t>
      </w:r>
      <w:r>
        <w:rPr>
          <w:rFonts w:hint="eastAsia" w:hAnsi="宋体" w:eastAsia="宋体" w:cs="宋体"/>
          <w:b w:val="0"/>
          <w:bCs w:val="0"/>
          <w:i w:val="0"/>
          <w:iCs w:val="0"/>
          <w:color w:val="000000"/>
          <w:kern w:val="0"/>
          <w:sz w:val="24"/>
          <w:szCs w:val="24"/>
          <w:highlight w:val="none"/>
          <w:u w:val="none"/>
          <w:lang w:val="en-US" w:eastAsia="zh-CN" w:bidi="ar"/>
        </w:rPr>
        <w:t>19</w:t>
      </w:r>
      <w:r>
        <w:rPr>
          <w:rFonts w:hint="eastAsia" w:ascii="宋体" w:hAnsi="宋体" w:eastAsia="宋体" w:cs="宋体"/>
          <w:b w:val="0"/>
          <w:bCs w:val="0"/>
          <w:i w:val="0"/>
          <w:iCs w:val="0"/>
          <w:color w:val="000000"/>
          <w:kern w:val="0"/>
          <w:sz w:val="24"/>
          <w:szCs w:val="24"/>
          <w:highlight w:val="none"/>
          <w:u w:val="none"/>
          <w:lang w:val="en-US" w:eastAsia="zh-CN" w:bidi="ar"/>
        </w:rPr>
        <w:t>.独创六边形喷嘴的龈上喷砂手柄，粉流更均匀更稳定，对软组织更友好。</w:t>
      </w:r>
    </w:p>
    <w:p w14:paraId="5BCAA45D">
      <w:pPr>
        <w:pStyle w:val="2"/>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★2</w:t>
      </w:r>
      <w:r>
        <w:rPr>
          <w:rFonts w:hint="eastAsia" w:hAnsi="宋体" w:eastAsia="宋体" w:cs="宋体"/>
          <w:b w:val="0"/>
          <w:bCs w:val="0"/>
          <w:i w:val="0"/>
          <w:iCs w:val="0"/>
          <w:color w:val="000000"/>
          <w:kern w:val="0"/>
          <w:sz w:val="24"/>
          <w:szCs w:val="24"/>
          <w:highlight w:val="none"/>
          <w:u w:val="none"/>
          <w:lang w:val="en-US" w:eastAsia="zh-CN" w:bidi="ar"/>
        </w:rPr>
        <w:t>0</w:t>
      </w:r>
      <w:r>
        <w:rPr>
          <w:rFonts w:hint="eastAsia" w:ascii="宋体" w:hAnsi="宋体" w:eastAsia="宋体" w:cs="宋体"/>
          <w:b w:val="0"/>
          <w:bCs w:val="0"/>
          <w:i w:val="0"/>
          <w:iCs w:val="0"/>
          <w:color w:val="000000"/>
          <w:kern w:val="0"/>
          <w:sz w:val="24"/>
          <w:szCs w:val="24"/>
          <w:highlight w:val="none"/>
          <w:u w:val="none"/>
          <w:lang w:val="en-US" w:eastAsia="zh-CN" w:bidi="ar"/>
        </w:rPr>
        <w:t>.喷砂耗粉量 0.4-4g/min（14 μm 赤藓糖醇喷砂粉）、0.4-7g/min（65 μm 碳酸氢钠砂粉），更节约砂粉。</w:t>
      </w:r>
    </w:p>
    <w:p w14:paraId="12E0248E">
      <w:pPr>
        <w:pStyle w:val="2"/>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2</w:t>
      </w:r>
      <w:r>
        <w:rPr>
          <w:rFonts w:hint="eastAsia" w:hAnsi="宋体" w:eastAsia="宋体" w:cs="宋体"/>
          <w:b w:val="0"/>
          <w:bCs w:val="0"/>
          <w:i w:val="0"/>
          <w:iCs w:val="0"/>
          <w:color w:val="000000"/>
          <w:kern w:val="0"/>
          <w:sz w:val="24"/>
          <w:szCs w:val="24"/>
          <w:highlight w:val="none"/>
          <w:u w:val="none"/>
          <w:lang w:val="en-US" w:eastAsia="zh-CN" w:bidi="ar"/>
        </w:rPr>
        <w:t>1</w:t>
      </w:r>
      <w:r>
        <w:rPr>
          <w:rFonts w:hint="eastAsia" w:ascii="宋体" w:hAnsi="宋体" w:eastAsia="宋体" w:cs="宋体"/>
          <w:b w:val="0"/>
          <w:bCs w:val="0"/>
          <w:i w:val="0"/>
          <w:iCs w:val="0"/>
          <w:color w:val="000000"/>
          <w:kern w:val="0"/>
          <w:sz w:val="24"/>
          <w:szCs w:val="24"/>
          <w:highlight w:val="none"/>
          <w:u w:val="none"/>
          <w:lang w:val="en-US" w:eastAsia="zh-CN" w:bidi="ar"/>
        </w:rPr>
        <w:t>.龈下喷嘴，能协助治疗龈下9mm的牙周袋，喷嘴带刻度标记，治疗更精准；喷嘴上有释压沟槽，水平三个方向喷砂，垂直喷水。</w:t>
      </w:r>
    </w:p>
    <w:p w14:paraId="5314726A">
      <w:pPr>
        <w:pStyle w:val="2"/>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2</w:t>
      </w:r>
      <w:r>
        <w:rPr>
          <w:rFonts w:hint="eastAsia" w:hAnsi="宋体" w:eastAsia="宋体" w:cs="宋体"/>
          <w:b w:val="0"/>
          <w:bCs w:val="0"/>
          <w:i w:val="0"/>
          <w:iCs w:val="0"/>
          <w:color w:val="000000"/>
          <w:kern w:val="0"/>
          <w:sz w:val="24"/>
          <w:szCs w:val="24"/>
          <w:highlight w:val="none"/>
          <w:u w:val="none"/>
          <w:lang w:val="en-US" w:eastAsia="zh-CN" w:bidi="ar"/>
        </w:rPr>
        <w:t>2</w:t>
      </w:r>
      <w:r>
        <w:rPr>
          <w:rFonts w:hint="eastAsia" w:ascii="宋体" w:hAnsi="宋体" w:eastAsia="宋体" w:cs="宋体"/>
          <w:b w:val="0"/>
          <w:bCs w:val="0"/>
          <w:i w:val="0"/>
          <w:iCs w:val="0"/>
          <w:color w:val="000000"/>
          <w:kern w:val="0"/>
          <w:sz w:val="24"/>
          <w:szCs w:val="24"/>
          <w:highlight w:val="none"/>
          <w:u w:val="none"/>
          <w:lang w:val="en-US" w:eastAsia="zh-CN" w:bidi="ar"/>
        </w:rPr>
        <w:t>. 喷砂手柄及手柄线可完成从主机拆卸，手柄可高温高压消毒。</w:t>
      </w:r>
    </w:p>
    <w:p w14:paraId="5CCA54F0">
      <w:pPr>
        <w:pStyle w:val="2"/>
        <w:keepNext w:val="0"/>
        <w:keepLines w:val="0"/>
        <w:pageBreakBefore w:val="0"/>
        <w:kinsoku/>
        <w:wordWrap/>
        <w:overflowPunct/>
        <w:topLinePunct w:val="0"/>
        <w:bidi w:val="0"/>
        <w:spacing w:line="44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配置清单</w:t>
      </w:r>
    </w:p>
    <w:tbl>
      <w:tblPr>
        <w:tblStyle w:val="115"/>
        <w:tblW w:w="8653" w:type="dxa"/>
        <w:tblInd w:w="1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399"/>
        <w:gridCol w:w="2254"/>
      </w:tblGrid>
      <w:tr w14:paraId="740CB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7" w:hRule="atLeast"/>
        </w:trPr>
        <w:tc>
          <w:tcPr>
            <w:tcW w:w="6399" w:type="dxa"/>
            <w:vAlign w:val="center"/>
          </w:tcPr>
          <w:p w14:paraId="03509D8A">
            <w:pPr>
              <w:pStyle w:val="2"/>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bCs/>
                <w:i w:val="0"/>
                <w:iCs w:val="0"/>
                <w:color w:val="000000"/>
                <w:kern w:val="0"/>
                <w:sz w:val="24"/>
                <w:szCs w:val="24"/>
                <w:highlight w:val="none"/>
                <w:u w:val="none"/>
                <w:lang w:val="en-US" w:eastAsia="zh-CN" w:bidi="ar"/>
              </w:rPr>
            </w:pPr>
            <w:r>
              <w:rPr>
                <w:rFonts w:hint="eastAsia" w:ascii="宋体" w:hAnsi="宋体" w:eastAsia="宋体" w:cs="宋体"/>
                <w:b/>
                <w:bCs/>
                <w:i w:val="0"/>
                <w:iCs w:val="0"/>
                <w:color w:val="000000"/>
                <w:kern w:val="0"/>
                <w:sz w:val="24"/>
                <w:szCs w:val="24"/>
                <w:highlight w:val="none"/>
                <w:u w:val="none"/>
                <w:lang w:val="en-US" w:eastAsia="zh-CN" w:bidi="ar"/>
              </w:rPr>
              <w:t>包含</w:t>
            </w:r>
          </w:p>
        </w:tc>
        <w:tc>
          <w:tcPr>
            <w:tcW w:w="2254" w:type="dxa"/>
            <w:vAlign w:val="center"/>
          </w:tcPr>
          <w:p w14:paraId="33D9BC95">
            <w:pPr>
              <w:pStyle w:val="2"/>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bCs/>
                <w:i w:val="0"/>
                <w:iCs w:val="0"/>
                <w:color w:val="000000"/>
                <w:kern w:val="0"/>
                <w:sz w:val="24"/>
                <w:szCs w:val="24"/>
                <w:highlight w:val="none"/>
                <w:u w:val="none"/>
                <w:lang w:val="en-US" w:eastAsia="zh-CN" w:bidi="ar"/>
              </w:rPr>
            </w:pPr>
            <w:r>
              <w:rPr>
                <w:rFonts w:hint="eastAsia" w:ascii="宋体" w:hAnsi="宋体" w:eastAsia="宋体" w:cs="宋体"/>
                <w:b/>
                <w:bCs/>
                <w:i w:val="0"/>
                <w:iCs w:val="0"/>
                <w:color w:val="000000"/>
                <w:kern w:val="0"/>
                <w:sz w:val="24"/>
                <w:szCs w:val="24"/>
                <w:highlight w:val="none"/>
                <w:u w:val="none"/>
                <w:lang w:val="en-US" w:eastAsia="zh-CN" w:bidi="ar"/>
              </w:rPr>
              <w:t>数量</w:t>
            </w:r>
          </w:p>
        </w:tc>
      </w:tr>
      <w:tr w14:paraId="15B71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2" w:hRule="atLeast"/>
        </w:trPr>
        <w:tc>
          <w:tcPr>
            <w:tcW w:w="6399" w:type="dxa"/>
            <w:vAlign w:val="center"/>
          </w:tcPr>
          <w:p w14:paraId="55D4BB00">
            <w:pPr>
              <w:pStyle w:val="2"/>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主机</w:t>
            </w:r>
          </w:p>
        </w:tc>
        <w:tc>
          <w:tcPr>
            <w:tcW w:w="2254" w:type="dxa"/>
            <w:vAlign w:val="center"/>
          </w:tcPr>
          <w:p w14:paraId="2F808051">
            <w:pPr>
              <w:pStyle w:val="2"/>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w:t>
            </w:r>
          </w:p>
        </w:tc>
      </w:tr>
      <w:tr w14:paraId="1EAE6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2" w:hRule="atLeast"/>
        </w:trPr>
        <w:tc>
          <w:tcPr>
            <w:tcW w:w="6399" w:type="dxa"/>
            <w:vAlign w:val="center"/>
          </w:tcPr>
          <w:p w14:paraId="6B0C6A91">
            <w:pPr>
              <w:pStyle w:val="2"/>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电源线</w:t>
            </w:r>
          </w:p>
        </w:tc>
        <w:tc>
          <w:tcPr>
            <w:tcW w:w="2254" w:type="dxa"/>
            <w:vAlign w:val="center"/>
          </w:tcPr>
          <w:p w14:paraId="72259709">
            <w:pPr>
              <w:pStyle w:val="2"/>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w:t>
            </w:r>
          </w:p>
        </w:tc>
      </w:tr>
      <w:tr w14:paraId="4F19A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2" w:hRule="atLeast"/>
        </w:trPr>
        <w:tc>
          <w:tcPr>
            <w:tcW w:w="6399" w:type="dxa"/>
            <w:vAlign w:val="center"/>
          </w:tcPr>
          <w:p w14:paraId="1088D017">
            <w:pPr>
              <w:pStyle w:val="2"/>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hAnsi="宋体" w:eastAsia="宋体" w:cs="宋体"/>
                <w:b w:val="0"/>
                <w:bCs w:val="0"/>
                <w:i w:val="0"/>
                <w:iCs w:val="0"/>
                <w:color w:val="000000"/>
                <w:kern w:val="0"/>
                <w:sz w:val="24"/>
                <w:szCs w:val="24"/>
                <w:highlight w:val="none"/>
                <w:u w:val="none"/>
                <w:lang w:val="en-US" w:eastAsia="zh-CN" w:bidi="ar"/>
              </w:rPr>
              <w:t>龈上</w:t>
            </w:r>
            <w:r>
              <w:rPr>
                <w:rFonts w:hint="eastAsia" w:ascii="宋体" w:hAnsi="宋体" w:eastAsia="宋体" w:cs="宋体"/>
                <w:b w:val="0"/>
                <w:bCs w:val="0"/>
                <w:i w:val="0"/>
                <w:iCs w:val="0"/>
                <w:color w:val="000000"/>
                <w:kern w:val="0"/>
                <w:sz w:val="24"/>
                <w:szCs w:val="24"/>
                <w:highlight w:val="none"/>
                <w:u w:val="none"/>
                <w:lang w:val="en-US" w:eastAsia="zh-CN" w:bidi="ar"/>
              </w:rPr>
              <w:t>粉罐</w:t>
            </w:r>
          </w:p>
        </w:tc>
        <w:tc>
          <w:tcPr>
            <w:tcW w:w="2254" w:type="dxa"/>
            <w:vAlign w:val="center"/>
          </w:tcPr>
          <w:p w14:paraId="77045920">
            <w:pPr>
              <w:pStyle w:val="2"/>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w:t>
            </w:r>
          </w:p>
        </w:tc>
      </w:tr>
      <w:tr w14:paraId="08175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2" w:hRule="atLeast"/>
        </w:trPr>
        <w:tc>
          <w:tcPr>
            <w:tcW w:w="6399" w:type="dxa"/>
            <w:vAlign w:val="center"/>
          </w:tcPr>
          <w:p w14:paraId="673E0B10">
            <w:pPr>
              <w:pStyle w:val="2"/>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hAnsi="宋体" w:eastAsia="宋体" w:cs="宋体"/>
                <w:b w:val="0"/>
                <w:bCs w:val="0"/>
                <w:i w:val="0"/>
                <w:iCs w:val="0"/>
                <w:color w:val="000000"/>
                <w:kern w:val="0"/>
                <w:sz w:val="24"/>
                <w:szCs w:val="24"/>
                <w:highlight w:val="none"/>
                <w:u w:val="none"/>
                <w:lang w:val="en-US" w:eastAsia="zh-CN" w:bidi="ar"/>
              </w:rPr>
              <w:t>龈下</w:t>
            </w:r>
            <w:r>
              <w:rPr>
                <w:rFonts w:hint="eastAsia" w:ascii="宋体" w:hAnsi="宋体" w:eastAsia="宋体" w:cs="宋体"/>
                <w:b w:val="0"/>
                <w:bCs w:val="0"/>
                <w:i w:val="0"/>
                <w:iCs w:val="0"/>
                <w:color w:val="000000"/>
                <w:kern w:val="0"/>
                <w:sz w:val="24"/>
                <w:szCs w:val="24"/>
                <w:highlight w:val="none"/>
                <w:u w:val="none"/>
                <w:lang w:val="en-US" w:eastAsia="zh-CN" w:bidi="ar"/>
              </w:rPr>
              <w:t>粉罐</w:t>
            </w:r>
          </w:p>
        </w:tc>
        <w:tc>
          <w:tcPr>
            <w:tcW w:w="2254" w:type="dxa"/>
            <w:vAlign w:val="center"/>
          </w:tcPr>
          <w:p w14:paraId="75AD510A">
            <w:pPr>
              <w:pStyle w:val="2"/>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w:t>
            </w:r>
          </w:p>
        </w:tc>
      </w:tr>
      <w:tr w14:paraId="48EDC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5" w:hRule="atLeast"/>
        </w:trPr>
        <w:tc>
          <w:tcPr>
            <w:tcW w:w="6399" w:type="dxa"/>
            <w:vAlign w:val="center"/>
          </w:tcPr>
          <w:p w14:paraId="56EB4C89">
            <w:pPr>
              <w:pStyle w:val="2"/>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供气软管</w:t>
            </w:r>
          </w:p>
        </w:tc>
        <w:tc>
          <w:tcPr>
            <w:tcW w:w="2254" w:type="dxa"/>
            <w:vAlign w:val="center"/>
          </w:tcPr>
          <w:p w14:paraId="04EEF60B">
            <w:pPr>
              <w:pStyle w:val="2"/>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w:t>
            </w:r>
          </w:p>
        </w:tc>
      </w:tr>
      <w:tr w14:paraId="3F0D9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2" w:hRule="atLeast"/>
        </w:trPr>
        <w:tc>
          <w:tcPr>
            <w:tcW w:w="6399" w:type="dxa"/>
            <w:vAlign w:val="center"/>
          </w:tcPr>
          <w:p w14:paraId="25882880">
            <w:pPr>
              <w:pStyle w:val="2"/>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供水软管</w:t>
            </w:r>
          </w:p>
        </w:tc>
        <w:tc>
          <w:tcPr>
            <w:tcW w:w="2254" w:type="dxa"/>
            <w:vAlign w:val="center"/>
          </w:tcPr>
          <w:p w14:paraId="1B3E6602">
            <w:pPr>
              <w:pStyle w:val="2"/>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w:t>
            </w:r>
          </w:p>
        </w:tc>
      </w:tr>
      <w:tr w14:paraId="61126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2" w:hRule="atLeast"/>
        </w:trPr>
        <w:tc>
          <w:tcPr>
            <w:tcW w:w="6399" w:type="dxa"/>
            <w:vAlign w:val="center"/>
          </w:tcPr>
          <w:p w14:paraId="16DFDA04">
            <w:pPr>
              <w:pStyle w:val="2"/>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hAnsi="宋体" w:eastAsia="宋体" w:cs="宋体"/>
                <w:b w:val="0"/>
                <w:bCs w:val="0"/>
                <w:i w:val="0"/>
                <w:iCs w:val="0"/>
                <w:color w:val="000000"/>
                <w:kern w:val="0"/>
                <w:sz w:val="24"/>
                <w:szCs w:val="24"/>
                <w:highlight w:val="none"/>
                <w:u w:val="none"/>
                <w:lang w:val="en-US" w:eastAsia="zh-CN" w:bidi="ar"/>
              </w:rPr>
              <w:t>喷砂</w:t>
            </w:r>
            <w:r>
              <w:rPr>
                <w:rFonts w:hint="eastAsia" w:ascii="宋体" w:hAnsi="宋体" w:eastAsia="宋体" w:cs="宋体"/>
                <w:b w:val="0"/>
                <w:bCs w:val="0"/>
                <w:i w:val="0"/>
                <w:iCs w:val="0"/>
                <w:color w:val="000000"/>
                <w:kern w:val="0"/>
                <w:sz w:val="24"/>
                <w:szCs w:val="24"/>
                <w:highlight w:val="none"/>
                <w:u w:val="none"/>
                <w:lang w:val="en-US" w:eastAsia="zh-CN" w:bidi="ar"/>
              </w:rPr>
              <w:t>手柄尾线</w:t>
            </w:r>
          </w:p>
        </w:tc>
        <w:tc>
          <w:tcPr>
            <w:tcW w:w="2254" w:type="dxa"/>
            <w:vAlign w:val="center"/>
          </w:tcPr>
          <w:p w14:paraId="7F6A9E1B">
            <w:pPr>
              <w:pStyle w:val="2"/>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w:t>
            </w:r>
          </w:p>
        </w:tc>
      </w:tr>
      <w:tr w14:paraId="7A7CE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3" w:hRule="atLeast"/>
        </w:trPr>
        <w:tc>
          <w:tcPr>
            <w:tcW w:w="6399" w:type="dxa"/>
            <w:vAlign w:val="center"/>
          </w:tcPr>
          <w:p w14:paraId="0B234A69">
            <w:pPr>
              <w:pStyle w:val="2"/>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hAnsi="宋体" w:eastAsia="宋体" w:cs="宋体"/>
                <w:b w:val="0"/>
                <w:bCs w:val="0"/>
                <w:i w:val="0"/>
                <w:iCs w:val="0"/>
                <w:color w:val="000000"/>
                <w:kern w:val="0"/>
                <w:sz w:val="24"/>
                <w:szCs w:val="24"/>
                <w:highlight w:val="none"/>
                <w:u w:val="none"/>
                <w:lang w:val="en-US" w:eastAsia="zh-CN" w:bidi="ar"/>
              </w:rPr>
              <w:t>超声</w:t>
            </w:r>
            <w:r>
              <w:rPr>
                <w:rFonts w:hint="eastAsia" w:ascii="宋体" w:hAnsi="宋体" w:eastAsia="宋体" w:cs="宋体"/>
                <w:b w:val="0"/>
                <w:bCs w:val="0"/>
                <w:i w:val="0"/>
                <w:iCs w:val="0"/>
                <w:color w:val="000000"/>
                <w:kern w:val="0"/>
                <w:sz w:val="24"/>
                <w:szCs w:val="24"/>
                <w:highlight w:val="none"/>
                <w:u w:val="none"/>
                <w:lang w:val="en-US" w:eastAsia="zh-CN" w:bidi="ar"/>
              </w:rPr>
              <w:t>手柄尾线</w:t>
            </w:r>
          </w:p>
        </w:tc>
        <w:tc>
          <w:tcPr>
            <w:tcW w:w="2254" w:type="dxa"/>
            <w:vAlign w:val="center"/>
          </w:tcPr>
          <w:p w14:paraId="7A03B127">
            <w:pPr>
              <w:pStyle w:val="2"/>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w:t>
            </w:r>
          </w:p>
        </w:tc>
      </w:tr>
      <w:tr w14:paraId="05027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2" w:hRule="atLeast"/>
        </w:trPr>
        <w:tc>
          <w:tcPr>
            <w:tcW w:w="6399" w:type="dxa"/>
            <w:vAlign w:val="center"/>
          </w:tcPr>
          <w:p w14:paraId="50281D39">
            <w:pPr>
              <w:pStyle w:val="2"/>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清洁盖</w:t>
            </w:r>
          </w:p>
        </w:tc>
        <w:tc>
          <w:tcPr>
            <w:tcW w:w="2254" w:type="dxa"/>
            <w:vAlign w:val="center"/>
          </w:tcPr>
          <w:p w14:paraId="7B9659E2">
            <w:pPr>
              <w:pStyle w:val="2"/>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w:t>
            </w:r>
          </w:p>
        </w:tc>
      </w:tr>
      <w:tr w14:paraId="629F7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3" w:hRule="atLeast"/>
        </w:trPr>
        <w:tc>
          <w:tcPr>
            <w:tcW w:w="6399" w:type="dxa"/>
            <w:vAlign w:val="center"/>
          </w:tcPr>
          <w:p w14:paraId="02D414F5">
            <w:pPr>
              <w:pStyle w:val="2"/>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hAnsi="宋体" w:eastAsia="宋体" w:cs="宋体"/>
                <w:b w:val="0"/>
                <w:bCs w:val="0"/>
                <w:i w:val="0"/>
                <w:iCs w:val="0"/>
                <w:color w:val="000000"/>
                <w:kern w:val="0"/>
                <w:sz w:val="24"/>
                <w:szCs w:val="24"/>
                <w:highlight w:val="none"/>
                <w:u w:val="none"/>
                <w:lang w:val="en-US" w:eastAsia="zh-CN" w:bidi="ar"/>
              </w:rPr>
              <w:t>800ml水瓶</w:t>
            </w:r>
            <w:r>
              <w:rPr>
                <w:rFonts w:hint="eastAsia" w:ascii="宋体" w:hAnsi="宋体" w:eastAsia="宋体" w:cs="宋体"/>
                <w:b w:val="0"/>
                <w:bCs w:val="0"/>
                <w:i w:val="0"/>
                <w:iCs w:val="0"/>
                <w:color w:val="000000"/>
                <w:kern w:val="0"/>
                <w:sz w:val="24"/>
                <w:szCs w:val="24"/>
                <w:highlight w:val="none"/>
                <w:u w:val="none"/>
                <w:lang w:val="en-US" w:eastAsia="zh-CN" w:bidi="ar"/>
              </w:rPr>
              <w:t>瓶</w:t>
            </w:r>
          </w:p>
        </w:tc>
        <w:tc>
          <w:tcPr>
            <w:tcW w:w="2254" w:type="dxa"/>
            <w:vAlign w:val="center"/>
          </w:tcPr>
          <w:p w14:paraId="723439A3">
            <w:pPr>
              <w:pStyle w:val="2"/>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w:t>
            </w:r>
          </w:p>
        </w:tc>
      </w:tr>
      <w:tr w14:paraId="1A2803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5" w:hRule="atLeast"/>
        </w:trPr>
        <w:tc>
          <w:tcPr>
            <w:tcW w:w="6399" w:type="dxa"/>
            <w:vAlign w:val="center"/>
          </w:tcPr>
          <w:p w14:paraId="67144349">
            <w:pPr>
              <w:pStyle w:val="2"/>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hAnsi="宋体" w:eastAsia="宋体" w:cs="宋体"/>
                <w:b w:val="0"/>
                <w:bCs w:val="0"/>
                <w:i w:val="0"/>
                <w:iCs w:val="0"/>
                <w:color w:val="000000"/>
                <w:kern w:val="0"/>
                <w:sz w:val="24"/>
                <w:szCs w:val="24"/>
                <w:highlight w:val="none"/>
                <w:u w:val="none"/>
                <w:lang w:val="en-US" w:eastAsia="zh-CN" w:bidi="ar"/>
              </w:rPr>
              <w:t>800ml清洁瓶</w:t>
            </w:r>
            <w:r>
              <w:rPr>
                <w:rFonts w:hint="eastAsia" w:ascii="宋体" w:hAnsi="宋体" w:eastAsia="宋体" w:cs="宋体"/>
                <w:b w:val="0"/>
                <w:bCs w:val="0"/>
                <w:i w:val="0"/>
                <w:iCs w:val="0"/>
                <w:color w:val="000000"/>
                <w:kern w:val="0"/>
                <w:sz w:val="24"/>
                <w:szCs w:val="24"/>
                <w:highlight w:val="none"/>
                <w:u w:val="none"/>
                <w:lang w:val="en-US" w:eastAsia="zh-CN" w:bidi="ar"/>
              </w:rPr>
              <w:t xml:space="preserve"> 瓶</w:t>
            </w:r>
          </w:p>
        </w:tc>
        <w:tc>
          <w:tcPr>
            <w:tcW w:w="2254" w:type="dxa"/>
            <w:vAlign w:val="center"/>
          </w:tcPr>
          <w:p w14:paraId="6727F0CE">
            <w:pPr>
              <w:pStyle w:val="2"/>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w:t>
            </w:r>
          </w:p>
        </w:tc>
      </w:tr>
      <w:tr w14:paraId="5598A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2" w:hRule="atLeast"/>
        </w:trPr>
        <w:tc>
          <w:tcPr>
            <w:tcW w:w="6399" w:type="dxa"/>
            <w:vAlign w:val="center"/>
          </w:tcPr>
          <w:p w14:paraId="6EE33423">
            <w:pPr>
              <w:pStyle w:val="2"/>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hAnsi="宋体" w:eastAsia="宋体" w:cs="宋体"/>
                <w:b w:val="0"/>
                <w:bCs w:val="0"/>
                <w:i w:val="0"/>
                <w:iCs w:val="0"/>
                <w:color w:val="000000"/>
                <w:kern w:val="0"/>
                <w:sz w:val="24"/>
                <w:szCs w:val="24"/>
                <w:highlight w:val="none"/>
                <w:u w:val="none"/>
                <w:lang w:val="en-US" w:eastAsia="zh-CN" w:bidi="ar"/>
              </w:rPr>
              <w:t>龈下</w:t>
            </w:r>
            <w:r>
              <w:rPr>
                <w:rFonts w:hint="eastAsia" w:ascii="宋体" w:hAnsi="宋体" w:eastAsia="宋体" w:cs="宋体"/>
                <w:b w:val="0"/>
                <w:bCs w:val="0"/>
                <w:i w:val="0"/>
                <w:iCs w:val="0"/>
                <w:color w:val="000000"/>
                <w:kern w:val="0"/>
                <w:sz w:val="24"/>
                <w:szCs w:val="24"/>
                <w:highlight w:val="none"/>
                <w:u w:val="none"/>
                <w:lang w:val="en-US" w:eastAsia="zh-CN" w:bidi="ar"/>
              </w:rPr>
              <w:t>喷砂粉</w:t>
            </w:r>
          </w:p>
        </w:tc>
        <w:tc>
          <w:tcPr>
            <w:tcW w:w="2254" w:type="dxa"/>
            <w:vAlign w:val="center"/>
          </w:tcPr>
          <w:p w14:paraId="0C9DB92E">
            <w:pPr>
              <w:pStyle w:val="2"/>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w:t>
            </w:r>
          </w:p>
        </w:tc>
      </w:tr>
      <w:tr w14:paraId="033EA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3" w:hRule="atLeast"/>
        </w:trPr>
        <w:tc>
          <w:tcPr>
            <w:tcW w:w="6399" w:type="dxa"/>
            <w:vAlign w:val="center"/>
          </w:tcPr>
          <w:p w14:paraId="3AE98500">
            <w:pPr>
              <w:pStyle w:val="2"/>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无线脚踏开关</w:t>
            </w:r>
          </w:p>
        </w:tc>
        <w:tc>
          <w:tcPr>
            <w:tcW w:w="2254" w:type="dxa"/>
            <w:vAlign w:val="center"/>
          </w:tcPr>
          <w:p w14:paraId="130B331A">
            <w:pPr>
              <w:pStyle w:val="2"/>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w:t>
            </w:r>
          </w:p>
        </w:tc>
      </w:tr>
      <w:tr w14:paraId="1CFB0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trPr>
        <w:tc>
          <w:tcPr>
            <w:tcW w:w="6399" w:type="dxa"/>
            <w:vAlign w:val="center"/>
          </w:tcPr>
          <w:p w14:paraId="60BA9EC7">
            <w:pPr>
              <w:pStyle w:val="2"/>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hAnsi="宋体" w:eastAsia="宋体" w:cs="宋体"/>
                <w:b w:val="0"/>
                <w:bCs w:val="0"/>
                <w:i w:val="0"/>
                <w:iCs w:val="0"/>
                <w:color w:val="000000"/>
                <w:kern w:val="0"/>
                <w:sz w:val="24"/>
                <w:szCs w:val="24"/>
                <w:highlight w:val="none"/>
                <w:u w:val="none"/>
                <w:lang w:val="en-US" w:eastAsia="zh-CN" w:bidi="ar"/>
              </w:rPr>
              <w:t>龈上喷砂</w:t>
            </w:r>
            <w:r>
              <w:rPr>
                <w:rFonts w:hint="eastAsia" w:ascii="宋体" w:hAnsi="宋体" w:eastAsia="宋体" w:cs="宋体"/>
                <w:b w:val="0"/>
                <w:bCs w:val="0"/>
                <w:i w:val="0"/>
                <w:iCs w:val="0"/>
                <w:color w:val="000000"/>
                <w:kern w:val="0"/>
                <w:sz w:val="24"/>
                <w:szCs w:val="24"/>
                <w:highlight w:val="none"/>
                <w:u w:val="none"/>
                <w:lang w:val="en-US" w:eastAsia="zh-CN" w:bidi="ar"/>
              </w:rPr>
              <w:t>手柄套装：</w:t>
            </w:r>
          </w:p>
          <w:p w14:paraId="7A198608">
            <w:pPr>
              <w:pStyle w:val="2"/>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hAnsi="宋体" w:eastAsia="宋体" w:cs="宋体"/>
                <w:b w:val="0"/>
                <w:bCs w:val="0"/>
                <w:i w:val="0"/>
                <w:iCs w:val="0"/>
                <w:color w:val="000000"/>
                <w:kern w:val="0"/>
                <w:sz w:val="24"/>
                <w:szCs w:val="24"/>
                <w:highlight w:val="none"/>
                <w:u w:val="none"/>
                <w:lang w:val="en-US" w:eastAsia="zh-CN" w:bidi="ar"/>
              </w:rPr>
            </w:pPr>
            <w:r>
              <w:rPr>
                <w:rFonts w:hint="eastAsia" w:hAnsi="宋体" w:eastAsia="宋体" w:cs="宋体"/>
                <w:b w:val="0"/>
                <w:bCs w:val="0"/>
                <w:i w:val="0"/>
                <w:iCs w:val="0"/>
                <w:color w:val="000000"/>
                <w:kern w:val="0"/>
                <w:sz w:val="24"/>
                <w:szCs w:val="24"/>
                <w:highlight w:val="none"/>
                <w:u w:val="none"/>
                <w:lang w:val="en-US" w:eastAsia="zh-CN" w:bidi="ar"/>
              </w:rPr>
              <w:t>龈上喷砂</w:t>
            </w:r>
            <w:r>
              <w:rPr>
                <w:rFonts w:hint="eastAsia" w:ascii="宋体" w:hAnsi="宋体" w:eastAsia="宋体" w:cs="宋体"/>
                <w:b w:val="0"/>
                <w:bCs w:val="0"/>
                <w:i w:val="0"/>
                <w:iCs w:val="0"/>
                <w:color w:val="000000"/>
                <w:kern w:val="0"/>
                <w:sz w:val="24"/>
                <w:szCs w:val="24"/>
                <w:highlight w:val="none"/>
                <w:u w:val="none"/>
                <w:lang w:val="en-US" w:eastAsia="zh-CN" w:bidi="ar"/>
              </w:rPr>
              <w:t>手柄</w:t>
            </w:r>
            <w:r>
              <w:rPr>
                <w:rFonts w:hint="eastAsia" w:hAnsi="宋体" w:eastAsia="宋体" w:cs="宋体"/>
                <w:b w:val="0"/>
                <w:bCs w:val="0"/>
                <w:i w:val="0"/>
                <w:iCs w:val="0"/>
                <w:color w:val="000000"/>
                <w:kern w:val="0"/>
                <w:sz w:val="24"/>
                <w:szCs w:val="24"/>
                <w:highlight w:val="none"/>
                <w:u w:val="none"/>
                <w:lang w:val="en-US" w:eastAsia="zh-CN" w:bidi="ar"/>
              </w:rPr>
              <w:t>、</w:t>
            </w:r>
          </w:p>
          <w:p w14:paraId="56B0B9D4">
            <w:pPr>
              <w:pStyle w:val="2"/>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清洁器</w:t>
            </w:r>
            <w:r>
              <w:rPr>
                <w:rFonts w:hint="eastAsia" w:hAnsi="宋体" w:eastAsia="宋体" w:cs="宋体"/>
                <w:b w:val="0"/>
                <w:bCs w:val="0"/>
                <w:i w:val="0"/>
                <w:iCs w:val="0"/>
                <w:color w:val="000000"/>
                <w:kern w:val="0"/>
                <w:sz w:val="24"/>
                <w:szCs w:val="24"/>
                <w:highlight w:val="none"/>
                <w:u w:val="none"/>
                <w:lang w:val="en-US" w:eastAsia="zh-CN" w:bidi="ar"/>
              </w:rPr>
              <w:t>、</w:t>
            </w:r>
          </w:p>
          <w:p w14:paraId="28CDEA16">
            <w:pPr>
              <w:pStyle w:val="2"/>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 xml:space="preserve"> O 型圈套件</w:t>
            </w:r>
            <w:r>
              <w:rPr>
                <w:rFonts w:hint="eastAsia" w:hAnsi="宋体" w:eastAsia="宋体" w:cs="宋体"/>
                <w:b w:val="0"/>
                <w:bCs w:val="0"/>
                <w:i w:val="0"/>
                <w:iCs w:val="0"/>
                <w:color w:val="000000"/>
                <w:kern w:val="0"/>
                <w:sz w:val="24"/>
                <w:szCs w:val="24"/>
                <w:highlight w:val="none"/>
                <w:u w:val="none"/>
                <w:lang w:val="en-US" w:eastAsia="zh-CN" w:bidi="ar"/>
              </w:rPr>
              <w:t>、</w:t>
            </w:r>
          </w:p>
          <w:p w14:paraId="7D31518C">
            <w:pPr>
              <w:pStyle w:val="2"/>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水过滤器</w:t>
            </w:r>
            <w:r>
              <w:rPr>
                <w:rFonts w:hint="eastAsia" w:hAnsi="宋体" w:eastAsia="宋体" w:cs="宋体"/>
                <w:b w:val="0"/>
                <w:bCs w:val="0"/>
                <w:i w:val="0"/>
                <w:iCs w:val="0"/>
                <w:color w:val="000000"/>
                <w:kern w:val="0"/>
                <w:sz w:val="24"/>
                <w:szCs w:val="24"/>
                <w:highlight w:val="none"/>
                <w:u w:val="none"/>
                <w:lang w:val="en-US" w:eastAsia="zh-CN" w:bidi="ar"/>
              </w:rPr>
              <w:t>、</w:t>
            </w:r>
          </w:p>
          <w:p w14:paraId="1B3EC875">
            <w:pPr>
              <w:pStyle w:val="2"/>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 xml:space="preserve"> 空气过滤器</w:t>
            </w:r>
            <w:r>
              <w:rPr>
                <w:rFonts w:hint="eastAsia" w:hAnsi="宋体" w:eastAsia="宋体" w:cs="宋体"/>
                <w:b w:val="0"/>
                <w:bCs w:val="0"/>
                <w:i w:val="0"/>
                <w:iCs w:val="0"/>
                <w:color w:val="000000"/>
                <w:kern w:val="0"/>
                <w:sz w:val="24"/>
                <w:szCs w:val="24"/>
                <w:highlight w:val="none"/>
                <w:u w:val="none"/>
                <w:lang w:val="en-US" w:eastAsia="zh-CN" w:bidi="ar"/>
              </w:rPr>
              <w:t>）</w:t>
            </w:r>
          </w:p>
        </w:tc>
        <w:tc>
          <w:tcPr>
            <w:tcW w:w="2254" w:type="dxa"/>
            <w:vAlign w:val="center"/>
          </w:tcPr>
          <w:p w14:paraId="3E846FC5">
            <w:pPr>
              <w:pStyle w:val="2"/>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w:t>
            </w:r>
          </w:p>
          <w:p w14:paraId="49CAAD72">
            <w:pPr>
              <w:pStyle w:val="2"/>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宋体" w:hAnsi="宋体" w:eastAsia="宋体" w:cs="宋体"/>
                <w:b w:val="0"/>
                <w:bCs w:val="0"/>
                <w:i w:val="0"/>
                <w:iCs w:val="0"/>
                <w:color w:val="000000"/>
                <w:kern w:val="0"/>
                <w:sz w:val="24"/>
                <w:szCs w:val="24"/>
                <w:highlight w:val="none"/>
                <w:u w:val="none"/>
                <w:lang w:val="en-US" w:eastAsia="zh-CN" w:bidi="ar"/>
              </w:rPr>
            </w:pPr>
            <w:r>
              <w:rPr>
                <w:rFonts w:hint="eastAsia" w:hAnsi="宋体" w:eastAsia="宋体" w:cs="宋体"/>
                <w:b w:val="0"/>
                <w:bCs w:val="0"/>
                <w:i w:val="0"/>
                <w:iCs w:val="0"/>
                <w:color w:val="000000"/>
                <w:kern w:val="0"/>
                <w:sz w:val="24"/>
                <w:szCs w:val="24"/>
                <w:highlight w:val="none"/>
                <w:u w:val="none"/>
                <w:lang w:val="en-US" w:eastAsia="zh-CN" w:bidi="ar"/>
              </w:rPr>
              <w:t>1</w:t>
            </w:r>
          </w:p>
          <w:p w14:paraId="6D698A71">
            <w:pPr>
              <w:pStyle w:val="2"/>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宋体" w:hAnsi="宋体" w:eastAsia="宋体" w:cs="宋体"/>
                <w:b w:val="0"/>
                <w:bCs w:val="0"/>
                <w:i w:val="0"/>
                <w:iCs w:val="0"/>
                <w:color w:val="000000"/>
                <w:kern w:val="0"/>
                <w:sz w:val="24"/>
                <w:szCs w:val="24"/>
                <w:highlight w:val="none"/>
                <w:u w:val="none"/>
                <w:lang w:val="en-US" w:eastAsia="zh-CN" w:bidi="ar"/>
              </w:rPr>
            </w:pPr>
            <w:r>
              <w:rPr>
                <w:rFonts w:hint="eastAsia" w:hAnsi="宋体" w:eastAsia="宋体" w:cs="宋体"/>
                <w:b w:val="0"/>
                <w:bCs w:val="0"/>
                <w:i w:val="0"/>
                <w:iCs w:val="0"/>
                <w:color w:val="000000"/>
                <w:kern w:val="0"/>
                <w:sz w:val="24"/>
                <w:szCs w:val="24"/>
                <w:highlight w:val="none"/>
                <w:u w:val="none"/>
                <w:lang w:val="en-US" w:eastAsia="zh-CN" w:bidi="ar"/>
              </w:rPr>
              <w:t>1</w:t>
            </w:r>
          </w:p>
          <w:p w14:paraId="1F114938">
            <w:pPr>
              <w:pStyle w:val="2"/>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hAnsi="宋体" w:eastAsia="宋体" w:cs="宋体"/>
                <w:b w:val="0"/>
                <w:bCs w:val="0"/>
                <w:i w:val="0"/>
                <w:iCs w:val="0"/>
                <w:color w:val="000000"/>
                <w:kern w:val="0"/>
                <w:sz w:val="24"/>
                <w:szCs w:val="24"/>
                <w:highlight w:val="none"/>
                <w:u w:val="none"/>
                <w:lang w:val="en-US" w:eastAsia="zh-CN" w:bidi="ar"/>
              </w:rPr>
            </w:pPr>
            <w:r>
              <w:rPr>
                <w:rFonts w:hint="eastAsia" w:hAnsi="宋体" w:eastAsia="宋体" w:cs="宋体"/>
                <w:b w:val="0"/>
                <w:bCs w:val="0"/>
                <w:i w:val="0"/>
                <w:iCs w:val="0"/>
                <w:color w:val="000000"/>
                <w:kern w:val="0"/>
                <w:sz w:val="24"/>
                <w:szCs w:val="24"/>
                <w:highlight w:val="none"/>
                <w:u w:val="none"/>
                <w:lang w:val="en-US" w:eastAsia="zh-CN" w:bidi="ar"/>
              </w:rPr>
              <w:t>1</w:t>
            </w:r>
          </w:p>
          <w:p w14:paraId="035E9B6D">
            <w:pPr>
              <w:pStyle w:val="2"/>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hAnsi="宋体" w:eastAsia="宋体" w:cs="宋体"/>
                <w:b w:val="0"/>
                <w:bCs w:val="0"/>
                <w:i w:val="0"/>
                <w:iCs w:val="0"/>
                <w:color w:val="000000"/>
                <w:kern w:val="0"/>
                <w:sz w:val="24"/>
                <w:szCs w:val="24"/>
                <w:highlight w:val="none"/>
                <w:u w:val="none"/>
                <w:lang w:val="en-US" w:eastAsia="zh-CN" w:bidi="ar"/>
              </w:rPr>
            </w:pPr>
            <w:r>
              <w:rPr>
                <w:rFonts w:hint="eastAsia" w:hAnsi="宋体" w:eastAsia="宋体" w:cs="宋体"/>
                <w:b w:val="0"/>
                <w:bCs w:val="0"/>
                <w:i w:val="0"/>
                <w:iCs w:val="0"/>
                <w:color w:val="000000"/>
                <w:kern w:val="0"/>
                <w:sz w:val="24"/>
                <w:szCs w:val="24"/>
                <w:highlight w:val="none"/>
                <w:u w:val="none"/>
                <w:lang w:val="en-US" w:eastAsia="zh-CN" w:bidi="ar"/>
              </w:rPr>
              <w:t>1</w:t>
            </w:r>
          </w:p>
        </w:tc>
      </w:tr>
      <w:tr w14:paraId="6C9B8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0" w:hRule="atLeast"/>
        </w:trPr>
        <w:tc>
          <w:tcPr>
            <w:tcW w:w="6399" w:type="dxa"/>
            <w:vAlign w:val="center"/>
          </w:tcPr>
          <w:p w14:paraId="0F1108BA">
            <w:pPr>
              <w:pStyle w:val="2"/>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 xml:space="preserve"> </w:t>
            </w:r>
            <w:r>
              <w:rPr>
                <w:rFonts w:hint="eastAsia" w:hAnsi="宋体" w:eastAsia="宋体" w:cs="宋体"/>
                <w:b w:val="0"/>
                <w:bCs w:val="0"/>
                <w:i w:val="0"/>
                <w:iCs w:val="0"/>
                <w:color w:val="000000"/>
                <w:kern w:val="0"/>
                <w:sz w:val="24"/>
                <w:szCs w:val="24"/>
                <w:highlight w:val="none"/>
                <w:u w:val="none"/>
                <w:lang w:val="en-US" w:eastAsia="zh-CN" w:bidi="ar"/>
              </w:rPr>
              <w:t>龈下</w:t>
            </w:r>
            <w:r>
              <w:rPr>
                <w:rFonts w:hint="eastAsia" w:ascii="宋体" w:hAnsi="宋体" w:eastAsia="宋体" w:cs="宋体"/>
                <w:b w:val="0"/>
                <w:bCs w:val="0"/>
                <w:i w:val="0"/>
                <w:iCs w:val="0"/>
                <w:color w:val="000000"/>
                <w:kern w:val="0"/>
                <w:sz w:val="24"/>
                <w:szCs w:val="24"/>
                <w:highlight w:val="none"/>
                <w:u w:val="none"/>
                <w:lang w:val="en-US" w:eastAsia="zh-CN" w:bidi="ar"/>
              </w:rPr>
              <w:t>手柄套装：</w:t>
            </w:r>
          </w:p>
          <w:p w14:paraId="0F821903">
            <w:pPr>
              <w:pStyle w:val="2"/>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hAnsi="宋体" w:eastAsia="宋体" w:cs="宋体"/>
                <w:b w:val="0"/>
                <w:bCs w:val="0"/>
                <w:i w:val="0"/>
                <w:iCs w:val="0"/>
                <w:color w:val="000000"/>
                <w:kern w:val="0"/>
                <w:sz w:val="24"/>
                <w:szCs w:val="24"/>
                <w:highlight w:val="none"/>
                <w:u w:val="none"/>
                <w:lang w:val="en-US" w:eastAsia="zh-CN" w:bidi="ar"/>
              </w:rPr>
            </w:pPr>
            <w:r>
              <w:rPr>
                <w:rFonts w:hint="eastAsia" w:hAnsi="宋体" w:eastAsia="宋体" w:cs="宋体"/>
                <w:b w:val="0"/>
                <w:bCs w:val="0"/>
                <w:i w:val="0"/>
                <w:iCs w:val="0"/>
                <w:color w:val="000000"/>
                <w:kern w:val="0"/>
                <w:sz w:val="24"/>
                <w:szCs w:val="24"/>
                <w:highlight w:val="none"/>
                <w:u w:val="none"/>
                <w:lang w:val="en-US" w:eastAsia="zh-CN" w:bidi="ar"/>
              </w:rPr>
              <w:t>龈下</w:t>
            </w:r>
            <w:r>
              <w:rPr>
                <w:rFonts w:hint="eastAsia" w:ascii="宋体" w:hAnsi="宋体" w:eastAsia="宋体" w:cs="宋体"/>
                <w:b w:val="0"/>
                <w:bCs w:val="0"/>
                <w:i w:val="0"/>
                <w:iCs w:val="0"/>
                <w:color w:val="000000"/>
                <w:kern w:val="0"/>
                <w:sz w:val="24"/>
                <w:szCs w:val="24"/>
                <w:highlight w:val="none"/>
                <w:u w:val="none"/>
                <w:lang w:val="en-US" w:eastAsia="zh-CN" w:bidi="ar"/>
              </w:rPr>
              <w:t>手柄</w:t>
            </w:r>
            <w:r>
              <w:rPr>
                <w:rFonts w:hint="eastAsia" w:hAnsi="宋体" w:eastAsia="宋体" w:cs="宋体"/>
                <w:b w:val="0"/>
                <w:bCs w:val="0"/>
                <w:i w:val="0"/>
                <w:iCs w:val="0"/>
                <w:color w:val="000000"/>
                <w:kern w:val="0"/>
                <w:sz w:val="24"/>
                <w:szCs w:val="24"/>
                <w:highlight w:val="none"/>
                <w:u w:val="none"/>
                <w:lang w:val="en-US" w:eastAsia="zh-CN" w:bidi="ar"/>
              </w:rPr>
              <w:t>、</w:t>
            </w:r>
          </w:p>
          <w:p w14:paraId="74229FE5">
            <w:pPr>
              <w:pStyle w:val="2"/>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喷嘴拔出器</w:t>
            </w:r>
            <w:r>
              <w:rPr>
                <w:rFonts w:hint="eastAsia" w:hAnsi="宋体" w:eastAsia="宋体" w:cs="宋体"/>
                <w:b w:val="0"/>
                <w:bCs w:val="0"/>
                <w:i w:val="0"/>
                <w:iCs w:val="0"/>
                <w:color w:val="000000"/>
                <w:kern w:val="0"/>
                <w:sz w:val="24"/>
                <w:szCs w:val="24"/>
                <w:highlight w:val="none"/>
                <w:u w:val="none"/>
                <w:lang w:val="en-US" w:eastAsia="zh-CN" w:bidi="ar"/>
              </w:rPr>
              <w:t>、</w:t>
            </w:r>
          </w:p>
          <w:p w14:paraId="36D3539B">
            <w:pPr>
              <w:pStyle w:val="2"/>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 xml:space="preserve"> 喷嘴</w:t>
            </w:r>
            <w:r>
              <w:rPr>
                <w:rFonts w:hint="eastAsia" w:hAnsi="宋体" w:eastAsia="宋体" w:cs="宋体"/>
                <w:b w:val="0"/>
                <w:bCs w:val="0"/>
                <w:i w:val="0"/>
                <w:iCs w:val="0"/>
                <w:color w:val="000000"/>
                <w:kern w:val="0"/>
                <w:sz w:val="24"/>
                <w:szCs w:val="24"/>
                <w:highlight w:val="none"/>
                <w:u w:val="none"/>
                <w:lang w:val="en-US" w:eastAsia="zh-CN" w:bidi="ar"/>
              </w:rPr>
              <w:t>）</w:t>
            </w:r>
          </w:p>
        </w:tc>
        <w:tc>
          <w:tcPr>
            <w:tcW w:w="2254" w:type="dxa"/>
            <w:vAlign w:val="center"/>
          </w:tcPr>
          <w:p w14:paraId="0BA49E08">
            <w:pPr>
              <w:pStyle w:val="2"/>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p>
          <w:p w14:paraId="6F7DA08C">
            <w:pPr>
              <w:pStyle w:val="2"/>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w:t>
            </w:r>
          </w:p>
          <w:p w14:paraId="57CD928D">
            <w:pPr>
              <w:pStyle w:val="2"/>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宋体" w:hAnsi="宋体" w:eastAsia="宋体" w:cs="宋体"/>
                <w:b w:val="0"/>
                <w:bCs w:val="0"/>
                <w:i w:val="0"/>
                <w:iCs w:val="0"/>
                <w:color w:val="000000"/>
                <w:kern w:val="0"/>
                <w:sz w:val="24"/>
                <w:szCs w:val="24"/>
                <w:highlight w:val="none"/>
                <w:u w:val="none"/>
                <w:lang w:val="en-US" w:eastAsia="zh-CN" w:bidi="ar"/>
              </w:rPr>
            </w:pPr>
            <w:r>
              <w:rPr>
                <w:rFonts w:hint="eastAsia" w:hAnsi="宋体" w:eastAsia="宋体" w:cs="宋体"/>
                <w:b w:val="0"/>
                <w:bCs w:val="0"/>
                <w:i w:val="0"/>
                <w:iCs w:val="0"/>
                <w:color w:val="000000"/>
                <w:kern w:val="0"/>
                <w:sz w:val="24"/>
                <w:szCs w:val="24"/>
                <w:highlight w:val="none"/>
                <w:u w:val="none"/>
                <w:lang w:val="en-US" w:eastAsia="zh-CN" w:bidi="ar"/>
              </w:rPr>
              <w:t>1</w:t>
            </w:r>
          </w:p>
          <w:p w14:paraId="69167313">
            <w:pPr>
              <w:pStyle w:val="2"/>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宋体" w:hAnsi="宋体" w:eastAsia="宋体" w:cs="宋体"/>
                <w:b w:val="0"/>
                <w:bCs w:val="0"/>
                <w:i w:val="0"/>
                <w:iCs w:val="0"/>
                <w:color w:val="000000"/>
                <w:kern w:val="0"/>
                <w:sz w:val="24"/>
                <w:szCs w:val="24"/>
                <w:highlight w:val="none"/>
                <w:u w:val="none"/>
                <w:lang w:val="en-US" w:eastAsia="zh-CN" w:bidi="ar"/>
              </w:rPr>
            </w:pPr>
            <w:r>
              <w:rPr>
                <w:rFonts w:hint="eastAsia" w:hAnsi="宋体" w:eastAsia="宋体" w:cs="宋体"/>
                <w:b w:val="0"/>
                <w:bCs w:val="0"/>
                <w:i w:val="0"/>
                <w:iCs w:val="0"/>
                <w:color w:val="000000"/>
                <w:kern w:val="0"/>
                <w:sz w:val="24"/>
                <w:szCs w:val="24"/>
                <w:highlight w:val="none"/>
                <w:u w:val="none"/>
                <w:lang w:val="en-US" w:eastAsia="zh-CN" w:bidi="ar"/>
              </w:rPr>
              <w:t>20</w:t>
            </w:r>
          </w:p>
        </w:tc>
      </w:tr>
    </w:tbl>
    <w:p w14:paraId="32A80CCE">
      <w:pPr>
        <w:pStyle w:val="2"/>
        <w:keepNext w:val="0"/>
        <w:keepLines w:val="0"/>
        <w:pageBreakBefore w:val="0"/>
        <w:kinsoku/>
        <w:wordWrap/>
        <w:overflowPunct/>
        <w:topLinePunct w:val="0"/>
        <w:bidi w:val="0"/>
        <w:spacing w:line="44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p>
    <w:tbl>
      <w:tblPr>
        <w:tblStyle w:val="115"/>
        <w:tblW w:w="8659" w:type="dxa"/>
        <w:tblInd w:w="13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388"/>
        <w:gridCol w:w="2271"/>
      </w:tblGrid>
      <w:tr w14:paraId="1B076B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3" w:hRule="atLeast"/>
        </w:trPr>
        <w:tc>
          <w:tcPr>
            <w:tcW w:w="6388" w:type="dxa"/>
            <w:vAlign w:val="center"/>
          </w:tcPr>
          <w:p w14:paraId="455EF638">
            <w:pPr>
              <w:pStyle w:val="2"/>
              <w:keepNext w:val="0"/>
              <w:keepLines w:val="0"/>
              <w:pageBreakBefore w:val="0"/>
              <w:kinsoku/>
              <w:wordWrap/>
              <w:overflowPunct/>
              <w:topLinePunct w:val="0"/>
              <w:autoSpaceDE w:val="0"/>
              <w:autoSpaceDN w:val="0"/>
              <w:bidi w:val="0"/>
              <w:spacing w:line="440" w:lineRule="exact"/>
              <w:jc w:val="center"/>
              <w:textAlignment w:val="auto"/>
              <w:rPr>
                <w:rFonts w:hint="eastAsia" w:ascii="宋体" w:hAnsi="宋体" w:eastAsia="宋体" w:cs="宋体"/>
                <w:b/>
                <w:bCs/>
                <w:i w:val="0"/>
                <w:iCs w:val="0"/>
                <w:color w:val="000000"/>
                <w:kern w:val="0"/>
                <w:sz w:val="24"/>
                <w:szCs w:val="24"/>
                <w:highlight w:val="none"/>
                <w:u w:val="none"/>
                <w:lang w:val="en-US" w:eastAsia="zh-CN" w:bidi="ar"/>
              </w:rPr>
            </w:pPr>
            <w:r>
              <w:rPr>
                <w:rFonts w:hint="eastAsia" w:ascii="宋体" w:hAnsi="宋体" w:eastAsia="宋体" w:cs="宋体"/>
                <w:b/>
                <w:bCs/>
                <w:i w:val="0"/>
                <w:iCs w:val="0"/>
                <w:color w:val="000000"/>
                <w:kern w:val="0"/>
                <w:sz w:val="24"/>
                <w:szCs w:val="24"/>
                <w:highlight w:val="none"/>
                <w:u w:val="none"/>
                <w:lang w:val="en-US" w:eastAsia="zh-CN" w:bidi="ar"/>
              </w:rPr>
              <w:t>Includes包含</w:t>
            </w:r>
          </w:p>
        </w:tc>
        <w:tc>
          <w:tcPr>
            <w:tcW w:w="2271" w:type="dxa"/>
            <w:vAlign w:val="center"/>
          </w:tcPr>
          <w:p w14:paraId="79F9EFDA">
            <w:pPr>
              <w:pStyle w:val="2"/>
              <w:keepNext w:val="0"/>
              <w:keepLines w:val="0"/>
              <w:pageBreakBefore w:val="0"/>
              <w:kinsoku/>
              <w:wordWrap/>
              <w:overflowPunct/>
              <w:topLinePunct w:val="0"/>
              <w:autoSpaceDE w:val="0"/>
              <w:autoSpaceDN w:val="0"/>
              <w:bidi w:val="0"/>
              <w:spacing w:line="440" w:lineRule="exact"/>
              <w:jc w:val="center"/>
              <w:textAlignment w:val="auto"/>
              <w:rPr>
                <w:rFonts w:hint="eastAsia" w:ascii="宋体" w:hAnsi="宋体" w:eastAsia="宋体" w:cs="宋体"/>
                <w:b/>
                <w:bCs/>
                <w:i w:val="0"/>
                <w:iCs w:val="0"/>
                <w:color w:val="000000"/>
                <w:kern w:val="0"/>
                <w:sz w:val="24"/>
                <w:szCs w:val="24"/>
                <w:highlight w:val="none"/>
                <w:u w:val="none"/>
                <w:lang w:val="en-US" w:eastAsia="zh-CN" w:bidi="ar"/>
              </w:rPr>
            </w:pPr>
            <w:r>
              <w:rPr>
                <w:rFonts w:hint="eastAsia" w:ascii="宋体" w:hAnsi="宋体" w:eastAsia="宋体" w:cs="宋体"/>
                <w:b/>
                <w:bCs/>
                <w:i w:val="0"/>
                <w:iCs w:val="0"/>
                <w:color w:val="000000"/>
                <w:kern w:val="0"/>
                <w:sz w:val="24"/>
                <w:szCs w:val="24"/>
                <w:highlight w:val="none"/>
                <w:u w:val="none"/>
                <w:lang w:val="en-US" w:eastAsia="zh-CN" w:bidi="ar"/>
              </w:rPr>
              <w:t>数量</w:t>
            </w:r>
          </w:p>
        </w:tc>
      </w:tr>
      <w:tr w14:paraId="7C34FC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15" w:hRule="atLeast"/>
        </w:trPr>
        <w:tc>
          <w:tcPr>
            <w:tcW w:w="6388" w:type="dxa"/>
            <w:vAlign w:val="center"/>
          </w:tcPr>
          <w:p w14:paraId="5ADA71CD">
            <w:pPr>
              <w:pStyle w:val="2"/>
              <w:keepNext w:val="0"/>
              <w:keepLines w:val="0"/>
              <w:pageBreakBefore w:val="0"/>
              <w:kinsoku/>
              <w:wordWrap/>
              <w:overflowPunct/>
              <w:topLinePunct w:val="0"/>
              <w:autoSpaceDE w:val="0"/>
              <w:autoSpaceDN w:val="0"/>
              <w:bidi w:val="0"/>
              <w:spacing w:line="44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hAnsi="宋体" w:eastAsia="宋体" w:cs="宋体"/>
                <w:b w:val="0"/>
                <w:bCs w:val="0"/>
                <w:i w:val="0"/>
                <w:iCs w:val="0"/>
                <w:color w:val="000000"/>
                <w:kern w:val="0"/>
                <w:sz w:val="24"/>
                <w:szCs w:val="24"/>
                <w:highlight w:val="none"/>
                <w:u w:val="none"/>
                <w:lang w:val="en-US" w:eastAsia="zh-CN" w:bidi="ar"/>
              </w:rPr>
              <w:t>超声</w:t>
            </w:r>
            <w:r>
              <w:rPr>
                <w:rFonts w:hint="eastAsia" w:ascii="宋体" w:hAnsi="宋体" w:eastAsia="宋体" w:cs="宋体"/>
                <w:b w:val="0"/>
                <w:bCs w:val="0"/>
                <w:i w:val="0"/>
                <w:iCs w:val="0"/>
                <w:color w:val="000000"/>
                <w:kern w:val="0"/>
                <w:sz w:val="24"/>
                <w:szCs w:val="24"/>
                <w:highlight w:val="none"/>
                <w:u w:val="none"/>
                <w:lang w:val="en-US" w:eastAsia="zh-CN" w:bidi="ar"/>
              </w:rPr>
              <w:t>手柄套装：</w:t>
            </w:r>
          </w:p>
          <w:p w14:paraId="25FDCF5F">
            <w:pPr>
              <w:pStyle w:val="2"/>
              <w:keepNext w:val="0"/>
              <w:keepLines w:val="0"/>
              <w:pageBreakBefore w:val="0"/>
              <w:kinsoku/>
              <w:wordWrap/>
              <w:overflowPunct/>
              <w:topLinePunct w:val="0"/>
              <w:autoSpaceDE w:val="0"/>
              <w:autoSpaceDN w:val="0"/>
              <w:bidi w:val="0"/>
              <w:spacing w:line="440" w:lineRule="exact"/>
              <w:ind w:firstLine="2400" w:firstLineChars="1000"/>
              <w:jc w:val="both"/>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hAnsi="宋体" w:eastAsia="宋体" w:cs="宋体"/>
                <w:b w:val="0"/>
                <w:bCs w:val="0"/>
                <w:i w:val="0"/>
                <w:iCs w:val="0"/>
                <w:color w:val="000000"/>
                <w:kern w:val="0"/>
                <w:sz w:val="24"/>
                <w:szCs w:val="24"/>
                <w:highlight w:val="none"/>
                <w:u w:val="none"/>
                <w:lang w:val="en-US" w:eastAsia="zh-CN" w:bidi="ar"/>
              </w:rPr>
              <w:t>超声带光</w:t>
            </w:r>
            <w:r>
              <w:rPr>
                <w:rFonts w:hint="eastAsia" w:ascii="宋体" w:hAnsi="宋体" w:eastAsia="宋体" w:cs="宋体"/>
                <w:b w:val="0"/>
                <w:bCs w:val="0"/>
                <w:i w:val="0"/>
                <w:iCs w:val="0"/>
                <w:color w:val="000000"/>
                <w:kern w:val="0"/>
                <w:sz w:val="24"/>
                <w:szCs w:val="24"/>
                <w:highlight w:val="none"/>
                <w:u w:val="none"/>
                <w:lang w:val="en-US" w:eastAsia="zh-CN" w:bidi="ar"/>
              </w:rPr>
              <w:t>手柄</w:t>
            </w:r>
          </w:p>
          <w:p w14:paraId="2BCD8C8D">
            <w:pPr>
              <w:pStyle w:val="2"/>
              <w:keepNext w:val="0"/>
              <w:keepLines w:val="0"/>
              <w:pageBreakBefore w:val="0"/>
              <w:kinsoku/>
              <w:wordWrap/>
              <w:overflowPunct/>
              <w:topLinePunct w:val="0"/>
              <w:autoSpaceDE w:val="0"/>
              <w:autoSpaceDN w:val="0"/>
              <w:bidi w:val="0"/>
              <w:spacing w:line="44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 xml:space="preserve"> </w:t>
            </w:r>
            <w:r>
              <w:rPr>
                <w:rFonts w:hint="eastAsia" w:hAnsi="宋体" w:eastAsia="宋体" w:cs="宋体"/>
                <w:b w:val="0"/>
                <w:bCs w:val="0"/>
                <w:i w:val="0"/>
                <w:iCs w:val="0"/>
                <w:color w:val="000000"/>
                <w:kern w:val="0"/>
                <w:sz w:val="24"/>
                <w:szCs w:val="24"/>
                <w:highlight w:val="none"/>
                <w:u w:val="none"/>
                <w:lang w:val="en-US" w:eastAsia="zh-CN" w:bidi="ar"/>
              </w:rPr>
              <w:t>龈上龈下二合一</w:t>
            </w:r>
            <w:r>
              <w:rPr>
                <w:rFonts w:hint="eastAsia" w:ascii="宋体" w:hAnsi="宋体" w:eastAsia="宋体" w:cs="宋体"/>
                <w:b w:val="0"/>
                <w:bCs w:val="0"/>
                <w:i w:val="0"/>
                <w:iCs w:val="0"/>
                <w:color w:val="000000"/>
                <w:kern w:val="0"/>
                <w:sz w:val="24"/>
                <w:szCs w:val="24"/>
                <w:highlight w:val="none"/>
                <w:u w:val="none"/>
                <w:lang w:val="en-US" w:eastAsia="zh-CN" w:bidi="ar"/>
              </w:rPr>
              <w:t xml:space="preserve">工作尖 </w:t>
            </w:r>
          </w:p>
          <w:p w14:paraId="1732DB9A">
            <w:pPr>
              <w:pStyle w:val="2"/>
              <w:keepNext w:val="0"/>
              <w:keepLines w:val="0"/>
              <w:pageBreakBefore w:val="0"/>
              <w:kinsoku/>
              <w:wordWrap/>
              <w:overflowPunct/>
              <w:topLinePunct w:val="0"/>
              <w:autoSpaceDE w:val="0"/>
              <w:autoSpaceDN w:val="0"/>
              <w:bidi w:val="0"/>
              <w:spacing w:line="44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扭矩扳手</w:t>
            </w:r>
          </w:p>
          <w:p w14:paraId="2B5BBDFD">
            <w:pPr>
              <w:pStyle w:val="2"/>
              <w:keepNext w:val="0"/>
              <w:keepLines w:val="0"/>
              <w:pageBreakBefore w:val="0"/>
              <w:kinsoku/>
              <w:wordWrap/>
              <w:overflowPunct/>
              <w:topLinePunct w:val="0"/>
              <w:autoSpaceDE w:val="0"/>
              <w:autoSpaceDN w:val="0"/>
              <w:bidi w:val="0"/>
              <w:spacing w:line="44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 xml:space="preserve"> 聚光罩</w:t>
            </w:r>
          </w:p>
          <w:p w14:paraId="1ABC4E0A">
            <w:pPr>
              <w:pStyle w:val="2"/>
              <w:keepNext w:val="0"/>
              <w:keepLines w:val="0"/>
              <w:pageBreakBefore w:val="0"/>
              <w:kinsoku/>
              <w:wordWrap/>
              <w:overflowPunct/>
              <w:topLinePunct w:val="0"/>
              <w:autoSpaceDE w:val="0"/>
              <w:autoSpaceDN w:val="0"/>
              <w:bidi w:val="0"/>
              <w:spacing w:line="44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 xml:space="preserve"> O 型圈</w:t>
            </w:r>
          </w:p>
        </w:tc>
        <w:tc>
          <w:tcPr>
            <w:tcW w:w="2271" w:type="dxa"/>
            <w:vAlign w:val="center"/>
          </w:tcPr>
          <w:p w14:paraId="73309BF4">
            <w:pPr>
              <w:pStyle w:val="2"/>
              <w:keepNext w:val="0"/>
              <w:keepLines w:val="0"/>
              <w:pageBreakBefore w:val="0"/>
              <w:kinsoku/>
              <w:wordWrap/>
              <w:overflowPunct/>
              <w:topLinePunct w:val="0"/>
              <w:autoSpaceDE w:val="0"/>
              <w:autoSpaceDN w:val="0"/>
              <w:bidi w:val="0"/>
              <w:spacing w:line="44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p>
          <w:p w14:paraId="5F152EC6">
            <w:pPr>
              <w:pStyle w:val="2"/>
              <w:keepNext w:val="0"/>
              <w:keepLines w:val="0"/>
              <w:pageBreakBefore w:val="0"/>
              <w:kinsoku/>
              <w:wordWrap/>
              <w:overflowPunct/>
              <w:topLinePunct w:val="0"/>
              <w:autoSpaceDE w:val="0"/>
              <w:autoSpaceDN w:val="0"/>
              <w:bidi w:val="0"/>
              <w:spacing w:line="44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w:t>
            </w:r>
          </w:p>
          <w:p w14:paraId="33037F5A">
            <w:pPr>
              <w:pStyle w:val="2"/>
              <w:keepNext w:val="0"/>
              <w:keepLines w:val="0"/>
              <w:pageBreakBefore w:val="0"/>
              <w:kinsoku/>
              <w:wordWrap/>
              <w:overflowPunct/>
              <w:topLinePunct w:val="0"/>
              <w:autoSpaceDE w:val="0"/>
              <w:autoSpaceDN w:val="0"/>
              <w:bidi w:val="0"/>
              <w:spacing w:line="44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3</w:t>
            </w:r>
          </w:p>
          <w:p w14:paraId="613214ED">
            <w:pPr>
              <w:pStyle w:val="2"/>
              <w:keepNext w:val="0"/>
              <w:keepLines w:val="0"/>
              <w:pageBreakBefore w:val="0"/>
              <w:kinsoku/>
              <w:wordWrap/>
              <w:overflowPunct/>
              <w:topLinePunct w:val="0"/>
              <w:autoSpaceDE w:val="0"/>
              <w:autoSpaceDN w:val="0"/>
              <w:bidi w:val="0"/>
              <w:spacing w:line="44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3</w:t>
            </w:r>
          </w:p>
          <w:p w14:paraId="0E00230F">
            <w:pPr>
              <w:pStyle w:val="2"/>
              <w:keepNext w:val="0"/>
              <w:keepLines w:val="0"/>
              <w:pageBreakBefore w:val="0"/>
              <w:kinsoku/>
              <w:wordWrap/>
              <w:overflowPunct/>
              <w:topLinePunct w:val="0"/>
              <w:autoSpaceDE w:val="0"/>
              <w:autoSpaceDN w:val="0"/>
              <w:bidi w:val="0"/>
              <w:spacing w:line="44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4</w:t>
            </w:r>
          </w:p>
          <w:p w14:paraId="02968B82">
            <w:pPr>
              <w:pStyle w:val="2"/>
              <w:keepNext w:val="0"/>
              <w:keepLines w:val="0"/>
              <w:pageBreakBefore w:val="0"/>
              <w:kinsoku/>
              <w:wordWrap/>
              <w:overflowPunct/>
              <w:topLinePunct w:val="0"/>
              <w:autoSpaceDE w:val="0"/>
              <w:autoSpaceDN w:val="0"/>
              <w:bidi w:val="0"/>
              <w:spacing w:line="44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3</w:t>
            </w:r>
          </w:p>
        </w:tc>
      </w:tr>
      <w:tr w14:paraId="1FD1F9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 w:hRule="atLeast"/>
        </w:trPr>
        <w:tc>
          <w:tcPr>
            <w:tcW w:w="6388" w:type="dxa"/>
            <w:vAlign w:val="center"/>
          </w:tcPr>
          <w:p w14:paraId="201443EF">
            <w:pPr>
              <w:pStyle w:val="2"/>
              <w:keepNext w:val="0"/>
              <w:keepLines w:val="0"/>
              <w:pageBreakBefore w:val="0"/>
              <w:kinsoku/>
              <w:wordWrap/>
              <w:overflowPunct/>
              <w:topLinePunct w:val="0"/>
              <w:autoSpaceDE w:val="0"/>
              <w:autoSpaceDN w:val="0"/>
              <w:bidi w:val="0"/>
              <w:spacing w:line="44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hAnsi="宋体" w:eastAsia="宋体" w:cs="宋体"/>
                <w:b w:val="0"/>
                <w:bCs w:val="0"/>
                <w:i w:val="0"/>
                <w:iCs w:val="0"/>
                <w:color w:val="000000"/>
                <w:kern w:val="0"/>
                <w:sz w:val="24"/>
                <w:szCs w:val="24"/>
                <w:highlight w:val="none"/>
                <w:u w:val="none"/>
                <w:lang w:val="en-US" w:eastAsia="zh-CN" w:bidi="ar"/>
              </w:rPr>
              <w:t>种植体维护</w:t>
            </w:r>
            <w:r>
              <w:rPr>
                <w:rFonts w:hint="eastAsia" w:ascii="宋体" w:hAnsi="宋体" w:eastAsia="宋体" w:cs="宋体"/>
                <w:b w:val="0"/>
                <w:bCs w:val="0"/>
                <w:i w:val="0"/>
                <w:iCs w:val="0"/>
                <w:color w:val="000000"/>
                <w:kern w:val="0"/>
                <w:sz w:val="24"/>
                <w:szCs w:val="24"/>
                <w:highlight w:val="none"/>
                <w:u w:val="none"/>
                <w:lang w:val="en-US" w:eastAsia="zh-CN" w:bidi="ar"/>
              </w:rPr>
              <w:t>工作尖</w:t>
            </w:r>
          </w:p>
        </w:tc>
        <w:tc>
          <w:tcPr>
            <w:tcW w:w="2271" w:type="dxa"/>
            <w:vAlign w:val="center"/>
          </w:tcPr>
          <w:p w14:paraId="77C042DD">
            <w:pPr>
              <w:pStyle w:val="2"/>
              <w:keepNext w:val="0"/>
              <w:keepLines w:val="0"/>
              <w:pageBreakBefore w:val="0"/>
              <w:kinsoku/>
              <w:wordWrap/>
              <w:overflowPunct/>
              <w:topLinePunct w:val="0"/>
              <w:autoSpaceDE w:val="0"/>
              <w:autoSpaceDN w:val="0"/>
              <w:bidi w:val="0"/>
              <w:spacing w:line="44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w:t>
            </w:r>
          </w:p>
        </w:tc>
      </w:tr>
      <w:tr w14:paraId="184293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 w:hRule="atLeast"/>
        </w:trPr>
        <w:tc>
          <w:tcPr>
            <w:tcW w:w="6388" w:type="dxa"/>
            <w:vAlign w:val="center"/>
          </w:tcPr>
          <w:p w14:paraId="40336426">
            <w:pPr>
              <w:pStyle w:val="2"/>
              <w:keepNext w:val="0"/>
              <w:keepLines w:val="0"/>
              <w:pageBreakBefore w:val="0"/>
              <w:kinsoku/>
              <w:wordWrap/>
              <w:overflowPunct/>
              <w:topLinePunct w:val="0"/>
              <w:autoSpaceDE w:val="0"/>
              <w:autoSpaceDN w:val="0"/>
              <w:bidi w:val="0"/>
              <w:spacing w:line="44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hAnsi="宋体" w:eastAsia="宋体" w:cs="宋体"/>
                <w:b w:val="0"/>
                <w:bCs w:val="0"/>
                <w:i w:val="0"/>
                <w:iCs w:val="0"/>
                <w:color w:val="000000"/>
                <w:kern w:val="0"/>
                <w:sz w:val="24"/>
                <w:szCs w:val="24"/>
                <w:highlight w:val="none"/>
                <w:u w:val="none"/>
                <w:lang w:val="en-US" w:eastAsia="zh-CN" w:bidi="ar"/>
              </w:rPr>
              <w:t>种植体维护</w:t>
            </w:r>
            <w:r>
              <w:rPr>
                <w:rFonts w:hint="eastAsia" w:ascii="宋体" w:hAnsi="宋体" w:eastAsia="宋体" w:cs="宋体"/>
                <w:b w:val="0"/>
                <w:bCs w:val="0"/>
                <w:i w:val="0"/>
                <w:iCs w:val="0"/>
                <w:color w:val="000000"/>
                <w:kern w:val="0"/>
                <w:sz w:val="24"/>
                <w:szCs w:val="24"/>
                <w:highlight w:val="none"/>
                <w:u w:val="none"/>
                <w:lang w:val="en-US" w:eastAsia="zh-CN" w:bidi="ar"/>
              </w:rPr>
              <w:t>工作尖安装工具</w:t>
            </w:r>
          </w:p>
        </w:tc>
        <w:tc>
          <w:tcPr>
            <w:tcW w:w="2271" w:type="dxa"/>
            <w:vAlign w:val="center"/>
          </w:tcPr>
          <w:p w14:paraId="10993BC8">
            <w:pPr>
              <w:pStyle w:val="2"/>
              <w:keepNext w:val="0"/>
              <w:keepLines w:val="0"/>
              <w:pageBreakBefore w:val="0"/>
              <w:kinsoku/>
              <w:wordWrap/>
              <w:overflowPunct/>
              <w:topLinePunct w:val="0"/>
              <w:autoSpaceDE w:val="0"/>
              <w:autoSpaceDN w:val="0"/>
              <w:bidi w:val="0"/>
              <w:spacing w:line="44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w:t>
            </w:r>
          </w:p>
        </w:tc>
      </w:tr>
      <w:tr w14:paraId="4E012B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 w:hRule="atLeast"/>
        </w:trPr>
        <w:tc>
          <w:tcPr>
            <w:tcW w:w="6388" w:type="dxa"/>
            <w:vAlign w:val="center"/>
          </w:tcPr>
          <w:p w14:paraId="46718307">
            <w:pPr>
              <w:pStyle w:val="2"/>
              <w:keepNext w:val="0"/>
              <w:keepLines w:val="0"/>
              <w:pageBreakBefore w:val="0"/>
              <w:kinsoku/>
              <w:wordWrap/>
              <w:overflowPunct/>
              <w:topLinePunct w:val="0"/>
              <w:autoSpaceDE w:val="0"/>
              <w:autoSpaceDN w:val="0"/>
              <w:bidi w:val="0"/>
              <w:spacing w:line="44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hAnsi="宋体" w:eastAsia="宋体" w:cs="宋体"/>
                <w:b w:val="0"/>
                <w:bCs w:val="0"/>
                <w:i w:val="0"/>
                <w:iCs w:val="0"/>
                <w:color w:val="000000"/>
                <w:kern w:val="0"/>
                <w:sz w:val="24"/>
                <w:szCs w:val="24"/>
                <w:highlight w:val="none"/>
                <w:u w:val="none"/>
                <w:lang w:val="en-US" w:eastAsia="zh-CN" w:bidi="ar"/>
              </w:rPr>
              <w:t>种植体维护</w:t>
            </w:r>
            <w:r>
              <w:rPr>
                <w:rFonts w:hint="eastAsia" w:ascii="宋体" w:hAnsi="宋体" w:eastAsia="宋体" w:cs="宋体"/>
                <w:b w:val="0"/>
                <w:bCs w:val="0"/>
                <w:i w:val="0"/>
                <w:iCs w:val="0"/>
                <w:color w:val="000000"/>
                <w:kern w:val="0"/>
                <w:sz w:val="24"/>
                <w:szCs w:val="24"/>
                <w:highlight w:val="none"/>
                <w:u w:val="none"/>
                <w:lang w:val="en-US" w:eastAsia="zh-CN" w:bidi="ar"/>
              </w:rPr>
              <w:t>工作尖尖端</w:t>
            </w:r>
          </w:p>
        </w:tc>
        <w:tc>
          <w:tcPr>
            <w:tcW w:w="2271" w:type="dxa"/>
            <w:vAlign w:val="center"/>
          </w:tcPr>
          <w:p w14:paraId="604AC91D">
            <w:pPr>
              <w:pStyle w:val="2"/>
              <w:keepNext w:val="0"/>
              <w:keepLines w:val="0"/>
              <w:pageBreakBefore w:val="0"/>
              <w:kinsoku/>
              <w:wordWrap/>
              <w:overflowPunct/>
              <w:topLinePunct w:val="0"/>
              <w:autoSpaceDE w:val="0"/>
              <w:autoSpaceDN w:val="0"/>
              <w:bidi w:val="0"/>
              <w:spacing w:line="44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w:t>
            </w:r>
          </w:p>
        </w:tc>
      </w:tr>
      <w:tr w14:paraId="7F8204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 w:hRule="atLeast"/>
        </w:trPr>
        <w:tc>
          <w:tcPr>
            <w:tcW w:w="6388" w:type="dxa"/>
            <w:vAlign w:val="center"/>
          </w:tcPr>
          <w:p w14:paraId="0F40E26F">
            <w:pPr>
              <w:pStyle w:val="2"/>
              <w:keepNext w:val="0"/>
              <w:keepLines w:val="0"/>
              <w:pageBreakBefore w:val="0"/>
              <w:kinsoku/>
              <w:wordWrap/>
              <w:overflowPunct/>
              <w:topLinePunct w:val="0"/>
              <w:autoSpaceDE w:val="0"/>
              <w:autoSpaceDN w:val="0"/>
              <w:bidi w:val="0"/>
              <w:spacing w:line="44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hAnsi="宋体" w:eastAsia="宋体" w:cs="宋体"/>
                <w:b w:val="0"/>
                <w:bCs w:val="0"/>
                <w:i w:val="0"/>
                <w:iCs w:val="0"/>
                <w:color w:val="000000"/>
                <w:kern w:val="0"/>
                <w:sz w:val="24"/>
                <w:szCs w:val="24"/>
                <w:highlight w:val="none"/>
                <w:u w:val="none"/>
                <w:lang w:val="en-US" w:eastAsia="zh-CN" w:bidi="ar"/>
              </w:rPr>
              <w:t>带水装置</w:t>
            </w:r>
            <w:r>
              <w:rPr>
                <w:rFonts w:hint="eastAsia" w:ascii="宋体" w:hAnsi="宋体" w:eastAsia="宋体" w:cs="宋体"/>
                <w:b w:val="0"/>
                <w:bCs w:val="0"/>
                <w:i w:val="0"/>
                <w:iCs w:val="0"/>
                <w:color w:val="000000"/>
                <w:kern w:val="0"/>
                <w:sz w:val="24"/>
                <w:szCs w:val="24"/>
                <w:highlight w:val="none"/>
                <w:u w:val="none"/>
                <w:lang w:val="en-US" w:eastAsia="zh-CN" w:bidi="ar"/>
              </w:rPr>
              <w:t>台车</w:t>
            </w:r>
          </w:p>
        </w:tc>
        <w:tc>
          <w:tcPr>
            <w:tcW w:w="2271" w:type="dxa"/>
            <w:vAlign w:val="center"/>
          </w:tcPr>
          <w:p w14:paraId="285D36EE">
            <w:pPr>
              <w:pStyle w:val="2"/>
              <w:keepNext w:val="0"/>
              <w:keepLines w:val="0"/>
              <w:pageBreakBefore w:val="0"/>
              <w:kinsoku/>
              <w:wordWrap/>
              <w:overflowPunct/>
              <w:topLinePunct w:val="0"/>
              <w:autoSpaceDE w:val="0"/>
              <w:autoSpaceDN w:val="0"/>
              <w:bidi w:val="0"/>
              <w:spacing w:line="44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w:t>
            </w:r>
          </w:p>
        </w:tc>
      </w:tr>
      <w:tr w14:paraId="0170E6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0" w:hRule="atLeast"/>
        </w:trPr>
        <w:tc>
          <w:tcPr>
            <w:tcW w:w="6388" w:type="dxa"/>
            <w:vAlign w:val="center"/>
          </w:tcPr>
          <w:p w14:paraId="2FF37AB6">
            <w:pPr>
              <w:pStyle w:val="2"/>
              <w:keepNext w:val="0"/>
              <w:keepLines w:val="0"/>
              <w:pageBreakBefore w:val="0"/>
              <w:kinsoku/>
              <w:wordWrap/>
              <w:overflowPunct/>
              <w:topLinePunct w:val="0"/>
              <w:autoSpaceDE w:val="0"/>
              <w:autoSpaceDN w:val="0"/>
              <w:bidi w:val="0"/>
              <w:spacing w:line="440" w:lineRule="exact"/>
              <w:jc w:val="center"/>
              <w:textAlignment w:val="auto"/>
              <w:rPr>
                <w:rFonts w:hint="default"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 xml:space="preserve"> 操作指导</w:t>
            </w:r>
            <w:r>
              <w:rPr>
                <w:rFonts w:hint="eastAsia" w:hAnsi="宋体" w:eastAsia="宋体" w:cs="宋体"/>
                <w:b w:val="0"/>
                <w:bCs w:val="0"/>
                <w:i w:val="0"/>
                <w:iCs w:val="0"/>
                <w:color w:val="000000"/>
                <w:kern w:val="0"/>
                <w:sz w:val="24"/>
                <w:szCs w:val="24"/>
                <w:highlight w:val="none"/>
                <w:u w:val="none"/>
                <w:lang w:val="en-US" w:eastAsia="zh-CN" w:bidi="ar"/>
              </w:rPr>
              <w:t>:</w:t>
            </w:r>
          </w:p>
          <w:p w14:paraId="4137758F">
            <w:pPr>
              <w:pStyle w:val="2"/>
              <w:keepNext w:val="0"/>
              <w:keepLines w:val="0"/>
              <w:pageBreakBefore w:val="0"/>
              <w:kinsoku/>
              <w:wordWrap/>
              <w:overflowPunct/>
              <w:topLinePunct w:val="0"/>
              <w:autoSpaceDE w:val="0"/>
              <w:autoSpaceDN w:val="0"/>
              <w:bidi w:val="0"/>
              <w:spacing w:line="44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 xml:space="preserve"> 使用说明书</w:t>
            </w:r>
          </w:p>
          <w:p w14:paraId="7061C2C9">
            <w:pPr>
              <w:pStyle w:val="2"/>
              <w:keepNext w:val="0"/>
              <w:keepLines w:val="0"/>
              <w:pageBreakBefore w:val="0"/>
              <w:kinsoku/>
              <w:wordWrap/>
              <w:overflowPunct/>
              <w:topLinePunct w:val="0"/>
              <w:autoSpaceDE w:val="0"/>
              <w:autoSpaceDN w:val="0"/>
              <w:bidi w:val="0"/>
              <w:spacing w:line="44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 xml:space="preserve"> 快速指南</w:t>
            </w:r>
          </w:p>
        </w:tc>
        <w:tc>
          <w:tcPr>
            <w:tcW w:w="2271" w:type="dxa"/>
            <w:vAlign w:val="center"/>
          </w:tcPr>
          <w:p w14:paraId="5FDBDD19">
            <w:pPr>
              <w:pStyle w:val="2"/>
              <w:keepNext w:val="0"/>
              <w:keepLines w:val="0"/>
              <w:pageBreakBefore w:val="0"/>
              <w:kinsoku/>
              <w:wordWrap/>
              <w:overflowPunct/>
              <w:topLinePunct w:val="0"/>
              <w:autoSpaceDE w:val="0"/>
              <w:autoSpaceDN w:val="0"/>
              <w:bidi w:val="0"/>
              <w:spacing w:line="44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p>
          <w:p w14:paraId="138C772F">
            <w:pPr>
              <w:pStyle w:val="2"/>
              <w:keepNext w:val="0"/>
              <w:keepLines w:val="0"/>
              <w:pageBreakBefore w:val="0"/>
              <w:kinsoku/>
              <w:wordWrap/>
              <w:overflowPunct/>
              <w:topLinePunct w:val="0"/>
              <w:autoSpaceDE w:val="0"/>
              <w:autoSpaceDN w:val="0"/>
              <w:bidi w:val="0"/>
              <w:spacing w:line="44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w:t>
            </w:r>
          </w:p>
          <w:p w14:paraId="014B0DBA">
            <w:pPr>
              <w:pStyle w:val="2"/>
              <w:keepNext w:val="0"/>
              <w:keepLines w:val="0"/>
              <w:pageBreakBefore w:val="0"/>
              <w:kinsoku/>
              <w:wordWrap/>
              <w:overflowPunct/>
              <w:topLinePunct w:val="0"/>
              <w:autoSpaceDE w:val="0"/>
              <w:autoSpaceDN w:val="0"/>
              <w:bidi w:val="0"/>
              <w:spacing w:line="44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w:t>
            </w:r>
          </w:p>
        </w:tc>
      </w:tr>
      <w:tr w14:paraId="73C172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8" w:hRule="atLeast"/>
        </w:trPr>
        <w:tc>
          <w:tcPr>
            <w:tcW w:w="6388" w:type="dxa"/>
            <w:vAlign w:val="center"/>
          </w:tcPr>
          <w:p w14:paraId="523D7795">
            <w:pPr>
              <w:pStyle w:val="2"/>
              <w:keepNext w:val="0"/>
              <w:keepLines w:val="0"/>
              <w:pageBreakBefore w:val="0"/>
              <w:kinsoku/>
              <w:wordWrap/>
              <w:overflowPunct/>
              <w:topLinePunct w:val="0"/>
              <w:autoSpaceDE w:val="0"/>
              <w:autoSpaceDN w:val="0"/>
              <w:bidi w:val="0"/>
              <w:spacing w:line="44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产品合格证及保修卡</w:t>
            </w:r>
          </w:p>
        </w:tc>
        <w:tc>
          <w:tcPr>
            <w:tcW w:w="2271" w:type="dxa"/>
            <w:vAlign w:val="center"/>
          </w:tcPr>
          <w:p w14:paraId="03C0BAB4">
            <w:pPr>
              <w:pStyle w:val="2"/>
              <w:keepNext w:val="0"/>
              <w:keepLines w:val="0"/>
              <w:pageBreakBefore w:val="0"/>
              <w:kinsoku/>
              <w:wordWrap/>
              <w:overflowPunct/>
              <w:topLinePunct w:val="0"/>
              <w:autoSpaceDE w:val="0"/>
              <w:autoSpaceDN w:val="0"/>
              <w:bidi w:val="0"/>
              <w:spacing w:line="44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p>
          <w:p w14:paraId="770A1914">
            <w:pPr>
              <w:pStyle w:val="2"/>
              <w:keepNext w:val="0"/>
              <w:keepLines w:val="0"/>
              <w:pageBreakBefore w:val="0"/>
              <w:kinsoku/>
              <w:wordWrap/>
              <w:overflowPunct/>
              <w:topLinePunct w:val="0"/>
              <w:autoSpaceDE w:val="0"/>
              <w:autoSpaceDN w:val="0"/>
              <w:bidi w:val="0"/>
              <w:spacing w:line="44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w:t>
            </w:r>
          </w:p>
        </w:tc>
      </w:tr>
    </w:tbl>
    <w:p w14:paraId="76D74944">
      <w:pPr>
        <w:pStyle w:val="2"/>
        <w:keepNext w:val="0"/>
        <w:keepLines w:val="0"/>
        <w:pageBreakBefore w:val="0"/>
        <w:kinsoku/>
        <w:wordWrap/>
        <w:overflowPunct/>
        <w:topLinePunct w:val="0"/>
        <w:bidi w:val="0"/>
        <w:spacing w:line="440" w:lineRule="exact"/>
        <w:jc w:val="center"/>
        <w:textAlignment w:val="auto"/>
        <w:rPr>
          <w:rFonts w:hint="eastAsia" w:ascii="宋体" w:hAnsi="宋体" w:eastAsia="宋体" w:cs="宋体"/>
          <w:b/>
          <w:bCs/>
          <w:i w:val="0"/>
          <w:iCs w:val="0"/>
          <w:color w:val="000000"/>
          <w:kern w:val="0"/>
          <w:sz w:val="24"/>
          <w:szCs w:val="24"/>
          <w:highlight w:val="none"/>
          <w:u w:val="none"/>
          <w:lang w:val="en-US" w:eastAsia="zh-CN" w:bidi="ar"/>
        </w:rPr>
      </w:pPr>
    </w:p>
    <w:p w14:paraId="096E093C">
      <w:pPr>
        <w:pStyle w:val="2"/>
        <w:keepNext w:val="0"/>
        <w:keepLines w:val="0"/>
        <w:pageBreakBefore w:val="0"/>
        <w:kinsoku/>
        <w:wordWrap/>
        <w:overflowPunct/>
        <w:topLinePunct w:val="0"/>
        <w:bidi w:val="0"/>
        <w:spacing w:line="440" w:lineRule="exact"/>
        <w:jc w:val="center"/>
        <w:textAlignment w:val="auto"/>
        <w:rPr>
          <w:rFonts w:hint="eastAsia" w:ascii="宋体" w:hAnsi="宋体" w:eastAsia="宋体" w:cs="宋体"/>
          <w:b/>
          <w:bCs/>
          <w:i w:val="0"/>
          <w:iCs w:val="0"/>
          <w:color w:val="000000"/>
          <w:kern w:val="0"/>
          <w:sz w:val="24"/>
          <w:szCs w:val="24"/>
          <w:highlight w:val="none"/>
          <w:u w:val="none"/>
          <w:lang w:val="en-US" w:eastAsia="zh-CN" w:bidi="ar"/>
        </w:rPr>
      </w:pPr>
      <w:r>
        <w:rPr>
          <w:rFonts w:hint="eastAsia" w:hAnsi="宋体" w:eastAsia="宋体" w:cs="宋体"/>
          <w:b/>
          <w:bCs/>
          <w:i w:val="0"/>
          <w:iCs w:val="0"/>
          <w:color w:val="000000"/>
          <w:kern w:val="0"/>
          <w:sz w:val="24"/>
          <w:szCs w:val="24"/>
          <w:highlight w:val="none"/>
          <w:u w:val="none"/>
          <w:lang w:val="en-US" w:eastAsia="zh-CN" w:bidi="ar"/>
        </w:rPr>
        <w:t>4.</w:t>
      </w:r>
      <w:r>
        <w:rPr>
          <w:rFonts w:hint="eastAsia" w:ascii="宋体" w:hAnsi="宋体" w:eastAsia="宋体" w:cs="宋体"/>
          <w:b/>
          <w:bCs/>
          <w:i w:val="0"/>
          <w:iCs w:val="0"/>
          <w:color w:val="000000"/>
          <w:kern w:val="0"/>
          <w:sz w:val="24"/>
          <w:szCs w:val="24"/>
          <w:highlight w:val="none"/>
          <w:u w:val="none"/>
          <w:lang w:val="en-US" w:eastAsia="zh-CN" w:bidi="ar"/>
        </w:rPr>
        <w:t>超声骨刀</w:t>
      </w:r>
      <w:r>
        <w:rPr>
          <w:rFonts w:hint="eastAsia" w:hAnsi="宋体" w:eastAsia="宋体" w:cs="宋体"/>
          <w:b/>
          <w:bCs/>
          <w:i w:val="0"/>
          <w:iCs w:val="0"/>
          <w:color w:val="000000"/>
          <w:kern w:val="0"/>
          <w:sz w:val="24"/>
          <w:szCs w:val="24"/>
          <w:highlight w:val="none"/>
          <w:u w:val="none"/>
          <w:lang w:val="en-US" w:eastAsia="zh-CN" w:bidi="ar"/>
        </w:rPr>
        <w:t>（1套）</w:t>
      </w:r>
    </w:p>
    <w:p w14:paraId="2A345400">
      <w:pPr>
        <w:keepNext w:val="0"/>
        <w:keepLines w:val="0"/>
        <w:pageBreakBefore w:val="0"/>
        <w:numPr>
          <w:ilvl w:val="0"/>
          <w:numId w:val="0"/>
        </w:numPr>
        <w:kinsoku/>
        <w:wordWrap/>
        <w:overflowPunct/>
        <w:topLinePunct w:val="0"/>
        <w:autoSpaceDE/>
        <w:autoSpaceDN/>
        <w:bidi w:val="0"/>
        <w:adjustRightInd/>
        <w:snapToGrid/>
        <w:spacing w:line="440" w:lineRule="exact"/>
        <w:ind w:firstLine="482" w:firstLineChars="200"/>
        <w:jc w:val="left"/>
        <w:textAlignment w:val="auto"/>
        <w:rPr>
          <w:rFonts w:hint="eastAsia" w:ascii="宋体" w:hAnsi="宋体" w:eastAsia="宋体" w:cs="宋体"/>
          <w:b/>
          <w:bCs/>
          <w:sz w:val="24"/>
          <w:szCs w:val="24"/>
          <w:highlight w:val="none"/>
        </w:rPr>
      </w:pPr>
      <w:r>
        <w:rPr>
          <w:rFonts w:hint="eastAsia" w:ascii="宋体" w:hAnsi="宋体" w:eastAsia="宋体" w:cs="宋体"/>
          <w:b/>
          <w:bCs/>
          <w:kern w:val="2"/>
          <w:sz w:val="24"/>
          <w:szCs w:val="24"/>
          <w:highlight w:val="none"/>
          <w:lang w:val="en-US" w:eastAsia="zh-CN" w:bidi="ar-SA"/>
        </w:rPr>
        <w:t>一、</w:t>
      </w:r>
      <w:r>
        <w:rPr>
          <w:rFonts w:hint="eastAsia" w:ascii="宋体" w:hAnsi="宋体" w:eastAsia="宋体" w:cs="宋体"/>
          <w:b/>
          <w:bCs/>
          <w:sz w:val="24"/>
          <w:szCs w:val="24"/>
          <w:highlight w:val="none"/>
        </w:rPr>
        <w:t>主要技术参数</w:t>
      </w:r>
    </w:p>
    <w:p w14:paraId="397D306C">
      <w:pPr>
        <w:keepNext w:val="0"/>
        <w:keepLines w:val="0"/>
        <w:pageBreakBefore w:val="0"/>
        <w:widowControl/>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cs="宋体"/>
          <w:color w:val="auto"/>
          <w:kern w:val="2"/>
          <w:sz w:val="24"/>
          <w:szCs w:val="24"/>
          <w:highlight w:val="none"/>
          <w:lang w:val="en-US" w:eastAsia="zh-CN" w:bidi="ar-SA"/>
        </w:rPr>
        <w:t>1</w:t>
      </w:r>
      <w:r>
        <w:rPr>
          <w:rFonts w:hint="default" w:ascii="宋体" w:hAnsi="宋体" w:eastAsia="宋体" w:cs="宋体"/>
          <w:color w:val="auto"/>
          <w:kern w:val="2"/>
          <w:sz w:val="24"/>
          <w:szCs w:val="24"/>
          <w:highlight w:val="none"/>
          <w:lang w:val="en-US" w:eastAsia="zh-CN" w:bidi="ar-SA"/>
        </w:rPr>
        <w:t>.</w:t>
      </w:r>
      <w:r>
        <w:rPr>
          <w:rFonts w:hint="eastAsia" w:ascii="宋体" w:hAnsi="宋体" w:eastAsia="宋体" w:cs="宋体"/>
          <w:color w:val="auto"/>
          <w:kern w:val="0"/>
          <w:sz w:val="24"/>
          <w:szCs w:val="24"/>
          <w:highlight w:val="none"/>
          <w:lang w:bidi="ar"/>
        </w:rPr>
        <w:t>最大输入功率：170VA</w:t>
      </w:r>
      <w:r>
        <w:rPr>
          <w:rFonts w:hint="eastAsia" w:ascii="宋体" w:hAnsi="宋体" w:eastAsia="宋体" w:cs="宋体"/>
          <w:color w:val="auto"/>
          <w:kern w:val="0"/>
          <w:sz w:val="24"/>
          <w:szCs w:val="24"/>
          <w:highlight w:val="none"/>
          <w:lang w:eastAsia="zh-CN" w:bidi="ar"/>
        </w:rPr>
        <w:t>；</w:t>
      </w:r>
    </w:p>
    <w:p w14:paraId="7E32FCE5">
      <w:pPr>
        <w:keepNext w:val="0"/>
        <w:keepLines w:val="0"/>
        <w:pageBreakBefore w:val="0"/>
        <w:widowControl/>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0"/>
          <w:sz w:val="24"/>
          <w:szCs w:val="24"/>
          <w:highlight w:val="none"/>
          <w:lang w:eastAsia="zh-CN" w:bidi="ar"/>
        </w:rPr>
      </w:pPr>
      <w:r>
        <w:rPr>
          <w:rFonts w:hint="eastAsia" w:ascii="宋体" w:hAnsi="宋体" w:cs="宋体"/>
          <w:color w:val="auto"/>
          <w:kern w:val="0"/>
          <w:sz w:val="24"/>
          <w:szCs w:val="24"/>
          <w:highlight w:val="none"/>
          <w:lang w:val="en-US" w:eastAsia="zh-CN" w:bidi="ar"/>
        </w:rPr>
        <w:t>2</w:t>
      </w:r>
      <w:r>
        <w:rPr>
          <w:rFonts w:hint="default" w:ascii="宋体" w:hAnsi="宋体" w:eastAsia="宋体" w:cs="宋体"/>
          <w:color w:val="auto"/>
          <w:kern w:val="0"/>
          <w:sz w:val="24"/>
          <w:szCs w:val="24"/>
          <w:highlight w:val="none"/>
          <w:lang w:val="en-US" w:eastAsia="zh-CN" w:bidi="ar"/>
        </w:rPr>
        <w:t>.</w:t>
      </w:r>
      <w:r>
        <w:rPr>
          <w:rFonts w:hint="eastAsia" w:ascii="宋体" w:hAnsi="宋体" w:eastAsia="宋体" w:cs="宋体"/>
          <w:color w:val="auto"/>
          <w:kern w:val="0"/>
          <w:sz w:val="24"/>
          <w:szCs w:val="24"/>
          <w:highlight w:val="none"/>
          <w:lang w:bidi="ar"/>
        </w:rPr>
        <w:t>工作尖尖端主振幅：20~200μm</w:t>
      </w:r>
      <w:r>
        <w:rPr>
          <w:rFonts w:hint="eastAsia" w:ascii="宋体" w:hAnsi="宋体" w:eastAsia="宋体" w:cs="宋体"/>
          <w:color w:val="auto"/>
          <w:kern w:val="0"/>
          <w:sz w:val="24"/>
          <w:szCs w:val="24"/>
          <w:highlight w:val="none"/>
          <w:lang w:eastAsia="zh-CN" w:bidi="ar"/>
        </w:rPr>
        <w:t>；</w:t>
      </w:r>
    </w:p>
    <w:p w14:paraId="4637821B">
      <w:pPr>
        <w:keepNext w:val="0"/>
        <w:keepLines w:val="0"/>
        <w:pageBreakBefore w:val="0"/>
        <w:widowControl/>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lang w:eastAsia="zh-CN"/>
        </w:rPr>
      </w:pPr>
      <w:r>
        <w:rPr>
          <w:rFonts w:hint="eastAsia" w:ascii="宋体" w:hAnsi="宋体" w:cs="宋体"/>
          <w:kern w:val="2"/>
          <w:sz w:val="24"/>
          <w:szCs w:val="24"/>
          <w:highlight w:val="none"/>
          <w:lang w:val="en-US" w:eastAsia="zh-CN" w:bidi="ar-SA"/>
        </w:rPr>
        <w:t>3</w:t>
      </w:r>
      <w:r>
        <w:rPr>
          <w:rFonts w:hint="default" w:ascii="宋体" w:hAnsi="宋体" w:eastAsia="宋体" w:cs="宋体"/>
          <w:kern w:val="2"/>
          <w:sz w:val="24"/>
          <w:szCs w:val="24"/>
          <w:highlight w:val="none"/>
          <w:lang w:val="en-US" w:eastAsia="zh-CN" w:bidi="ar-SA"/>
        </w:rPr>
        <w:t>.</w:t>
      </w:r>
      <w:r>
        <w:rPr>
          <w:rFonts w:hint="eastAsia" w:ascii="宋体" w:hAnsi="宋体" w:eastAsia="宋体" w:cs="宋体"/>
          <w:color w:val="auto"/>
          <w:kern w:val="0"/>
          <w:sz w:val="24"/>
          <w:szCs w:val="24"/>
          <w:highlight w:val="none"/>
          <w:lang w:bidi="ar"/>
        </w:rPr>
        <w:t>工作尖尖端横向振幅：＜5</w:t>
      </w:r>
      <w:r>
        <w:rPr>
          <w:rFonts w:hint="eastAsia" w:ascii="宋体" w:hAnsi="宋体" w:eastAsia="宋体" w:cs="宋体"/>
          <w:kern w:val="0"/>
          <w:sz w:val="24"/>
          <w:szCs w:val="24"/>
          <w:highlight w:val="none"/>
          <w:lang w:bidi="ar"/>
        </w:rPr>
        <w:t>μm</w:t>
      </w:r>
      <w:r>
        <w:rPr>
          <w:rFonts w:hint="eastAsia" w:ascii="宋体" w:hAnsi="宋体" w:eastAsia="宋体" w:cs="宋体"/>
          <w:kern w:val="0"/>
          <w:sz w:val="24"/>
          <w:szCs w:val="24"/>
          <w:highlight w:val="none"/>
          <w:lang w:eastAsia="zh-CN" w:bidi="ar"/>
        </w:rPr>
        <w:t>；</w:t>
      </w:r>
    </w:p>
    <w:p w14:paraId="05912CE6">
      <w:pPr>
        <w:keepNext w:val="0"/>
        <w:keepLines w:val="0"/>
        <w:pageBreakBefore w:val="0"/>
        <w:widowControl/>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kern w:val="0"/>
          <w:sz w:val="24"/>
          <w:szCs w:val="24"/>
          <w:highlight w:val="none"/>
          <w:lang w:bidi="ar"/>
        </w:rPr>
      </w:pPr>
      <w:r>
        <w:rPr>
          <w:rFonts w:hint="eastAsia" w:ascii="宋体" w:hAnsi="宋体" w:cs="宋体"/>
          <w:kern w:val="0"/>
          <w:sz w:val="24"/>
          <w:szCs w:val="24"/>
          <w:highlight w:val="none"/>
          <w:lang w:val="en-US" w:eastAsia="zh-CN" w:bidi="ar"/>
        </w:rPr>
        <w:t>4</w:t>
      </w:r>
      <w:r>
        <w:rPr>
          <w:rFonts w:hint="default" w:ascii="宋体" w:hAnsi="宋体" w:eastAsia="宋体" w:cs="宋体"/>
          <w:kern w:val="0"/>
          <w:sz w:val="24"/>
          <w:szCs w:val="24"/>
          <w:highlight w:val="none"/>
          <w:lang w:val="en-US" w:eastAsia="zh-CN" w:bidi="ar"/>
        </w:rPr>
        <w:t>.</w:t>
      </w:r>
      <w:r>
        <w:rPr>
          <w:rFonts w:hint="eastAsia" w:ascii="宋体" w:hAnsi="宋体" w:eastAsia="宋体" w:cs="宋体"/>
          <w:kern w:val="0"/>
          <w:sz w:val="24"/>
          <w:szCs w:val="24"/>
          <w:highlight w:val="none"/>
          <w:lang w:bidi="ar"/>
        </w:rPr>
        <w:t>工作尖振动频率：24.0 kHz ~36.0 kHz</w:t>
      </w:r>
      <w:r>
        <w:rPr>
          <w:rFonts w:hint="eastAsia" w:ascii="宋体" w:hAnsi="宋体" w:eastAsia="宋体" w:cs="宋体"/>
          <w:kern w:val="0"/>
          <w:sz w:val="24"/>
          <w:szCs w:val="24"/>
          <w:highlight w:val="none"/>
          <w:lang w:eastAsia="zh-CN" w:bidi="ar"/>
        </w:rPr>
        <w:t>；</w:t>
      </w:r>
      <w:r>
        <w:rPr>
          <w:rFonts w:hint="eastAsia" w:ascii="宋体" w:hAnsi="宋体" w:eastAsia="宋体" w:cs="宋体"/>
          <w:kern w:val="0"/>
          <w:sz w:val="24"/>
          <w:szCs w:val="24"/>
          <w:highlight w:val="none"/>
          <w:lang w:bidi="ar"/>
        </w:rPr>
        <w:t xml:space="preserve"> </w:t>
      </w:r>
    </w:p>
    <w:p w14:paraId="095B86F2">
      <w:pPr>
        <w:keepNext w:val="0"/>
        <w:keepLines w:val="0"/>
        <w:pageBreakBefore w:val="0"/>
        <w:widowControl/>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kern w:val="0"/>
          <w:sz w:val="24"/>
          <w:szCs w:val="24"/>
          <w:highlight w:val="none"/>
          <w:lang w:bidi="ar"/>
        </w:rPr>
      </w:pPr>
      <w:r>
        <w:rPr>
          <w:rFonts w:hint="eastAsia" w:ascii="宋体" w:hAnsi="宋体" w:eastAsia="宋体" w:cs="宋体"/>
          <w:kern w:val="0"/>
          <w:sz w:val="24"/>
          <w:szCs w:val="24"/>
          <w:highlight w:val="none"/>
          <w:lang w:bidi="ar"/>
        </w:rPr>
        <w:t>★</w:t>
      </w:r>
      <w:r>
        <w:rPr>
          <w:rFonts w:hint="eastAsia" w:ascii="宋体" w:hAnsi="宋体" w:cs="宋体"/>
          <w:kern w:val="0"/>
          <w:sz w:val="24"/>
          <w:szCs w:val="24"/>
          <w:highlight w:val="none"/>
          <w:lang w:val="en-US" w:eastAsia="zh-CN" w:bidi="ar"/>
        </w:rPr>
        <w:t>5</w:t>
      </w:r>
      <w:r>
        <w:rPr>
          <w:rFonts w:hint="default" w:ascii="宋体" w:hAnsi="宋体" w:eastAsia="宋体" w:cs="宋体"/>
          <w:kern w:val="0"/>
          <w:sz w:val="24"/>
          <w:szCs w:val="24"/>
          <w:highlight w:val="none"/>
          <w:lang w:val="en-US" w:eastAsia="zh-CN" w:bidi="ar"/>
        </w:rPr>
        <w:t>.</w:t>
      </w:r>
      <w:r>
        <w:rPr>
          <w:rFonts w:hint="eastAsia" w:ascii="宋体" w:hAnsi="宋体" w:eastAsia="宋体" w:cs="宋体"/>
          <w:kern w:val="0"/>
          <w:sz w:val="24"/>
          <w:szCs w:val="24"/>
          <w:highlight w:val="none"/>
          <w:lang w:bidi="ar"/>
        </w:rPr>
        <w:t>蠕动泵流量：30~110mL/min</w:t>
      </w:r>
      <w:r>
        <w:rPr>
          <w:rFonts w:hint="eastAsia" w:ascii="宋体" w:hAnsi="宋体" w:eastAsia="宋体" w:cs="宋体"/>
          <w:kern w:val="0"/>
          <w:sz w:val="24"/>
          <w:szCs w:val="24"/>
          <w:highlight w:val="none"/>
          <w:lang w:eastAsia="zh-CN" w:bidi="ar"/>
        </w:rPr>
        <w:t>；</w:t>
      </w:r>
      <w:r>
        <w:rPr>
          <w:rFonts w:hint="eastAsia" w:ascii="宋体" w:hAnsi="宋体" w:eastAsia="宋体" w:cs="宋体"/>
          <w:kern w:val="0"/>
          <w:sz w:val="24"/>
          <w:szCs w:val="24"/>
          <w:highlight w:val="none"/>
          <w:lang w:bidi="ar"/>
        </w:rPr>
        <w:t xml:space="preserve"> </w:t>
      </w:r>
    </w:p>
    <w:p w14:paraId="2DEE4A65">
      <w:pPr>
        <w:keepNext w:val="0"/>
        <w:keepLines w:val="0"/>
        <w:pageBreakBefore w:val="0"/>
        <w:widowControl/>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lang w:eastAsia="zh-CN"/>
        </w:rPr>
      </w:pPr>
      <w:r>
        <w:rPr>
          <w:rFonts w:hint="eastAsia" w:ascii="宋体" w:hAnsi="宋体" w:eastAsia="宋体" w:cs="宋体"/>
          <w:kern w:val="0"/>
          <w:sz w:val="24"/>
          <w:szCs w:val="24"/>
          <w:highlight w:val="none"/>
          <w:lang w:bidi="ar"/>
        </w:rPr>
        <w:t>★</w:t>
      </w:r>
      <w:r>
        <w:rPr>
          <w:rFonts w:hint="eastAsia" w:ascii="宋体" w:hAnsi="宋体" w:cs="宋体"/>
          <w:kern w:val="2"/>
          <w:sz w:val="24"/>
          <w:szCs w:val="24"/>
          <w:highlight w:val="none"/>
          <w:lang w:val="en-US" w:eastAsia="zh-CN" w:bidi="ar-SA"/>
        </w:rPr>
        <w:t>6</w:t>
      </w:r>
      <w:r>
        <w:rPr>
          <w:rFonts w:hint="default" w:ascii="宋体" w:hAnsi="宋体" w:eastAsia="宋体" w:cs="宋体"/>
          <w:kern w:val="2"/>
          <w:sz w:val="24"/>
          <w:szCs w:val="24"/>
          <w:highlight w:val="none"/>
          <w:lang w:val="en-US" w:eastAsia="zh-CN" w:bidi="ar-SA"/>
        </w:rPr>
        <w:t>.</w:t>
      </w:r>
      <w:r>
        <w:rPr>
          <w:rFonts w:hint="eastAsia" w:ascii="宋体" w:hAnsi="宋体" w:eastAsia="宋体" w:cs="宋体"/>
          <w:kern w:val="0"/>
          <w:sz w:val="24"/>
          <w:szCs w:val="24"/>
          <w:highlight w:val="none"/>
          <w:lang w:bidi="ar"/>
        </w:rPr>
        <w:t>导出的输出声功率：200~490mW</w:t>
      </w:r>
      <w:r>
        <w:rPr>
          <w:rFonts w:hint="eastAsia" w:ascii="宋体" w:hAnsi="宋体" w:eastAsia="宋体" w:cs="宋体"/>
          <w:kern w:val="0"/>
          <w:sz w:val="24"/>
          <w:szCs w:val="24"/>
          <w:highlight w:val="none"/>
          <w:lang w:eastAsia="zh-CN" w:bidi="ar"/>
        </w:rPr>
        <w:t>；</w:t>
      </w:r>
    </w:p>
    <w:p w14:paraId="32F37313">
      <w:pPr>
        <w:keepNext w:val="0"/>
        <w:keepLines w:val="0"/>
        <w:pageBreakBefore w:val="0"/>
        <w:widowControl/>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lang w:eastAsia="zh-CN"/>
        </w:rPr>
      </w:pPr>
      <w:r>
        <w:rPr>
          <w:rFonts w:hint="eastAsia" w:ascii="宋体" w:hAnsi="宋体" w:cs="宋体"/>
          <w:kern w:val="2"/>
          <w:sz w:val="24"/>
          <w:szCs w:val="24"/>
          <w:highlight w:val="none"/>
          <w:lang w:val="en-US" w:eastAsia="zh-CN" w:bidi="ar-SA"/>
        </w:rPr>
        <w:t>7</w:t>
      </w:r>
      <w:r>
        <w:rPr>
          <w:rFonts w:hint="default" w:ascii="宋体" w:hAnsi="宋体" w:eastAsia="宋体" w:cs="宋体"/>
          <w:kern w:val="2"/>
          <w:sz w:val="24"/>
          <w:szCs w:val="24"/>
          <w:highlight w:val="none"/>
          <w:lang w:val="en-US" w:eastAsia="zh-CN" w:bidi="ar-SA"/>
        </w:rPr>
        <w:t>.</w:t>
      </w:r>
      <w:r>
        <w:rPr>
          <w:rFonts w:hint="eastAsia" w:ascii="宋体" w:hAnsi="宋体" w:eastAsia="宋体" w:cs="宋体"/>
          <w:kern w:val="0"/>
          <w:sz w:val="24"/>
          <w:szCs w:val="24"/>
          <w:highlight w:val="none"/>
          <w:lang w:bidi="ar"/>
        </w:rPr>
        <w:t>主声输出面积：&lt;10 mm</w:t>
      </w:r>
      <w:r>
        <w:rPr>
          <w:rFonts w:hint="eastAsia" w:ascii="宋体" w:hAnsi="宋体" w:eastAsia="宋体" w:cs="宋体"/>
          <w:kern w:val="0"/>
          <w:sz w:val="24"/>
          <w:szCs w:val="24"/>
          <w:highlight w:val="none"/>
          <w:vertAlign w:val="superscript"/>
          <w:lang w:bidi="ar"/>
        </w:rPr>
        <w:t>2</w:t>
      </w:r>
      <w:r>
        <w:rPr>
          <w:rFonts w:hint="eastAsia" w:ascii="宋体" w:hAnsi="宋体" w:eastAsia="宋体" w:cs="宋体"/>
          <w:kern w:val="0"/>
          <w:sz w:val="24"/>
          <w:szCs w:val="24"/>
          <w:highlight w:val="none"/>
          <w:lang w:bidi="ar"/>
        </w:rPr>
        <w:t xml:space="preserve"> </w:t>
      </w:r>
      <w:r>
        <w:rPr>
          <w:rFonts w:hint="eastAsia" w:ascii="宋体" w:hAnsi="宋体" w:eastAsia="宋体" w:cs="宋体"/>
          <w:kern w:val="0"/>
          <w:sz w:val="24"/>
          <w:szCs w:val="24"/>
          <w:highlight w:val="none"/>
          <w:lang w:eastAsia="zh-CN" w:bidi="ar"/>
        </w:rPr>
        <w:t>；</w:t>
      </w:r>
    </w:p>
    <w:p w14:paraId="50FA381B">
      <w:pPr>
        <w:keepNext w:val="0"/>
        <w:keepLines w:val="0"/>
        <w:pageBreakBefore w:val="0"/>
        <w:widowControl/>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lang w:eastAsia="zh-CN"/>
        </w:rPr>
      </w:pPr>
      <w:r>
        <w:rPr>
          <w:rFonts w:hint="eastAsia" w:ascii="宋体" w:hAnsi="宋体" w:cs="宋体"/>
          <w:kern w:val="2"/>
          <w:sz w:val="24"/>
          <w:szCs w:val="24"/>
          <w:highlight w:val="none"/>
          <w:lang w:val="en-US" w:eastAsia="zh-CN" w:bidi="ar-SA"/>
        </w:rPr>
        <w:t>8</w:t>
      </w:r>
      <w:r>
        <w:rPr>
          <w:rFonts w:hint="default" w:ascii="宋体" w:hAnsi="宋体" w:eastAsia="宋体" w:cs="宋体"/>
          <w:kern w:val="2"/>
          <w:sz w:val="24"/>
          <w:szCs w:val="24"/>
          <w:highlight w:val="none"/>
          <w:lang w:val="en-US" w:eastAsia="zh-CN" w:bidi="ar-SA"/>
        </w:rPr>
        <w:t>.</w:t>
      </w:r>
      <w:r>
        <w:rPr>
          <w:rFonts w:hint="eastAsia" w:ascii="宋体" w:hAnsi="宋体" w:eastAsia="宋体" w:cs="宋体"/>
          <w:kern w:val="0"/>
          <w:sz w:val="24"/>
          <w:szCs w:val="24"/>
          <w:highlight w:val="none"/>
          <w:lang w:bidi="ar"/>
        </w:rPr>
        <w:t>次级横振声输出面积：&lt;20 mm</w:t>
      </w:r>
      <w:r>
        <w:rPr>
          <w:rFonts w:hint="eastAsia" w:ascii="宋体" w:hAnsi="宋体" w:eastAsia="宋体" w:cs="宋体"/>
          <w:kern w:val="0"/>
          <w:sz w:val="24"/>
          <w:szCs w:val="24"/>
          <w:highlight w:val="none"/>
          <w:vertAlign w:val="superscript"/>
          <w:lang w:bidi="ar"/>
        </w:rPr>
        <w:t>2</w:t>
      </w:r>
      <w:r>
        <w:rPr>
          <w:rFonts w:hint="eastAsia" w:ascii="宋体" w:hAnsi="宋体" w:eastAsia="宋体" w:cs="宋体"/>
          <w:kern w:val="0"/>
          <w:sz w:val="24"/>
          <w:szCs w:val="24"/>
          <w:highlight w:val="none"/>
          <w:vertAlign w:val="superscript"/>
          <w:lang w:eastAsia="zh-CN" w:bidi="ar"/>
        </w:rPr>
        <w:t>；</w:t>
      </w:r>
    </w:p>
    <w:p w14:paraId="0E711384">
      <w:pPr>
        <w:keepNext w:val="0"/>
        <w:keepLines w:val="0"/>
        <w:pageBreakBefore w:val="0"/>
        <w:widowControl/>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kern w:val="0"/>
          <w:sz w:val="24"/>
          <w:szCs w:val="24"/>
          <w:highlight w:val="none"/>
          <w:lang w:bidi="ar"/>
        </w:rPr>
      </w:pPr>
      <w:r>
        <w:rPr>
          <w:rFonts w:hint="eastAsia" w:ascii="宋体" w:hAnsi="宋体" w:cs="宋体"/>
          <w:kern w:val="0"/>
          <w:sz w:val="24"/>
          <w:szCs w:val="24"/>
          <w:highlight w:val="none"/>
          <w:lang w:val="en-US" w:eastAsia="zh-CN" w:bidi="ar"/>
        </w:rPr>
        <w:t>9</w:t>
      </w:r>
      <w:r>
        <w:rPr>
          <w:rFonts w:hint="default" w:ascii="宋体" w:hAnsi="宋体" w:eastAsia="宋体" w:cs="宋体"/>
          <w:kern w:val="0"/>
          <w:sz w:val="24"/>
          <w:szCs w:val="24"/>
          <w:highlight w:val="none"/>
          <w:lang w:val="en-US" w:eastAsia="zh-CN" w:bidi="ar"/>
        </w:rPr>
        <w:t>.</w:t>
      </w:r>
      <w:r>
        <w:rPr>
          <w:rFonts w:hint="eastAsia" w:ascii="宋体" w:hAnsi="宋体" w:eastAsia="宋体" w:cs="宋体"/>
          <w:kern w:val="0"/>
          <w:sz w:val="24"/>
          <w:szCs w:val="24"/>
          <w:highlight w:val="none"/>
          <w:lang w:bidi="ar"/>
        </w:rPr>
        <w:t>多功能脚踏，可灵活控制模式、功率和水量</w:t>
      </w:r>
      <w:r>
        <w:rPr>
          <w:rFonts w:hint="eastAsia" w:ascii="宋体" w:hAnsi="宋体" w:eastAsia="宋体" w:cs="宋体"/>
          <w:kern w:val="0"/>
          <w:sz w:val="24"/>
          <w:szCs w:val="24"/>
          <w:highlight w:val="none"/>
          <w:lang w:eastAsia="zh-CN" w:bidi="ar"/>
        </w:rPr>
        <w:t>；</w:t>
      </w:r>
      <w:r>
        <w:rPr>
          <w:rFonts w:hint="eastAsia" w:ascii="宋体" w:hAnsi="宋体" w:eastAsia="宋体" w:cs="宋体"/>
          <w:kern w:val="0"/>
          <w:sz w:val="24"/>
          <w:szCs w:val="24"/>
          <w:highlight w:val="none"/>
          <w:lang w:bidi="ar"/>
        </w:rPr>
        <w:t xml:space="preserve"> </w:t>
      </w:r>
    </w:p>
    <w:p w14:paraId="5269DA69">
      <w:pPr>
        <w:keepNext w:val="0"/>
        <w:keepLines w:val="0"/>
        <w:pageBreakBefore w:val="0"/>
        <w:widowControl/>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kern w:val="0"/>
          <w:sz w:val="24"/>
          <w:szCs w:val="24"/>
          <w:highlight w:val="none"/>
          <w:lang w:bidi="ar"/>
        </w:rPr>
      </w:pPr>
      <w:r>
        <w:rPr>
          <w:rFonts w:hint="eastAsia" w:ascii="宋体" w:hAnsi="宋体" w:eastAsia="宋体" w:cs="宋体"/>
          <w:kern w:val="0"/>
          <w:sz w:val="24"/>
          <w:szCs w:val="24"/>
          <w:highlight w:val="none"/>
          <w:lang w:bidi="ar"/>
        </w:rPr>
        <w:t>★</w:t>
      </w:r>
      <w:r>
        <w:rPr>
          <w:rFonts w:hint="default" w:ascii="宋体" w:hAnsi="宋体" w:eastAsia="宋体" w:cs="宋体"/>
          <w:kern w:val="0"/>
          <w:sz w:val="24"/>
          <w:szCs w:val="24"/>
          <w:highlight w:val="none"/>
          <w:lang w:val="en-US" w:eastAsia="zh-CN" w:bidi="ar"/>
        </w:rPr>
        <w:t>1</w:t>
      </w:r>
      <w:r>
        <w:rPr>
          <w:rFonts w:hint="eastAsia" w:ascii="宋体" w:hAnsi="宋体" w:cs="宋体"/>
          <w:kern w:val="0"/>
          <w:sz w:val="24"/>
          <w:szCs w:val="24"/>
          <w:highlight w:val="none"/>
          <w:lang w:val="en-US" w:eastAsia="zh-CN" w:bidi="ar"/>
        </w:rPr>
        <w:t>0</w:t>
      </w:r>
      <w:r>
        <w:rPr>
          <w:rFonts w:hint="default" w:ascii="宋体" w:hAnsi="宋体" w:eastAsia="宋体" w:cs="宋体"/>
          <w:kern w:val="0"/>
          <w:sz w:val="24"/>
          <w:szCs w:val="24"/>
          <w:highlight w:val="none"/>
          <w:lang w:val="en-US" w:eastAsia="zh-CN" w:bidi="ar"/>
        </w:rPr>
        <w:t>.</w:t>
      </w:r>
      <w:r>
        <w:rPr>
          <w:rFonts w:hint="eastAsia" w:ascii="宋体" w:hAnsi="宋体" w:eastAsia="宋体" w:cs="宋体"/>
          <w:kern w:val="0"/>
          <w:sz w:val="24"/>
          <w:szCs w:val="24"/>
          <w:highlight w:val="none"/>
          <w:lang w:bidi="ar"/>
        </w:rPr>
        <w:t>脚踏防水等级：IPX8</w:t>
      </w:r>
      <w:r>
        <w:rPr>
          <w:rFonts w:hint="eastAsia" w:ascii="宋体" w:hAnsi="宋体" w:eastAsia="宋体" w:cs="宋体"/>
          <w:kern w:val="0"/>
          <w:sz w:val="24"/>
          <w:szCs w:val="24"/>
          <w:highlight w:val="none"/>
          <w:lang w:eastAsia="zh-CN" w:bidi="ar"/>
        </w:rPr>
        <w:t>；</w:t>
      </w:r>
      <w:r>
        <w:rPr>
          <w:rFonts w:hint="eastAsia" w:ascii="宋体" w:hAnsi="宋体" w:eastAsia="宋体" w:cs="宋体"/>
          <w:kern w:val="0"/>
          <w:sz w:val="24"/>
          <w:szCs w:val="24"/>
          <w:highlight w:val="none"/>
          <w:lang w:bidi="ar"/>
        </w:rPr>
        <w:t xml:space="preserve"> </w:t>
      </w:r>
    </w:p>
    <w:p w14:paraId="6935797D">
      <w:pPr>
        <w:keepNext w:val="0"/>
        <w:keepLines w:val="0"/>
        <w:pageBreakBefore w:val="0"/>
        <w:widowControl/>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lang w:eastAsia="zh-CN"/>
        </w:rPr>
      </w:pPr>
      <w:r>
        <w:rPr>
          <w:rFonts w:hint="default" w:ascii="宋体" w:hAnsi="宋体" w:eastAsia="宋体" w:cs="宋体"/>
          <w:kern w:val="2"/>
          <w:sz w:val="24"/>
          <w:szCs w:val="24"/>
          <w:highlight w:val="none"/>
          <w:lang w:val="en-US" w:eastAsia="zh-CN" w:bidi="ar-SA"/>
        </w:rPr>
        <w:t>1</w:t>
      </w:r>
      <w:r>
        <w:rPr>
          <w:rFonts w:hint="eastAsia" w:ascii="宋体" w:hAnsi="宋体" w:cs="宋体"/>
          <w:kern w:val="2"/>
          <w:sz w:val="24"/>
          <w:szCs w:val="24"/>
          <w:highlight w:val="none"/>
          <w:lang w:val="en-US" w:eastAsia="zh-CN" w:bidi="ar-SA"/>
        </w:rPr>
        <w:t>1</w:t>
      </w:r>
      <w:r>
        <w:rPr>
          <w:rFonts w:hint="default" w:ascii="宋体" w:hAnsi="宋体" w:eastAsia="宋体" w:cs="宋体"/>
          <w:kern w:val="2"/>
          <w:sz w:val="24"/>
          <w:szCs w:val="24"/>
          <w:highlight w:val="none"/>
          <w:lang w:val="en-US" w:eastAsia="zh-CN" w:bidi="ar-SA"/>
        </w:rPr>
        <w:t>.</w:t>
      </w:r>
      <w:r>
        <w:rPr>
          <w:rFonts w:hint="eastAsia" w:ascii="宋体" w:hAnsi="宋体" w:eastAsia="宋体" w:cs="宋体"/>
          <w:kern w:val="0"/>
          <w:sz w:val="24"/>
          <w:szCs w:val="24"/>
          <w:highlight w:val="none"/>
          <w:lang w:bidi="ar"/>
        </w:rPr>
        <w:t>可反复高温高压灭菌的供水泵管</w:t>
      </w:r>
      <w:r>
        <w:rPr>
          <w:rFonts w:hint="eastAsia" w:ascii="宋体" w:hAnsi="宋体" w:eastAsia="宋体" w:cs="宋体"/>
          <w:kern w:val="0"/>
          <w:sz w:val="24"/>
          <w:szCs w:val="24"/>
          <w:highlight w:val="none"/>
          <w:lang w:eastAsia="zh-CN" w:bidi="ar"/>
        </w:rPr>
        <w:t>；</w:t>
      </w:r>
    </w:p>
    <w:p w14:paraId="40C041AB">
      <w:pPr>
        <w:keepNext w:val="0"/>
        <w:keepLines w:val="0"/>
        <w:pageBreakBefore w:val="0"/>
        <w:widowControl/>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default" w:ascii="宋体" w:hAnsi="宋体" w:eastAsia="宋体" w:cs="宋体"/>
          <w:color w:val="auto"/>
          <w:kern w:val="2"/>
          <w:sz w:val="24"/>
          <w:szCs w:val="24"/>
          <w:highlight w:val="none"/>
          <w:lang w:val="en-US" w:eastAsia="zh-CN" w:bidi="ar-SA"/>
        </w:rPr>
        <w:t>1</w:t>
      </w:r>
      <w:r>
        <w:rPr>
          <w:rFonts w:hint="eastAsia" w:ascii="宋体" w:hAnsi="宋体" w:cs="宋体"/>
          <w:color w:val="auto"/>
          <w:kern w:val="2"/>
          <w:sz w:val="24"/>
          <w:szCs w:val="24"/>
          <w:highlight w:val="none"/>
          <w:lang w:val="en-US" w:eastAsia="zh-CN" w:bidi="ar-SA"/>
        </w:rPr>
        <w:t>2</w:t>
      </w:r>
      <w:r>
        <w:rPr>
          <w:rFonts w:hint="default" w:ascii="宋体" w:hAnsi="宋体" w:eastAsia="宋体" w:cs="宋体"/>
          <w:color w:val="auto"/>
          <w:kern w:val="2"/>
          <w:sz w:val="24"/>
          <w:szCs w:val="24"/>
          <w:highlight w:val="none"/>
          <w:lang w:val="en-US" w:eastAsia="zh-CN" w:bidi="ar-SA"/>
        </w:rPr>
        <w:t>.</w:t>
      </w:r>
      <w:r>
        <w:rPr>
          <w:rFonts w:hint="eastAsia" w:ascii="宋体" w:hAnsi="宋体" w:eastAsia="宋体" w:cs="宋体"/>
          <w:color w:val="auto"/>
          <w:kern w:val="0"/>
          <w:sz w:val="24"/>
          <w:szCs w:val="24"/>
          <w:highlight w:val="none"/>
          <w:lang w:bidi="ar"/>
        </w:rPr>
        <w:t>使用期限≥10年</w:t>
      </w:r>
      <w:r>
        <w:rPr>
          <w:rFonts w:hint="eastAsia" w:ascii="宋体" w:hAnsi="宋体" w:eastAsia="宋体" w:cs="宋体"/>
          <w:color w:val="auto"/>
          <w:kern w:val="0"/>
          <w:sz w:val="24"/>
          <w:szCs w:val="24"/>
          <w:highlight w:val="none"/>
          <w:lang w:eastAsia="zh-CN" w:bidi="ar"/>
        </w:rPr>
        <w:t>；</w:t>
      </w:r>
    </w:p>
    <w:p w14:paraId="4EB29686">
      <w:pPr>
        <w:keepNext w:val="0"/>
        <w:keepLines w:val="0"/>
        <w:pageBreakBefore w:val="0"/>
        <w:widowControl/>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default" w:ascii="宋体" w:hAnsi="宋体" w:eastAsia="宋体" w:cs="宋体"/>
          <w:color w:val="auto"/>
          <w:kern w:val="2"/>
          <w:sz w:val="24"/>
          <w:szCs w:val="24"/>
          <w:highlight w:val="none"/>
          <w:lang w:val="en-US" w:eastAsia="zh-CN" w:bidi="ar-SA"/>
        </w:rPr>
        <w:t>1</w:t>
      </w:r>
      <w:r>
        <w:rPr>
          <w:rFonts w:hint="eastAsia" w:ascii="宋体" w:hAnsi="宋体" w:cs="宋体"/>
          <w:color w:val="auto"/>
          <w:kern w:val="2"/>
          <w:sz w:val="24"/>
          <w:szCs w:val="24"/>
          <w:highlight w:val="none"/>
          <w:lang w:val="en-US" w:eastAsia="zh-CN" w:bidi="ar-SA"/>
        </w:rPr>
        <w:t>3</w:t>
      </w:r>
      <w:r>
        <w:rPr>
          <w:rFonts w:hint="default" w:ascii="宋体" w:hAnsi="宋体" w:eastAsia="宋体" w:cs="宋体"/>
          <w:color w:val="auto"/>
          <w:kern w:val="2"/>
          <w:sz w:val="24"/>
          <w:szCs w:val="24"/>
          <w:highlight w:val="none"/>
          <w:lang w:val="en-US" w:eastAsia="zh-CN" w:bidi="ar-SA"/>
        </w:rPr>
        <w:t>.</w:t>
      </w:r>
      <w:r>
        <w:rPr>
          <w:rFonts w:hint="eastAsia" w:ascii="宋体" w:hAnsi="宋体" w:eastAsia="宋体" w:cs="宋体"/>
          <w:color w:val="auto"/>
          <w:kern w:val="0"/>
          <w:sz w:val="24"/>
          <w:szCs w:val="24"/>
          <w:highlight w:val="none"/>
          <w:lang w:bidi="ar"/>
        </w:rPr>
        <w:t>设备安全分类：</w:t>
      </w:r>
    </w:p>
    <w:p w14:paraId="2B403C43">
      <w:pPr>
        <w:keepNext w:val="0"/>
        <w:keepLines w:val="0"/>
        <w:pageBreakBefore w:val="0"/>
        <w:widowControl/>
        <w:numPr>
          <w:ilvl w:val="0"/>
          <w:numId w:val="5"/>
        </w:numPr>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按运行模式分类：间歇运行，工作60秒停10秒</w:t>
      </w:r>
      <w:r>
        <w:rPr>
          <w:rFonts w:hint="eastAsia" w:ascii="宋体" w:hAnsi="宋体" w:eastAsia="宋体" w:cs="宋体"/>
          <w:color w:val="auto"/>
          <w:kern w:val="0"/>
          <w:sz w:val="24"/>
          <w:szCs w:val="24"/>
          <w:highlight w:val="none"/>
          <w:lang w:eastAsia="zh-CN" w:bidi="ar"/>
        </w:rPr>
        <w:t>；</w:t>
      </w:r>
    </w:p>
    <w:p w14:paraId="641D9AFE">
      <w:pPr>
        <w:keepNext w:val="0"/>
        <w:keepLines w:val="0"/>
        <w:pageBreakBefore w:val="0"/>
        <w:widowControl/>
        <w:numPr>
          <w:ilvl w:val="0"/>
          <w:numId w:val="5"/>
        </w:numPr>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按防电击类型分类：I类设备</w:t>
      </w:r>
      <w:r>
        <w:rPr>
          <w:rFonts w:hint="eastAsia" w:ascii="宋体" w:hAnsi="宋体" w:eastAsia="宋体" w:cs="宋体"/>
          <w:color w:val="auto"/>
          <w:kern w:val="0"/>
          <w:sz w:val="24"/>
          <w:szCs w:val="24"/>
          <w:highlight w:val="none"/>
          <w:lang w:eastAsia="zh-CN" w:bidi="ar"/>
        </w:rPr>
        <w:t>；</w:t>
      </w:r>
    </w:p>
    <w:p w14:paraId="3024E60E">
      <w:pPr>
        <w:keepNext w:val="0"/>
        <w:keepLines w:val="0"/>
        <w:pageBreakBefore w:val="0"/>
        <w:widowControl/>
        <w:numPr>
          <w:ilvl w:val="0"/>
          <w:numId w:val="5"/>
        </w:numPr>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按防电击的程度分类：B型应用部分</w:t>
      </w:r>
      <w:r>
        <w:rPr>
          <w:rFonts w:hint="eastAsia" w:ascii="宋体" w:hAnsi="宋体" w:eastAsia="宋体" w:cs="宋体"/>
          <w:color w:val="auto"/>
          <w:kern w:val="0"/>
          <w:sz w:val="24"/>
          <w:szCs w:val="24"/>
          <w:highlight w:val="none"/>
          <w:lang w:eastAsia="zh-CN" w:bidi="ar"/>
        </w:rPr>
        <w:t>；</w:t>
      </w:r>
    </w:p>
    <w:p w14:paraId="36D8849B">
      <w:pPr>
        <w:keepNext w:val="0"/>
        <w:keepLines w:val="0"/>
        <w:pageBreakBefore w:val="0"/>
        <w:widowControl/>
        <w:numPr>
          <w:ilvl w:val="0"/>
          <w:numId w:val="5"/>
        </w:numPr>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按对进液的防护程度分类：主机（IPX1），脚踏（IPX8）</w:t>
      </w:r>
      <w:r>
        <w:rPr>
          <w:rFonts w:hint="eastAsia" w:ascii="宋体" w:hAnsi="宋体" w:eastAsia="宋体" w:cs="宋体"/>
          <w:color w:val="auto"/>
          <w:kern w:val="0"/>
          <w:sz w:val="24"/>
          <w:szCs w:val="24"/>
          <w:highlight w:val="none"/>
          <w:lang w:eastAsia="zh-CN" w:bidi="ar"/>
        </w:rPr>
        <w:t>；</w:t>
      </w:r>
    </w:p>
    <w:p w14:paraId="2F089760">
      <w:pPr>
        <w:keepNext w:val="0"/>
        <w:keepLines w:val="0"/>
        <w:pageBreakBefore w:val="0"/>
        <w:widowControl/>
        <w:numPr>
          <w:ilvl w:val="0"/>
          <w:numId w:val="5"/>
        </w:numPr>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在于空气混合的易燃麻醉气与氧化亚氮混合的易燃麻醉气情况下使用时的安全程度：非AP、APG设备。</w:t>
      </w:r>
    </w:p>
    <w:p w14:paraId="3BFEE1FF">
      <w:pPr>
        <w:keepNext w:val="0"/>
        <w:keepLines w:val="0"/>
        <w:pageBreakBefore w:val="0"/>
        <w:numPr>
          <w:ilvl w:val="0"/>
          <w:numId w:val="0"/>
        </w:numPr>
        <w:kinsoku/>
        <w:wordWrap/>
        <w:overflowPunct/>
        <w:topLinePunct w:val="0"/>
        <w:autoSpaceDE/>
        <w:autoSpaceDN/>
        <w:bidi w:val="0"/>
        <w:adjustRightInd/>
        <w:snapToGrid/>
        <w:spacing w:line="440" w:lineRule="exact"/>
        <w:ind w:firstLine="482" w:firstLineChars="200"/>
        <w:jc w:val="left"/>
        <w:textAlignment w:val="auto"/>
        <w:rPr>
          <w:rFonts w:hint="eastAsia" w:ascii="宋体" w:hAnsi="宋体" w:eastAsia="宋体" w:cs="宋体"/>
          <w:b/>
          <w:bCs/>
          <w:sz w:val="24"/>
          <w:szCs w:val="24"/>
          <w:highlight w:val="none"/>
        </w:rPr>
      </w:pPr>
      <w:r>
        <w:rPr>
          <w:rFonts w:hint="eastAsia" w:ascii="宋体" w:hAnsi="宋体" w:eastAsia="宋体" w:cs="宋体"/>
          <w:b/>
          <w:bCs/>
          <w:kern w:val="2"/>
          <w:sz w:val="24"/>
          <w:szCs w:val="24"/>
          <w:highlight w:val="none"/>
          <w:lang w:val="en-US" w:eastAsia="zh-CN" w:bidi="ar-SA"/>
        </w:rPr>
        <w:t>二、</w:t>
      </w:r>
      <w:r>
        <w:rPr>
          <w:rFonts w:hint="eastAsia" w:ascii="宋体" w:hAnsi="宋体" w:eastAsia="宋体" w:cs="宋体"/>
          <w:b/>
          <w:bCs/>
          <w:sz w:val="24"/>
          <w:szCs w:val="24"/>
          <w:highlight w:val="none"/>
        </w:rPr>
        <w:t>功能描述：</w:t>
      </w:r>
    </w:p>
    <w:p w14:paraId="6A152F28">
      <w:pPr>
        <w:keepNext w:val="0"/>
        <w:keepLines w:val="0"/>
        <w:pageBreakBefore w:val="0"/>
        <w:widowControl/>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kern w:val="2"/>
          <w:sz w:val="24"/>
          <w:szCs w:val="24"/>
          <w:highlight w:val="none"/>
          <w:lang w:val="en-US" w:eastAsia="zh-CN" w:bidi="ar-SA"/>
        </w:rPr>
        <w:t>1.</w:t>
      </w:r>
      <w:r>
        <w:rPr>
          <w:rFonts w:hint="eastAsia" w:ascii="宋体" w:hAnsi="宋体" w:eastAsia="宋体" w:cs="宋体"/>
          <w:kern w:val="0"/>
          <w:sz w:val="24"/>
          <w:szCs w:val="24"/>
          <w:highlight w:val="none"/>
          <w:lang w:bidi="ar"/>
        </w:rPr>
        <w:t>彩色触控屏</w:t>
      </w:r>
      <w:r>
        <w:rPr>
          <w:rFonts w:hint="eastAsia" w:ascii="宋体" w:hAnsi="宋体" w:eastAsia="宋体" w:cs="宋体"/>
          <w:color w:val="auto"/>
          <w:kern w:val="0"/>
          <w:sz w:val="24"/>
          <w:szCs w:val="24"/>
          <w:highlight w:val="none"/>
          <w:lang w:bidi="ar"/>
        </w:rPr>
        <w:t>≥</w:t>
      </w:r>
      <w:r>
        <w:rPr>
          <w:rFonts w:hint="eastAsia" w:ascii="宋体" w:hAnsi="宋体" w:eastAsia="宋体" w:cs="宋体"/>
          <w:kern w:val="0"/>
          <w:sz w:val="24"/>
          <w:szCs w:val="24"/>
          <w:highlight w:val="none"/>
          <w:lang w:bidi="ar"/>
        </w:rPr>
        <w:t>7英寸，中文显示，精简UI一目了然。</w:t>
      </w:r>
    </w:p>
    <w:p w14:paraId="28A8DB21">
      <w:pPr>
        <w:keepNext w:val="0"/>
        <w:keepLines w:val="0"/>
        <w:pageBreakBefore w:val="0"/>
        <w:widowControl/>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kern w:val="2"/>
          <w:sz w:val="24"/>
          <w:szCs w:val="24"/>
          <w:highlight w:val="none"/>
          <w:lang w:val="en-US" w:eastAsia="zh-CN" w:bidi="ar-SA"/>
        </w:rPr>
        <w:t>2.</w:t>
      </w:r>
      <w:r>
        <w:rPr>
          <w:rFonts w:hint="eastAsia" w:ascii="宋体" w:hAnsi="宋体" w:eastAsia="宋体" w:cs="宋体"/>
          <w:kern w:val="0"/>
          <w:sz w:val="24"/>
          <w:szCs w:val="24"/>
          <w:highlight w:val="none"/>
          <w:lang w:bidi="ar"/>
        </w:rPr>
        <w:t>选择性切割识别，以微米切割，手术精确。</w:t>
      </w:r>
    </w:p>
    <w:p w14:paraId="0CD2E446">
      <w:pPr>
        <w:keepNext w:val="0"/>
        <w:keepLines w:val="0"/>
        <w:pageBreakBefore w:val="0"/>
        <w:widowControl/>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kern w:val="2"/>
          <w:sz w:val="24"/>
          <w:szCs w:val="24"/>
          <w:highlight w:val="none"/>
          <w:lang w:val="en-US" w:eastAsia="zh-CN" w:bidi="ar-SA"/>
        </w:rPr>
        <w:t>3.</w:t>
      </w:r>
      <w:r>
        <w:rPr>
          <w:rFonts w:hint="eastAsia" w:ascii="宋体" w:hAnsi="宋体" w:eastAsia="宋体" w:cs="宋体"/>
          <w:kern w:val="0"/>
          <w:sz w:val="24"/>
          <w:szCs w:val="24"/>
          <w:highlight w:val="none"/>
          <w:lang w:bidi="ar"/>
        </w:rPr>
        <w:t>快速频率跟踪，性能更稳定、切割高效。</w:t>
      </w:r>
    </w:p>
    <w:p w14:paraId="3D2BB246">
      <w:pPr>
        <w:keepNext w:val="0"/>
        <w:keepLines w:val="0"/>
        <w:pageBreakBefore w:val="0"/>
        <w:widowControl/>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kern w:val="2"/>
          <w:sz w:val="24"/>
          <w:szCs w:val="24"/>
          <w:highlight w:val="none"/>
          <w:lang w:val="en-US" w:eastAsia="zh-CN" w:bidi="ar-SA"/>
        </w:rPr>
        <w:t>4.</w:t>
      </w:r>
      <w:r>
        <w:rPr>
          <w:rFonts w:hint="eastAsia" w:ascii="宋体" w:hAnsi="宋体" w:eastAsia="宋体" w:cs="宋体"/>
          <w:kern w:val="0"/>
          <w:sz w:val="24"/>
          <w:szCs w:val="24"/>
          <w:highlight w:val="none"/>
          <w:lang w:bidi="ar"/>
        </w:rPr>
        <w:t>经典故障报警，为安全保驾护航。</w:t>
      </w:r>
    </w:p>
    <w:p w14:paraId="7FAA5A6C">
      <w:pPr>
        <w:keepNext w:val="0"/>
        <w:keepLines w:val="0"/>
        <w:pageBreakBefore w:val="0"/>
        <w:widowControl/>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kern w:val="2"/>
          <w:sz w:val="24"/>
          <w:szCs w:val="24"/>
          <w:highlight w:val="none"/>
          <w:lang w:val="en-US" w:eastAsia="zh-CN" w:bidi="ar-SA"/>
        </w:rPr>
        <w:t>5.</w:t>
      </w:r>
      <w:r>
        <w:rPr>
          <w:rFonts w:hint="eastAsia" w:ascii="宋体" w:hAnsi="宋体" w:eastAsia="宋体" w:cs="宋体"/>
          <w:kern w:val="0"/>
          <w:sz w:val="24"/>
          <w:szCs w:val="24"/>
          <w:highlight w:val="none"/>
          <w:lang w:bidi="ar"/>
        </w:rPr>
        <w:t>手柄能耐134℃高温和0.22MPa高压消毒。</w:t>
      </w:r>
    </w:p>
    <w:p w14:paraId="5B0E1E63">
      <w:pPr>
        <w:keepNext w:val="0"/>
        <w:keepLines w:val="0"/>
        <w:pageBreakBefore w:val="0"/>
        <w:widowControl/>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kern w:val="2"/>
          <w:sz w:val="24"/>
          <w:szCs w:val="24"/>
          <w:highlight w:val="none"/>
          <w:lang w:val="en-US" w:eastAsia="zh-CN" w:bidi="ar-SA"/>
        </w:rPr>
        <w:t>6.</w:t>
      </w:r>
      <w:r>
        <w:rPr>
          <w:rFonts w:hint="eastAsia" w:ascii="宋体" w:hAnsi="宋体" w:eastAsia="宋体" w:cs="宋体"/>
          <w:kern w:val="0"/>
          <w:sz w:val="24"/>
          <w:szCs w:val="24"/>
          <w:highlight w:val="none"/>
          <w:lang w:bidi="ar"/>
        </w:rPr>
        <w:t>静音泵供水系统，衬托舒适体验。</w:t>
      </w:r>
    </w:p>
    <w:p w14:paraId="205D07AD">
      <w:pPr>
        <w:keepNext w:val="0"/>
        <w:keepLines w:val="0"/>
        <w:pageBreakBefore w:val="0"/>
        <w:widowControl/>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kern w:val="2"/>
          <w:sz w:val="24"/>
          <w:szCs w:val="24"/>
          <w:highlight w:val="none"/>
          <w:lang w:val="en-US" w:eastAsia="zh-CN" w:bidi="ar-SA"/>
        </w:rPr>
        <w:t>7.</w:t>
      </w:r>
      <w:r>
        <w:rPr>
          <w:rFonts w:hint="eastAsia" w:ascii="宋体" w:hAnsi="宋体" w:eastAsia="宋体" w:cs="宋体"/>
          <w:kern w:val="0"/>
          <w:sz w:val="24"/>
          <w:szCs w:val="24"/>
          <w:highlight w:val="none"/>
          <w:lang w:bidi="ar"/>
        </w:rPr>
        <w:t>10档功率控制，每档功率对应骨密度。</w:t>
      </w:r>
    </w:p>
    <w:p w14:paraId="54E4FC80">
      <w:pPr>
        <w:keepNext w:val="0"/>
        <w:keepLines w:val="0"/>
        <w:pageBreakBefore w:val="0"/>
        <w:widowControl/>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kern w:val="2"/>
          <w:sz w:val="24"/>
          <w:szCs w:val="24"/>
          <w:highlight w:val="none"/>
          <w:lang w:val="en-US" w:eastAsia="zh-CN" w:bidi="ar-SA"/>
        </w:rPr>
        <w:t>8.</w:t>
      </w:r>
      <w:r>
        <w:rPr>
          <w:rFonts w:hint="eastAsia" w:ascii="宋体" w:hAnsi="宋体" w:eastAsia="宋体" w:cs="宋体"/>
          <w:kern w:val="0"/>
          <w:sz w:val="24"/>
          <w:szCs w:val="24"/>
          <w:highlight w:val="none"/>
          <w:lang w:bidi="ar"/>
        </w:rPr>
        <w:t>10档水量控制，直接显示输出流量速度数值。</w:t>
      </w:r>
    </w:p>
    <w:p w14:paraId="54A9B5C1">
      <w:pPr>
        <w:keepNext w:val="0"/>
        <w:keepLines w:val="0"/>
        <w:pageBreakBefore w:val="0"/>
        <w:widowControl/>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kern w:val="2"/>
          <w:sz w:val="24"/>
          <w:szCs w:val="24"/>
          <w:highlight w:val="none"/>
          <w:lang w:val="en-US" w:eastAsia="zh-CN" w:bidi="ar-SA"/>
        </w:rPr>
        <w:t>9.</w:t>
      </w:r>
      <w:r>
        <w:rPr>
          <w:rFonts w:hint="eastAsia" w:ascii="宋体" w:hAnsi="宋体" w:eastAsia="宋体" w:cs="宋体"/>
          <w:kern w:val="0"/>
          <w:sz w:val="24"/>
          <w:szCs w:val="24"/>
          <w:highlight w:val="none"/>
          <w:lang w:bidi="ar"/>
        </w:rPr>
        <w:t>一键增强，瞬时提高当前功率25%。</w:t>
      </w:r>
    </w:p>
    <w:p w14:paraId="716500A5">
      <w:pPr>
        <w:keepNext w:val="0"/>
        <w:keepLines w:val="0"/>
        <w:pageBreakBefore w:val="0"/>
        <w:widowControl/>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kern w:val="2"/>
          <w:sz w:val="24"/>
          <w:szCs w:val="24"/>
          <w:highlight w:val="none"/>
          <w:lang w:val="en-US" w:eastAsia="zh-CN" w:bidi="ar-SA"/>
        </w:rPr>
        <w:t>10.</w:t>
      </w:r>
      <w:r>
        <w:rPr>
          <w:rFonts w:hint="eastAsia" w:ascii="宋体" w:hAnsi="宋体" w:eastAsia="宋体" w:cs="宋体"/>
          <w:kern w:val="0"/>
          <w:sz w:val="24"/>
          <w:szCs w:val="24"/>
          <w:highlight w:val="none"/>
          <w:lang w:bidi="ar"/>
        </w:rPr>
        <w:t>双模式输出选择，自由调整切割效果。</w:t>
      </w:r>
    </w:p>
    <w:p w14:paraId="5F544D31">
      <w:pPr>
        <w:keepNext w:val="0"/>
        <w:keepLines w:val="0"/>
        <w:pageBreakBefore w:val="0"/>
        <w:widowControl/>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kern w:val="2"/>
          <w:sz w:val="24"/>
          <w:szCs w:val="24"/>
          <w:highlight w:val="none"/>
          <w:lang w:val="en-US" w:eastAsia="zh-CN" w:bidi="ar-SA"/>
        </w:rPr>
        <w:t>11.</w:t>
      </w:r>
      <w:r>
        <w:rPr>
          <w:rFonts w:hint="eastAsia" w:ascii="宋体" w:hAnsi="宋体" w:eastAsia="宋体" w:cs="宋体"/>
          <w:kern w:val="0"/>
          <w:sz w:val="24"/>
          <w:szCs w:val="24"/>
          <w:highlight w:val="none"/>
          <w:lang w:bidi="ar"/>
        </w:rPr>
        <w:t>具备专门冲水模式，可精准定量输出水量。</w:t>
      </w:r>
    </w:p>
    <w:p w14:paraId="4886E1C4">
      <w:pPr>
        <w:keepNext w:val="0"/>
        <w:keepLines w:val="0"/>
        <w:pageBreakBefore w:val="0"/>
        <w:widowControl/>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kern w:val="2"/>
          <w:sz w:val="24"/>
          <w:szCs w:val="24"/>
          <w:highlight w:val="none"/>
          <w:lang w:val="en-US" w:eastAsia="zh-CN" w:bidi="ar-SA"/>
        </w:rPr>
        <w:t>12.</w:t>
      </w:r>
      <w:r>
        <w:rPr>
          <w:rFonts w:hint="eastAsia" w:ascii="宋体" w:hAnsi="宋体" w:eastAsia="宋体" w:cs="宋体"/>
          <w:kern w:val="0"/>
          <w:sz w:val="24"/>
          <w:szCs w:val="24"/>
          <w:highlight w:val="none"/>
          <w:lang w:bidi="ar"/>
        </w:rPr>
        <w:t>一键控制手柄灯光开关。</w:t>
      </w:r>
    </w:p>
    <w:p w14:paraId="2DFDFD8C">
      <w:pPr>
        <w:keepNext w:val="0"/>
        <w:keepLines w:val="0"/>
        <w:pageBreakBefore w:val="0"/>
        <w:widowControl/>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kern w:val="2"/>
          <w:sz w:val="24"/>
          <w:szCs w:val="24"/>
          <w:highlight w:val="none"/>
          <w:lang w:val="en-US" w:eastAsia="zh-CN" w:bidi="ar-SA"/>
        </w:rPr>
        <w:t>13.</w:t>
      </w:r>
      <w:r>
        <w:rPr>
          <w:rFonts w:hint="eastAsia" w:ascii="宋体" w:hAnsi="宋体" w:eastAsia="宋体" w:cs="宋体"/>
          <w:kern w:val="0"/>
          <w:sz w:val="24"/>
          <w:szCs w:val="24"/>
          <w:highlight w:val="none"/>
          <w:lang w:bidi="ar"/>
        </w:rPr>
        <w:t>具备硬件搜频技术，零延时震动输出，即时响应操作。</w:t>
      </w:r>
    </w:p>
    <w:p w14:paraId="5C960B59">
      <w:pPr>
        <w:keepNext w:val="0"/>
        <w:keepLines w:val="0"/>
        <w:pageBreakBefore w:val="0"/>
        <w:widowControl/>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kern w:val="2"/>
          <w:sz w:val="24"/>
          <w:szCs w:val="24"/>
          <w:highlight w:val="none"/>
          <w:lang w:val="en-US" w:eastAsia="zh-CN" w:bidi="ar-SA"/>
        </w:rPr>
        <w:t>14.</w:t>
      </w:r>
      <w:r>
        <w:rPr>
          <w:rFonts w:hint="eastAsia" w:ascii="宋体" w:hAnsi="宋体" w:eastAsia="宋体" w:cs="宋体"/>
          <w:kern w:val="0"/>
          <w:sz w:val="24"/>
          <w:szCs w:val="24"/>
          <w:highlight w:val="none"/>
          <w:lang w:bidi="ar"/>
        </w:rPr>
        <w:t>手柄水路管道分离设计，可使用一次性输水管道。</w:t>
      </w:r>
    </w:p>
    <w:p w14:paraId="15778D46">
      <w:pPr>
        <w:keepNext w:val="0"/>
        <w:keepLines w:val="0"/>
        <w:pageBreakBefore w:val="0"/>
        <w:numPr>
          <w:ilvl w:val="0"/>
          <w:numId w:val="0"/>
        </w:numPr>
        <w:kinsoku/>
        <w:wordWrap/>
        <w:overflowPunct/>
        <w:topLinePunct w:val="0"/>
        <w:autoSpaceDE/>
        <w:autoSpaceDN/>
        <w:bidi w:val="0"/>
        <w:adjustRightInd/>
        <w:snapToGrid/>
        <w:spacing w:line="440" w:lineRule="exact"/>
        <w:ind w:firstLine="482" w:firstLineChars="200"/>
        <w:jc w:val="left"/>
        <w:textAlignment w:val="auto"/>
        <w:rPr>
          <w:rFonts w:hint="eastAsia" w:ascii="宋体" w:hAnsi="宋体" w:eastAsia="宋体" w:cs="宋体"/>
          <w:b/>
          <w:bCs/>
          <w:sz w:val="24"/>
          <w:szCs w:val="24"/>
          <w:highlight w:val="none"/>
        </w:rPr>
      </w:pPr>
      <w:r>
        <w:rPr>
          <w:rFonts w:hint="eastAsia" w:ascii="宋体" w:hAnsi="宋体" w:eastAsia="宋体" w:cs="宋体"/>
          <w:b/>
          <w:bCs/>
          <w:kern w:val="2"/>
          <w:sz w:val="24"/>
          <w:szCs w:val="24"/>
          <w:highlight w:val="none"/>
          <w:lang w:val="en-US" w:eastAsia="zh-CN" w:bidi="ar-SA"/>
        </w:rPr>
        <w:t>三、</w:t>
      </w:r>
      <w:r>
        <w:rPr>
          <w:rFonts w:hint="eastAsia" w:ascii="宋体" w:hAnsi="宋体" w:eastAsia="宋体" w:cs="宋体"/>
          <w:b/>
          <w:bCs/>
          <w:sz w:val="24"/>
          <w:szCs w:val="24"/>
          <w:highlight w:val="none"/>
        </w:rPr>
        <w:t>主要配置：</w:t>
      </w:r>
    </w:p>
    <w:p w14:paraId="5CCD424A">
      <w:pPr>
        <w:keepNext w:val="0"/>
        <w:keepLines w:val="0"/>
        <w:pageBreakBefore w:val="0"/>
        <w:widowControl/>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kern w:val="2"/>
          <w:sz w:val="24"/>
          <w:szCs w:val="24"/>
          <w:highlight w:val="none"/>
          <w:lang w:val="en-US" w:eastAsia="zh-CN" w:bidi="ar-SA"/>
        </w:rPr>
        <w:t>1.</w:t>
      </w:r>
      <w:r>
        <w:rPr>
          <w:rFonts w:hint="eastAsia" w:ascii="宋体" w:hAnsi="宋体" w:eastAsia="宋体" w:cs="宋体"/>
          <w:sz w:val="24"/>
          <w:szCs w:val="24"/>
          <w:highlight w:val="none"/>
        </w:rPr>
        <w:t>电源线  1根</w:t>
      </w:r>
    </w:p>
    <w:p w14:paraId="6F94CA3E">
      <w:pPr>
        <w:keepNext w:val="0"/>
        <w:keepLines w:val="0"/>
        <w:pageBreakBefore w:val="0"/>
        <w:widowControl/>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kern w:val="2"/>
          <w:sz w:val="24"/>
          <w:szCs w:val="24"/>
          <w:highlight w:val="none"/>
          <w:lang w:val="en-US" w:eastAsia="zh-CN" w:bidi="ar-SA"/>
        </w:rPr>
        <w:t>2.</w:t>
      </w:r>
      <w:r>
        <w:rPr>
          <w:rFonts w:hint="eastAsia" w:ascii="宋体" w:hAnsi="宋体" w:eastAsia="宋体" w:cs="宋体"/>
          <w:sz w:val="24"/>
          <w:szCs w:val="24"/>
          <w:highlight w:val="none"/>
        </w:rPr>
        <w:t>挂钩 1个</w:t>
      </w:r>
    </w:p>
    <w:p w14:paraId="62ADBC18">
      <w:pPr>
        <w:keepNext w:val="0"/>
        <w:keepLines w:val="0"/>
        <w:pageBreakBefore w:val="0"/>
        <w:widowControl/>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kern w:val="2"/>
          <w:sz w:val="24"/>
          <w:szCs w:val="24"/>
          <w:highlight w:val="none"/>
          <w:lang w:val="en-US" w:eastAsia="zh-CN" w:bidi="ar-SA"/>
        </w:rPr>
        <w:t>3.</w:t>
      </w:r>
      <w:r>
        <w:rPr>
          <w:rFonts w:hint="eastAsia" w:ascii="宋体" w:hAnsi="宋体" w:eastAsia="宋体" w:cs="宋体"/>
          <w:sz w:val="24"/>
          <w:szCs w:val="24"/>
          <w:highlight w:val="none"/>
        </w:rPr>
        <w:t>脚踏开关 1个</w:t>
      </w:r>
    </w:p>
    <w:p w14:paraId="0C305DB2">
      <w:pPr>
        <w:keepNext w:val="0"/>
        <w:keepLines w:val="0"/>
        <w:pageBreakBefore w:val="0"/>
        <w:widowControl/>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kern w:val="2"/>
          <w:sz w:val="24"/>
          <w:szCs w:val="24"/>
          <w:highlight w:val="none"/>
          <w:lang w:val="en-US" w:eastAsia="zh-CN" w:bidi="ar-SA"/>
        </w:rPr>
        <w:t>4.</w:t>
      </w:r>
      <w:r>
        <w:rPr>
          <w:rFonts w:hint="eastAsia" w:ascii="宋体" w:hAnsi="宋体" w:eastAsia="宋体" w:cs="宋体"/>
          <w:sz w:val="24"/>
          <w:szCs w:val="24"/>
          <w:highlight w:val="none"/>
        </w:rPr>
        <w:t>手柄 1个</w:t>
      </w:r>
    </w:p>
    <w:p w14:paraId="0DEEC553">
      <w:pPr>
        <w:keepNext w:val="0"/>
        <w:keepLines w:val="0"/>
        <w:pageBreakBefore w:val="0"/>
        <w:widowControl/>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kern w:val="2"/>
          <w:sz w:val="24"/>
          <w:szCs w:val="24"/>
          <w:highlight w:val="none"/>
          <w:lang w:val="en-US" w:eastAsia="zh-CN" w:bidi="ar-SA"/>
        </w:rPr>
        <w:t>5.</w:t>
      </w:r>
      <w:r>
        <w:rPr>
          <w:rFonts w:hint="eastAsia" w:ascii="宋体" w:hAnsi="宋体" w:eastAsia="宋体" w:cs="宋体"/>
          <w:sz w:val="24"/>
          <w:szCs w:val="24"/>
          <w:highlight w:val="none"/>
        </w:rPr>
        <w:t>工作尖支架 1个</w:t>
      </w:r>
    </w:p>
    <w:p w14:paraId="1A0ACFEF">
      <w:pPr>
        <w:keepNext w:val="0"/>
        <w:keepLines w:val="0"/>
        <w:pageBreakBefore w:val="0"/>
        <w:widowControl/>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kern w:val="2"/>
          <w:sz w:val="24"/>
          <w:szCs w:val="24"/>
          <w:highlight w:val="none"/>
          <w:lang w:val="en-US" w:eastAsia="zh-CN" w:bidi="ar-SA"/>
        </w:rPr>
        <w:t>6.</w:t>
      </w:r>
      <w:r>
        <w:rPr>
          <w:rFonts w:hint="eastAsia" w:ascii="宋体" w:hAnsi="宋体" w:eastAsia="宋体" w:cs="宋体"/>
          <w:sz w:val="24"/>
          <w:szCs w:val="24"/>
          <w:highlight w:val="none"/>
        </w:rPr>
        <w:t>硅胶手柄支架 2个</w:t>
      </w:r>
    </w:p>
    <w:p w14:paraId="2373F591">
      <w:pPr>
        <w:keepNext w:val="0"/>
        <w:keepLines w:val="0"/>
        <w:pageBreakBefore w:val="0"/>
        <w:widowControl/>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kern w:val="2"/>
          <w:sz w:val="24"/>
          <w:szCs w:val="24"/>
          <w:highlight w:val="none"/>
          <w:lang w:val="en-US" w:eastAsia="zh-CN" w:bidi="ar-SA"/>
        </w:rPr>
        <w:t>7.</w:t>
      </w:r>
      <w:r>
        <w:rPr>
          <w:rFonts w:hint="eastAsia" w:ascii="宋体" w:hAnsi="宋体" w:eastAsia="宋体" w:cs="宋体"/>
          <w:sz w:val="24"/>
          <w:szCs w:val="24"/>
          <w:highlight w:val="none"/>
        </w:rPr>
        <w:t>消毒盒  1个</w:t>
      </w:r>
    </w:p>
    <w:p w14:paraId="17259E3D">
      <w:pPr>
        <w:keepNext w:val="0"/>
        <w:keepLines w:val="0"/>
        <w:pageBreakBefore w:val="0"/>
        <w:widowControl/>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kern w:val="2"/>
          <w:sz w:val="24"/>
          <w:szCs w:val="24"/>
          <w:highlight w:val="none"/>
          <w:lang w:val="en-US" w:eastAsia="zh-CN" w:bidi="ar-SA"/>
        </w:rPr>
        <w:t>8.</w:t>
      </w:r>
      <w:r>
        <w:rPr>
          <w:rFonts w:hint="eastAsia" w:ascii="宋体" w:hAnsi="宋体" w:eastAsia="宋体" w:cs="宋体"/>
          <w:sz w:val="24"/>
          <w:szCs w:val="24"/>
          <w:highlight w:val="none"/>
        </w:rPr>
        <w:t>限力扳手  1个</w:t>
      </w:r>
    </w:p>
    <w:p w14:paraId="0D77E5AB">
      <w:pPr>
        <w:keepNext w:val="0"/>
        <w:keepLines w:val="0"/>
        <w:pageBreakBefore w:val="0"/>
        <w:widowControl/>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kern w:val="2"/>
          <w:sz w:val="24"/>
          <w:szCs w:val="24"/>
          <w:highlight w:val="none"/>
          <w:lang w:val="en-US" w:eastAsia="zh-CN" w:bidi="ar-SA"/>
        </w:rPr>
        <w:t>9.</w:t>
      </w:r>
      <w:r>
        <w:rPr>
          <w:rFonts w:hint="eastAsia" w:ascii="宋体" w:hAnsi="宋体" w:eastAsia="宋体" w:cs="宋体"/>
          <w:sz w:val="24"/>
          <w:szCs w:val="24"/>
          <w:highlight w:val="none"/>
        </w:rPr>
        <w:t>工作尖 7枚</w:t>
      </w:r>
    </w:p>
    <w:p w14:paraId="40774E6F">
      <w:pPr>
        <w:keepNext w:val="0"/>
        <w:keepLines w:val="0"/>
        <w:pageBreakBefore w:val="0"/>
        <w:tabs>
          <w:tab w:val="left" w:pos="720"/>
        </w:tabs>
        <w:kinsoku/>
        <w:wordWrap/>
        <w:overflowPunct/>
        <w:topLinePunct w:val="0"/>
        <w:bidi w:val="0"/>
        <w:snapToGrid w:val="0"/>
        <w:spacing w:line="440" w:lineRule="exact"/>
        <w:jc w:val="center"/>
        <w:textAlignment w:val="auto"/>
        <w:rPr>
          <w:rFonts w:hint="eastAsia" w:ascii="宋体" w:hAnsi="宋体" w:eastAsia="宋体" w:cs="宋体"/>
          <w:b/>
          <w:bCs/>
          <w:i w:val="0"/>
          <w:iCs w:val="0"/>
          <w:color w:val="000000"/>
          <w:kern w:val="0"/>
          <w:sz w:val="24"/>
          <w:szCs w:val="24"/>
          <w:highlight w:val="red"/>
          <w:u w:val="none"/>
          <w:lang w:val="en-US" w:eastAsia="zh-CN" w:bidi="ar"/>
        </w:rPr>
      </w:pPr>
      <w:r>
        <w:rPr>
          <w:rFonts w:hint="eastAsia" w:ascii="宋体" w:hAnsi="宋体" w:cs="宋体"/>
          <w:b/>
          <w:bCs/>
          <w:i w:val="0"/>
          <w:iCs w:val="0"/>
          <w:color w:val="000000"/>
          <w:kern w:val="0"/>
          <w:sz w:val="24"/>
          <w:szCs w:val="24"/>
          <w:highlight w:val="none"/>
          <w:u w:val="none"/>
          <w:lang w:val="en-US" w:eastAsia="zh-CN" w:bidi="ar"/>
        </w:rPr>
        <w:t>5.</w:t>
      </w:r>
      <w:r>
        <w:rPr>
          <w:rFonts w:hint="eastAsia" w:ascii="宋体" w:hAnsi="宋体" w:eastAsia="宋体" w:cs="宋体"/>
          <w:b/>
          <w:bCs/>
          <w:i w:val="0"/>
          <w:iCs w:val="0"/>
          <w:color w:val="000000"/>
          <w:kern w:val="0"/>
          <w:sz w:val="24"/>
          <w:szCs w:val="24"/>
          <w:highlight w:val="none"/>
          <w:u w:val="none"/>
          <w:lang w:val="en-US" w:eastAsia="zh-CN" w:bidi="ar"/>
        </w:rPr>
        <w:t>根管扩大测量系统</w:t>
      </w:r>
      <w:r>
        <w:rPr>
          <w:rFonts w:hint="eastAsia" w:ascii="宋体" w:hAnsi="宋体" w:cs="宋体"/>
          <w:b/>
          <w:bCs/>
          <w:i w:val="0"/>
          <w:iCs w:val="0"/>
          <w:color w:val="000000"/>
          <w:kern w:val="0"/>
          <w:sz w:val="24"/>
          <w:szCs w:val="24"/>
          <w:highlight w:val="none"/>
          <w:u w:val="none"/>
          <w:lang w:val="en-US" w:eastAsia="zh-CN" w:bidi="ar"/>
        </w:rPr>
        <w:t>（5套）</w:t>
      </w:r>
    </w:p>
    <w:p w14:paraId="4367CB96">
      <w:pPr>
        <w:keepNext w:val="0"/>
        <w:keepLines w:val="0"/>
        <w:pageBreakBefore w:val="0"/>
        <w:widowControl w:val="0"/>
        <w:tabs>
          <w:tab w:val="left" w:pos="720"/>
        </w:tabs>
        <w:kinsoku/>
        <w:wordWrap/>
        <w:overflowPunct/>
        <w:topLinePunct w:val="0"/>
        <w:autoSpaceDE/>
        <w:autoSpaceDN/>
        <w:bidi w:val="0"/>
        <w:adjustRightInd/>
        <w:snapToGrid w:val="0"/>
        <w:spacing w:line="440" w:lineRule="exact"/>
        <w:ind w:firstLine="480" w:firstLineChars="200"/>
        <w:jc w:val="both"/>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（一）牙根管长度测定仪部分：</w:t>
      </w:r>
    </w:p>
    <w:p w14:paraId="04544833">
      <w:pPr>
        <w:keepNext w:val="0"/>
        <w:keepLines w:val="0"/>
        <w:pageBreakBefore w:val="0"/>
        <w:widowControl w:val="0"/>
        <w:tabs>
          <w:tab w:val="left" w:pos="720"/>
        </w:tabs>
        <w:kinsoku/>
        <w:wordWrap/>
        <w:overflowPunct/>
        <w:topLinePunct w:val="0"/>
        <w:autoSpaceDE/>
        <w:autoSpaceDN/>
        <w:bidi w:val="0"/>
        <w:adjustRightInd/>
        <w:snapToGrid w:val="0"/>
        <w:spacing w:line="440" w:lineRule="exact"/>
        <w:ind w:firstLine="480" w:firstLineChars="200"/>
        <w:jc w:val="both"/>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★1.电源：DC4.5V (3节7号碱性电池)使用干电池供电以便于更换及维护。</w:t>
      </w:r>
    </w:p>
    <w:p w14:paraId="21EB4852">
      <w:pPr>
        <w:keepNext w:val="0"/>
        <w:keepLines w:val="0"/>
        <w:pageBreakBefore w:val="0"/>
        <w:widowControl w:val="0"/>
        <w:tabs>
          <w:tab w:val="left" w:pos="720"/>
        </w:tabs>
        <w:kinsoku/>
        <w:wordWrap/>
        <w:overflowPunct/>
        <w:topLinePunct w:val="0"/>
        <w:autoSpaceDE/>
        <w:autoSpaceDN/>
        <w:bidi w:val="0"/>
        <w:adjustRightInd/>
        <w:snapToGrid w:val="0"/>
        <w:spacing w:line="440" w:lineRule="exact"/>
        <w:ind w:firstLine="480" w:firstLineChars="200"/>
        <w:jc w:val="both"/>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2.显示类型：反射式彩色液晶显示屏。</w:t>
      </w:r>
    </w:p>
    <w:p w14:paraId="14BD8D98">
      <w:pPr>
        <w:keepNext w:val="0"/>
        <w:keepLines w:val="0"/>
        <w:pageBreakBefore w:val="0"/>
        <w:widowControl w:val="0"/>
        <w:tabs>
          <w:tab w:val="left" w:pos="720"/>
        </w:tabs>
        <w:kinsoku/>
        <w:wordWrap/>
        <w:overflowPunct/>
        <w:topLinePunct w:val="0"/>
        <w:autoSpaceDE/>
        <w:autoSpaceDN/>
        <w:bidi w:val="0"/>
        <w:adjustRightInd/>
        <w:snapToGrid w:val="0"/>
        <w:spacing w:line="440" w:lineRule="exact"/>
        <w:ind w:firstLine="480" w:firstLineChars="200"/>
        <w:jc w:val="both"/>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3.测定提示表示：蜂鸣音。</w:t>
      </w:r>
    </w:p>
    <w:p w14:paraId="02B884D5">
      <w:pPr>
        <w:keepNext w:val="0"/>
        <w:keepLines w:val="0"/>
        <w:pageBreakBefore w:val="0"/>
        <w:widowControl w:val="0"/>
        <w:tabs>
          <w:tab w:val="left" w:pos="720"/>
        </w:tabs>
        <w:kinsoku/>
        <w:wordWrap/>
        <w:overflowPunct/>
        <w:topLinePunct w:val="0"/>
        <w:autoSpaceDE/>
        <w:autoSpaceDN/>
        <w:bidi w:val="0"/>
        <w:adjustRightInd/>
        <w:snapToGrid w:val="0"/>
        <w:spacing w:line="440" w:lineRule="exact"/>
        <w:ind w:firstLine="480" w:firstLineChars="200"/>
        <w:jc w:val="both"/>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4.测定不受根管环境、所用的根管针粗细的影响。</w:t>
      </w:r>
    </w:p>
    <w:p w14:paraId="7B0CF5AD">
      <w:pPr>
        <w:keepNext w:val="0"/>
        <w:keepLines w:val="0"/>
        <w:pageBreakBefore w:val="0"/>
        <w:widowControl w:val="0"/>
        <w:tabs>
          <w:tab w:val="left" w:pos="720"/>
        </w:tabs>
        <w:kinsoku/>
        <w:wordWrap/>
        <w:overflowPunct/>
        <w:topLinePunct w:val="0"/>
        <w:autoSpaceDE/>
        <w:autoSpaceDN/>
        <w:bidi w:val="0"/>
        <w:adjustRightInd/>
        <w:snapToGrid w:val="0"/>
        <w:spacing w:line="440" w:lineRule="exact"/>
        <w:ind w:firstLine="480" w:firstLineChars="200"/>
        <w:jc w:val="both"/>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5.重量：整备重量不大于120g。</w:t>
      </w:r>
    </w:p>
    <w:p w14:paraId="7E2B8C02">
      <w:pPr>
        <w:keepNext w:val="0"/>
        <w:keepLines w:val="0"/>
        <w:pageBreakBefore w:val="0"/>
        <w:widowControl w:val="0"/>
        <w:tabs>
          <w:tab w:val="left" w:pos="720"/>
        </w:tabs>
        <w:kinsoku/>
        <w:wordWrap/>
        <w:overflowPunct/>
        <w:topLinePunct w:val="0"/>
        <w:autoSpaceDE/>
        <w:autoSpaceDN/>
        <w:bidi w:val="0"/>
        <w:adjustRightInd/>
        <w:snapToGrid w:val="0"/>
        <w:spacing w:line="440" w:lineRule="exact"/>
        <w:ind w:firstLine="480" w:firstLineChars="200"/>
        <w:jc w:val="both"/>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6.预设位置：可在2至APEX范围内设定。</w:t>
      </w:r>
    </w:p>
    <w:p w14:paraId="481421C5">
      <w:pPr>
        <w:keepNext w:val="0"/>
        <w:keepLines w:val="0"/>
        <w:pageBreakBefore w:val="0"/>
        <w:widowControl w:val="0"/>
        <w:tabs>
          <w:tab w:val="left" w:pos="720"/>
        </w:tabs>
        <w:kinsoku/>
        <w:wordWrap/>
        <w:overflowPunct/>
        <w:topLinePunct w:val="0"/>
        <w:autoSpaceDE/>
        <w:autoSpaceDN/>
        <w:bidi w:val="0"/>
        <w:adjustRightInd/>
        <w:snapToGrid w:val="0"/>
        <w:spacing w:line="440" w:lineRule="exact"/>
        <w:ind w:firstLine="480" w:firstLineChars="200"/>
        <w:jc w:val="both"/>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7.根管位置测量可显示在屏幕上，并可用声音的变化来告知根管针前端在根管内的位置。</w:t>
      </w:r>
    </w:p>
    <w:p w14:paraId="512711CE">
      <w:pPr>
        <w:keepNext w:val="0"/>
        <w:keepLines w:val="0"/>
        <w:pageBreakBefore w:val="0"/>
        <w:widowControl w:val="0"/>
        <w:tabs>
          <w:tab w:val="left" w:pos="720"/>
        </w:tabs>
        <w:kinsoku/>
        <w:wordWrap/>
        <w:overflowPunct/>
        <w:topLinePunct w:val="0"/>
        <w:autoSpaceDE/>
        <w:autoSpaceDN/>
        <w:bidi w:val="0"/>
        <w:adjustRightInd/>
        <w:snapToGrid w:val="0"/>
        <w:spacing w:line="440" w:lineRule="exact"/>
        <w:ind w:firstLine="480" w:firstLineChars="200"/>
        <w:jc w:val="both"/>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8.测试附件（进入口腔部分）可以进行高温消毒，防止病员的交叉感染。</w:t>
      </w:r>
    </w:p>
    <w:p w14:paraId="1DB94DEA">
      <w:pPr>
        <w:keepNext w:val="0"/>
        <w:keepLines w:val="0"/>
        <w:pageBreakBefore w:val="0"/>
        <w:widowControl w:val="0"/>
        <w:tabs>
          <w:tab w:val="left" w:pos="720"/>
        </w:tabs>
        <w:kinsoku/>
        <w:wordWrap/>
        <w:overflowPunct/>
        <w:topLinePunct w:val="0"/>
        <w:autoSpaceDE/>
        <w:autoSpaceDN/>
        <w:bidi w:val="0"/>
        <w:adjustRightInd/>
        <w:snapToGrid w:val="0"/>
        <w:spacing w:line="440" w:lineRule="exact"/>
        <w:ind w:firstLine="480" w:firstLineChars="200"/>
        <w:jc w:val="both"/>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9.标记功能：在测量的同时遇到根管位置需要标记，可一键标记并显示在屏幕上。</w:t>
      </w:r>
    </w:p>
    <w:p w14:paraId="3EC24E68">
      <w:pPr>
        <w:keepNext w:val="0"/>
        <w:keepLines w:val="0"/>
        <w:pageBreakBefore w:val="0"/>
        <w:widowControl w:val="0"/>
        <w:tabs>
          <w:tab w:val="left" w:pos="720"/>
        </w:tabs>
        <w:kinsoku/>
        <w:wordWrap/>
        <w:overflowPunct/>
        <w:topLinePunct w:val="0"/>
        <w:autoSpaceDE/>
        <w:autoSpaceDN/>
        <w:bidi w:val="0"/>
        <w:adjustRightInd/>
        <w:snapToGrid w:val="0"/>
        <w:spacing w:line="440" w:lineRule="exact"/>
        <w:ind w:firstLine="480" w:firstLineChars="200"/>
        <w:jc w:val="both"/>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10.长时间未使用时可自动关机。</w:t>
      </w:r>
    </w:p>
    <w:p w14:paraId="3BD4214A">
      <w:pPr>
        <w:keepNext w:val="0"/>
        <w:keepLines w:val="0"/>
        <w:pageBreakBefore w:val="0"/>
        <w:widowControl w:val="0"/>
        <w:tabs>
          <w:tab w:val="left" w:pos="720"/>
        </w:tabs>
        <w:kinsoku/>
        <w:wordWrap/>
        <w:overflowPunct/>
        <w:topLinePunct w:val="0"/>
        <w:autoSpaceDE/>
        <w:autoSpaceDN/>
        <w:bidi w:val="0"/>
        <w:adjustRightInd/>
        <w:snapToGrid w:val="0"/>
        <w:spacing w:line="440" w:lineRule="exact"/>
        <w:ind w:firstLine="480" w:firstLineChars="200"/>
        <w:jc w:val="both"/>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11.预留升级接口，可升级为带根测功能的根管扩大机。</w:t>
      </w:r>
    </w:p>
    <w:p w14:paraId="27B4B3E8">
      <w:pPr>
        <w:keepNext w:val="0"/>
        <w:keepLines w:val="0"/>
        <w:pageBreakBefore w:val="0"/>
        <w:widowControl w:val="0"/>
        <w:tabs>
          <w:tab w:val="left" w:pos="720"/>
        </w:tabs>
        <w:kinsoku/>
        <w:wordWrap/>
        <w:overflowPunct/>
        <w:topLinePunct w:val="0"/>
        <w:autoSpaceDE/>
        <w:autoSpaceDN/>
        <w:bidi w:val="0"/>
        <w:adjustRightInd/>
        <w:snapToGrid w:val="0"/>
        <w:spacing w:line="440" w:lineRule="exact"/>
        <w:ind w:firstLine="480" w:firstLineChars="200"/>
        <w:jc w:val="both"/>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（二）牙科用根管扩大机部分：</w:t>
      </w:r>
    </w:p>
    <w:p w14:paraId="077B5597">
      <w:pPr>
        <w:keepNext w:val="0"/>
        <w:keepLines w:val="0"/>
        <w:pageBreakBefore w:val="0"/>
        <w:widowControl w:val="0"/>
        <w:tabs>
          <w:tab w:val="left" w:pos="720"/>
        </w:tabs>
        <w:kinsoku/>
        <w:wordWrap/>
        <w:overflowPunct/>
        <w:topLinePunct w:val="0"/>
        <w:autoSpaceDE/>
        <w:autoSpaceDN/>
        <w:bidi w:val="0"/>
        <w:adjustRightInd/>
        <w:snapToGrid w:val="0"/>
        <w:spacing w:line="440" w:lineRule="exact"/>
        <w:ind w:firstLine="480" w:firstLineChars="200"/>
        <w:jc w:val="both"/>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cs="宋体"/>
          <w:b w:val="0"/>
          <w:bCs w:val="0"/>
          <w:i w:val="0"/>
          <w:iCs w:val="0"/>
          <w:color w:val="000000"/>
          <w:kern w:val="0"/>
          <w:sz w:val="24"/>
          <w:szCs w:val="24"/>
          <w:highlight w:val="none"/>
          <w:u w:val="none"/>
          <w:lang w:val="en-US" w:eastAsia="zh-CN" w:bidi="ar"/>
        </w:rPr>
        <w:t>1.</w:t>
      </w:r>
      <w:r>
        <w:rPr>
          <w:rFonts w:hint="eastAsia" w:ascii="宋体" w:hAnsi="宋体" w:eastAsia="宋体" w:cs="宋体"/>
          <w:b w:val="0"/>
          <w:bCs w:val="0"/>
          <w:i w:val="0"/>
          <w:iCs w:val="0"/>
          <w:color w:val="000000"/>
          <w:kern w:val="0"/>
          <w:sz w:val="24"/>
          <w:szCs w:val="24"/>
          <w:highlight w:val="none"/>
          <w:u w:val="none"/>
          <w:lang w:val="en-US" w:eastAsia="zh-CN" w:bidi="ar"/>
        </w:rPr>
        <w:t>主机：马达手机+弯机头；</w:t>
      </w:r>
    </w:p>
    <w:p w14:paraId="5116249A">
      <w:pPr>
        <w:keepNext w:val="0"/>
        <w:keepLines w:val="0"/>
        <w:pageBreakBefore w:val="0"/>
        <w:widowControl w:val="0"/>
        <w:tabs>
          <w:tab w:val="left" w:pos="720"/>
        </w:tabs>
        <w:kinsoku/>
        <w:wordWrap/>
        <w:overflowPunct/>
        <w:topLinePunct w:val="0"/>
        <w:autoSpaceDE/>
        <w:autoSpaceDN/>
        <w:bidi w:val="0"/>
        <w:adjustRightInd/>
        <w:snapToGrid w:val="0"/>
        <w:spacing w:line="440" w:lineRule="exact"/>
        <w:ind w:firstLine="480" w:firstLineChars="200"/>
        <w:jc w:val="both"/>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cs="宋体"/>
          <w:b w:val="0"/>
          <w:bCs w:val="0"/>
          <w:i w:val="0"/>
          <w:iCs w:val="0"/>
          <w:color w:val="000000"/>
          <w:kern w:val="0"/>
          <w:sz w:val="24"/>
          <w:szCs w:val="24"/>
          <w:highlight w:val="none"/>
          <w:u w:val="none"/>
          <w:lang w:val="en-US" w:eastAsia="zh-CN" w:bidi="ar"/>
        </w:rPr>
        <w:t>2.</w:t>
      </w:r>
      <w:r>
        <w:rPr>
          <w:rFonts w:hint="eastAsia" w:ascii="宋体" w:hAnsi="宋体" w:eastAsia="宋体" w:cs="宋体"/>
          <w:b w:val="0"/>
          <w:bCs w:val="0"/>
          <w:i w:val="0"/>
          <w:iCs w:val="0"/>
          <w:color w:val="000000"/>
          <w:kern w:val="0"/>
          <w:sz w:val="24"/>
          <w:szCs w:val="24"/>
          <w:highlight w:val="none"/>
          <w:u w:val="none"/>
          <w:lang w:val="en-US" w:eastAsia="zh-CN" w:bidi="ar"/>
        </w:rPr>
        <w:t>转矩：最大反转扭矩3Ncm 8档以上可选；</w:t>
      </w:r>
    </w:p>
    <w:p w14:paraId="162A0CAB">
      <w:pPr>
        <w:keepNext w:val="0"/>
        <w:keepLines w:val="0"/>
        <w:pageBreakBefore w:val="0"/>
        <w:widowControl w:val="0"/>
        <w:tabs>
          <w:tab w:val="left" w:pos="720"/>
        </w:tabs>
        <w:kinsoku/>
        <w:wordWrap/>
        <w:overflowPunct/>
        <w:topLinePunct w:val="0"/>
        <w:autoSpaceDE/>
        <w:autoSpaceDN/>
        <w:bidi w:val="0"/>
        <w:adjustRightInd/>
        <w:snapToGrid w:val="0"/>
        <w:spacing w:line="440" w:lineRule="exact"/>
        <w:ind w:firstLine="480" w:firstLineChars="200"/>
        <w:jc w:val="both"/>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cs="宋体"/>
          <w:b w:val="0"/>
          <w:bCs w:val="0"/>
          <w:i w:val="0"/>
          <w:iCs w:val="0"/>
          <w:color w:val="000000"/>
          <w:kern w:val="0"/>
          <w:sz w:val="24"/>
          <w:szCs w:val="24"/>
          <w:highlight w:val="none"/>
          <w:u w:val="none"/>
          <w:lang w:val="en-US" w:eastAsia="zh-CN" w:bidi="ar"/>
        </w:rPr>
        <w:t>3.</w:t>
      </w:r>
      <w:r>
        <w:rPr>
          <w:rFonts w:hint="eastAsia" w:ascii="宋体" w:hAnsi="宋体" w:eastAsia="宋体" w:cs="宋体"/>
          <w:b w:val="0"/>
          <w:bCs w:val="0"/>
          <w:i w:val="0"/>
          <w:iCs w:val="0"/>
          <w:color w:val="000000"/>
          <w:kern w:val="0"/>
          <w:sz w:val="24"/>
          <w:szCs w:val="24"/>
          <w:highlight w:val="none"/>
          <w:u w:val="none"/>
          <w:lang w:val="en-US" w:eastAsia="zh-CN" w:bidi="ar"/>
        </w:rPr>
        <w:t>可设定的反向转矩值：0.2，0.4，0.6，0.8，1.0，1.5，2.0，2.5，3.0Ncm（9档）；</w:t>
      </w:r>
    </w:p>
    <w:p w14:paraId="63917398">
      <w:pPr>
        <w:keepNext w:val="0"/>
        <w:keepLines w:val="0"/>
        <w:pageBreakBefore w:val="0"/>
        <w:widowControl w:val="0"/>
        <w:tabs>
          <w:tab w:val="left" w:pos="720"/>
        </w:tabs>
        <w:kinsoku/>
        <w:wordWrap/>
        <w:overflowPunct/>
        <w:topLinePunct w:val="0"/>
        <w:autoSpaceDE/>
        <w:autoSpaceDN/>
        <w:bidi w:val="0"/>
        <w:adjustRightInd/>
        <w:snapToGrid w:val="0"/>
        <w:spacing w:line="440" w:lineRule="exact"/>
        <w:ind w:firstLine="480" w:firstLineChars="200"/>
        <w:jc w:val="both"/>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w:t>
      </w:r>
      <w:r>
        <w:rPr>
          <w:rFonts w:hint="eastAsia" w:ascii="宋体" w:hAnsi="宋体" w:cs="宋体"/>
          <w:b w:val="0"/>
          <w:bCs w:val="0"/>
          <w:i w:val="0"/>
          <w:iCs w:val="0"/>
          <w:color w:val="000000"/>
          <w:kern w:val="0"/>
          <w:sz w:val="24"/>
          <w:szCs w:val="24"/>
          <w:highlight w:val="none"/>
          <w:u w:val="none"/>
          <w:lang w:val="en-US" w:eastAsia="zh-CN" w:bidi="ar"/>
        </w:rPr>
        <w:t>4.</w:t>
      </w:r>
      <w:r>
        <w:rPr>
          <w:rFonts w:hint="eastAsia" w:ascii="宋体" w:hAnsi="宋体" w:eastAsia="宋体" w:cs="宋体"/>
          <w:b w:val="0"/>
          <w:bCs w:val="0"/>
          <w:i w:val="0"/>
          <w:iCs w:val="0"/>
          <w:color w:val="000000"/>
          <w:kern w:val="0"/>
          <w:sz w:val="24"/>
          <w:szCs w:val="24"/>
          <w:highlight w:val="none"/>
          <w:u w:val="none"/>
          <w:lang w:val="en-US" w:eastAsia="zh-CN" w:bidi="ar"/>
        </w:rPr>
        <w:t>空载转速：50±10~~1000±50rpm；</w:t>
      </w:r>
    </w:p>
    <w:p w14:paraId="4239AD63">
      <w:pPr>
        <w:keepNext w:val="0"/>
        <w:keepLines w:val="0"/>
        <w:pageBreakBefore w:val="0"/>
        <w:widowControl w:val="0"/>
        <w:tabs>
          <w:tab w:val="left" w:pos="720"/>
        </w:tabs>
        <w:kinsoku/>
        <w:wordWrap/>
        <w:overflowPunct/>
        <w:topLinePunct w:val="0"/>
        <w:autoSpaceDE/>
        <w:autoSpaceDN/>
        <w:bidi w:val="0"/>
        <w:adjustRightInd/>
        <w:snapToGrid w:val="0"/>
        <w:spacing w:line="440" w:lineRule="exact"/>
        <w:ind w:firstLine="480" w:firstLineChars="200"/>
        <w:jc w:val="both"/>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w:t>
      </w:r>
      <w:r>
        <w:rPr>
          <w:rFonts w:hint="eastAsia" w:ascii="宋体" w:hAnsi="宋体" w:cs="宋体"/>
          <w:b w:val="0"/>
          <w:bCs w:val="0"/>
          <w:i w:val="0"/>
          <w:iCs w:val="0"/>
          <w:color w:val="000000"/>
          <w:kern w:val="0"/>
          <w:sz w:val="24"/>
          <w:szCs w:val="24"/>
          <w:highlight w:val="none"/>
          <w:u w:val="none"/>
          <w:lang w:val="en-US" w:eastAsia="zh-CN" w:bidi="ar"/>
        </w:rPr>
        <w:t>5.</w:t>
      </w:r>
      <w:r>
        <w:rPr>
          <w:rFonts w:hint="eastAsia" w:ascii="宋体" w:hAnsi="宋体" w:eastAsia="宋体" w:cs="宋体"/>
          <w:b w:val="0"/>
          <w:bCs w:val="0"/>
          <w:i w:val="0"/>
          <w:iCs w:val="0"/>
          <w:color w:val="000000"/>
          <w:kern w:val="0"/>
          <w:sz w:val="24"/>
          <w:szCs w:val="24"/>
          <w:highlight w:val="none"/>
          <w:u w:val="none"/>
          <w:lang w:val="en-US" w:eastAsia="zh-CN" w:bidi="ar"/>
        </w:rPr>
        <w:t>转速设定：50,100,150,200,250,300,400,500,600,800,1000rpm （11档）；</w:t>
      </w:r>
    </w:p>
    <w:p w14:paraId="5033A642">
      <w:pPr>
        <w:keepNext w:val="0"/>
        <w:keepLines w:val="0"/>
        <w:pageBreakBefore w:val="0"/>
        <w:widowControl w:val="0"/>
        <w:tabs>
          <w:tab w:val="left" w:pos="720"/>
        </w:tabs>
        <w:kinsoku/>
        <w:wordWrap/>
        <w:overflowPunct/>
        <w:topLinePunct w:val="0"/>
        <w:autoSpaceDE/>
        <w:autoSpaceDN/>
        <w:bidi w:val="0"/>
        <w:adjustRightInd/>
        <w:snapToGrid w:val="0"/>
        <w:spacing w:line="440" w:lineRule="exact"/>
        <w:ind w:firstLine="480" w:firstLineChars="200"/>
        <w:jc w:val="both"/>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cs="宋体"/>
          <w:b w:val="0"/>
          <w:bCs w:val="0"/>
          <w:i w:val="0"/>
          <w:iCs w:val="0"/>
          <w:color w:val="000000"/>
          <w:kern w:val="0"/>
          <w:sz w:val="24"/>
          <w:szCs w:val="24"/>
          <w:highlight w:val="none"/>
          <w:u w:val="none"/>
          <w:lang w:val="en-US" w:eastAsia="zh-CN" w:bidi="ar"/>
        </w:rPr>
        <w:t>6.</w:t>
      </w:r>
      <w:r>
        <w:rPr>
          <w:rFonts w:hint="eastAsia" w:ascii="宋体" w:hAnsi="宋体" w:eastAsia="宋体" w:cs="宋体"/>
          <w:b w:val="0"/>
          <w:bCs w:val="0"/>
          <w:i w:val="0"/>
          <w:iCs w:val="0"/>
          <w:color w:val="000000"/>
          <w:kern w:val="0"/>
          <w:sz w:val="24"/>
          <w:szCs w:val="24"/>
          <w:highlight w:val="none"/>
          <w:u w:val="none"/>
          <w:lang w:val="en-US" w:eastAsia="zh-CN" w:bidi="ar"/>
        </w:rPr>
        <w:t>显示屏：LCD；</w:t>
      </w:r>
    </w:p>
    <w:p w14:paraId="62C4D051">
      <w:pPr>
        <w:keepNext w:val="0"/>
        <w:keepLines w:val="0"/>
        <w:pageBreakBefore w:val="0"/>
        <w:widowControl w:val="0"/>
        <w:tabs>
          <w:tab w:val="left" w:pos="720"/>
        </w:tabs>
        <w:kinsoku/>
        <w:wordWrap/>
        <w:overflowPunct/>
        <w:topLinePunct w:val="0"/>
        <w:autoSpaceDE/>
        <w:autoSpaceDN/>
        <w:bidi w:val="0"/>
        <w:adjustRightInd/>
        <w:snapToGrid w:val="0"/>
        <w:spacing w:line="440" w:lineRule="exact"/>
        <w:ind w:firstLine="480" w:firstLineChars="200"/>
        <w:jc w:val="both"/>
        <w:textAlignment w:val="auto"/>
        <w:rPr>
          <w:rFonts w:hint="eastAsia" w:ascii="宋体" w:hAnsi="宋体" w:eastAsia="宋体" w:cs="宋体"/>
          <w:b w:val="0"/>
          <w:bCs w:val="0"/>
          <w:i w:val="0"/>
          <w:iCs w:val="0"/>
          <w:color w:val="000000"/>
          <w:kern w:val="0"/>
          <w:sz w:val="24"/>
          <w:szCs w:val="24"/>
          <w:highlight w:val="yellow"/>
          <w:u w:val="none"/>
          <w:lang w:val="en-US" w:eastAsia="zh-CN" w:bidi="ar"/>
        </w:rPr>
      </w:pPr>
      <w:r>
        <w:rPr>
          <w:rFonts w:hint="eastAsia" w:ascii="宋体" w:hAnsi="宋体" w:cs="宋体"/>
          <w:b w:val="0"/>
          <w:bCs w:val="0"/>
          <w:i w:val="0"/>
          <w:iCs w:val="0"/>
          <w:color w:val="000000"/>
          <w:kern w:val="0"/>
          <w:sz w:val="24"/>
          <w:szCs w:val="24"/>
          <w:highlight w:val="none"/>
          <w:u w:val="none"/>
          <w:lang w:val="en-US" w:eastAsia="zh-CN" w:bidi="ar"/>
        </w:rPr>
        <w:t>7.</w:t>
      </w:r>
      <w:r>
        <w:rPr>
          <w:rFonts w:hint="eastAsia" w:ascii="宋体" w:hAnsi="宋体" w:eastAsia="宋体" w:cs="宋体"/>
          <w:b w:val="0"/>
          <w:bCs w:val="0"/>
          <w:i w:val="0"/>
          <w:iCs w:val="0"/>
          <w:color w:val="000000"/>
          <w:kern w:val="0"/>
          <w:sz w:val="24"/>
          <w:szCs w:val="24"/>
          <w:highlight w:val="none"/>
          <w:u w:val="none"/>
          <w:lang w:val="en-US" w:eastAsia="zh-CN" w:bidi="ar"/>
        </w:rPr>
        <w:t>夹盘类型：推压式锁盘；</w:t>
      </w:r>
    </w:p>
    <w:p w14:paraId="0F26AFD7">
      <w:pPr>
        <w:keepNext w:val="0"/>
        <w:keepLines w:val="0"/>
        <w:pageBreakBefore w:val="0"/>
        <w:widowControl w:val="0"/>
        <w:tabs>
          <w:tab w:val="left" w:pos="720"/>
        </w:tabs>
        <w:kinsoku/>
        <w:wordWrap/>
        <w:overflowPunct/>
        <w:topLinePunct w:val="0"/>
        <w:autoSpaceDE/>
        <w:autoSpaceDN/>
        <w:bidi w:val="0"/>
        <w:adjustRightInd/>
        <w:snapToGrid w:val="0"/>
        <w:spacing w:line="440" w:lineRule="exact"/>
        <w:ind w:firstLine="480" w:firstLineChars="200"/>
        <w:jc w:val="both"/>
        <w:textAlignment w:val="auto"/>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cs="宋体"/>
          <w:b w:val="0"/>
          <w:bCs w:val="0"/>
          <w:i w:val="0"/>
          <w:iCs w:val="0"/>
          <w:color w:val="auto"/>
          <w:kern w:val="0"/>
          <w:sz w:val="24"/>
          <w:szCs w:val="24"/>
          <w:highlight w:val="none"/>
          <w:u w:val="none"/>
          <w:lang w:val="en-US" w:eastAsia="zh-CN" w:bidi="ar"/>
        </w:rPr>
        <w:t>8.</w:t>
      </w:r>
      <w:r>
        <w:rPr>
          <w:rFonts w:hint="eastAsia" w:ascii="宋体" w:hAnsi="宋体" w:eastAsia="宋体" w:cs="宋体"/>
          <w:b w:val="0"/>
          <w:bCs w:val="0"/>
          <w:i w:val="0"/>
          <w:iCs w:val="0"/>
          <w:color w:val="auto"/>
          <w:kern w:val="0"/>
          <w:sz w:val="24"/>
          <w:szCs w:val="24"/>
          <w:highlight w:val="none"/>
          <w:u w:val="none"/>
          <w:lang w:val="en-US" w:eastAsia="zh-CN" w:bidi="ar"/>
        </w:rPr>
        <w:t>机头：直径9mm*高11mm，弯机头可290度旋转；</w:t>
      </w:r>
    </w:p>
    <w:p w14:paraId="4735B146">
      <w:pPr>
        <w:keepNext w:val="0"/>
        <w:keepLines w:val="0"/>
        <w:pageBreakBefore w:val="0"/>
        <w:widowControl w:val="0"/>
        <w:tabs>
          <w:tab w:val="left" w:pos="720"/>
        </w:tabs>
        <w:kinsoku/>
        <w:wordWrap/>
        <w:overflowPunct/>
        <w:topLinePunct w:val="0"/>
        <w:autoSpaceDE/>
        <w:autoSpaceDN/>
        <w:bidi w:val="0"/>
        <w:adjustRightInd/>
        <w:snapToGrid w:val="0"/>
        <w:spacing w:line="440" w:lineRule="exact"/>
        <w:ind w:firstLine="480" w:firstLineChars="200"/>
        <w:jc w:val="both"/>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cs="宋体"/>
          <w:b w:val="0"/>
          <w:bCs w:val="0"/>
          <w:i w:val="0"/>
          <w:iCs w:val="0"/>
          <w:color w:val="000000"/>
          <w:kern w:val="0"/>
          <w:sz w:val="24"/>
          <w:szCs w:val="24"/>
          <w:highlight w:val="none"/>
          <w:u w:val="none"/>
          <w:lang w:val="en-US" w:eastAsia="zh-CN" w:bidi="ar"/>
        </w:rPr>
        <w:t>9.</w:t>
      </w:r>
      <w:r>
        <w:rPr>
          <w:rFonts w:hint="eastAsia" w:ascii="宋体" w:hAnsi="宋体" w:eastAsia="宋体" w:cs="宋体"/>
          <w:b w:val="0"/>
          <w:bCs w:val="0"/>
          <w:i w:val="0"/>
          <w:iCs w:val="0"/>
          <w:color w:val="000000"/>
          <w:kern w:val="0"/>
          <w:sz w:val="24"/>
          <w:szCs w:val="24"/>
          <w:highlight w:val="none"/>
          <w:u w:val="none"/>
          <w:lang w:val="en-US" w:eastAsia="zh-CN" w:bidi="ar"/>
        </w:rPr>
        <w:t>电源电压：可充电电池DC 3.7V；</w:t>
      </w:r>
    </w:p>
    <w:p w14:paraId="002FCE01">
      <w:pPr>
        <w:keepNext w:val="0"/>
        <w:keepLines w:val="0"/>
        <w:pageBreakBefore w:val="0"/>
        <w:widowControl w:val="0"/>
        <w:tabs>
          <w:tab w:val="left" w:pos="720"/>
        </w:tabs>
        <w:kinsoku/>
        <w:wordWrap/>
        <w:overflowPunct/>
        <w:topLinePunct w:val="0"/>
        <w:autoSpaceDE/>
        <w:autoSpaceDN/>
        <w:bidi w:val="0"/>
        <w:adjustRightInd/>
        <w:snapToGrid w:val="0"/>
        <w:spacing w:line="440" w:lineRule="exact"/>
        <w:ind w:firstLine="480" w:firstLineChars="200"/>
        <w:jc w:val="both"/>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cs="宋体"/>
          <w:b w:val="0"/>
          <w:bCs w:val="0"/>
          <w:i w:val="0"/>
          <w:iCs w:val="0"/>
          <w:color w:val="000000"/>
          <w:kern w:val="0"/>
          <w:sz w:val="24"/>
          <w:szCs w:val="24"/>
          <w:highlight w:val="none"/>
          <w:u w:val="none"/>
          <w:lang w:val="en-US" w:eastAsia="zh-CN" w:bidi="ar"/>
        </w:rPr>
        <w:t>10.</w:t>
      </w:r>
      <w:r>
        <w:rPr>
          <w:rFonts w:hint="eastAsia" w:ascii="宋体" w:hAnsi="宋体" w:eastAsia="宋体" w:cs="宋体"/>
          <w:b w:val="0"/>
          <w:bCs w:val="0"/>
          <w:i w:val="0"/>
          <w:iCs w:val="0"/>
          <w:color w:val="000000"/>
          <w:kern w:val="0"/>
          <w:sz w:val="24"/>
          <w:szCs w:val="24"/>
          <w:highlight w:val="none"/>
          <w:u w:val="none"/>
          <w:lang w:val="en-US" w:eastAsia="zh-CN" w:bidi="ar"/>
        </w:rPr>
        <w:t>供电类型：内部锂电池电源供电；</w:t>
      </w:r>
    </w:p>
    <w:p w14:paraId="02C3952D">
      <w:pPr>
        <w:keepNext w:val="0"/>
        <w:keepLines w:val="0"/>
        <w:pageBreakBefore w:val="0"/>
        <w:widowControl w:val="0"/>
        <w:tabs>
          <w:tab w:val="left" w:pos="720"/>
        </w:tabs>
        <w:kinsoku/>
        <w:wordWrap/>
        <w:overflowPunct/>
        <w:topLinePunct w:val="0"/>
        <w:autoSpaceDE/>
        <w:autoSpaceDN/>
        <w:bidi w:val="0"/>
        <w:adjustRightInd/>
        <w:snapToGrid w:val="0"/>
        <w:spacing w:line="440" w:lineRule="exact"/>
        <w:ind w:firstLine="480" w:firstLineChars="200"/>
        <w:jc w:val="both"/>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cs="宋体"/>
          <w:b w:val="0"/>
          <w:bCs w:val="0"/>
          <w:i w:val="0"/>
          <w:iCs w:val="0"/>
          <w:color w:val="000000"/>
          <w:kern w:val="0"/>
          <w:sz w:val="24"/>
          <w:szCs w:val="24"/>
          <w:highlight w:val="none"/>
          <w:u w:val="none"/>
          <w:lang w:val="en-US" w:eastAsia="zh-CN" w:bidi="ar"/>
        </w:rPr>
        <w:t>11.</w:t>
      </w:r>
      <w:r>
        <w:rPr>
          <w:rFonts w:hint="eastAsia" w:ascii="宋体" w:hAnsi="宋体" w:eastAsia="宋体" w:cs="宋体"/>
          <w:b w:val="0"/>
          <w:bCs w:val="0"/>
          <w:i w:val="0"/>
          <w:iCs w:val="0"/>
          <w:color w:val="000000"/>
          <w:kern w:val="0"/>
          <w:sz w:val="24"/>
          <w:szCs w:val="24"/>
          <w:highlight w:val="none"/>
          <w:u w:val="none"/>
          <w:lang w:val="en-US" w:eastAsia="zh-CN" w:bidi="ar"/>
        </w:rPr>
        <w:t>消耗电力：5W；</w:t>
      </w:r>
    </w:p>
    <w:p w14:paraId="5E68BC0B">
      <w:pPr>
        <w:keepNext w:val="0"/>
        <w:keepLines w:val="0"/>
        <w:pageBreakBefore w:val="0"/>
        <w:widowControl w:val="0"/>
        <w:tabs>
          <w:tab w:val="left" w:pos="720"/>
        </w:tabs>
        <w:kinsoku/>
        <w:wordWrap/>
        <w:overflowPunct/>
        <w:topLinePunct w:val="0"/>
        <w:autoSpaceDE/>
        <w:autoSpaceDN/>
        <w:bidi w:val="0"/>
        <w:adjustRightInd/>
        <w:snapToGrid w:val="0"/>
        <w:spacing w:line="440" w:lineRule="exact"/>
        <w:ind w:firstLine="480" w:firstLineChars="200"/>
        <w:jc w:val="both"/>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cs="宋体"/>
          <w:b w:val="0"/>
          <w:bCs w:val="0"/>
          <w:i w:val="0"/>
          <w:iCs w:val="0"/>
          <w:color w:val="000000"/>
          <w:kern w:val="0"/>
          <w:sz w:val="24"/>
          <w:szCs w:val="24"/>
          <w:highlight w:val="none"/>
          <w:u w:val="none"/>
          <w:lang w:val="en-US" w:eastAsia="zh-CN" w:bidi="ar"/>
        </w:rPr>
        <w:t>12.</w:t>
      </w:r>
      <w:r>
        <w:rPr>
          <w:rFonts w:hint="eastAsia" w:ascii="宋体" w:hAnsi="宋体" w:eastAsia="宋体" w:cs="宋体"/>
          <w:b w:val="0"/>
          <w:bCs w:val="0"/>
          <w:i w:val="0"/>
          <w:iCs w:val="0"/>
          <w:color w:val="000000"/>
          <w:kern w:val="0"/>
          <w:sz w:val="24"/>
          <w:szCs w:val="24"/>
          <w:highlight w:val="none"/>
          <w:u w:val="none"/>
          <w:lang w:val="en-US" w:eastAsia="zh-CN" w:bidi="ar"/>
        </w:rPr>
        <w:t>具有控制旋转速度、旋转方向、转矩功能的无线根管扩大机</w:t>
      </w:r>
      <w:r>
        <w:rPr>
          <w:rFonts w:hint="eastAsia" w:ascii="宋体" w:hAnsi="宋体" w:cs="宋体"/>
          <w:b w:val="0"/>
          <w:bCs w:val="0"/>
          <w:i w:val="0"/>
          <w:iCs w:val="0"/>
          <w:color w:val="000000"/>
          <w:kern w:val="0"/>
          <w:sz w:val="24"/>
          <w:szCs w:val="24"/>
          <w:highlight w:val="none"/>
          <w:u w:val="none"/>
          <w:lang w:val="en-US" w:eastAsia="zh-CN" w:bidi="ar"/>
        </w:rPr>
        <w:t>；</w:t>
      </w:r>
    </w:p>
    <w:p w14:paraId="064F6E66">
      <w:pPr>
        <w:keepNext w:val="0"/>
        <w:keepLines w:val="0"/>
        <w:pageBreakBefore w:val="0"/>
        <w:widowControl w:val="0"/>
        <w:tabs>
          <w:tab w:val="left" w:pos="720"/>
        </w:tabs>
        <w:kinsoku/>
        <w:wordWrap/>
        <w:overflowPunct/>
        <w:topLinePunct w:val="0"/>
        <w:autoSpaceDE/>
        <w:autoSpaceDN/>
        <w:bidi w:val="0"/>
        <w:adjustRightInd/>
        <w:snapToGrid w:val="0"/>
        <w:spacing w:line="440" w:lineRule="exact"/>
        <w:ind w:firstLine="480" w:firstLineChars="200"/>
        <w:jc w:val="both"/>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cs="宋体"/>
          <w:b w:val="0"/>
          <w:bCs w:val="0"/>
          <w:i w:val="0"/>
          <w:iCs w:val="0"/>
          <w:color w:val="000000"/>
          <w:kern w:val="0"/>
          <w:sz w:val="24"/>
          <w:szCs w:val="24"/>
          <w:highlight w:val="none"/>
          <w:u w:val="none"/>
          <w:lang w:val="en-US" w:eastAsia="zh-CN" w:bidi="ar"/>
        </w:rPr>
        <w:t>13.</w:t>
      </w:r>
      <w:r>
        <w:rPr>
          <w:rFonts w:hint="eastAsia" w:ascii="宋体" w:hAnsi="宋体" w:eastAsia="宋体" w:cs="宋体"/>
          <w:b w:val="0"/>
          <w:bCs w:val="0"/>
          <w:i w:val="0"/>
          <w:iCs w:val="0"/>
          <w:color w:val="000000"/>
          <w:kern w:val="0"/>
          <w:sz w:val="24"/>
          <w:szCs w:val="24"/>
          <w:highlight w:val="none"/>
          <w:u w:val="none"/>
          <w:lang w:val="en-US" w:eastAsia="zh-CN" w:bidi="ar"/>
        </w:rPr>
        <w:t>可以凭手指感觉用马达进行根管扩大</w:t>
      </w:r>
      <w:r>
        <w:rPr>
          <w:rFonts w:hint="eastAsia" w:ascii="宋体" w:hAnsi="宋体" w:cs="宋体"/>
          <w:b w:val="0"/>
          <w:bCs w:val="0"/>
          <w:i w:val="0"/>
          <w:iCs w:val="0"/>
          <w:color w:val="000000"/>
          <w:kern w:val="0"/>
          <w:sz w:val="24"/>
          <w:szCs w:val="24"/>
          <w:highlight w:val="none"/>
          <w:u w:val="none"/>
          <w:lang w:val="en-US" w:eastAsia="zh-CN" w:bidi="ar"/>
        </w:rPr>
        <w:t>；</w:t>
      </w:r>
    </w:p>
    <w:p w14:paraId="07D3F2BB">
      <w:pPr>
        <w:keepNext w:val="0"/>
        <w:keepLines w:val="0"/>
        <w:pageBreakBefore w:val="0"/>
        <w:widowControl w:val="0"/>
        <w:tabs>
          <w:tab w:val="left" w:pos="720"/>
        </w:tabs>
        <w:kinsoku/>
        <w:wordWrap/>
        <w:overflowPunct/>
        <w:topLinePunct w:val="0"/>
        <w:autoSpaceDE/>
        <w:autoSpaceDN/>
        <w:bidi w:val="0"/>
        <w:adjustRightInd/>
        <w:snapToGrid w:val="0"/>
        <w:spacing w:line="440" w:lineRule="exact"/>
        <w:ind w:firstLine="480" w:firstLineChars="200"/>
        <w:jc w:val="both"/>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w:t>
      </w:r>
      <w:r>
        <w:rPr>
          <w:rFonts w:hint="eastAsia" w:ascii="宋体" w:hAnsi="宋体" w:cs="宋体"/>
          <w:b w:val="0"/>
          <w:bCs w:val="0"/>
          <w:i w:val="0"/>
          <w:iCs w:val="0"/>
          <w:color w:val="000000"/>
          <w:kern w:val="0"/>
          <w:sz w:val="24"/>
          <w:szCs w:val="24"/>
          <w:highlight w:val="none"/>
          <w:u w:val="none"/>
          <w:lang w:val="en-US" w:eastAsia="zh-CN" w:bidi="ar"/>
        </w:rPr>
        <w:t>14.</w:t>
      </w:r>
      <w:r>
        <w:rPr>
          <w:rFonts w:hint="eastAsia" w:ascii="宋体" w:hAnsi="宋体" w:eastAsia="宋体" w:cs="宋体"/>
          <w:b w:val="0"/>
          <w:bCs w:val="0"/>
          <w:i w:val="0"/>
          <w:iCs w:val="0"/>
          <w:color w:val="000000"/>
          <w:kern w:val="0"/>
          <w:sz w:val="24"/>
          <w:szCs w:val="24"/>
          <w:highlight w:val="none"/>
          <w:u w:val="none"/>
          <w:lang w:val="en-US" w:eastAsia="zh-CN" w:bidi="ar"/>
        </w:rPr>
        <w:t>测定仪部分与扩大机部分可独立使用，也可联合使用</w:t>
      </w:r>
      <w:r>
        <w:rPr>
          <w:rFonts w:hint="eastAsia" w:ascii="宋体" w:hAnsi="宋体" w:cs="宋体"/>
          <w:b w:val="0"/>
          <w:bCs w:val="0"/>
          <w:i w:val="0"/>
          <w:iCs w:val="0"/>
          <w:color w:val="000000"/>
          <w:kern w:val="0"/>
          <w:sz w:val="24"/>
          <w:szCs w:val="24"/>
          <w:highlight w:val="none"/>
          <w:u w:val="none"/>
          <w:lang w:val="en-US" w:eastAsia="zh-CN" w:bidi="ar"/>
        </w:rPr>
        <w:t>；</w:t>
      </w:r>
    </w:p>
    <w:p w14:paraId="738765B4">
      <w:pPr>
        <w:keepNext w:val="0"/>
        <w:keepLines w:val="0"/>
        <w:pageBreakBefore w:val="0"/>
        <w:widowControl w:val="0"/>
        <w:tabs>
          <w:tab w:val="left" w:pos="720"/>
        </w:tabs>
        <w:kinsoku/>
        <w:wordWrap/>
        <w:overflowPunct/>
        <w:topLinePunct w:val="0"/>
        <w:autoSpaceDE/>
        <w:autoSpaceDN/>
        <w:bidi w:val="0"/>
        <w:adjustRightInd/>
        <w:snapToGrid w:val="0"/>
        <w:spacing w:line="440" w:lineRule="exact"/>
        <w:ind w:firstLine="480" w:firstLineChars="200"/>
        <w:jc w:val="both"/>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cs="宋体"/>
          <w:b w:val="0"/>
          <w:bCs w:val="0"/>
          <w:i w:val="0"/>
          <w:iCs w:val="0"/>
          <w:color w:val="000000"/>
          <w:kern w:val="0"/>
          <w:sz w:val="24"/>
          <w:szCs w:val="24"/>
          <w:highlight w:val="none"/>
          <w:u w:val="none"/>
          <w:lang w:val="en-US" w:eastAsia="zh-CN" w:bidi="ar"/>
        </w:rPr>
        <w:t>15.</w:t>
      </w:r>
      <w:r>
        <w:rPr>
          <w:rFonts w:hint="eastAsia" w:ascii="宋体" w:hAnsi="宋体" w:eastAsia="宋体" w:cs="宋体"/>
          <w:b w:val="0"/>
          <w:bCs w:val="0"/>
          <w:i w:val="0"/>
          <w:iCs w:val="0"/>
          <w:color w:val="000000"/>
          <w:kern w:val="0"/>
          <w:sz w:val="24"/>
          <w:szCs w:val="24"/>
          <w:highlight w:val="none"/>
          <w:u w:val="none"/>
          <w:lang w:val="en-US" w:eastAsia="zh-CN" w:bidi="ar"/>
        </w:rPr>
        <w:t>自动控制功能和任意设定</w:t>
      </w:r>
      <w:r>
        <w:rPr>
          <w:rFonts w:hint="eastAsia" w:ascii="宋体" w:hAnsi="宋体" w:cs="宋体"/>
          <w:b w:val="0"/>
          <w:bCs w:val="0"/>
          <w:i w:val="0"/>
          <w:iCs w:val="0"/>
          <w:color w:val="000000"/>
          <w:kern w:val="0"/>
          <w:sz w:val="24"/>
          <w:szCs w:val="24"/>
          <w:highlight w:val="none"/>
          <w:u w:val="none"/>
          <w:lang w:val="en-US" w:eastAsia="zh-CN" w:bidi="ar"/>
        </w:rPr>
        <w:t>；</w:t>
      </w:r>
    </w:p>
    <w:p w14:paraId="6891B1A1">
      <w:pPr>
        <w:keepNext w:val="0"/>
        <w:keepLines w:val="0"/>
        <w:pageBreakBefore w:val="0"/>
        <w:widowControl w:val="0"/>
        <w:tabs>
          <w:tab w:val="left" w:pos="720"/>
        </w:tabs>
        <w:kinsoku/>
        <w:wordWrap/>
        <w:overflowPunct/>
        <w:topLinePunct w:val="0"/>
        <w:autoSpaceDE/>
        <w:autoSpaceDN/>
        <w:bidi w:val="0"/>
        <w:adjustRightInd/>
        <w:snapToGrid w:val="0"/>
        <w:spacing w:line="440" w:lineRule="exact"/>
        <w:ind w:firstLine="480" w:firstLineChars="200"/>
        <w:jc w:val="both"/>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cs="宋体"/>
          <w:b w:val="0"/>
          <w:bCs w:val="0"/>
          <w:i w:val="0"/>
          <w:iCs w:val="0"/>
          <w:color w:val="000000"/>
          <w:kern w:val="0"/>
          <w:sz w:val="24"/>
          <w:szCs w:val="24"/>
          <w:highlight w:val="none"/>
          <w:u w:val="none"/>
          <w:lang w:val="en-US" w:eastAsia="zh-CN" w:bidi="ar"/>
        </w:rPr>
        <w:t>16.</w:t>
      </w:r>
      <w:r>
        <w:rPr>
          <w:rFonts w:hint="eastAsia" w:ascii="宋体" w:hAnsi="宋体" w:eastAsia="宋体" w:cs="宋体"/>
          <w:b w:val="0"/>
          <w:bCs w:val="0"/>
          <w:i w:val="0"/>
          <w:iCs w:val="0"/>
          <w:color w:val="000000"/>
          <w:kern w:val="0"/>
          <w:sz w:val="24"/>
          <w:szCs w:val="24"/>
          <w:highlight w:val="none"/>
          <w:u w:val="none"/>
          <w:lang w:val="en-US" w:eastAsia="zh-CN" w:bidi="ar"/>
        </w:rPr>
        <w:t>有自动控制功能、具有任意设定根管锉的旋转方向、转矩、自动启停、自动根尖减速、根尖停止及逆转的功能，提高操作效率。可防止镍钛根管锉的负荷过大，在进行根管扩大时减低断针以及超出根尖风险。</w:t>
      </w:r>
    </w:p>
    <w:p w14:paraId="2DE6F836">
      <w:pPr>
        <w:pStyle w:val="2"/>
        <w:keepNext w:val="0"/>
        <w:keepLines w:val="0"/>
        <w:pageBreakBefore w:val="0"/>
        <w:kinsoku/>
        <w:wordWrap/>
        <w:overflowPunct/>
        <w:topLinePunct w:val="0"/>
        <w:bidi w:val="0"/>
        <w:adjustRightInd/>
        <w:spacing w:line="450" w:lineRule="exact"/>
        <w:jc w:val="center"/>
        <w:textAlignment w:val="auto"/>
        <w:rPr>
          <w:rFonts w:hint="eastAsia" w:ascii="宋体" w:hAnsi="宋体" w:eastAsia="宋体" w:cs="宋体"/>
          <w:b/>
          <w:bCs/>
          <w:i w:val="0"/>
          <w:iCs w:val="0"/>
          <w:color w:val="000000"/>
          <w:kern w:val="0"/>
          <w:sz w:val="24"/>
          <w:szCs w:val="24"/>
          <w:highlight w:val="none"/>
          <w:u w:val="none"/>
          <w:lang w:val="en-US" w:eastAsia="zh-CN" w:bidi="ar"/>
        </w:rPr>
      </w:pPr>
      <w:r>
        <w:rPr>
          <w:rFonts w:hint="eastAsia" w:hAnsi="宋体" w:eastAsia="宋体" w:cs="宋体"/>
          <w:b/>
          <w:bCs/>
          <w:i w:val="0"/>
          <w:iCs w:val="0"/>
          <w:color w:val="000000"/>
          <w:kern w:val="0"/>
          <w:sz w:val="24"/>
          <w:szCs w:val="24"/>
          <w:highlight w:val="none"/>
          <w:u w:val="none"/>
          <w:lang w:val="en-US" w:eastAsia="zh-CN" w:bidi="ar"/>
        </w:rPr>
        <w:t>6.</w:t>
      </w:r>
      <w:r>
        <w:rPr>
          <w:rFonts w:hint="eastAsia" w:ascii="宋体" w:hAnsi="宋体" w:eastAsia="宋体" w:cs="宋体"/>
          <w:b/>
          <w:bCs/>
          <w:i w:val="0"/>
          <w:iCs w:val="0"/>
          <w:color w:val="000000"/>
          <w:kern w:val="0"/>
          <w:sz w:val="24"/>
          <w:szCs w:val="24"/>
          <w:highlight w:val="none"/>
          <w:u w:val="none"/>
          <w:lang w:val="en-US" w:eastAsia="zh-CN" w:bidi="ar"/>
        </w:rPr>
        <w:t>种植机</w:t>
      </w:r>
      <w:r>
        <w:rPr>
          <w:rFonts w:hint="eastAsia" w:hAnsi="宋体" w:eastAsia="宋体" w:cs="宋体"/>
          <w:b/>
          <w:bCs/>
          <w:i w:val="0"/>
          <w:iCs w:val="0"/>
          <w:color w:val="000000"/>
          <w:kern w:val="0"/>
          <w:sz w:val="24"/>
          <w:szCs w:val="24"/>
          <w:highlight w:val="none"/>
          <w:u w:val="none"/>
          <w:lang w:val="en-US" w:eastAsia="zh-CN" w:bidi="ar"/>
        </w:rPr>
        <w:t>（1台）</w:t>
      </w:r>
    </w:p>
    <w:p w14:paraId="1427F672">
      <w:pPr>
        <w:keepNext w:val="0"/>
        <w:keepLines w:val="0"/>
        <w:pageBreakBefore w:val="0"/>
        <w:widowControl w:val="0"/>
        <w:tabs>
          <w:tab w:val="left" w:pos="720"/>
        </w:tabs>
        <w:kinsoku/>
        <w:wordWrap/>
        <w:overflowPunct/>
        <w:topLinePunct w:val="0"/>
        <w:autoSpaceDE/>
        <w:autoSpaceDN/>
        <w:bidi w:val="0"/>
        <w:adjustRightInd/>
        <w:snapToGrid w:val="0"/>
        <w:spacing w:line="450" w:lineRule="exact"/>
        <w:ind w:firstLine="480" w:firstLineChars="200"/>
        <w:jc w:val="both"/>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 xml:space="preserve">一、 主要技术参数： </w:t>
      </w:r>
    </w:p>
    <w:p w14:paraId="17009EDA">
      <w:pPr>
        <w:keepNext w:val="0"/>
        <w:keepLines w:val="0"/>
        <w:pageBreakBefore w:val="0"/>
        <w:widowControl w:val="0"/>
        <w:tabs>
          <w:tab w:val="left" w:pos="720"/>
        </w:tabs>
        <w:kinsoku/>
        <w:wordWrap/>
        <w:overflowPunct/>
        <w:topLinePunct w:val="0"/>
        <w:autoSpaceDE/>
        <w:autoSpaceDN/>
        <w:bidi w:val="0"/>
        <w:adjustRightInd/>
        <w:snapToGrid w:val="0"/>
        <w:spacing w:line="450" w:lineRule="exact"/>
        <w:ind w:firstLine="480" w:firstLineChars="200"/>
        <w:jc w:val="both"/>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cs="宋体"/>
          <w:b w:val="0"/>
          <w:bCs w:val="0"/>
          <w:i w:val="0"/>
          <w:iCs w:val="0"/>
          <w:color w:val="000000"/>
          <w:kern w:val="0"/>
          <w:sz w:val="24"/>
          <w:szCs w:val="24"/>
          <w:highlight w:val="none"/>
          <w:u w:val="none"/>
          <w:lang w:val="en-US" w:eastAsia="zh-CN" w:bidi="ar"/>
        </w:rPr>
        <w:t>1</w:t>
      </w:r>
      <w:r>
        <w:rPr>
          <w:rFonts w:hint="eastAsia" w:ascii="宋体" w:hAnsi="宋体" w:eastAsia="宋体" w:cs="宋体"/>
          <w:b w:val="0"/>
          <w:bCs w:val="0"/>
          <w:i w:val="0"/>
          <w:iCs w:val="0"/>
          <w:color w:val="000000"/>
          <w:kern w:val="0"/>
          <w:sz w:val="24"/>
          <w:szCs w:val="24"/>
          <w:highlight w:val="none"/>
          <w:u w:val="none"/>
          <w:lang w:val="en-US" w:eastAsia="zh-CN" w:bidi="ar"/>
        </w:rPr>
        <w:t>.马达空载转速：300~40,000 r/min</w:t>
      </w:r>
      <w:r>
        <w:rPr>
          <w:rFonts w:hint="eastAsia" w:ascii="宋体" w:hAnsi="宋体" w:cs="宋体"/>
          <w:b w:val="0"/>
          <w:bCs w:val="0"/>
          <w:i w:val="0"/>
          <w:iCs w:val="0"/>
          <w:color w:val="000000"/>
          <w:kern w:val="0"/>
          <w:sz w:val="24"/>
          <w:szCs w:val="24"/>
          <w:highlight w:val="none"/>
          <w:u w:val="none"/>
          <w:lang w:val="en-US" w:eastAsia="zh-CN" w:bidi="ar"/>
        </w:rPr>
        <w:t>；</w:t>
      </w:r>
      <w:r>
        <w:rPr>
          <w:rFonts w:hint="eastAsia" w:ascii="宋体" w:hAnsi="宋体" w:eastAsia="宋体" w:cs="宋体"/>
          <w:b w:val="0"/>
          <w:bCs w:val="0"/>
          <w:i w:val="0"/>
          <w:iCs w:val="0"/>
          <w:color w:val="000000"/>
          <w:kern w:val="0"/>
          <w:sz w:val="24"/>
          <w:szCs w:val="24"/>
          <w:highlight w:val="none"/>
          <w:u w:val="none"/>
          <w:lang w:val="en-US" w:eastAsia="zh-CN" w:bidi="ar"/>
        </w:rPr>
        <w:tab/>
      </w:r>
      <w:r>
        <w:rPr>
          <w:rFonts w:hint="eastAsia" w:ascii="宋体" w:hAnsi="宋体" w:eastAsia="宋体" w:cs="宋体"/>
          <w:b w:val="0"/>
          <w:bCs w:val="0"/>
          <w:i w:val="0"/>
          <w:iCs w:val="0"/>
          <w:color w:val="000000"/>
          <w:kern w:val="0"/>
          <w:sz w:val="24"/>
          <w:szCs w:val="24"/>
          <w:highlight w:val="none"/>
          <w:u w:val="none"/>
          <w:lang w:val="en-US" w:eastAsia="zh-CN" w:bidi="ar"/>
        </w:rPr>
        <w:tab/>
      </w:r>
      <w:r>
        <w:rPr>
          <w:rFonts w:hint="eastAsia" w:ascii="宋体" w:hAnsi="宋体" w:eastAsia="宋体" w:cs="宋体"/>
          <w:b w:val="0"/>
          <w:bCs w:val="0"/>
          <w:i w:val="0"/>
          <w:iCs w:val="0"/>
          <w:color w:val="000000"/>
          <w:kern w:val="0"/>
          <w:sz w:val="24"/>
          <w:szCs w:val="24"/>
          <w:highlight w:val="none"/>
          <w:u w:val="none"/>
          <w:lang w:val="en-US" w:eastAsia="zh-CN" w:bidi="ar"/>
        </w:rPr>
        <w:tab/>
      </w:r>
      <w:r>
        <w:rPr>
          <w:rFonts w:hint="eastAsia" w:ascii="宋体" w:hAnsi="宋体" w:eastAsia="宋体" w:cs="宋体"/>
          <w:b w:val="0"/>
          <w:bCs w:val="0"/>
          <w:i w:val="0"/>
          <w:iCs w:val="0"/>
          <w:color w:val="000000"/>
          <w:kern w:val="0"/>
          <w:sz w:val="24"/>
          <w:szCs w:val="24"/>
          <w:highlight w:val="none"/>
          <w:u w:val="none"/>
          <w:lang w:val="en-US" w:eastAsia="zh-CN" w:bidi="ar"/>
        </w:rPr>
        <w:tab/>
      </w:r>
      <w:r>
        <w:rPr>
          <w:rFonts w:hint="eastAsia" w:ascii="宋体" w:hAnsi="宋体" w:eastAsia="宋体" w:cs="宋体"/>
          <w:b w:val="0"/>
          <w:bCs w:val="0"/>
          <w:i w:val="0"/>
          <w:iCs w:val="0"/>
          <w:color w:val="000000"/>
          <w:kern w:val="0"/>
          <w:sz w:val="24"/>
          <w:szCs w:val="24"/>
          <w:highlight w:val="none"/>
          <w:u w:val="none"/>
          <w:lang w:val="en-US" w:eastAsia="zh-CN" w:bidi="ar"/>
        </w:rPr>
        <w:tab/>
      </w:r>
    </w:p>
    <w:p w14:paraId="7C855234">
      <w:pPr>
        <w:keepNext w:val="0"/>
        <w:keepLines w:val="0"/>
        <w:pageBreakBefore w:val="0"/>
        <w:widowControl w:val="0"/>
        <w:tabs>
          <w:tab w:val="left" w:pos="720"/>
        </w:tabs>
        <w:kinsoku/>
        <w:wordWrap/>
        <w:overflowPunct/>
        <w:topLinePunct w:val="0"/>
        <w:autoSpaceDE/>
        <w:autoSpaceDN/>
        <w:bidi w:val="0"/>
        <w:adjustRightInd/>
        <w:snapToGrid w:val="0"/>
        <w:spacing w:line="450" w:lineRule="exact"/>
        <w:ind w:firstLine="480" w:firstLineChars="200"/>
        <w:jc w:val="both"/>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cs="宋体"/>
          <w:b w:val="0"/>
          <w:bCs w:val="0"/>
          <w:i w:val="0"/>
          <w:iCs w:val="0"/>
          <w:color w:val="000000"/>
          <w:kern w:val="0"/>
          <w:sz w:val="24"/>
          <w:szCs w:val="24"/>
          <w:highlight w:val="none"/>
          <w:u w:val="none"/>
          <w:lang w:val="en-US" w:eastAsia="zh-CN" w:bidi="ar"/>
        </w:rPr>
        <w:t>2</w:t>
      </w:r>
      <w:r>
        <w:rPr>
          <w:rFonts w:hint="eastAsia" w:ascii="宋体" w:hAnsi="宋体" w:eastAsia="宋体" w:cs="宋体"/>
          <w:b w:val="0"/>
          <w:bCs w:val="0"/>
          <w:i w:val="0"/>
          <w:iCs w:val="0"/>
          <w:color w:val="000000"/>
          <w:kern w:val="0"/>
          <w:sz w:val="24"/>
          <w:szCs w:val="24"/>
          <w:highlight w:val="none"/>
          <w:u w:val="none"/>
          <w:lang w:val="en-US" w:eastAsia="zh-CN" w:bidi="ar"/>
        </w:rPr>
        <w:t>.弯手机齿轮速比（标配）：20：1</w:t>
      </w:r>
      <w:r>
        <w:rPr>
          <w:rFonts w:hint="eastAsia" w:ascii="宋体" w:hAnsi="宋体" w:cs="宋体"/>
          <w:b w:val="0"/>
          <w:bCs w:val="0"/>
          <w:i w:val="0"/>
          <w:iCs w:val="0"/>
          <w:color w:val="000000"/>
          <w:kern w:val="0"/>
          <w:sz w:val="24"/>
          <w:szCs w:val="24"/>
          <w:highlight w:val="none"/>
          <w:u w:val="none"/>
          <w:lang w:val="en-US" w:eastAsia="zh-CN" w:bidi="ar"/>
        </w:rPr>
        <w:t>；</w:t>
      </w:r>
      <w:r>
        <w:rPr>
          <w:rFonts w:hint="eastAsia" w:ascii="宋体" w:hAnsi="宋体" w:eastAsia="宋体" w:cs="宋体"/>
          <w:b w:val="0"/>
          <w:bCs w:val="0"/>
          <w:i w:val="0"/>
          <w:iCs w:val="0"/>
          <w:color w:val="000000"/>
          <w:kern w:val="0"/>
          <w:sz w:val="24"/>
          <w:szCs w:val="24"/>
          <w:highlight w:val="none"/>
          <w:u w:val="none"/>
          <w:lang w:val="en-US" w:eastAsia="zh-CN" w:bidi="ar"/>
        </w:rPr>
        <w:t xml:space="preserve"> </w:t>
      </w:r>
    </w:p>
    <w:p w14:paraId="25046CA0">
      <w:pPr>
        <w:keepNext w:val="0"/>
        <w:keepLines w:val="0"/>
        <w:pageBreakBefore w:val="0"/>
        <w:widowControl w:val="0"/>
        <w:tabs>
          <w:tab w:val="left" w:pos="720"/>
        </w:tabs>
        <w:kinsoku/>
        <w:wordWrap/>
        <w:overflowPunct/>
        <w:topLinePunct w:val="0"/>
        <w:autoSpaceDE/>
        <w:autoSpaceDN/>
        <w:bidi w:val="0"/>
        <w:adjustRightInd/>
        <w:snapToGrid w:val="0"/>
        <w:spacing w:line="450" w:lineRule="exact"/>
        <w:ind w:firstLine="480" w:firstLineChars="200"/>
        <w:jc w:val="both"/>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cs="宋体"/>
          <w:b w:val="0"/>
          <w:bCs w:val="0"/>
          <w:i w:val="0"/>
          <w:iCs w:val="0"/>
          <w:color w:val="000000"/>
          <w:kern w:val="0"/>
          <w:sz w:val="24"/>
          <w:szCs w:val="24"/>
          <w:highlight w:val="none"/>
          <w:u w:val="none"/>
          <w:lang w:val="en-US" w:eastAsia="zh-CN" w:bidi="ar"/>
        </w:rPr>
        <w:t>3</w:t>
      </w:r>
      <w:r>
        <w:rPr>
          <w:rFonts w:hint="eastAsia" w:ascii="宋体" w:hAnsi="宋体" w:eastAsia="宋体" w:cs="宋体"/>
          <w:b w:val="0"/>
          <w:bCs w:val="0"/>
          <w:i w:val="0"/>
          <w:iCs w:val="0"/>
          <w:color w:val="000000"/>
          <w:kern w:val="0"/>
          <w:sz w:val="24"/>
          <w:szCs w:val="24"/>
          <w:highlight w:val="none"/>
          <w:u w:val="none"/>
          <w:lang w:val="en-US" w:eastAsia="zh-CN" w:bidi="ar"/>
        </w:rPr>
        <w:t>.扭矩范围：5-80 N•cm</w:t>
      </w:r>
      <w:r>
        <w:rPr>
          <w:rFonts w:hint="eastAsia" w:ascii="宋体" w:hAnsi="宋体" w:cs="宋体"/>
          <w:b w:val="0"/>
          <w:bCs w:val="0"/>
          <w:i w:val="0"/>
          <w:iCs w:val="0"/>
          <w:color w:val="000000"/>
          <w:kern w:val="0"/>
          <w:sz w:val="24"/>
          <w:szCs w:val="24"/>
          <w:highlight w:val="none"/>
          <w:u w:val="none"/>
          <w:lang w:val="en-US" w:eastAsia="zh-CN" w:bidi="ar"/>
        </w:rPr>
        <w:t>；</w:t>
      </w:r>
      <w:r>
        <w:rPr>
          <w:rFonts w:hint="eastAsia" w:ascii="宋体" w:hAnsi="宋体" w:eastAsia="宋体" w:cs="宋体"/>
          <w:b w:val="0"/>
          <w:bCs w:val="0"/>
          <w:i w:val="0"/>
          <w:iCs w:val="0"/>
          <w:color w:val="000000"/>
          <w:kern w:val="0"/>
          <w:sz w:val="24"/>
          <w:szCs w:val="24"/>
          <w:highlight w:val="none"/>
          <w:u w:val="none"/>
          <w:lang w:val="en-US" w:eastAsia="zh-CN" w:bidi="ar"/>
        </w:rPr>
        <w:t xml:space="preserve"> </w:t>
      </w:r>
      <w:r>
        <w:rPr>
          <w:rFonts w:hint="eastAsia" w:ascii="宋体" w:hAnsi="宋体" w:eastAsia="宋体" w:cs="宋体"/>
          <w:b w:val="0"/>
          <w:bCs w:val="0"/>
          <w:i w:val="0"/>
          <w:iCs w:val="0"/>
          <w:color w:val="000000"/>
          <w:kern w:val="0"/>
          <w:sz w:val="24"/>
          <w:szCs w:val="24"/>
          <w:highlight w:val="none"/>
          <w:u w:val="none"/>
          <w:lang w:val="en-US" w:eastAsia="zh-CN" w:bidi="ar"/>
        </w:rPr>
        <w:tab/>
      </w:r>
      <w:r>
        <w:rPr>
          <w:rFonts w:hint="eastAsia" w:ascii="宋体" w:hAnsi="宋体" w:eastAsia="宋体" w:cs="宋体"/>
          <w:b w:val="0"/>
          <w:bCs w:val="0"/>
          <w:i w:val="0"/>
          <w:iCs w:val="0"/>
          <w:color w:val="000000"/>
          <w:kern w:val="0"/>
          <w:sz w:val="24"/>
          <w:szCs w:val="24"/>
          <w:highlight w:val="none"/>
          <w:u w:val="none"/>
          <w:lang w:val="en-US" w:eastAsia="zh-CN" w:bidi="ar"/>
        </w:rPr>
        <w:tab/>
      </w:r>
      <w:r>
        <w:rPr>
          <w:rFonts w:hint="eastAsia" w:ascii="宋体" w:hAnsi="宋体" w:eastAsia="宋体" w:cs="宋体"/>
          <w:b w:val="0"/>
          <w:bCs w:val="0"/>
          <w:i w:val="0"/>
          <w:iCs w:val="0"/>
          <w:color w:val="000000"/>
          <w:kern w:val="0"/>
          <w:sz w:val="24"/>
          <w:szCs w:val="24"/>
          <w:highlight w:val="none"/>
          <w:u w:val="none"/>
          <w:lang w:val="en-US" w:eastAsia="zh-CN" w:bidi="ar"/>
        </w:rPr>
        <w:tab/>
      </w:r>
      <w:r>
        <w:rPr>
          <w:rFonts w:hint="eastAsia" w:ascii="宋体" w:hAnsi="宋体" w:eastAsia="宋体" w:cs="宋体"/>
          <w:b w:val="0"/>
          <w:bCs w:val="0"/>
          <w:i w:val="0"/>
          <w:iCs w:val="0"/>
          <w:color w:val="000000"/>
          <w:kern w:val="0"/>
          <w:sz w:val="24"/>
          <w:szCs w:val="24"/>
          <w:highlight w:val="none"/>
          <w:u w:val="none"/>
          <w:lang w:val="en-US" w:eastAsia="zh-CN" w:bidi="ar"/>
        </w:rPr>
        <w:tab/>
      </w:r>
      <w:r>
        <w:rPr>
          <w:rFonts w:hint="eastAsia" w:ascii="宋体" w:hAnsi="宋体" w:eastAsia="宋体" w:cs="宋体"/>
          <w:b w:val="0"/>
          <w:bCs w:val="0"/>
          <w:i w:val="0"/>
          <w:iCs w:val="0"/>
          <w:color w:val="000000"/>
          <w:kern w:val="0"/>
          <w:sz w:val="24"/>
          <w:szCs w:val="24"/>
          <w:highlight w:val="none"/>
          <w:u w:val="none"/>
          <w:lang w:val="en-US" w:eastAsia="zh-CN" w:bidi="ar"/>
        </w:rPr>
        <w:tab/>
      </w:r>
      <w:r>
        <w:rPr>
          <w:rFonts w:hint="eastAsia" w:ascii="宋体" w:hAnsi="宋体" w:eastAsia="宋体" w:cs="宋体"/>
          <w:b w:val="0"/>
          <w:bCs w:val="0"/>
          <w:i w:val="0"/>
          <w:iCs w:val="0"/>
          <w:color w:val="000000"/>
          <w:kern w:val="0"/>
          <w:sz w:val="24"/>
          <w:szCs w:val="24"/>
          <w:highlight w:val="none"/>
          <w:u w:val="none"/>
          <w:lang w:val="en-US" w:eastAsia="zh-CN" w:bidi="ar"/>
        </w:rPr>
        <w:tab/>
      </w:r>
      <w:r>
        <w:rPr>
          <w:rFonts w:hint="eastAsia" w:ascii="宋体" w:hAnsi="宋体" w:eastAsia="宋体" w:cs="宋体"/>
          <w:b w:val="0"/>
          <w:bCs w:val="0"/>
          <w:i w:val="0"/>
          <w:iCs w:val="0"/>
          <w:color w:val="000000"/>
          <w:kern w:val="0"/>
          <w:sz w:val="24"/>
          <w:szCs w:val="24"/>
          <w:highlight w:val="none"/>
          <w:u w:val="none"/>
          <w:lang w:val="en-US" w:eastAsia="zh-CN" w:bidi="ar"/>
        </w:rPr>
        <w:tab/>
      </w:r>
    </w:p>
    <w:p w14:paraId="0D668FC9">
      <w:pPr>
        <w:keepNext w:val="0"/>
        <w:keepLines w:val="0"/>
        <w:pageBreakBefore w:val="0"/>
        <w:widowControl w:val="0"/>
        <w:tabs>
          <w:tab w:val="left" w:pos="720"/>
        </w:tabs>
        <w:kinsoku/>
        <w:wordWrap/>
        <w:overflowPunct/>
        <w:topLinePunct w:val="0"/>
        <w:autoSpaceDE/>
        <w:autoSpaceDN/>
        <w:bidi w:val="0"/>
        <w:adjustRightInd/>
        <w:snapToGrid w:val="0"/>
        <w:spacing w:line="450" w:lineRule="exact"/>
        <w:ind w:firstLine="480" w:firstLineChars="200"/>
        <w:jc w:val="both"/>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cs="宋体"/>
          <w:b w:val="0"/>
          <w:bCs w:val="0"/>
          <w:i w:val="0"/>
          <w:iCs w:val="0"/>
          <w:color w:val="000000"/>
          <w:kern w:val="0"/>
          <w:sz w:val="24"/>
          <w:szCs w:val="24"/>
          <w:highlight w:val="none"/>
          <w:u w:val="none"/>
          <w:lang w:val="en-US" w:eastAsia="zh-CN" w:bidi="ar"/>
        </w:rPr>
        <w:t>4</w:t>
      </w:r>
      <w:r>
        <w:rPr>
          <w:rFonts w:hint="eastAsia" w:ascii="宋体" w:hAnsi="宋体" w:eastAsia="宋体" w:cs="宋体"/>
          <w:b w:val="0"/>
          <w:bCs w:val="0"/>
          <w:i w:val="0"/>
          <w:iCs w:val="0"/>
          <w:color w:val="000000"/>
          <w:kern w:val="0"/>
          <w:sz w:val="24"/>
          <w:szCs w:val="24"/>
          <w:highlight w:val="none"/>
          <w:u w:val="none"/>
          <w:lang w:val="en-US" w:eastAsia="zh-CN" w:bidi="ar"/>
        </w:rPr>
        <w:t>.蠕动泵流量：0~135mL/min</w:t>
      </w:r>
      <w:r>
        <w:rPr>
          <w:rFonts w:hint="eastAsia" w:ascii="宋体" w:hAnsi="宋体" w:cs="宋体"/>
          <w:b w:val="0"/>
          <w:bCs w:val="0"/>
          <w:i w:val="0"/>
          <w:iCs w:val="0"/>
          <w:color w:val="000000"/>
          <w:kern w:val="0"/>
          <w:sz w:val="24"/>
          <w:szCs w:val="24"/>
          <w:highlight w:val="none"/>
          <w:u w:val="none"/>
          <w:lang w:val="en-US" w:eastAsia="zh-CN" w:bidi="ar"/>
        </w:rPr>
        <w:t>。</w:t>
      </w:r>
      <w:r>
        <w:rPr>
          <w:rFonts w:hint="eastAsia" w:ascii="宋体" w:hAnsi="宋体" w:eastAsia="宋体" w:cs="宋体"/>
          <w:b w:val="0"/>
          <w:bCs w:val="0"/>
          <w:i w:val="0"/>
          <w:iCs w:val="0"/>
          <w:color w:val="000000"/>
          <w:kern w:val="0"/>
          <w:sz w:val="24"/>
          <w:szCs w:val="24"/>
          <w:highlight w:val="none"/>
          <w:u w:val="none"/>
          <w:lang w:val="en-US" w:eastAsia="zh-CN" w:bidi="ar"/>
        </w:rPr>
        <w:t xml:space="preserve"> </w:t>
      </w:r>
    </w:p>
    <w:p w14:paraId="45F8CE89">
      <w:pPr>
        <w:keepNext w:val="0"/>
        <w:keepLines w:val="0"/>
        <w:pageBreakBefore w:val="0"/>
        <w:widowControl w:val="0"/>
        <w:tabs>
          <w:tab w:val="left" w:pos="720"/>
        </w:tabs>
        <w:kinsoku/>
        <w:wordWrap/>
        <w:overflowPunct/>
        <w:topLinePunct w:val="0"/>
        <w:autoSpaceDE/>
        <w:autoSpaceDN/>
        <w:bidi w:val="0"/>
        <w:adjustRightInd/>
        <w:snapToGrid w:val="0"/>
        <w:spacing w:line="450" w:lineRule="exact"/>
        <w:ind w:firstLine="480" w:firstLineChars="200"/>
        <w:jc w:val="both"/>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 xml:space="preserve">二、 功能简介： </w:t>
      </w:r>
    </w:p>
    <w:p w14:paraId="7F162FC5">
      <w:pPr>
        <w:keepNext w:val="0"/>
        <w:keepLines w:val="0"/>
        <w:pageBreakBefore w:val="0"/>
        <w:widowControl w:val="0"/>
        <w:tabs>
          <w:tab w:val="left" w:pos="720"/>
        </w:tabs>
        <w:kinsoku/>
        <w:wordWrap/>
        <w:overflowPunct/>
        <w:topLinePunct w:val="0"/>
        <w:autoSpaceDE/>
        <w:autoSpaceDN/>
        <w:bidi w:val="0"/>
        <w:adjustRightInd/>
        <w:snapToGrid w:val="0"/>
        <w:spacing w:line="450" w:lineRule="exact"/>
        <w:ind w:firstLine="480" w:firstLineChars="200"/>
        <w:jc w:val="both"/>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 xml:space="preserve">1.≥7英寸彩色可视化种植图案界面，显示清晰，触摸操作可设定和保存参数。 </w:t>
      </w:r>
    </w:p>
    <w:p w14:paraId="7DD25872">
      <w:pPr>
        <w:keepNext w:val="0"/>
        <w:keepLines w:val="0"/>
        <w:pageBreakBefore w:val="0"/>
        <w:widowControl w:val="0"/>
        <w:tabs>
          <w:tab w:val="left" w:pos="720"/>
        </w:tabs>
        <w:kinsoku/>
        <w:wordWrap/>
        <w:overflowPunct/>
        <w:topLinePunct w:val="0"/>
        <w:autoSpaceDE/>
        <w:autoSpaceDN/>
        <w:bidi w:val="0"/>
        <w:adjustRightInd/>
        <w:snapToGrid w:val="0"/>
        <w:spacing w:line="450" w:lineRule="exact"/>
        <w:ind w:firstLine="480" w:firstLineChars="200"/>
        <w:jc w:val="both"/>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 xml:space="preserve">★2.适配多种转速比的机头：  1：1、1：2、1：2.7、1：3、1：4.2、1：5、16：1、20：1、27：1 。 </w:t>
      </w:r>
    </w:p>
    <w:p w14:paraId="5B162A4C">
      <w:pPr>
        <w:keepNext w:val="0"/>
        <w:keepLines w:val="0"/>
        <w:pageBreakBefore w:val="0"/>
        <w:widowControl w:val="0"/>
        <w:tabs>
          <w:tab w:val="left" w:pos="720"/>
        </w:tabs>
        <w:kinsoku/>
        <w:wordWrap/>
        <w:overflowPunct/>
        <w:topLinePunct w:val="0"/>
        <w:autoSpaceDE/>
        <w:autoSpaceDN/>
        <w:bidi w:val="0"/>
        <w:adjustRightInd/>
        <w:snapToGrid w:val="0"/>
        <w:spacing w:line="450" w:lineRule="exact"/>
        <w:ind w:firstLine="480" w:firstLineChars="200"/>
        <w:jc w:val="both"/>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 xml:space="preserve">★3.采用微型马达，强劲有力，5.5N•cm 的电机扭矩保证终端输出达 80N•cm。 </w:t>
      </w:r>
    </w:p>
    <w:p w14:paraId="53313110">
      <w:pPr>
        <w:keepNext w:val="0"/>
        <w:keepLines w:val="0"/>
        <w:pageBreakBefore w:val="0"/>
        <w:widowControl w:val="0"/>
        <w:tabs>
          <w:tab w:val="left" w:pos="720"/>
        </w:tabs>
        <w:kinsoku/>
        <w:wordWrap/>
        <w:overflowPunct/>
        <w:topLinePunct w:val="0"/>
        <w:autoSpaceDE/>
        <w:autoSpaceDN/>
        <w:bidi w:val="0"/>
        <w:adjustRightInd/>
        <w:snapToGrid w:val="0"/>
        <w:spacing w:line="450" w:lineRule="exact"/>
        <w:ind w:firstLine="480" w:firstLineChars="200"/>
        <w:jc w:val="both"/>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 xml:space="preserve">4.采用轴承，弯手机跳动幅度小于 0.02mm，使用更平稳，寿命更长久。 </w:t>
      </w:r>
    </w:p>
    <w:p w14:paraId="6F1D2F2E">
      <w:pPr>
        <w:keepNext w:val="0"/>
        <w:keepLines w:val="0"/>
        <w:pageBreakBefore w:val="0"/>
        <w:widowControl w:val="0"/>
        <w:tabs>
          <w:tab w:val="left" w:pos="720"/>
        </w:tabs>
        <w:kinsoku/>
        <w:wordWrap/>
        <w:overflowPunct/>
        <w:topLinePunct w:val="0"/>
        <w:autoSpaceDE/>
        <w:autoSpaceDN/>
        <w:bidi w:val="0"/>
        <w:adjustRightInd/>
        <w:snapToGrid w:val="0"/>
        <w:spacing w:line="450" w:lineRule="exact"/>
        <w:ind w:firstLine="480" w:firstLineChars="200"/>
        <w:jc w:val="both"/>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 xml:space="preserve">5.水量控制、程序切换、正反转切换、转速控制均可通过多功能脚踏完成。 </w:t>
      </w:r>
    </w:p>
    <w:p w14:paraId="42D29173">
      <w:pPr>
        <w:keepNext w:val="0"/>
        <w:keepLines w:val="0"/>
        <w:pageBreakBefore w:val="0"/>
        <w:widowControl w:val="0"/>
        <w:tabs>
          <w:tab w:val="left" w:pos="720"/>
        </w:tabs>
        <w:kinsoku/>
        <w:wordWrap/>
        <w:overflowPunct/>
        <w:topLinePunct w:val="0"/>
        <w:autoSpaceDE/>
        <w:autoSpaceDN/>
        <w:bidi w:val="0"/>
        <w:adjustRightInd/>
        <w:snapToGrid w:val="0"/>
        <w:spacing w:line="450" w:lineRule="exact"/>
        <w:ind w:firstLine="480" w:firstLineChars="200"/>
        <w:jc w:val="both"/>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★6.有简易模式（5个程序）和标准模式（8个程序）两种选择，方便医生操作使用。</w:t>
      </w:r>
    </w:p>
    <w:p w14:paraId="2997E4EB">
      <w:pPr>
        <w:keepNext w:val="0"/>
        <w:keepLines w:val="0"/>
        <w:pageBreakBefore w:val="0"/>
        <w:widowControl w:val="0"/>
        <w:tabs>
          <w:tab w:val="left" w:pos="720"/>
        </w:tabs>
        <w:kinsoku/>
        <w:wordWrap/>
        <w:overflowPunct/>
        <w:topLinePunct w:val="0"/>
        <w:autoSpaceDE/>
        <w:autoSpaceDN/>
        <w:bidi w:val="0"/>
        <w:adjustRightInd/>
        <w:snapToGrid w:val="0"/>
        <w:spacing w:line="450" w:lineRule="exact"/>
        <w:ind w:firstLine="480" w:firstLineChars="200"/>
        <w:jc w:val="both"/>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★7.植入扭矩实时显示，且记录显示植入峰值扭矩。</w:t>
      </w:r>
    </w:p>
    <w:p w14:paraId="2141E8DC">
      <w:pPr>
        <w:keepNext w:val="0"/>
        <w:keepLines w:val="0"/>
        <w:pageBreakBefore w:val="0"/>
        <w:widowControl w:val="0"/>
        <w:tabs>
          <w:tab w:val="left" w:pos="720"/>
        </w:tabs>
        <w:kinsoku/>
        <w:wordWrap/>
        <w:overflowPunct/>
        <w:topLinePunct w:val="0"/>
        <w:autoSpaceDE/>
        <w:autoSpaceDN/>
        <w:bidi w:val="0"/>
        <w:adjustRightInd/>
        <w:snapToGrid w:val="0"/>
        <w:spacing w:line="450" w:lineRule="exact"/>
        <w:ind w:firstLine="480" w:firstLineChars="200"/>
        <w:jc w:val="both"/>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★8.每次开机自动进行扭力校准，无需额外操作，确保每次种植手术设备精准性</w:t>
      </w:r>
    </w:p>
    <w:p w14:paraId="2B6F68E5">
      <w:pPr>
        <w:keepNext w:val="0"/>
        <w:keepLines w:val="0"/>
        <w:pageBreakBefore w:val="0"/>
        <w:widowControl w:val="0"/>
        <w:tabs>
          <w:tab w:val="left" w:pos="720"/>
        </w:tabs>
        <w:kinsoku/>
        <w:wordWrap/>
        <w:overflowPunct/>
        <w:topLinePunct w:val="0"/>
        <w:autoSpaceDE/>
        <w:autoSpaceDN/>
        <w:bidi w:val="0"/>
        <w:adjustRightInd/>
        <w:snapToGrid w:val="0"/>
        <w:spacing w:line="450" w:lineRule="exact"/>
        <w:ind w:firstLine="480" w:firstLineChars="200"/>
        <w:jc w:val="both"/>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9.具备故障自诊，自动保护功能，电机，脚踏连接异常将会立即显示报警</w:t>
      </w:r>
    </w:p>
    <w:p w14:paraId="4B3C124D">
      <w:pPr>
        <w:keepNext w:val="0"/>
        <w:keepLines w:val="0"/>
        <w:pageBreakBefore w:val="0"/>
        <w:widowControl w:val="0"/>
        <w:tabs>
          <w:tab w:val="left" w:pos="720"/>
        </w:tabs>
        <w:kinsoku/>
        <w:wordWrap/>
        <w:overflowPunct/>
        <w:topLinePunct w:val="0"/>
        <w:autoSpaceDE/>
        <w:autoSpaceDN/>
        <w:bidi w:val="0"/>
        <w:adjustRightInd/>
        <w:snapToGrid w:val="0"/>
        <w:spacing w:line="450" w:lineRule="exact"/>
        <w:ind w:firstLine="480" w:firstLineChars="200"/>
        <w:jc w:val="both"/>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 xml:space="preserve">三、 主要配置： </w:t>
      </w:r>
    </w:p>
    <w:p w14:paraId="2E08BB65">
      <w:pPr>
        <w:keepNext w:val="0"/>
        <w:keepLines w:val="0"/>
        <w:pageBreakBefore w:val="0"/>
        <w:widowControl w:val="0"/>
        <w:tabs>
          <w:tab w:val="left" w:pos="720"/>
        </w:tabs>
        <w:kinsoku/>
        <w:wordWrap/>
        <w:overflowPunct/>
        <w:topLinePunct w:val="0"/>
        <w:autoSpaceDE/>
        <w:autoSpaceDN/>
        <w:bidi w:val="0"/>
        <w:adjustRightInd/>
        <w:snapToGrid w:val="0"/>
        <w:spacing w:line="450" w:lineRule="exact"/>
        <w:ind w:firstLine="480" w:firstLineChars="200"/>
        <w:jc w:val="both"/>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1.彩色大屏主机1台</w:t>
      </w:r>
      <w:r>
        <w:rPr>
          <w:rFonts w:hint="eastAsia" w:ascii="宋体" w:hAnsi="宋体" w:eastAsia="宋体" w:cs="宋体"/>
          <w:b w:val="0"/>
          <w:bCs w:val="0"/>
          <w:i w:val="0"/>
          <w:iCs w:val="0"/>
          <w:color w:val="000000"/>
          <w:kern w:val="0"/>
          <w:sz w:val="24"/>
          <w:szCs w:val="24"/>
          <w:highlight w:val="none"/>
          <w:u w:val="none"/>
          <w:lang w:val="en-US" w:eastAsia="zh-CN" w:bidi="ar"/>
        </w:rPr>
        <w:tab/>
      </w:r>
      <w:r>
        <w:rPr>
          <w:rFonts w:hint="eastAsia" w:ascii="宋体" w:hAnsi="宋体" w:eastAsia="宋体" w:cs="宋体"/>
          <w:b w:val="0"/>
          <w:bCs w:val="0"/>
          <w:i w:val="0"/>
          <w:iCs w:val="0"/>
          <w:color w:val="000000"/>
          <w:kern w:val="0"/>
          <w:sz w:val="24"/>
          <w:szCs w:val="24"/>
          <w:highlight w:val="none"/>
          <w:u w:val="none"/>
          <w:lang w:val="en-US" w:eastAsia="zh-CN" w:bidi="ar"/>
        </w:rPr>
        <w:tab/>
      </w:r>
      <w:r>
        <w:rPr>
          <w:rFonts w:hint="eastAsia" w:ascii="宋体" w:hAnsi="宋体" w:eastAsia="宋体" w:cs="宋体"/>
          <w:b w:val="0"/>
          <w:bCs w:val="0"/>
          <w:i w:val="0"/>
          <w:iCs w:val="0"/>
          <w:color w:val="000000"/>
          <w:kern w:val="0"/>
          <w:sz w:val="24"/>
          <w:szCs w:val="24"/>
          <w:highlight w:val="none"/>
          <w:u w:val="none"/>
          <w:lang w:val="en-US" w:eastAsia="zh-CN" w:bidi="ar"/>
        </w:rPr>
        <w:tab/>
      </w:r>
      <w:r>
        <w:rPr>
          <w:rFonts w:hint="eastAsia" w:ascii="宋体" w:hAnsi="宋体" w:eastAsia="宋体" w:cs="宋体"/>
          <w:b w:val="0"/>
          <w:bCs w:val="0"/>
          <w:i w:val="0"/>
          <w:iCs w:val="0"/>
          <w:color w:val="000000"/>
          <w:kern w:val="0"/>
          <w:sz w:val="24"/>
          <w:szCs w:val="24"/>
          <w:highlight w:val="none"/>
          <w:u w:val="none"/>
          <w:lang w:val="en-US" w:eastAsia="zh-CN" w:bidi="ar"/>
        </w:rPr>
        <w:tab/>
      </w:r>
      <w:r>
        <w:rPr>
          <w:rFonts w:hint="eastAsia" w:ascii="宋体" w:hAnsi="宋体" w:eastAsia="宋体" w:cs="宋体"/>
          <w:b w:val="0"/>
          <w:bCs w:val="0"/>
          <w:i w:val="0"/>
          <w:iCs w:val="0"/>
          <w:color w:val="000000"/>
          <w:kern w:val="0"/>
          <w:sz w:val="24"/>
          <w:szCs w:val="24"/>
          <w:highlight w:val="none"/>
          <w:u w:val="none"/>
          <w:lang w:val="en-US" w:eastAsia="zh-CN" w:bidi="ar"/>
        </w:rPr>
        <w:tab/>
      </w:r>
      <w:r>
        <w:rPr>
          <w:rFonts w:hint="eastAsia" w:ascii="宋体" w:hAnsi="宋体" w:eastAsia="宋体" w:cs="宋体"/>
          <w:b w:val="0"/>
          <w:bCs w:val="0"/>
          <w:i w:val="0"/>
          <w:iCs w:val="0"/>
          <w:color w:val="000000"/>
          <w:kern w:val="0"/>
          <w:sz w:val="24"/>
          <w:szCs w:val="24"/>
          <w:highlight w:val="none"/>
          <w:u w:val="none"/>
          <w:lang w:val="en-US" w:eastAsia="zh-CN" w:bidi="ar"/>
        </w:rPr>
        <w:tab/>
      </w:r>
    </w:p>
    <w:p w14:paraId="60AA5B4F">
      <w:pPr>
        <w:keepNext w:val="0"/>
        <w:keepLines w:val="0"/>
        <w:pageBreakBefore w:val="0"/>
        <w:widowControl w:val="0"/>
        <w:tabs>
          <w:tab w:val="left" w:pos="720"/>
        </w:tabs>
        <w:kinsoku/>
        <w:wordWrap/>
        <w:overflowPunct/>
        <w:topLinePunct w:val="0"/>
        <w:autoSpaceDE/>
        <w:autoSpaceDN/>
        <w:bidi w:val="0"/>
        <w:adjustRightInd/>
        <w:snapToGrid w:val="0"/>
        <w:spacing w:line="450" w:lineRule="exact"/>
        <w:ind w:firstLine="480" w:firstLineChars="200"/>
        <w:jc w:val="both"/>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 xml:space="preserve">2.带光电机 1 个 </w:t>
      </w:r>
    </w:p>
    <w:p w14:paraId="7246B359">
      <w:pPr>
        <w:keepNext w:val="0"/>
        <w:keepLines w:val="0"/>
        <w:pageBreakBefore w:val="0"/>
        <w:widowControl w:val="0"/>
        <w:tabs>
          <w:tab w:val="left" w:pos="720"/>
        </w:tabs>
        <w:kinsoku/>
        <w:wordWrap/>
        <w:overflowPunct/>
        <w:topLinePunct w:val="0"/>
        <w:autoSpaceDE/>
        <w:autoSpaceDN/>
        <w:bidi w:val="0"/>
        <w:adjustRightInd/>
        <w:snapToGrid w:val="0"/>
        <w:spacing w:line="450" w:lineRule="exact"/>
        <w:ind w:firstLine="480" w:firstLineChars="200"/>
        <w:jc w:val="both"/>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 xml:space="preserve">3.轴承带光弯手机 1 把 </w:t>
      </w:r>
      <w:r>
        <w:rPr>
          <w:rFonts w:hint="eastAsia" w:ascii="宋体" w:hAnsi="宋体" w:eastAsia="宋体" w:cs="宋体"/>
          <w:b w:val="0"/>
          <w:bCs w:val="0"/>
          <w:i w:val="0"/>
          <w:iCs w:val="0"/>
          <w:color w:val="000000"/>
          <w:kern w:val="0"/>
          <w:sz w:val="24"/>
          <w:szCs w:val="24"/>
          <w:highlight w:val="none"/>
          <w:u w:val="none"/>
          <w:lang w:val="en-US" w:eastAsia="zh-CN" w:bidi="ar"/>
        </w:rPr>
        <w:tab/>
      </w:r>
      <w:r>
        <w:rPr>
          <w:rFonts w:hint="eastAsia" w:ascii="宋体" w:hAnsi="宋体" w:eastAsia="宋体" w:cs="宋体"/>
          <w:b w:val="0"/>
          <w:bCs w:val="0"/>
          <w:i w:val="0"/>
          <w:iCs w:val="0"/>
          <w:color w:val="000000"/>
          <w:kern w:val="0"/>
          <w:sz w:val="24"/>
          <w:szCs w:val="24"/>
          <w:highlight w:val="none"/>
          <w:u w:val="none"/>
          <w:lang w:val="en-US" w:eastAsia="zh-CN" w:bidi="ar"/>
        </w:rPr>
        <w:tab/>
      </w:r>
      <w:r>
        <w:rPr>
          <w:rFonts w:hint="eastAsia" w:ascii="宋体" w:hAnsi="宋体" w:eastAsia="宋体" w:cs="宋体"/>
          <w:b w:val="0"/>
          <w:bCs w:val="0"/>
          <w:i w:val="0"/>
          <w:iCs w:val="0"/>
          <w:color w:val="000000"/>
          <w:kern w:val="0"/>
          <w:sz w:val="24"/>
          <w:szCs w:val="24"/>
          <w:highlight w:val="none"/>
          <w:u w:val="none"/>
          <w:lang w:val="en-US" w:eastAsia="zh-CN" w:bidi="ar"/>
        </w:rPr>
        <w:tab/>
      </w:r>
      <w:r>
        <w:rPr>
          <w:rFonts w:hint="eastAsia" w:ascii="宋体" w:hAnsi="宋体" w:eastAsia="宋体" w:cs="宋体"/>
          <w:b w:val="0"/>
          <w:bCs w:val="0"/>
          <w:i w:val="0"/>
          <w:iCs w:val="0"/>
          <w:color w:val="000000"/>
          <w:kern w:val="0"/>
          <w:sz w:val="24"/>
          <w:szCs w:val="24"/>
          <w:highlight w:val="none"/>
          <w:u w:val="none"/>
          <w:lang w:val="en-US" w:eastAsia="zh-CN" w:bidi="ar"/>
        </w:rPr>
        <w:tab/>
      </w:r>
      <w:r>
        <w:rPr>
          <w:rFonts w:hint="eastAsia" w:ascii="宋体" w:hAnsi="宋体" w:eastAsia="宋体" w:cs="宋体"/>
          <w:b w:val="0"/>
          <w:bCs w:val="0"/>
          <w:i w:val="0"/>
          <w:iCs w:val="0"/>
          <w:color w:val="000000"/>
          <w:kern w:val="0"/>
          <w:sz w:val="24"/>
          <w:szCs w:val="24"/>
          <w:highlight w:val="none"/>
          <w:u w:val="none"/>
          <w:lang w:val="en-US" w:eastAsia="zh-CN" w:bidi="ar"/>
        </w:rPr>
        <w:tab/>
      </w:r>
      <w:r>
        <w:rPr>
          <w:rFonts w:hint="eastAsia" w:ascii="宋体" w:hAnsi="宋体" w:eastAsia="宋体" w:cs="宋体"/>
          <w:b w:val="0"/>
          <w:bCs w:val="0"/>
          <w:i w:val="0"/>
          <w:iCs w:val="0"/>
          <w:color w:val="000000"/>
          <w:kern w:val="0"/>
          <w:sz w:val="24"/>
          <w:szCs w:val="24"/>
          <w:highlight w:val="none"/>
          <w:u w:val="none"/>
          <w:lang w:val="en-US" w:eastAsia="zh-CN" w:bidi="ar"/>
        </w:rPr>
        <w:tab/>
      </w:r>
    </w:p>
    <w:p w14:paraId="38AE5A73">
      <w:pPr>
        <w:keepNext w:val="0"/>
        <w:keepLines w:val="0"/>
        <w:pageBreakBefore w:val="0"/>
        <w:widowControl w:val="0"/>
        <w:tabs>
          <w:tab w:val="left" w:pos="720"/>
        </w:tabs>
        <w:kinsoku/>
        <w:wordWrap/>
        <w:overflowPunct/>
        <w:topLinePunct w:val="0"/>
        <w:autoSpaceDE/>
        <w:autoSpaceDN/>
        <w:bidi w:val="0"/>
        <w:adjustRightInd/>
        <w:snapToGrid w:val="0"/>
        <w:spacing w:line="450" w:lineRule="exact"/>
        <w:ind w:firstLine="480" w:firstLineChars="200"/>
        <w:jc w:val="both"/>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 xml:space="preserve">4.多功能脚踏 1 个 </w:t>
      </w:r>
    </w:p>
    <w:p w14:paraId="647EEF58">
      <w:pPr>
        <w:keepNext w:val="0"/>
        <w:keepLines w:val="0"/>
        <w:pageBreakBefore w:val="0"/>
        <w:widowControl w:val="0"/>
        <w:tabs>
          <w:tab w:val="left" w:pos="720"/>
        </w:tabs>
        <w:kinsoku/>
        <w:wordWrap/>
        <w:overflowPunct/>
        <w:topLinePunct w:val="0"/>
        <w:autoSpaceDE/>
        <w:autoSpaceDN/>
        <w:bidi w:val="0"/>
        <w:adjustRightInd/>
        <w:snapToGrid w:val="0"/>
        <w:spacing w:line="450" w:lineRule="exact"/>
        <w:ind w:firstLine="480" w:firstLineChars="200"/>
        <w:jc w:val="both"/>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5.一次性口腔输水管 4 包</w:t>
      </w:r>
    </w:p>
    <w:p w14:paraId="60FDC34D">
      <w:pPr>
        <w:keepNext w:val="0"/>
        <w:keepLines w:val="0"/>
        <w:pageBreakBefore w:val="0"/>
        <w:widowControl w:val="0"/>
        <w:tabs>
          <w:tab w:val="left" w:pos="720"/>
        </w:tabs>
        <w:kinsoku/>
        <w:wordWrap/>
        <w:overflowPunct/>
        <w:topLinePunct w:val="0"/>
        <w:autoSpaceDE/>
        <w:autoSpaceDN/>
        <w:bidi w:val="0"/>
        <w:adjustRightInd/>
        <w:snapToGrid w:val="0"/>
        <w:spacing w:line="450" w:lineRule="exact"/>
        <w:ind w:firstLine="480" w:firstLineChars="200"/>
        <w:jc w:val="both"/>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6.水瓶挂钩一个</w:t>
      </w:r>
    </w:p>
    <w:p w14:paraId="7B8BD3AF">
      <w:pPr>
        <w:keepNext w:val="0"/>
        <w:keepLines w:val="0"/>
        <w:pageBreakBefore w:val="0"/>
        <w:widowControl w:val="0"/>
        <w:tabs>
          <w:tab w:val="left" w:pos="720"/>
        </w:tabs>
        <w:kinsoku/>
        <w:wordWrap/>
        <w:overflowPunct/>
        <w:topLinePunct w:val="0"/>
        <w:autoSpaceDE/>
        <w:autoSpaceDN/>
        <w:bidi w:val="0"/>
        <w:adjustRightInd/>
        <w:snapToGrid w:val="0"/>
        <w:spacing w:line="450" w:lineRule="exact"/>
        <w:ind w:firstLine="480" w:firstLineChars="200"/>
        <w:jc w:val="both"/>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7.种植机弯机头同品牌12把</w:t>
      </w:r>
    </w:p>
    <w:p w14:paraId="5BAF7371">
      <w:pPr>
        <w:pStyle w:val="2"/>
        <w:keepNext w:val="0"/>
        <w:keepLines w:val="0"/>
        <w:pageBreakBefore w:val="0"/>
        <w:kinsoku/>
        <w:wordWrap/>
        <w:overflowPunct/>
        <w:topLinePunct w:val="0"/>
        <w:bidi w:val="0"/>
        <w:adjustRightInd/>
        <w:spacing w:line="450" w:lineRule="exact"/>
        <w:jc w:val="center"/>
        <w:textAlignment w:val="auto"/>
        <w:rPr>
          <w:rFonts w:hint="eastAsia" w:ascii="宋体" w:hAnsi="宋体" w:eastAsia="宋体" w:cs="宋体"/>
          <w:b/>
          <w:bCs/>
          <w:i w:val="0"/>
          <w:iCs w:val="0"/>
          <w:color w:val="auto"/>
          <w:kern w:val="0"/>
          <w:sz w:val="24"/>
          <w:szCs w:val="24"/>
          <w:highlight w:val="none"/>
          <w:u w:val="none"/>
          <w:lang w:val="en-US" w:eastAsia="zh-CN" w:bidi="ar"/>
        </w:rPr>
      </w:pPr>
      <w:r>
        <w:rPr>
          <w:rFonts w:hint="eastAsia" w:hAnsi="宋体" w:eastAsia="宋体" w:cs="宋体"/>
          <w:b/>
          <w:bCs/>
          <w:i w:val="0"/>
          <w:iCs w:val="0"/>
          <w:color w:val="auto"/>
          <w:kern w:val="0"/>
          <w:sz w:val="24"/>
          <w:szCs w:val="24"/>
          <w:highlight w:val="none"/>
          <w:u w:val="none"/>
          <w:lang w:val="en-US" w:eastAsia="zh-CN" w:bidi="ar"/>
        </w:rPr>
        <w:t>7.</w:t>
      </w:r>
      <w:r>
        <w:rPr>
          <w:rFonts w:hint="eastAsia" w:ascii="宋体" w:hAnsi="宋体" w:eastAsia="宋体" w:cs="宋体"/>
          <w:b/>
          <w:bCs/>
          <w:i w:val="0"/>
          <w:iCs w:val="0"/>
          <w:color w:val="auto"/>
          <w:kern w:val="0"/>
          <w:sz w:val="24"/>
          <w:szCs w:val="24"/>
          <w:highlight w:val="none"/>
          <w:u w:val="none"/>
          <w:lang w:val="en-US" w:eastAsia="zh-CN" w:bidi="ar"/>
        </w:rPr>
        <w:t>牙周电子探针</w:t>
      </w:r>
      <w:r>
        <w:rPr>
          <w:rFonts w:hint="eastAsia" w:hAnsi="宋体" w:eastAsia="宋体" w:cs="宋体"/>
          <w:b/>
          <w:bCs/>
          <w:i w:val="0"/>
          <w:iCs w:val="0"/>
          <w:color w:val="auto"/>
          <w:kern w:val="0"/>
          <w:sz w:val="24"/>
          <w:szCs w:val="24"/>
          <w:highlight w:val="none"/>
          <w:u w:val="none"/>
          <w:lang w:val="en-US" w:eastAsia="zh-CN" w:bidi="ar"/>
        </w:rPr>
        <w:t>（1台）</w:t>
      </w:r>
    </w:p>
    <w:p w14:paraId="40EF7E6D">
      <w:pPr>
        <w:pStyle w:val="2"/>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1.测量过程中探针工作尖端探诊压力为15gf±2gf。</w:t>
      </w:r>
    </w:p>
    <w:p w14:paraId="13A236FB">
      <w:pPr>
        <w:pStyle w:val="2"/>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w:t>
      </w:r>
      <w:r>
        <w:rPr>
          <w:rFonts w:hint="eastAsia" w:ascii="宋体" w:hAnsi="宋体" w:eastAsia="宋体" w:cs="宋体"/>
          <w:b w:val="0"/>
          <w:bCs w:val="0"/>
          <w:i w:val="0"/>
          <w:iCs w:val="0"/>
          <w:color w:val="auto"/>
          <w:kern w:val="0"/>
          <w:sz w:val="24"/>
          <w:szCs w:val="24"/>
          <w:highlight w:val="none"/>
          <w:u w:val="none"/>
          <w:lang w:val="en-US" w:eastAsia="zh-CN" w:bidi="ar"/>
        </w:rPr>
        <w:t>2.支持2018年牙周病国际新分类智能诊断。</w:t>
      </w:r>
    </w:p>
    <w:p w14:paraId="6DAF6A17">
      <w:pPr>
        <w:pStyle w:val="2"/>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3.深度测量范围：0mm-12mm。</w:t>
      </w:r>
    </w:p>
    <w:p w14:paraId="12AF7370">
      <w:pPr>
        <w:pStyle w:val="2"/>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4.测量显示精度：0.1mm。</w:t>
      </w:r>
    </w:p>
    <w:p w14:paraId="0BCC0797">
      <w:pPr>
        <w:pStyle w:val="2"/>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5.探针直径：0.5mm,探针材料：钛合金（可探测种植体）。</w:t>
      </w:r>
    </w:p>
    <w:p w14:paraId="33BBBF0A">
      <w:pPr>
        <w:pStyle w:val="2"/>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6.测量结果显示方式：  探针手柄上的OLED屏幕和电脑同步显示。</w:t>
      </w:r>
    </w:p>
    <w:p w14:paraId="0AFCEBB5">
      <w:pPr>
        <w:pStyle w:val="2"/>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★7.探针手柄与电脑连接方式：无线连接。</w:t>
      </w:r>
    </w:p>
    <w:p w14:paraId="1878E757">
      <w:pPr>
        <w:pStyle w:val="2"/>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8.支持智能语音输入功能；检查过程中通过语音输入可以自动记录：牙龈出血、溢脓、松动度、菌斑、根分叉病变等信息。</w:t>
      </w:r>
    </w:p>
    <w:p w14:paraId="5767CDFC">
      <w:pPr>
        <w:pStyle w:val="2"/>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9.针对系统性牙周检查而设计。具备牙周袋深度，牙龈退缩或增生，出血，溢脓，根分叉，牙结石，菌斑，松动度、咬合创伤等测量与记录。同时能够自动制图，自动生成报告，风险因素评估，导出PDF文件、邮件分享等功能。</w:t>
      </w:r>
    </w:p>
    <w:p w14:paraId="28F035D1">
      <w:pPr>
        <w:pStyle w:val="2"/>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10.支持多个探针手柄共用电脑系统。</w:t>
      </w:r>
    </w:p>
    <w:p w14:paraId="14804E9E">
      <w:pPr>
        <w:pStyle w:val="2"/>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11.可显示全口菌斑分布及临床指标阳性阴性比例，进行菌斑评定。</w:t>
      </w:r>
    </w:p>
    <w:p w14:paraId="1E44635E">
      <w:pPr>
        <w:pStyle w:val="2"/>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12.记录全口牙列情况包括：缺失、种植体、桥体、修复体、乳牙滞留等。</w:t>
      </w:r>
    </w:p>
    <w:p w14:paraId="6E2FC2B4">
      <w:pPr>
        <w:pStyle w:val="2"/>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13.探诊过程支持语音播报。</w:t>
      </w:r>
    </w:p>
    <w:p w14:paraId="6D328D34">
      <w:pPr>
        <w:pStyle w:val="2"/>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★14.可手动触屏编辑牙周袋深度值和牙龈增生/退缩值。</w:t>
      </w:r>
    </w:p>
    <w:p w14:paraId="02E709B9">
      <w:pPr>
        <w:pStyle w:val="2"/>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★15.支持记录出血指数、菌斑指数、咬合关系。</w:t>
      </w:r>
    </w:p>
    <w:p w14:paraId="1EC6BFA6">
      <w:pPr>
        <w:pStyle w:val="2"/>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★16.探针头可拆卸进行高温高压消毒。</w:t>
      </w:r>
    </w:p>
    <w:p w14:paraId="37FB46DA">
      <w:pPr>
        <w:pStyle w:val="2"/>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配置清单</w:t>
      </w:r>
    </w:p>
    <w:tbl>
      <w:tblPr>
        <w:tblStyle w:val="43"/>
        <w:tblpPr w:leftFromText="180" w:rightFromText="180" w:vertAnchor="text" w:horzAnchor="page" w:tblpX="1174" w:tblpY="256"/>
        <w:tblOverlap w:val="never"/>
        <w:tblW w:w="92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7"/>
        <w:gridCol w:w="5291"/>
        <w:gridCol w:w="1418"/>
        <w:gridCol w:w="1511"/>
      </w:tblGrid>
      <w:tr w14:paraId="140EC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1017" w:type="dxa"/>
            <w:vAlign w:val="center"/>
          </w:tcPr>
          <w:p w14:paraId="33580957">
            <w:pPr>
              <w:pStyle w:val="2"/>
              <w:keepNext w:val="0"/>
              <w:keepLines w:val="0"/>
              <w:pageBreakBefore w:val="0"/>
              <w:suppressLineNumbers w:val="0"/>
              <w:kinsoku/>
              <w:wordWrap/>
              <w:overflowPunct/>
              <w:topLinePunct w:val="0"/>
              <w:bidi w:val="0"/>
              <w:adjustRightInd/>
              <w:spacing w:before="0" w:beforeAutospacing="0" w:after="0" w:afterAutospacing="0" w:line="450" w:lineRule="exact"/>
              <w:ind w:left="0" w:right="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序号</w:t>
            </w:r>
          </w:p>
        </w:tc>
        <w:tc>
          <w:tcPr>
            <w:tcW w:w="5291" w:type="dxa"/>
            <w:vAlign w:val="center"/>
          </w:tcPr>
          <w:p w14:paraId="3FB33F10">
            <w:pPr>
              <w:pStyle w:val="2"/>
              <w:keepNext w:val="0"/>
              <w:keepLines w:val="0"/>
              <w:pageBreakBefore w:val="0"/>
              <w:suppressLineNumbers w:val="0"/>
              <w:kinsoku/>
              <w:wordWrap/>
              <w:overflowPunct/>
              <w:topLinePunct w:val="0"/>
              <w:bidi w:val="0"/>
              <w:adjustRightInd/>
              <w:spacing w:before="0" w:beforeAutospacing="0" w:after="0" w:afterAutospacing="0" w:line="450" w:lineRule="exact"/>
              <w:ind w:left="0" w:right="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名称</w:t>
            </w:r>
          </w:p>
        </w:tc>
        <w:tc>
          <w:tcPr>
            <w:tcW w:w="1418" w:type="dxa"/>
            <w:vAlign w:val="center"/>
          </w:tcPr>
          <w:p w14:paraId="54E867F2">
            <w:pPr>
              <w:pStyle w:val="2"/>
              <w:keepNext w:val="0"/>
              <w:keepLines w:val="0"/>
              <w:pageBreakBefore w:val="0"/>
              <w:suppressLineNumbers w:val="0"/>
              <w:kinsoku/>
              <w:wordWrap/>
              <w:overflowPunct/>
              <w:topLinePunct w:val="0"/>
              <w:bidi w:val="0"/>
              <w:adjustRightInd/>
              <w:spacing w:before="0" w:beforeAutospacing="0" w:after="0" w:afterAutospacing="0" w:line="450" w:lineRule="exact"/>
              <w:ind w:left="0" w:right="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数量</w:t>
            </w:r>
          </w:p>
        </w:tc>
        <w:tc>
          <w:tcPr>
            <w:tcW w:w="1511" w:type="dxa"/>
            <w:vAlign w:val="center"/>
          </w:tcPr>
          <w:p w14:paraId="5A38F40A">
            <w:pPr>
              <w:pStyle w:val="2"/>
              <w:keepNext w:val="0"/>
              <w:keepLines w:val="0"/>
              <w:pageBreakBefore w:val="0"/>
              <w:suppressLineNumbers w:val="0"/>
              <w:kinsoku/>
              <w:wordWrap/>
              <w:overflowPunct/>
              <w:topLinePunct w:val="0"/>
              <w:bidi w:val="0"/>
              <w:adjustRightInd/>
              <w:spacing w:before="0" w:beforeAutospacing="0" w:after="0" w:afterAutospacing="0" w:line="450" w:lineRule="exact"/>
              <w:ind w:left="0" w:right="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单位</w:t>
            </w:r>
          </w:p>
        </w:tc>
      </w:tr>
      <w:tr w14:paraId="1D2F6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1017" w:type="dxa"/>
            <w:vAlign w:val="center"/>
          </w:tcPr>
          <w:p w14:paraId="776EE4FB">
            <w:pPr>
              <w:pStyle w:val="2"/>
              <w:keepNext w:val="0"/>
              <w:keepLines w:val="0"/>
              <w:pageBreakBefore w:val="0"/>
              <w:suppressLineNumbers w:val="0"/>
              <w:kinsoku/>
              <w:wordWrap/>
              <w:overflowPunct/>
              <w:topLinePunct w:val="0"/>
              <w:bidi w:val="0"/>
              <w:adjustRightInd/>
              <w:spacing w:before="0" w:beforeAutospacing="0" w:after="0" w:afterAutospacing="0" w:line="450" w:lineRule="exact"/>
              <w:ind w:left="0" w:right="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w:t>
            </w:r>
          </w:p>
        </w:tc>
        <w:tc>
          <w:tcPr>
            <w:tcW w:w="5291" w:type="dxa"/>
            <w:vAlign w:val="center"/>
          </w:tcPr>
          <w:p w14:paraId="6F33A1D8">
            <w:pPr>
              <w:pStyle w:val="2"/>
              <w:keepNext w:val="0"/>
              <w:keepLines w:val="0"/>
              <w:pageBreakBefore w:val="0"/>
              <w:suppressLineNumbers w:val="0"/>
              <w:kinsoku/>
              <w:wordWrap/>
              <w:overflowPunct/>
              <w:topLinePunct w:val="0"/>
              <w:bidi w:val="0"/>
              <w:adjustRightInd/>
              <w:spacing w:before="0" w:beforeAutospacing="0" w:after="0" w:afterAutospacing="0" w:line="450" w:lineRule="exact"/>
              <w:ind w:left="0" w:right="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探针手柄（含充电座）</w:t>
            </w:r>
          </w:p>
        </w:tc>
        <w:tc>
          <w:tcPr>
            <w:tcW w:w="1418" w:type="dxa"/>
            <w:vAlign w:val="center"/>
          </w:tcPr>
          <w:p w14:paraId="74670F19">
            <w:pPr>
              <w:pStyle w:val="2"/>
              <w:keepNext w:val="0"/>
              <w:keepLines w:val="0"/>
              <w:pageBreakBefore w:val="0"/>
              <w:suppressLineNumbers w:val="0"/>
              <w:kinsoku/>
              <w:wordWrap/>
              <w:overflowPunct/>
              <w:topLinePunct w:val="0"/>
              <w:bidi w:val="0"/>
              <w:adjustRightInd/>
              <w:spacing w:before="0" w:beforeAutospacing="0" w:after="0" w:afterAutospacing="0" w:line="450" w:lineRule="exact"/>
              <w:ind w:left="0" w:right="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2</w:t>
            </w:r>
          </w:p>
        </w:tc>
        <w:tc>
          <w:tcPr>
            <w:tcW w:w="1511" w:type="dxa"/>
            <w:vAlign w:val="center"/>
          </w:tcPr>
          <w:p w14:paraId="6B62922A">
            <w:pPr>
              <w:pStyle w:val="2"/>
              <w:keepNext w:val="0"/>
              <w:keepLines w:val="0"/>
              <w:pageBreakBefore w:val="0"/>
              <w:suppressLineNumbers w:val="0"/>
              <w:kinsoku/>
              <w:wordWrap/>
              <w:overflowPunct/>
              <w:topLinePunct w:val="0"/>
              <w:bidi w:val="0"/>
              <w:adjustRightInd/>
              <w:spacing w:before="0" w:beforeAutospacing="0" w:after="0" w:afterAutospacing="0" w:line="450" w:lineRule="exact"/>
              <w:ind w:left="0" w:right="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台</w:t>
            </w:r>
          </w:p>
        </w:tc>
      </w:tr>
      <w:tr w14:paraId="6CAD0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1017" w:type="dxa"/>
            <w:vAlign w:val="center"/>
          </w:tcPr>
          <w:p w14:paraId="40526310">
            <w:pPr>
              <w:pStyle w:val="2"/>
              <w:keepNext w:val="0"/>
              <w:keepLines w:val="0"/>
              <w:pageBreakBefore w:val="0"/>
              <w:suppressLineNumbers w:val="0"/>
              <w:kinsoku/>
              <w:wordWrap/>
              <w:overflowPunct/>
              <w:topLinePunct w:val="0"/>
              <w:bidi w:val="0"/>
              <w:adjustRightInd/>
              <w:spacing w:before="0" w:beforeAutospacing="0" w:after="0" w:afterAutospacing="0" w:line="450" w:lineRule="exact"/>
              <w:ind w:left="0" w:right="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2</w:t>
            </w:r>
          </w:p>
        </w:tc>
        <w:tc>
          <w:tcPr>
            <w:tcW w:w="5291" w:type="dxa"/>
            <w:vAlign w:val="center"/>
          </w:tcPr>
          <w:p w14:paraId="5356B565">
            <w:pPr>
              <w:pStyle w:val="2"/>
              <w:keepNext w:val="0"/>
              <w:keepLines w:val="0"/>
              <w:pageBreakBefore w:val="0"/>
              <w:suppressLineNumbers w:val="0"/>
              <w:kinsoku/>
              <w:wordWrap/>
              <w:overflowPunct/>
              <w:topLinePunct w:val="0"/>
              <w:bidi w:val="0"/>
              <w:adjustRightInd/>
              <w:spacing w:before="0" w:beforeAutospacing="0" w:after="0" w:afterAutospacing="0" w:line="450" w:lineRule="exact"/>
              <w:ind w:left="0" w:right="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电子</w:t>
            </w:r>
            <w:r>
              <w:rPr>
                <w:rFonts w:hint="eastAsia" w:ascii="宋体" w:hAnsi="宋体" w:eastAsia="宋体" w:cs="宋体"/>
                <w:b w:val="0"/>
                <w:bCs w:val="0"/>
                <w:i w:val="0"/>
                <w:iCs w:val="0"/>
                <w:color w:val="000000"/>
                <w:kern w:val="0"/>
                <w:sz w:val="24"/>
                <w:szCs w:val="24"/>
                <w:highlight w:val="none"/>
                <w:u w:val="none"/>
                <w:lang w:val="en-US" w:eastAsia="zh-CN" w:bidi="ar"/>
              </w:rPr>
              <w:t>牙周探针系统</w:t>
            </w:r>
          </w:p>
        </w:tc>
        <w:tc>
          <w:tcPr>
            <w:tcW w:w="1418" w:type="dxa"/>
            <w:vAlign w:val="center"/>
          </w:tcPr>
          <w:p w14:paraId="1B8245BC">
            <w:pPr>
              <w:pStyle w:val="2"/>
              <w:keepNext w:val="0"/>
              <w:keepLines w:val="0"/>
              <w:pageBreakBefore w:val="0"/>
              <w:suppressLineNumbers w:val="0"/>
              <w:kinsoku/>
              <w:wordWrap/>
              <w:overflowPunct/>
              <w:topLinePunct w:val="0"/>
              <w:bidi w:val="0"/>
              <w:adjustRightInd/>
              <w:spacing w:before="0" w:beforeAutospacing="0" w:after="0" w:afterAutospacing="0" w:line="450" w:lineRule="exact"/>
              <w:ind w:left="0" w:right="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w:t>
            </w:r>
          </w:p>
        </w:tc>
        <w:tc>
          <w:tcPr>
            <w:tcW w:w="1511" w:type="dxa"/>
            <w:vAlign w:val="center"/>
          </w:tcPr>
          <w:p w14:paraId="5A996089">
            <w:pPr>
              <w:pStyle w:val="2"/>
              <w:keepNext w:val="0"/>
              <w:keepLines w:val="0"/>
              <w:pageBreakBefore w:val="0"/>
              <w:suppressLineNumbers w:val="0"/>
              <w:kinsoku/>
              <w:wordWrap/>
              <w:overflowPunct/>
              <w:topLinePunct w:val="0"/>
              <w:bidi w:val="0"/>
              <w:adjustRightInd/>
              <w:spacing w:before="0" w:beforeAutospacing="0" w:after="0" w:afterAutospacing="0" w:line="450" w:lineRule="exact"/>
              <w:ind w:left="0" w:right="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套</w:t>
            </w:r>
          </w:p>
        </w:tc>
      </w:tr>
      <w:tr w14:paraId="1B367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1017" w:type="dxa"/>
            <w:vAlign w:val="center"/>
          </w:tcPr>
          <w:p w14:paraId="0FFA35ED">
            <w:pPr>
              <w:pStyle w:val="2"/>
              <w:keepNext w:val="0"/>
              <w:keepLines w:val="0"/>
              <w:pageBreakBefore w:val="0"/>
              <w:suppressLineNumbers w:val="0"/>
              <w:kinsoku/>
              <w:wordWrap/>
              <w:overflowPunct/>
              <w:topLinePunct w:val="0"/>
              <w:bidi w:val="0"/>
              <w:adjustRightInd/>
              <w:spacing w:before="0" w:beforeAutospacing="0" w:after="0" w:afterAutospacing="0" w:line="450" w:lineRule="exact"/>
              <w:ind w:left="0" w:right="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3</w:t>
            </w:r>
          </w:p>
        </w:tc>
        <w:tc>
          <w:tcPr>
            <w:tcW w:w="5291" w:type="dxa"/>
            <w:vAlign w:val="center"/>
          </w:tcPr>
          <w:p w14:paraId="1A4280A7">
            <w:pPr>
              <w:pStyle w:val="2"/>
              <w:keepNext w:val="0"/>
              <w:keepLines w:val="0"/>
              <w:pageBreakBefore w:val="0"/>
              <w:suppressLineNumbers w:val="0"/>
              <w:kinsoku/>
              <w:wordWrap/>
              <w:overflowPunct/>
              <w:topLinePunct w:val="0"/>
              <w:bidi w:val="0"/>
              <w:adjustRightInd/>
              <w:spacing w:before="0" w:beforeAutospacing="0" w:after="0" w:afterAutospacing="0" w:line="450" w:lineRule="exact"/>
              <w:ind w:left="0" w:right="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工作站电脑-医用级触控一体机</w:t>
            </w:r>
          </w:p>
        </w:tc>
        <w:tc>
          <w:tcPr>
            <w:tcW w:w="1418" w:type="dxa"/>
            <w:vAlign w:val="center"/>
          </w:tcPr>
          <w:p w14:paraId="4C73F67C">
            <w:pPr>
              <w:pStyle w:val="2"/>
              <w:keepNext w:val="0"/>
              <w:keepLines w:val="0"/>
              <w:pageBreakBefore w:val="0"/>
              <w:suppressLineNumbers w:val="0"/>
              <w:kinsoku/>
              <w:wordWrap/>
              <w:overflowPunct/>
              <w:topLinePunct w:val="0"/>
              <w:bidi w:val="0"/>
              <w:adjustRightInd/>
              <w:spacing w:before="0" w:beforeAutospacing="0" w:after="0" w:afterAutospacing="0" w:line="450" w:lineRule="exact"/>
              <w:ind w:left="0" w:right="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w:t>
            </w:r>
          </w:p>
        </w:tc>
        <w:tc>
          <w:tcPr>
            <w:tcW w:w="1511" w:type="dxa"/>
            <w:vAlign w:val="center"/>
          </w:tcPr>
          <w:p w14:paraId="5F6EE848">
            <w:pPr>
              <w:pStyle w:val="2"/>
              <w:keepNext w:val="0"/>
              <w:keepLines w:val="0"/>
              <w:pageBreakBefore w:val="0"/>
              <w:suppressLineNumbers w:val="0"/>
              <w:kinsoku/>
              <w:wordWrap/>
              <w:overflowPunct/>
              <w:topLinePunct w:val="0"/>
              <w:bidi w:val="0"/>
              <w:adjustRightInd/>
              <w:spacing w:before="0" w:beforeAutospacing="0" w:after="0" w:afterAutospacing="0" w:line="450" w:lineRule="exact"/>
              <w:ind w:left="0" w:right="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套</w:t>
            </w:r>
          </w:p>
        </w:tc>
      </w:tr>
      <w:tr w14:paraId="5EA51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1017" w:type="dxa"/>
            <w:vAlign w:val="center"/>
          </w:tcPr>
          <w:p w14:paraId="3BAE7420">
            <w:pPr>
              <w:pStyle w:val="2"/>
              <w:keepNext w:val="0"/>
              <w:keepLines w:val="0"/>
              <w:pageBreakBefore w:val="0"/>
              <w:suppressLineNumbers w:val="0"/>
              <w:kinsoku/>
              <w:wordWrap/>
              <w:overflowPunct/>
              <w:topLinePunct w:val="0"/>
              <w:bidi w:val="0"/>
              <w:adjustRightInd/>
              <w:spacing w:before="0" w:beforeAutospacing="0" w:after="0" w:afterAutospacing="0" w:line="450" w:lineRule="exact"/>
              <w:ind w:left="0" w:right="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4</w:t>
            </w:r>
          </w:p>
        </w:tc>
        <w:tc>
          <w:tcPr>
            <w:tcW w:w="5291" w:type="dxa"/>
            <w:vAlign w:val="center"/>
          </w:tcPr>
          <w:p w14:paraId="4B904117">
            <w:pPr>
              <w:pStyle w:val="2"/>
              <w:keepNext w:val="0"/>
              <w:keepLines w:val="0"/>
              <w:pageBreakBefore w:val="0"/>
              <w:suppressLineNumbers w:val="0"/>
              <w:kinsoku/>
              <w:wordWrap/>
              <w:overflowPunct/>
              <w:topLinePunct w:val="0"/>
              <w:bidi w:val="0"/>
              <w:adjustRightInd/>
              <w:spacing w:before="0" w:beforeAutospacing="0" w:after="0" w:afterAutospacing="0" w:line="450" w:lineRule="exact"/>
              <w:ind w:left="0" w:right="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脚踏开关（含充电器）</w:t>
            </w:r>
          </w:p>
        </w:tc>
        <w:tc>
          <w:tcPr>
            <w:tcW w:w="1418" w:type="dxa"/>
            <w:vAlign w:val="center"/>
          </w:tcPr>
          <w:p w14:paraId="18CE624D">
            <w:pPr>
              <w:pStyle w:val="2"/>
              <w:keepNext w:val="0"/>
              <w:keepLines w:val="0"/>
              <w:pageBreakBefore w:val="0"/>
              <w:suppressLineNumbers w:val="0"/>
              <w:kinsoku/>
              <w:wordWrap/>
              <w:overflowPunct/>
              <w:topLinePunct w:val="0"/>
              <w:bidi w:val="0"/>
              <w:adjustRightInd/>
              <w:spacing w:before="0" w:beforeAutospacing="0" w:after="0" w:afterAutospacing="0" w:line="450" w:lineRule="exact"/>
              <w:ind w:left="0" w:right="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w:t>
            </w:r>
          </w:p>
        </w:tc>
        <w:tc>
          <w:tcPr>
            <w:tcW w:w="1511" w:type="dxa"/>
            <w:vAlign w:val="center"/>
          </w:tcPr>
          <w:p w14:paraId="587F432F">
            <w:pPr>
              <w:pStyle w:val="2"/>
              <w:keepNext w:val="0"/>
              <w:keepLines w:val="0"/>
              <w:pageBreakBefore w:val="0"/>
              <w:suppressLineNumbers w:val="0"/>
              <w:kinsoku/>
              <w:wordWrap/>
              <w:overflowPunct/>
              <w:topLinePunct w:val="0"/>
              <w:bidi w:val="0"/>
              <w:adjustRightInd/>
              <w:spacing w:before="0" w:beforeAutospacing="0" w:after="0" w:afterAutospacing="0" w:line="450" w:lineRule="exact"/>
              <w:ind w:left="0" w:right="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个</w:t>
            </w:r>
          </w:p>
        </w:tc>
      </w:tr>
      <w:tr w14:paraId="74414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1017" w:type="dxa"/>
            <w:vAlign w:val="center"/>
          </w:tcPr>
          <w:p w14:paraId="5F76E649">
            <w:pPr>
              <w:pStyle w:val="2"/>
              <w:keepNext w:val="0"/>
              <w:keepLines w:val="0"/>
              <w:pageBreakBefore w:val="0"/>
              <w:suppressLineNumbers w:val="0"/>
              <w:kinsoku/>
              <w:wordWrap/>
              <w:overflowPunct/>
              <w:topLinePunct w:val="0"/>
              <w:bidi w:val="0"/>
              <w:adjustRightInd/>
              <w:spacing w:before="0" w:beforeAutospacing="0" w:after="0" w:afterAutospacing="0" w:line="450" w:lineRule="exact"/>
              <w:ind w:left="0" w:right="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5</w:t>
            </w:r>
          </w:p>
        </w:tc>
        <w:tc>
          <w:tcPr>
            <w:tcW w:w="5291" w:type="dxa"/>
            <w:vAlign w:val="center"/>
          </w:tcPr>
          <w:p w14:paraId="757F53AB">
            <w:pPr>
              <w:pStyle w:val="2"/>
              <w:keepNext w:val="0"/>
              <w:keepLines w:val="0"/>
              <w:pageBreakBefore w:val="0"/>
              <w:suppressLineNumbers w:val="0"/>
              <w:kinsoku/>
              <w:wordWrap/>
              <w:overflowPunct/>
              <w:topLinePunct w:val="0"/>
              <w:bidi w:val="0"/>
              <w:adjustRightInd/>
              <w:spacing w:before="0" w:beforeAutospacing="0" w:after="0" w:afterAutospacing="0" w:line="450" w:lineRule="exact"/>
              <w:ind w:left="0" w:right="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可高温高压消毒探针头</w:t>
            </w:r>
          </w:p>
        </w:tc>
        <w:tc>
          <w:tcPr>
            <w:tcW w:w="1418" w:type="dxa"/>
            <w:vAlign w:val="center"/>
          </w:tcPr>
          <w:p w14:paraId="76FA4151">
            <w:pPr>
              <w:pStyle w:val="2"/>
              <w:keepNext w:val="0"/>
              <w:keepLines w:val="0"/>
              <w:pageBreakBefore w:val="0"/>
              <w:suppressLineNumbers w:val="0"/>
              <w:kinsoku/>
              <w:wordWrap/>
              <w:overflowPunct/>
              <w:topLinePunct w:val="0"/>
              <w:bidi w:val="0"/>
              <w:adjustRightInd/>
              <w:spacing w:before="0" w:beforeAutospacing="0" w:after="0" w:afterAutospacing="0" w:line="450" w:lineRule="exact"/>
              <w:ind w:left="0" w:right="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10</w:t>
            </w:r>
          </w:p>
        </w:tc>
        <w:tc>
          <w:tcPr>
            <w:tcW w:w="1511" w:type="dxa"/>
            <w:vAlign w:val="center"/>
          </w:tcPr>
          <w:p w14:paraId="5F5F5117">
            <w:pPr>
              <w:pStyle w:val="2"/>
              <w:keepNext w:val="0"/>
              <w:keepLines w:val="0"/>
              <w:pageBreakBefore w:val="0"/>
              <w:suppressLineNumbers w:val="0"/>
              <w:kinsoku/>
              <w:wordWrap/>
              <w:overflowPunct/>
              <w:topLinePunct w:val="0"/>
              <w:bidi w:val="0"/>
              <w:adjustRightInd/>
              <w:spacing w:before="0" w:beforeAutospacing="0" w:after="0" w:afterAutospacing="0" w:line="450" w:lineRule="exact"/>
              <w:ind w:left="0" w:right="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个</w:t>
            </w:r>
          </w:p>
        </w:tc>
      </w:tr>
      <w:tr w14:paraId="1AB5D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1017" w:type="dxa"/>
            <w:vAlign w:val="center"/>
          </w:tcPr>
          <w:p w14:paraId="72CF5296">
            <w:pPr>
              <w:pStyle w:val="2"/>
              <w:keepNext w:val="0"/>
              <w:keepLines w:val="0"/>
              <w:pageBreakBefore w:val="0"/>
              <w:suppressLineNumbers w:val="0"/>
              <w:kinsoku/>
              <w:wordWrap/>
              <w:overflowPunct/>
              <w:topLinePunct w:val="0"/>
              <w:bidi w:val="0"/>
              <w:adjustRightInd/>
              <w:spacing w:before="0" w:beforeAutospacing="0" w:after="0" w:afterAutospacing="0" w:line="450" w:lineRule="exact"/>
              <w:ind w:left="0" w:right="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6</w:t>
            </w:r>
          </w:p>
        </w:tc>
        <w:tc>
          <w:tcPr>
            <w:tcW w:w="5291" w:type="dxa"/>
            <w:vAlign w:val="center"/>
          </w:tcPr>
          <w:p w14:paraId="2890FA86">
            <w:pPr>
              <w:pStyle w:val="2"/>
              <w:keepNext w:val="0"/>
              <w:keepLines w:val="0"/>
              <w:pageBreakBefore w:val="0"/>
              <w:suppressLineNumbers w:val="0"/>
              <w:kinsoku/>
              <w:wordWrap/>
              <w:overflowPunct/>
              <w:topLinePunct w:val="0"/>
              <w:bidi w:val="0"/>
              <w:adjustRightInd/>
              <w:spacing w:before="0" w:beforeAutospacing="0" w:after="0" w:afterAutospacing="0" w:line="450" w:lineRule="exact"/>
              <w:ind w:left="0" w:right="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推车</w:t>
            </w:r>
          </w:p>
        </w:tc>
        <w:tc>
          <w:tcPr>
            <w:tcW w:w="1418" w:type="dxa"/>
            <w:vAlign w:val="center"/>
          </w:tcPr>
          <w:p w14:paraId="5B8A09D8">
            <w:pPr>
              <w:pStyle w:val="2"/>
              <w:keepNext w:val="0"/>
              <w:keepLines w:val="0"/>
              <w:pageBreakBefore w:val="0"/>
              <w:suppressLineNumbers w:val="0"/>
              <w:kinsoku/>
              <w:wordWrap/>
              <w:overflowPunct/>
              <w:topLinePunct w:val="0"/>
              <w:bidi w:val="0"/>
              <w:adjustRightInd/>
              <w:spacing w:before="0" w:beforeAutospacing="0" w:after="0" w:afterAutospacing="0" w:line="450" w:lineRule="exact"/>
              <w:ind w:left="0" w:right="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w:t>
            </w:r>
          </w:p>
        </w:tc>
        <w:tc>
          <w:tcPr>
            <w:tcW w:w="1511" w:type="dxa"/>
            <w:vAlign w:val="center"/>
          </w:tcPr>
          <w:p w14:paraId="1CDCA13B">
            <w:pPr>
              <w:pStyle w:val="2"/>
              <w:keepNext w:val="0"/>
              <w:keepLines w:val="0"/>
              <w:pageBreakBefore w:val="0"/>
              <w:suppressLineNumbers w:val="0"/>
              <w:kinsoku/>
              <w:wordWrap/>
              <w:overflowPunct/>
              <w:topLinePunct w:val="0"/>
              <w:bidi w:val="0"/>
              <w:adjustRightInd/>
              <w:spacing w:before="0" w:beforeAutospacing="0" w:after="0" w:afterAutospacing="0" w:line="450" w:lineRule="exact"/>
              <w:ind w:left="0" w:right="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台</w:t>
            </w:r>
          </w:p>
        </w:tc>
      </w:tr>
      <w:tr w14:paraId="3662A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1017" w:type="dxa"/>
            <w:vAlign w:val="center"/>
          </w:tcPr>
          <w:p w14:paraId="4BE709A9">
            <w:pPr>
              <w:pStyle w:val="2"/>
              <w:keepNext w:val="0"/>
              <w:keepLines w:val="0"/>
              <w:pageBreakBefore w:val="0"/>
              <w:suppressLineNumbers w:val="0"/>
              <w:kinsoku/>
              <w:wordWrap/>
              <w:overflowPunct/>
              <w:topLinePunct w:val="0"/>
              <w:bidi w:val="0"/>
              <w:adjustRightInd/>
              <w:spacing w:before="0" w:beforeAutospacing="0" w:after="0" w:afterAutospacing="0" w:line="450" w:lineRule="exact"/>
              <w:ind w:left="0" w:right="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7</w:t>
            </w:r>
          </w:p>
        </w:tc>
        <w:tc>
          <w:tcPr>
            <w:tcW w:w="5291" w:type="dxa"/>
            <w:vAlign w:val="center"/>
          </w:tcPr>
          <w:p w14:paraId="6C95388D">
            <w:pPr>
              <w:pStyle w:val="2"/>
              <w:keepNext w:val="0"/>
              <w:keepLines w:val="0"/>
              <w:pageBreakBefore w:val="0"/>
              <w:suppressLineNumbers w:val="0"/>
              <w:kinsoku/>
              <w:wordWrap/>
              <w:overflowPunct/>
              <w:topLinePunct w:val="0"/>
              <w:bidi w:val="0"/>
              <w:adjustRightInd/>
              <w:spacing w:before="0" w:beforeAutospacing="0" w:after="0" w:afterAutospacing="0" w:line="450" w:lineRule="exact"/>
              <w:ind w:left="0" w:right="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彩色打印机</w:t>
            </w:r>
          </w:p>
        </w:tc>
        <w:tc>
          <w:tcPr>
            <w:tcW w:w="1418" w:type="dxa"/>
            <w:vAlign w:val="center"/>
          </w:tcPr>
          <w:p w14:paraId="52EEDE6E">
            <w:pPr>
              <w:pStyle w:val="2"/>
              <w:keepNext w:val="0"/>
              <w:keepLines w:val="0"/>
              <w:pageBreakBefore w:val="0"/>
              <w:suppressLineNumbers w:val="0"/>
              <w:kinsoku/>
              <w:wordWrap/>
              <w:overflowPunct/>
              <w:topLinePunct w:val="0"/>
              <w:bidi w:val="0"/>
              <w:adjustRightInd/>
              <w:spacing w:before="0" w:beforeAutospacing="0" w:after="0" w:afterAutospacing="0" w:line="450" w:lineRule="exact"/>
              <w:ind w:left="0" w:right="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w:t>
            </w:r>
          </w:p>
        </w:tc>
        <w:tc>
          <w:tcPr>
            <w:tcW w:w="1511" w:type="dxa"/>
            <w:vAlign w:val="center"/>
          </w:tcPr>
          <w:p w14:paraId="1F138378">
            <w:pPr>
              <w:pStyle w:val="2"/>
              <w:keepNext w:val="0"/>
              <w:keepLines w:val="0"/>
              <w:pageBreakBefore w:val="0"/>
              <w:suppressLineNumbers w:val="0"/>
              <w:kinsoku/>
              <w:wordWrap/>
              <w:overflowPunct/>
              <w:topLinePunct w:val="0"/>
              <w:bidi w:val="0"/>
              <w:adjustRightInd/>
              <w:spacing w:before="0" w:beforeAutospacing="0" w:after="0" w:afterAutospacing="0" w:line="450" w:lineRule="exact"/>
              <w:ind w:left="0" w:right="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台</w:t>
            </w:r>
          </w:p>
        </w:tc>
      </w:tr>
    </w:tbl>
    <w:p w14:paraId="56ACC0D4">
      <w:pPr>
        <w:pStyle w:val="2"/>
        <w:keepNext w:val="0"/>
        <w:keepLines w:val="0"/>
        <w:pageBreakBefore w:val="0"/>
        <w:kinsoku/>
        <w:wordWrap/>
        <w:overflowPunct/>
        <w:topLinePunct w:val="0"/>
        <w:bidi w:val="0"/>
        <w:adjustRightInd/>
        <w:spacing w:line="450" w:lineRule="exact"/>
        <w:jc w:val="center"/>
        <w:textAlignment w:val="auto"/>
        <w:rPr>
          <w:rFonts w:hint="eastAsia" w:ascii="宋体" w:hAnsi="宋体" w:eastAsia="宋体" w:cs="宋体"/>
          <w:b/>
          <w:bCs/>
          <w:i w:val="0"/>
          <w:iCs w:val="0"/>
          <w:color w:val="000000"/>
          <w:kern w:val="0"/>
          <w:sz w:val="24"/>
          <w:szCs w:val="24"/>
          <w:highlight w:val="none"/>
          <w:u w:val="none"/>
          <w:lang w:val="en-US" w:eastAsia="zh-CN" w:bidi="ar"/>
        </w:rPr>
      </w:pPr>
    </w:p>
    <w:p w14:paraId="2305A60B">
      <w:pPr>
        <w:pStyle w:val="2"/>
        <w:keepNext w:val="0"/>
        <w:keepLines w:val="0"/>
        <w:pageBreakBefore w:val="0"/>
        <w:kinsoku/>
        <w:wordWrap/>
        <w:overflowPunct/>
        <w:topLinePunct w:val="0"/>
        <w:bidi w:val="0"/>
        <w:adjustRightInd/>
        <w:spacing w:line="450" w:lineRule="exact"/>
        <w:jc w:val="center"/>
        <w:textAlignment w:val="auto"/>
        <w:rPr>
          <w:rFonts w:hint="eastAsia" w:ascii="宋体" w:hAnsi="宋体" w:eastAsia="宋体" w:cs="宋体"/>
          <w:b/>
          <w:bCs/>
          <w:i w:val="0"/>
          <w:iCs w:val="0"/>
          <w:color w:val="000000"/>
          <w:kern w:val="0"/>
          <w:sz w:val="24"/>
          <w:szCs w:val="24"/>
          <w:highlight w:val="none"/>
          <w:u w:val="none"/>
          <w:lang w:val="en-US" w:eastAsia="zh-CN" w:bidi="ar"/>
        </w:rPr>
      </w:pPr>
      <w:r>
        <w:rPr>
          <w:rFonts w:hint="eastAsia" w:hAnsi="宋体" w:eastAsia="宋体" w:cs="宋体"/>
          <w:b/>
          <w:bCs/>
          <w:i w:val="0"/>
          <w:iCs w:val="0"/>
          <w:color w:val="000000"/>
          <w:kern w:val="0"/>
          <w:sz w:val="24"/>
          <w:szCs w:val="24"/>
          <w:highlight w:val="none"/>
          <w:u w:val="none"/>
          <w:lang w:val="en-US" w:eastAsia="zh-CN" w:bidi="ar"/>
        </w:rPr>
        <w:t>8.</w:t>
      </w:r>
      <w:r>
        <w:rPr>
          <w:rFonts w:hint="eastAsia" w:ascii="宋体" w:hAnsi="宋体" w:eastAsia="宋体" w:cs="宋体"/>
          <w:b/>
          <w:bCs/>
          <w:i w:val="0"/>
          <w:iCs w:val="0"/>
          <w:color w:val="000000"/>
          <w:kern w:val="0"/>
          <w:sz w:val="24"/>
          <w:szCs w:val="24"/>
          <w:highlight w:val="none"/>
          <w:u w:val="none"/>
          <w:lang w:val="en-US" w:eastAsia="zh-CN" w:bidi="ar"/>
        </w:rPr>
        <w:t>热牙胶</w:t>
      </w:r>
      <w:r>
        <w:rPr>
          <w:rFonts w:hint="eastAsia" w:hAnsi="宋体" w:eastAsia="宋体" w:cs="宋体"/>
          <w:b/>
          <w:bCs/>
          <w:i w:val="0"/>
          <w:iCs w:val="0"/>
          <w:color w:val="000000"/>
          <w:kern w:val="0"/>
          <w:sz w:val="24"/>
          <w:szCs w:val="24"/>
          <w:highlight w:val="none"/>
          <w:u w:val="none"/>
          <w:lang w:val="en-US" w:eastAsia="zh-CN" w:bidi="ar"/>
        </w:rPr>
        <w:t>（5台）</w:t>
      </w:r>
    </w:p>
    <w:p w14:paraId="5099E4C9">
      <w:pPr>
        <w:pStyle w:val="2"/>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一、主要参数</w:t>
      </w:r>
    </w:p>
    <w:p w14:paraId="462E9308">
      <w:pPr>
        <w:pStyle w:val="2"/>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1.无线笔式设计,符合人体工程学,操作更方便灵活；</w:t>
      </w:r>
    </w:p>
    <w:p w14:paraId="29C18062">
      <w:pPr>
        <w:pStyle w:val="2"/>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★2.工作模式温度区间大，100°C-200°C；</w:t>
      </w:r>
    </w:p>
    <w:p w14:paraId="677C4DC9">
      <w:pPr>
        <w:pStyle w:val="2"/>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3.设有T1-T3三种工作模式，皆为记忆模式，每个工作模式可单独调整相应的温度及牙胶推进速度；</w:t>
      </w:r>
    </w:p>
    <w:p w14:paraId="3F1CF76A">
      <w:pPr>
        <w:pStyle w:val="2"/>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★4.OLED屏幕实时监控工作温度与电量并且显示牙胶使用剩余量；</w:t>
      </w:r>
    </w:p>
    <w:p w14:paraId="51DB8D2F">
      <w:pPr>
        <w:pStyle w:val="2"/>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★5.工作尖银针可360°旋转,配套有预弯扳手方便工作尖预弯使用；</w:t>
      </w:r>
    </w:p>
    <w:p w14:paraId="09488296">
      <w:pPr>
        <w:pStyle w:val="2"/>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★6.全自动电动马达注射，可调整注射速度为慢、中、快三档；</w:t>
      </w:r>
    </w:p>
    <w:p w14:paraId="2CA14C14">
      <w:pPr>
        <w:pStyle w:val="2"/>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★7.防漏胶防溢胶设计，减少漏胶可能性；</w:t>
      </w:r>
    </w:p>
    <w:p w14:paraId="05935ACD">
      <w:pPr>
        <w:pStyle w:val="2"/>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8.大容量充电电池，充满电池需要约4小时；</w:t>
      </w:r>
    </w:p>
    <w:p w14:paraId="60EF0028">
      <w:pPr>
        <w:pStyle w:val="2"/>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9.标配23Ga、25Ga纯银工作尖；</w:t>
      </w:r>
    </w:p>
    <w:p w14:paraId="25A5BA86">
      <w:pPr>
        <w:pStyle w:val="2"/>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10.自动关机时间、提示音音量可调。</w:t>
      </w:r>
    </w:p>
    <w:tbl>
      <w:tblPr>
        <w:tblStyle w:val="43"/>
        <w:tblW w:w="89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70"/>
        <w:gridCol w:w="4470"/>
      </w:tblGrid>
      <w:tr w14:paraId="319FC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4470" w:type="dxa"/>
            <w:vAlign w:val="top"/>
          </w:tcPr>
          <w:p w14:paraId="17C75F6A">
            <w:pPr>
              <w:pStyle w:val="2"/>
              <w:keepNext w:val="0"/>
              <w:keepLines w:val="0"/>
              <w:pageBreakBefore w:val="0"/>
              <w:suppressLineNumbers w:val="0"/>
              <w:kinsoku/>
              <w:wordWrap/>
              <w:overflowPunct/>
              <w:topLinePunct w:val="0"/>
              <w:bidi w:val="0"/>
              <w:adjustRightInd/>
              <w:spacing w:before="0" w:beforeAutospacing="0" w:after="0" w:afterAutospacing="0" w:line="450" w:lineRule="exact"/>
              <w:ind w:left="0" w:right="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电源输入</w:t>
            </w:r>
          </w:p>
        </w:tc>
        <w:tc>
          <w:tcPr>
            <w:tcW w:w="4470" w:type="dxa"/>
            <w:vAlign w:val="center"/>
          </w:tcPr>
          <w:p w14:paraId="0B126ECF">
            <w:pPr>
              <w:pStyle w:val="2"/>
              <w:keepNext w:val="0"/>
              <w:keepLines w:val="0"/>
              <w:pageBreakBefore w:val="0"/>
              <w:suppressLineNumbers w:val="0"/>
              <w:kinsoku/>
              <w:wordWrap/>
              <w:overflowPunct/>
              <w:topLinePunct w:val="0"/>
              <w:bidi w:val="0"/>
              <w:adjustRightInd/>
              <w:spacing w:before="0" w:beforeAutospacing="0" w:after="0" w:afterAutospacing="0" w:line="450" w:lineRule="exact"/>
              <w:ind w:left="0" w:right="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单相，100-240V～</w:t>
            </w:r>
          </w:p>
        </w:tc>
      </w:tr>
      <w:tr w14:paraId="4668A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4470" w:type="dxa"/>
            <w:vAlign w:val="top"/>
          </w:tcPr>
          <w:p w14:paraId="6EFD4E17">
            <w:pPr>
              <w:pStyle w:val="2"/>
              <w:keepNext w:val="0"/>
              <w:keepLines w:val="0"/>
              <w:pageBreakBefore w:val="0"/>
              <w:suppressLineNumbers w:val="0"/>
              <w:kinsoku/>
              <w:wordWrap/>
              <w:overflowPunct/>
              <w:topLinePunct w:val="0"/>
              <w:bidi w:val="0"/>
              <w:adjustRightInd/>
              <w:spacing w:before="0" w:beforeAutospacing="0" w:after="0" w:afterAutospacing="0" w:line="450" w:lineRule="exact"/>
              <w:ind w:left="0" w:right="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电源输出</w:t>
            </w:r>
          </w:p>
        </w:tc>
        <w:tc>
          <w:tcPr>
            <w:tcW w:w="4470" w:type="dxa"/>
            <w:vAlign w:val="top"/>
          </w:tcPr>
          <w:p w14:paraId="70AE894F">
            <w:pPr>
              <w:pStyle w:val="2"/>
              <w:keepNext w:val="0"/>
              <w:keepLines w:val="0"/>
              <w:pageBreakBefore w:val="0"/>
              <w:suppressLineNumbers w:val="0"/>
              <w:kinsoku/>
              <w:wordWrap/>
              <w:overflowPunct/>
              <w:topLinePunct w:val="0"/>
              <w:bidi w:val="0"/>
              <w:adjustRightInd/>
              <w:spacing w:before="0" w:beforeAutospacing="0" w:after="0" w:afterAutospacing="0" w:line="450" w:lineRule="exact"/>
              <w:ind w:left="0" w:right="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6V/3A</w:t>
            </w:r>
          </w:p>
        </w:tc>
      </w:tr>
      <w:tr w14:paraId="4300B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4470" w:type="dxa"/>
            <w:vAlign w:val="top"/>
          </w:tcPr>
          <w:p w14:paraId="0A00A89E">
            <w:pPr>
              <w:pStyle w:val="2"/>
              <w:keepNext w:val="0"/>
              <w:keepLines w:val="0"/>
              <w:pageBreakBefore w:val="0"/>
              <w:suppressLineNumbers w:val="0"/>
              <w:kinsoku/>
              <w:wordWrap/>
              <w:overflowPunct/>
              <w:topLinePunct w:val="0"/>
              <w:bidi w:val="0"/>
              <w:adjustRightInd/>
              <w:spacing w:before="0" w:beforeAutospacing="0" w:after="0" w:afterAutospacing="0" w:line="450" w:lineRule="exact"/>
              <w:ind w:left="0" w:right="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电池</w:t>
            </w:r>
          </w:p>
        </w:tc>
        <w:tc>
          <w:tcPr>
            <w:tcW w:w="4470" w:type="dxa"/>
            <w:vAlign w:val="top"/>
          </w:tcPr>
          <w:p w14:paraId="26601910">
            <w:pPr>
              <w:pStyle w:val="2"/>
              <w:keepNext w:val="0"/>
              <w:keepLines w:val="0"/>
              <w:pageBreakBefore w:val="0"/>
              <w:suppressLineNumbers w:val="0"/>
              <w:kinsoku/>
              <w:wordWrap/>
              <w:overflowPunct/>
              <w:topLinePunct w:val="0"/>
              <w:bidi w:val="0"/>
              <w:adjustRightInd/>
              <w:spacing w:before="0" w:beforeAutospacing="0" w:after="0" w:afterAutospacing="0" w:line="450" w:lineRule="exact"/>
              <w:ind w:left="0" w:right="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锂电池，DC 3.7V，2600mAh</w:t>
            </w:r>
          </w:p>
        </w:tc>
      </w:tr>
      <w:tr w14:paraId="13CB8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4470" w:type="dxa"/>
            <w:vAlign w:val="center"/>
          </w:tcPr>
          <w:p w14:paraId="543CE146">
            <w:pPr>
              <w:pStyle w:val="2"/>
              <w:keepNext w:val="0"/>
              <w:keepLines w:val="0"/>
              <w:pageBreakBefore w:val="0"/>
              <w:suppressLineNumbers w:val="0"/>
              <w:kinsoku/>
              <w:wordWrap/>
              <w:overflowPunct/>
              <w:topLinePunct w:val="0"/>
              <w:bidi w:val="0"/>
              <w:adjustRightInd/>
              <w:spacing w:before="0" w:beforeAutospacing="0" w:after="0" w:afterAutospacing="0" w:line="450" w:lineRule="exact"/>
              <w:ind w:left="0" w:right="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推荐的牙胶尺寸</w:t>
            </w:r>
          </w:p>
        </w:tc>
        <w:tc>
          <w:tcPr>
            <w:tcW w:w="4470" w:type="dxa"/>
            <w:vAlign w:val="top"/>
          </w:tcPr>
          <w:p w14:paraId="19AC286E">
            <w:pPr>
              <w:pStyle w:val="2"/>
              <w:keepNext w:val="0"/>
              <w:keepLines w:val="0"/>
              <w:pageBreakBefore w:val="0"/>
              <w:suppressLineNumbers w:val="0"/>
              <w:kinsoku/>
              <w:wordWrap/>
              <w:overflowPunct/>
              <w:topLinePunct w:val="0"/>
              <w:bidi w:val="0"/>
              <w:adjustRightInd/>
              <w:spacing w:before="0" w:beforeAutospacing="0" w:after="0" w:afterAutospacing="0" w:line="450" w:lineRule="exact"/>
              <w:ind w:left="0" w:right="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直径2.5-2.8mm×长度14-16mm，</w:t>
            </w:r>
          </w:p>
          <w:p w14:paraId="53963565">
            <w:pPr>
              <w:pStyle w:val="2"/>
              <w:keepNext w:val="0"/>
              <w:keepLines w:val="0"/>
              <w:pageBreakBefore w:val="0"/>
              <w:suppressLineNumbers w:val="0"/>
              <w:kinsoku/>
              <w:wordWrap/>
              <w:overflowPunct/>
              <w:topLinePunct w:val="0"/>
              <w:bidi w:val="0"/>
              <w:adjustRightInd/>
              <w:spacing w:before="0" w:beforeAutospacing="0" w:after="0" w:afterAutospacing="0" w:line="450" w:lineRule="exact"/>
              <w:ind w:left="0" w:right="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适用温度100℃-200℃</w:t>
            </w:r>
          </w:p>
        </w:tc>
      </w:tr>
    </w:tbl>
    <w:p w14:paraId="43589765">
      <w:pPr>
        <w:pStyle w:val="2"/>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二、设备安全分类</w:t>
      </w:r>
    </w:p>
    <w:p w14:paraId="470E0DF1">
      <w:pPr>
        <w:pStyle w:val="2"/>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1.按运行模式分类：连续运行。</w:t>
      </w:r>
    </w:p>
    <w:p w14:paraId="3977D939">
      <w:pPr>
        <w:pStyle w:val="2"/>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2.按防电击类型分类：带内部电源的Ⅱ类设备。</w:t>
      </w:r>
    </w:p>
    <w:p w14:paraId="5EE02196">
      <w:pPr>
        <w:pStyle w:val="2"/>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3.按对进液的防护程度：普通器材 (IPX0)。</w:t>
      </w:r>
    </w:p>
    <w:p w14:paraId="746951E2">
      <w:pPr>
        <w:pStyle w:val="2"/>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三、主要配置</w:t>
      </w:r>
    </w:p>
    <w:p w14:paraId="0730347D">
      <w:pPr>
        <w:pStyle w:val="2"/>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1.主机                  1</w:t>
      </w:r>
    </w:p>
    <w:p w14:paraId="42E9BA62">
      <w:pPr>
        <w:pStyle w:val="2"/>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2.充电底座              1</w:t>
      </w:r>
    </w:p>
    <w:p w14:paraId="4A768A11">
      <w:pPr>
        <w:pStyle w:val="2"/>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3.电源适配器            1</w:t>
      </w:r>
    </w:p>
    <w:p w14:paraId="37D4B11B">
      <w:pPr>
        <w:pStyle w:val="2"/>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4.牙胶针（25Ga）        1</w:t>
      </w:r>
    </w:p>
    <w:p w14:paraId="28B30297">
      <w:pPr>
        <w:pStyle w:val="2"/>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5.牙胶针（23Ga）        1</w:t>
      </w:r>
    </w:p>
    <w:p w14:paraId="693A7F34">
      <w:pPr>
        <w:pStyle w:val="2"/>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6.弯针扳手              1</w:t>
      </w:r>
    </w:p>
    <w:p w14:paraId="1174DCAD">
      <w:pPr>
        <w:pStyle w:val="2"/>
        <w:keepNext w:val="0"/>
        <w:keepLines w:val="0"/>
        <w:pageBreakBefore w:val="0"/>
        <w:kinsoku/>
        <w:wordWrap/>
        <w:overflowPunct/>
        <w:topLinePunct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p>
    <w:p w14:paraId="3B71FFF2">
      <w:pPr>
        <w:pStyle w:val="2"/>
        <w:keepNext w:val="0"/>
        <w:keepLines w:val="0"/>
        <w:pageBreakBefore w:val="0"/>
        <w:kinsoku/>
        <w:wordWrap/>
        <w:overflowPunct/>
        <w:topLinePunct w:val="0"/>
        <w:bidi w:val="0"/>
        <w:adjustRightInd/>
        <w:spacing w:line="450" w:lineRule="exact"/>
        <w:jc w:val="center"/>
        <w:textAlignment w:val="auto"/>
        <w:rPr>
          <w:rFonts w:hint="eastAsia" w:ascii="宋体" w:hAnsi="宋体" w:eastAsia="宋体" w:cs="宋体"/>
          <w:b/>
          <w:bCs/>
          <w:i w:val="0"/>
          <w:iCs w:val="0"/>
          <w:color w:val="000000"/>
          <w:kern w:val="0"/>
          <w:sz w:val="24"/>
          <w:szCs w:val="24"/>
          <w:highlight w:val="none"/>
          <w:u w:val="none"/>
          <w:lang w:val="en-US" w:eastAsia="zh-CN" w:bidi="ar"/>
        </w:rPr>
      </w:pPr>
      <w:r>
        <w:rPr>
          <w:rFonts w:hint="eastAsia" w:hAnsi="宋体" w:eastAsia="宋体" w:cs="宋体"/>
          <w:b/>
          <w:bCs/>
          <w:i w:val="0"/>
          <w:iCs w:val="0"/>
          <w:color w:val="000000"/>
          <w:kern w:val="0"/>
          <w:sz w:val="24"/>
          <w:szCs w:val="24"/>
          <w:highlight w:val="none"/>
          <w:u w:val="none"/>
          <w:lang w:val="en-US" w:eastAsia="zh-CN" w:bidi="ar"/>
        </w:rPr>
        <w:t>9.</w:t>
      </w:r>
      <w:r>
        <w:rPr>
          <w:rFonts w:hint="eastAsia" w:ascii="宋体" w:hAnsi="宋体" w:eastAsia="宋体" w:cs="宋体"/>
          <w:b/>
          <w:bCs/>
          <w:i w:val="0"/>
          <w:iCs w:val="0"/>
          <w:color w:val="000000"/>
          <w:kern w:val="0"/>
          <w:sz w:val="24"/>
          <w:szCs w:val="24"/>
          <w:highlight w:val="none"/>
          <w:u w:val="none"/>
          <w:lang w:val="en-US" w:eastAsia="zh-CN" w:bidi="ar"/>
        </w:rPr>
        <w:t>口腔数字化扫描仪</w:t>
      </w:r>
      <w:r>
        <w:rPr>
          <w:rFonts w:hint="eastAsia" w:hAnsi="宋体" w:eastAsia="宋体" w:cs="宋体"/>
          <w:b/>
          <w:bCs/>
          <w:i w:val="0"/>
          <w:iCs w:val="0"/>
          <w:color w:val="000000"/>
          <w:kern w:val="0"/>
          <w:sz w:val="24"/>
          <w:szCs w:val="24"/>
          <w:highlight w:val="none"/>
          <w:u w:val="none"/>
          <w:lang w:val="en-US" w:eastAsia="zh-CN" w:bidi="ar"/>
        </w:rPr>
        <w:t>（1台）</w:t>
      </w:r>
    </w:p>
    <w:tbl>
      <w:tblPr>
        <w:tblStyle w:val="115"/>
        <w:tblW w:w="9450" w:type="dxa"/>
        <w:tblInd w:w="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03"/>
        <w:gridCol w:w="7847"/>
      </w:tblGrid>
      <w:tr w14:paraId="4CC192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1603" w:type="dxa"/>
            <w:vAlign w:val="top"/>
          </w:tcPr>
          <w:p w14:paraId="71A861DF">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设备描述</w:t>
            </w:r>
          </w:p>
        </w:tc>
        <w:tc>
          <w:tcPr>
            <w:tcW w:w="7847" w:type="dxa"/>
            <w:vAlign w:val="top"/>
          </w:tcPr>
          <w:p w14:paraId="310BC8B0">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通过口内扫描的方式获取牙齿、牙龈的数字化印模</w:t>
            </w:r>
          </w:p>
        </w:tc>
      </w:tr>
      <w:tr w14:paraId="2ACFBE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atLeast"/>
        </w:trPr>
        <w:tc>
          <w:tcPr>
            <w:tcW w:w="1603" w:type="dxa"/>
            <w:vAlign w:val="top"/>
          </w:tcPr>
          <w:p w14:paraId="641F711B">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★机身质量</w:t>
            </w:r>
          </w:p>
        </w:tc>
        <w:tc>
          <w:tcPr>
            <w:tcW w:w="7847" w:type="dxa"/>
            <w:vAlign w:val="top"/>
          </w:tcPr>
          <w:p w14:paraId="28895F07">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≤178g</w:t>
            </w:r>
          </w:p>
        </w:tc>
      </w:tr>
      <w:tr w14:paraId="25D197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 w:hRule="atLeast"/>
        </w:trPr>
        <w:tc>
          <w:tcPr>
            <w:tcW w:w="1603" w:type="dxa"/>
            <w:vAlign w:val="top"/>
          </w:tcPr>
          <w:p w14:paraId="67156DF8">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扫描头</w:t>
            </w:r>
          </w:p>
        </w:tc>
        <w:tc>
          <w:tcPr>
            <w:tcW w:w="7847" w:type="dxa"/>
            <w:vAlign w:val="top"/>
          </w:tcPr>
          <w:p w14:paraId="7A61967E">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≤83×19×14(长×宽×高，单位： mm)</w:t>
            </w:r>
          </w:p>
        </w:tc>
      </w:tr>
      <w:tr w14:paraId="3607C3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1603" w:type="dxa"/>
            <w:vAlign w:val="top"/>
          </w:tcPr>
          <w:p w14:paraId="22E9D14F">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扫描头使用次数</w:t>
            </w:r>
          </w:p>
        </w:tc>
        <w:tc>
          <w:tcPr>
            <w:tcW w:w="7847" w:type="dxa"/>
            <w:vAlign w:val="top"/>
          </w:tcPr>
          <w:p w14:paraId="0C45F02F">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压力蒸汽灭菌50次</w:t>
            </w:r>
          </w:p>
        </w:tc>
      </w:tr>
      <w:tr w14:paraId="29F6E4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0" w:hRule="atLeast"/>
        </w:trPr>
        <w:tc>
          <w:tcPr>
            <w:tcW w:w="1603" w:type="dxa"/>
            <w:vAlign w:val="top"/>
          </w:tcPr>
          <w:p w14:paraId="2900E786">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扫描深度</w:t>
            </w:r>
          </w:p>
        </w:tc>
        <w:tc>
          <w:tcPr>
            <w:tcW w:w="7847" w:type="dxa"/>
            <w:vAlign w:val="top"/>
          </w:tcPr>
          <w:p w14:paraId="5EB24EFE">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0 — 20</w:t>
            </w:r>
            <w:r>
              <w:rPr>
                <w:rFonts w:hint="eastAsia" w:ascii="宋体" w:hAnsi="宋体" w:eastAsia="宋体" w:cs="宋体"/>
                <w:sz w:val="24"/>
                <w:szCs w:val="24"/>
                <w:highlight w:val="none"/>
              </w:rPr>
              <w:t>mm</w:t>
            </w:r>
            <w:r>
              <w:rPr>
                <w:rFonts w:hint="eastAsia" w:ascii="宋体" w:hAnsi="宋体" w:eastAsia="宋体" w:cs="宋体"/>
                <w:b w:val="0"/>
                <w:bCs w:val="0"/>
                <w:i w:val="0"/>
                <w:iCs w:val="0"/>
                <w:color w:val="000000"/>
                <w:kern w:val="0"/>
                <w:sz w:val="24"/>
                <w:szCs w:val="24"/>
                <w:highlight w:val="none"/>
                <w:u w:val="none"/>
                <w:lang w:val="en-US" w:eastAsia="zh-CN" w:bidi="ar"/>
              </w:rPr>
              <w:t>,多档可调</w:t>
            </w:r>
          </w:p>
        </w:tc>
      </w:tr>
      <w:tr w14:paraId="05C8CE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 w:hRule="atLeast"/>
        </w:trPr>
        <w:tc>
          <w:tcPr>
            <w:tcW w:w="1603" w:type="dxa"/>
            <w:vAlign w:val="top"/>
          </w:tcPr>
          <w:p w14:paraId="3DEAF78D">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★扫描速度</w:t>
            </w:r>
          </w:p>
        </w:tc>
        <w:tc>
          <w:tcPr>
            <w:tcW w:w="7847" w:type="dxa"/>
            <w:vAlign w:val="top"/>
          </w:tcPr>
          <w:p w14:paraId="46E3637D">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24帧/s</w:t>
            </w:r>
          </w:p>
        </w:tc>
      </w:tr>
      <w:tr w14:paraId="72F65A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9" w:hRule="atLeast"/>
        </w:trPr>
        <w:tc>
          <w:tcPr>
            <w:tcW w:w="1603" w:type="dxa"/>
            <w:vAlign w:val="top"/>
          </w:tcPr>
          <w:p w14:paraId="21FB5391">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★扫描精度</w:t>
            </w:r>
          </w:p>
        </w:tc>
        <w:tc>
          <w:tcPr>
            <w:tcW w:w="7847" w:type="dxa"/>
            <w:vAlign w:val="top"/>
          </w:tcPr>
          <w:p w14:paraId="76A05584">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≤7μm</w:t>
            </w:r>
          </w:p>
        </w:tc>
      </w:tr>
      <w:tr w14:paraId="194CFC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 w:hRule="atLeast"/>
        </w:trPr>
        <w:tc>
          <w:tcPr>
            <w:tcW w:w="1603" w:type="dxa"/>
            <w:vAlign w:val="top"/>
          </w:tcPr>
          <w:p w14:paraId="7BC3A750">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★重复精度</w:t>
            </w:r>
          </w:p>
        </w:tc>
        <w:tc>
          <w:tcPr>
            <w:tcW w:w="7847" w:type="dxa"/>
            <w:vAlign w:val="top"/>
          </w:tcPr>
          <w:p w14:paraId="21AF655C">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≤5μm</w:t>
            </w:r>
          </w:p>
        </w:tc>
      </w:tr>
      <w:tr w14:paraId="304C35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 w:hRule="atLeast"/>
        </w:trPr>
        <w:tc>
          <w:tcPr>
            <w:tcW w:w="1603" w:type="dxa"/>
            <w:vAlign w:val="top"/>
          </w:tcPr>
          <w:p w14:paraId="597AFAD1">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单次扫描范围</w:t>
            </w:r>
          </w:p>
        </w:tc>
        <w:tc>
          <w:tcPr>
            <w:tcW w:w="7847" w:type="dxa"/>
            <w:vAlign w:val="top"/>
          </w:tcPr>
          <w:p w14:paraId="12DF45DC">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18x16mm</w:t>
            </w:r>
          </w:p>
        </w:tc>
      </w:tr>
      <w:tr w14:paraId="0120F8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9" w:hRule="atLeast"/>
        </w:trPr>
        <w:tc>
          <w:tcPr>
            <w:tcW w:w="1603" w:type="dxa"/>
            <w:vAlign w:val="top"/>
          </w:tcPr>
          <w:p w14:paraId="60BEC52C">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外形设计</w:t>
            </w:r>
          </w:p>
        </w:tc>
        <w:tc>
          <w:tcPr>
            <w:tcW w:w="7847" w:type="dxa"/>
            <w:vAlign w:val="top"/>
          </w:tcPr>
          <w:p w14:paraId="19238C6C">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笔式</w:t>
            </w:r>
          </w:p>
        </w:tc>
      </w:tr>
      <w:tr w14:paraId="63C058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 w:hRule="atLeast"/>
        </w:trPr>
        <w:tc>
          <w:tcPr>
            <w:tcW w:w="1603" w:type="dxa"/>
            <w:vAlign w:val="top"/>
          </w:tcPr>
          <w:p w14:paraId="3229BF4E">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印模颜色</w:t>
            </w:r>
          </w:p>
        </w:tc>
        <w:tc>
          <w:tcPr>
            <w:tcW w:w="7847" w:type="dxa"/>
            <w:vAlign w:val="top"/>
          </w:tcPr>
          <w:p w14:paraId="3D14E862">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真彩、石膏</w:t>
            </w:r>
          </w:p>
        </w:tc>
      </w:tr>
      <w:tr w14:paraId="643B11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1603" w:type="dxa"/>
            <w:vAlign w:val="top"/>
          </w:tcPr>
          <w:p w14:paraId="117DFE6D">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电脑处理器</w:t>
            </w:r>
          </w:p>
        </w:tc>
        <w:tc>
          <w:tcPr>
            <w:tcW w:w="7847" w:type="dxa"/>
            <w:vAlign w:val="top"/>
          </w:tcPr>
          <w:p w14:paraId="08E6EB5A">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推荐Intel core i7-12700H及其以上</w:t>
            </w:r>
          </w:p>
        </w:tc>
      </w:tr>
      <w:tr w14:paraId="7B7E15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1603" w:type="dxa"/>
            <w:vAlign w:val="top"/>
          </w:tcPr>
          <w:p w14:paraId="59147268">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内存</w:t>
            </w:r>
          </w:p>
        </w:tc>
        <w:tc>
          <w:tcPr>
            <w:tcW w:w="7847" w:type="dxa"/>
            <w:vAlign w:val="top"/>
          </w:tcPr>
          <w:p w14:paraId="041318BD">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16G及其以上</w:t>
            </w:r>
          </w:p>
        </w:tc>
      </w:tr>
      <w:tr w14:paraId="097ABA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1603" w:type="dxa"/>
            <w:vAlign w:val="top"/>
          </w:tcPr>
          <w:p w14:paraId="65BB98C1">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显卡</w:t>
            </w:r>
          </w:p>
        </w:tc>
        <w:tc>
          <w:tcPr>
            <w:tcW w:w="7847" w:type="dxa"/>
            <w:vAlign w:val="top"/>
          </w:tcPr>
          <w:p w14:paraId="16BEEB89">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英伟达RTX 3060及以上，显存6G及以上</w:t>
            </w:r>
          </w:p>
        </w:tc>
      </w:tr>
      <w:tr w14:paraId="150F7E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1603" w:type="dxa"/>
            <w:vAlign w:val="top"/>
          </w:tcPr>
          <w:p w14:paraId="158897E6">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操作系统</w:t>
            </w:r>
          </w:p>
        </w:tc>
        <w:tc>
          <w:tcPr>
            <w:tcW w:w="7847" w:type="dxa"/>
            <w:vAlign w:val="top"/>
          </w:tcPr>
          <w:p w14:paraId="55FD4BA6">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推荐Windows1164</w:t>
            </w:r>
            <w:r>
              <w:rPr>
                <w:rFonts w:hint="eastAsia" w:ascii="宋体" w:hAnsi="宋体" w:eastAsia="宋体" w:cs="宋体"/>
                <w:sz w:val="24"/>
                <w:szCs w:val="24"/>
                <w:highlight w:val="none"/>
              </w:rPr>
              <w:t>bit</w:t>
            </w:r>
          </w:p>
        </w:tc>
      </w:tr>
      <w:tr w14:paraId="2451B2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 w:hRule="atLeast"/>
        </w:trPr>
        <w:tc>
          <w:tcPr>
            <w:tcW w:w="1603" w:type="dxa"/>
            <w:vAlign w:val="top"/>
          </w:tcPr>
          <w:p w14:paraId="6CF40FD9">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光源</w:t>
            </w:r>
          </w:p>
        </w:tc>
        <w:tc>
          <w:tcPr>
            <w:tcW w:w="7847" w:type="dxa"/>
            <w:vAlign w:val="top"/>
          </w:tcPr>
          <w:p w14:paraId="27B8A7FA">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双光谱激光+LED白光</w:t>
            </w:r>
          </w:p>
        </w:tc>
      </w:tr>
      <w:tr w14:paraId="356064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 w:hRule="atLeast"/>
        </w:trPr>
        <w:tc>
          <w:tcPr>
            <w:tcW w:w="1603" w:type="dxa"/>
            <w:vAlign w:val="top"/>
          </w:tcPr>
          <w:p w14:paraId="7A770501">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扫描要求</w:t>
            </w:r>
          </w:p>
        </w:tc>
        <w:tc>
          <w:tcPr>
            <w:tcW w:w="7847" w:type="dxa"/>
            <w:vAlign w:val="top"/>
          </w:tcPr>
          <w:p w14:paraId="04611765">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无需喷粉</w:t>
            </w:r>
          </w:p>
        </w:tc>
      </w:tr>
      <w:tr w14:paraId="1B1F62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0" w:hRule="atLeast"/>
        </w:trPr>
        <w:tc>
          <w:tcPr>
            <w:tcW w:w="1603" w:type="dxa"/>
            <w:vAlign w:val="top"/>
          </w:tcPr>
          <w:p w14:paraId="25B37069">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语言</w:t>
            </w:r>
          </w:p>
        </w:tc>
        <w:tc>
          <w:tcPr>
            <w:tcW w:w="7847" w:type="dxa"/>
            <w:vAlign w:val="top"/>
          </w:tcPr>
          <w:p w14:paraId="389EDF0F">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支持多语言界面</w:t>
            </w:r>
          </w:p>
        </w:tc>
      </w:tr>
      <w:tr w14:paraId="67F835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 w:hRule="atLeast"/>
        </w:trPr>
        <w:tc>
          <w:tcPr>
            <w:tcW w:w="1603" w:type="dxa"/>
            <w:vAlign w:val="top"/>
          </w:tcPr>
          <w:p w14:paraId="435CF5B6">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输出端文件</w:t>
            </w:r>
          </w:p>
        </w:tc>
        <w:tc>
          <w:tcPr>
            <w:tcW w:w="7847" w:type="dxa"/>
            <w:vAlign w:val="top"/>
          </w:tcPr>
          <w:p w14:paraId="6F58B799">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直接输出STL格式、PLY格式、PTY格式</w:t>
            </w:r>
          </w:p>
        </w:tc>
      </w:tr>
      <w:tr w14:paraId="5D9516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 w:hRule="atLeast"/>
        </w:trPr>
        <w:tc>
          <w:tcPr>
            <w:tcW w:w="1603" w:type="dxa"/>
            <w:vAlign w:val="top"/>
          </w:tcPr>
          <w:p w14:paraId="4CC85800">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选配推车</w:t>
            </w:r>
          </w:p>
        </w:tc>
        <w:tc>
          <w:tcPr>
            <w:tcW w:w="7847" w:type="dxa"/>
            <w:vAlign w:val="top"/>
          </w:tcPr>
          <w:p w14:paraId="1BE101C8">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可选配，有定制电脑，触摸屏显示器，时尚科技感且低噪音推车。</w:t>
            </w:r>
          </w:p>
        </w:tc>
      </w:tr>
      <w:tr w14:paraId="78D68E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 w:hRule="atLeast"/>
        </w:trPr>
        <w:tc>
          <w:tcPr>
            <w:tcW w:w="1603" w:type="dxa"/>
            <w:vAlign w:val="top"/>
          </w:tcPr>
          <w:p w14:paraId="1E4A8408">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传输方式</w:t>
            </w:r>
          </w:p>
        </w:tc>
        <w:tc>
          <w:tcPr>
            <w:tcW w:w="7847" w:type="dxa"/>
            <w:vAlign w:val="top"/>
          </w:tcPr>
          <w:p w14:paraId="7E803F94">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无线方式。底座通过兼容USB3.0的数据线连接计算机</w:t>
            </w:r>
          </w:p>
        </w:tc>
      </w:tr>
      <w:tr w14:paraId="37DE6C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 w:hRule="atLeast"/>
        </w:trPr>
        <w:tc>
          <w:tcPr>
            <w:tcW w:w="1603" w:type="dxa"/>
            <w:vAlign w:val="top"/>
          </w:tcPr>
          <w:p w14:paraId="520E3558">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传输技术</w:t>
            </w:r>
          </w:p>
        </w:tc>
        <w:tc>
          <w:tcPr>
            <w:tcW w:w="7847" w:type="dxa"/>
            <w:vAlign w:val="top"/>
          </w:tcPr>
          <w:p w14:paraId="12B45E76">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蓝牙2.4GHz无线传输技术</w:t>
            </w:r>
          </w:p>
        </w:tc>
      </w:tr>
      <w:tr w14:paraId="403F0B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0" w:hRule="atLeast"/>
        </w:trPr>
        <w:tc>
          <w:tcPr>
            <w:tcW w:w="1603" w:type="dxa"/>
            <w:vAlign w:val="top"/>
          </w:tcPr>
          <w:p w14:paraId="53FBC494">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传输距离</w:t>
            </w:r>
          </w:p>
        </w:tc>
        <w:tc>
          <w:tcPr>
            <w:tcW w:w="7847" w:type="dxa"/>
            <w:vAlign w:val="top"/>
          </w:tcPr>
          <w:p w14:paraId="7E2F4585">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2米</w:t>
            </w:r>
          </w:p>
        </w:tc>
      </w:tr>
      <w:tr w14:paraId="10CF20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 w:hRule="atLeast"/>
        </w:trPr>
        <w:tc>
          <w:tcPr>
            <w:tcW w:w="1603" w:type="dxa"/>
            <w:vAlign w:val="top"/>
          </w:tcPr>
          <w:p w14:paraId="3C1833D3">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待机时间</w:t>
            </w:r>
          </w:p>
        </w:tc>
        <w:tc>
          <w:tcPr>
            <w:tcW w:w="7847" w:type="dxa"/>
            <w:vAlign w:val="top"/>
          </w:tcPr>
          <w:p w14:paraId="6A2031CC">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24小时</w:t>
            </w:r>
          </w:p>
        </w:tc>
      </w:tr>
      <w:tr w14:paraId="65C530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9" w:hRule="atLeast"/>
        </w:trPr>
        <w:tc>
          <w:tcPr>
            <w:tcW w:w="1603" w:type="dxa"/>
            <w:vAlign w:val="top"/>
          </w:tcPr>
          <w:p w14:paraId="68627614">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连续工作时间</w:t>
            </w:r>
          </w:p>
        </w:tc>
        <w:tc>
          <w:tcPr>
            <w:tcW w:w="7847" w:type="dxa"/>
            <w:vAlign w:val="top"/>
          </w:tcPr>
          <w:p w14:paraId="261B38C2">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大于3小时(实验测试结果)</w:t>
            </w:r>
          </w:p>
        </w:tc>
      </w:tr>
      <w:tr w14:paraId="632793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 w:hRule="atLeast"/>
        </w:trPr>
        <w:tc>
          <w:tcPr>
            <w:tcW w:w="1603" w:type="dxa"/>
            <w:vAlign w:val="top"/>
          </w:tcPr>
          <w:p w14:paraId="706A9125">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校准标定</w:t>
            </w:r>
          </w:p>
        </w:tc>
        <w:tc>
          <w:tcPr>
            <w:tcW w:w="7847" w:type="dxa"/>
            <w:vAlign w:val="top"/>
          </w:tcPr>
          <w:p w14:paraId="20FEE72F">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配套自动标定器，由软件完成自动标定</w:t>
            </w:r>
          </w:p>
        </w:tc>
      </w:tr>
    </w:tbl>
    <w:p w14:paraId="7A8AD808">
      <w:pPr>
        <w:pStyle w:val="2"/>
        <w:keepNext w:val="0"/>
        <w:keepLines w:val="0"/>
        <w:pageBreakBefore w:val="0"/>
        <w:kinsoku/>
        <w:wordWrap/>
        <w:overflowPunct/>
        <w:topLinePunct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功能特点</w:t>
      </w:r>
    </w:p>
    <w:tbl>
      <w:tblPr>
        <w:tblStyle w:val="115"/>
        <w:tblW w:w="946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13"/>
        <w:gridCol w:w="7847"/>
      </w:tblGrid>
      <w:tr w14:paraId="0C1008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1613" w:type="dxa"/>
            <w:vAlign w:val="center"/>
          </w:tcPr>
          <w:p w14:paraId="696DADCD">
            <w:pPr>
              <w:pStyle w:val="2"/>
              <w:keepNext w:val="0"/>
              <w:keepLines w:val="0"/>
              <w:pageBreakBefore w:val="0"/>
              <w:kinsoku/>
              <w:wordWrap/>
              <w:overflowPunct/>
              <w:topLinePunct w:val="0"/>
              <w:autoSpaceDE w:val="0"/>
              <w:autoSpaceDN w:val="0"/>
              <w:bidi w:val="0"/>
              <w:adjustRightInd/>
              <w:spacing w:line="45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hAnsi="宋体" w:eastAsia="宋体" w:cs="宋体"/>
                <w:b w:val="0"/>
                <w:bCs w:val="0"/>
                <w:i w:val="0"/>
                <w:iCs w:val="0"/>
                <w:color w:val="000000"/>
                <w:kern w:val="0"/>
                <w:sz w:val="24"/>
                <w:szCs w:val="24"/>
                <w:highlight w:val="none"/>
                <w:u w:val="none"/>
                <w:lang w:val="en-US" w:eastAsia="zh-CN" w:bidi="ar"/>
              </w:rPr>
              <w:t>1</w:t>
            </w:r>
          </w:p>
        </w:tc>
        <w:tc>
          <w:tcPr>
            <w:tcW w:w="7847" w:type="dxa"/>
            <w:vAlign w:val="top"/>
          </w:tcPr>
          <w:p w14:paraId="09C7E09E">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设备底座三合一设计，同时具备扫描仪底座、充电器、无线信号接收器的功能</w:t>
            </w:r>
          </w:p>
        </w:tc>
      </w:tr>
      <w:tr w14:paraId="385DDB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1613" w:type="dxa"/>
            <w:vAlign w:val="center"/>
          </w:tcPr>
          <w:p w14:paraId="743901CF">
            <w:pPr>
              <w:pStyle w:val="2"/>
              <w:keepNext w:val="0"/>
              <w:keepLines w:val="0"/>
              <w:pageBreakBefore w:val="0"/>
              <w:kinsoku/>
              <w:wordWrap/>
              <w:overflowPunct/>
              <w:topLinePunct w:val="0"/>
              <w:autoSpaceDE w:val="0"/>
              <w:autoSpaceDN w:val="0"/>
              <w:bidi w:val="0"/>
              <w:adjustRightInd/>
              <w:spacing w:line="45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hAnsi="宋体" w:eastAsia="宋体" w:cs="宋体"/>
                <w:b w:val="0"/>
                <w:bCs w:val="0"/>
                <w:i w:val="0"/>
                <w:iCs w:val="0"/>
                <w:color w:val="000000"/>
                <w:kern w:val="0"/>
                <w:sz w:val="24"/>
                <w:szCs w:val="24"/>
                <w:highlight w:val="none"/>
                <w:u w:val="none"/>
                <w:lang w:val="en-US" w:eastAsia="zh-CN" w:bidi="ar"/>
              </w:rPr>
              <w:t>2</w:t>
            </w:r>
          </w:p>
        </w:tc>
        <w:tc>
          <w:tcPr>
            <w:tcW w:w="7847" w:type="dxa"/>
            <w:vAlign w:val="top"/>
          </w:tcPr>
          <w:p w14:paraId="6DB804B1">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智能追踪，口内任意位置快速恢复扫描</w:t>
            </w:r>
          </w:p>
        </w:tc>
      </w:tr>
      <w:tr w14:paraId="6EF799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8" w:hRule="atLeast"/>
        </w:trPr>
        <w:tc>
          <w:tcPr>
            <w:tcW w:w="1613" w:type="dxa"/>
            <w:vAlign w:val="center"/>
          </w:tcPr>
          <w:p w14:paraId="1E674A22">
            <w:pPr>
              <w:pStyle w:val="2"/>
              <w:keepNext w:val="0"/>
              <w:keepLines w:val="0"/>
              <w:pageBreakBefore w:val="0"/>
              <w:kinsoku/>
              <w:wordWrap/>
              <w:overflowPunct/>
              <w:topLinePunct w:val="0"/>
              <w:autoSpaceDE w:val="0"/>
              <w:autoSpaceDN w:val="0"/>
              <w:bidi w:val="0"/>
              <w:adjustRightInd/>
              <w:spacing w:line="45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p>
          <w:p w14:paraId="5F475D7C">
            <w:pPr>
              <w:pStyle w:val="2"/>
              <w:keepNext w:val="0"/>
              <w:keepLines w:val="0"/>
              <w:pageBreakBefore w:val="0"/>
              <w:kinsoku/>
              <w:wordWrap/>
              <w:overflowPunct/>
              <w:topLinePunct w:val="0"/>
              <w:autoSpaceDE w:val="0"/>
              <w:autoSpaceDN w:val="0"/>
              <w:bidi w:val="0"/>
              <w:adjustRightInd/>
              <w:spacing w:line="45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hAnsi="宋体" w:eastAsia="宋体" w:cs="宋体"/>
                <w:b w:val="0"/>
                <w:bCs w:val="0"/>
                <w:i w:val="0"/>
                <w:iCs w:val="0"/>
                <w:color w:val="000000"/>
                <w:kern w:val="0"/>
                <w:sz w:val="24"/>
                <w:szCs w:val="24"/>
                <w:highlight w:val="none"/>
                <w:u w:val="none"/>
                <w:lang w:val="en-US" w:eastAsia="zh-CN" w:bidi="ar"/>
              </w:rPr>
              <w:t>3</w:t>
            </w:r>
          </w:p>
        </w:tc>
        <w:tc>
          <w:tcPr>
            <w:tcW w:w="7847" w:type="dxa"/>
            <w:vAlign w:val="top"/>
          </w:tcPr>
          <w:p w14:paraId="3EF445B4">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保护间隙：加强对牙间间隙的扫描，避免数据粘连，保证牙齿近远中邻接面数据 完整</w:t>
            </w:r>
          </w:p>
        </w:tc>
      </w:tr>
      <w:tr w14:paraId="3FB4D8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1613" w:type="dxa"/>
            <w:vAlign w:val="center"/>
          </w:tcPr>
          <w:p w14:paraId="6FDFBF29">
            <w:pPr>
              <w:pStyle w:val="2"/>
              <w:keepNext w:val="0"/>
              <w:keepLines w:val="0"/>
              <w:pageBreakBefore w:val="0"/>
              <w:kinsoku/>
              <w:wordWrap/>
              <w:overflowPunct/>
              <w:topLinePunct w:val="0"/>
              <w:autoSpaceDE w:val="0"/>
              <w:autoSpaceDN w:val="0"/>
              <w:bidi w:val="0"/>
              <w:adjustRightInd/>
              <w:spacing w:line="45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hAnsi="宋体" w:eastAsia="宋体" w:cs="宋体"/>
                <w:b w:val="0"/>
                <w:bCs w:val="0"/>
                <w:i w:val="0"/>
                <w:iCs w:val="0"/>
                <w:color w:val="000000"/>
                <w:kern w:val="0"/>
                <w:sz w:val="24"/>
                <w:szCs w:val="24"/>
                <w:highlight w:val="none"/>
                <w:u w:val="none"/>
                <w:lang w:val="en-US" w:eastAsia="zh-CN" w:bidi="ar"/>
              </w:rPr>
              <w:t>4</w:t>
            </w:r>
          </w:p>
        </w:tc>
        <w:tc>
          <w:tcPr>
            <w:tcW w:w="7847" w:type="dxa"/>
            <w:vAlign w:val="top"/>
          </w:tcPr>
          <w:p w14:paraId="4B6B5B33">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自动标定：通过标配的自动标定器，快速校准设备精度，方便、快捷。</w:t>
            </w:r>
          </w:p>
        </w:tc>
      </w:tr>
      <w:tr w14:paraId="1A876B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8" w:hRule="atLeast"/>
        </w:trPr>
        <w:tc>
          <w:tcPr>
            <w:tcW w:w="1613" w:type="dxa"/>
            <w:vAlign w:val="center"/>
          </w:tcPr>
          <w:p w14:paraId="4A2D4986">
            <w:pPr>
              <w:pStyle w:val="2"/>
              <w:keepNext w:val="0"/>
              <w:keepLines w:val="0"/>
              <w:pageBreakBefore w:val="0"/>
              <w:kinsoku/>
              <w:wordWrap/>
              <w:overflowPunct/>
              <w:topLinePunct w:val="0"/>
              <w:autoSpaceDE w:val="0"/>
              <w:autoSpaceDN w:val="0"/>
              <w:bidi w:val="0"/>
              <w:adjustRightInd/>
              <w:spacing w:line="45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hAnsi="宋体" w:eastAsia="宋体" w:cs="宋体"/>
                <w:b w:val="0"/>
                <w:bCs w:val="0"/>
                <w:i w:val="0"/>
                <w:iCs w:val="0"/>
                <w:color w:val="000000"/>
                <w:kern w:val="0"/>
                <w:sz w:val="24"/>
                <w:szCs w:val="24"/>
                <w:highlight w:val="none"/>
                <w:u w:val="none"/>
                <w:lang w:val="en-US" w:eastAsia="zh-CN" w:bidi="ar"/>
              </w:rPr>
              <w:t>5</w:t>
            </w:r>
          </w:p>
        </w:tc>
        <w:tc>
          <w:tcPr>
            <w:tcW w:w="7847" w:type="dxa"/>
            <w:vAlign w:val="top"/>
          </w:tcPr>
          <w:p w14:paraId="6493D49D">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一键清理，自动修整口内黏膜数据，使得模型边缘平整</w:t>
            </w:r>
          </w:p>
        </w:tc>
      </w:tr>
      <w:tr w14:paraId="1F6922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3" w:hRule="atLeast"/>
        </w:trPr>
        <w:tc>
          <w:tcPr>
            <w:tcW w:w="1613" w:type="dxa"/>
            <w:vAlign w:val="center"/>
          </w:tcPr>
          <w:p w14:paraId="118049DE">
            <w:pPr>
              <w:pStyle w:val="2"/>
              <w:keepNext w:val="0"/>
              <w:keepLines w:val="0"/>
              <w:pageBreakBefore w:val="0"/>
              <w:kinsoku/>
              <w:wordWrap/>
              <w:overflowPunct/>
              <w:topLinePunct w:val="0"/>
              <w:autoSpaceDE w:val="0"/>
              <w:autoSpaceDN w:val="0"/>
              <w:bidi w:val="0"/>
              <w:adjustRightInd/>
              <w:spacing w:line="45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hAnsi="宋体" w:eastAsia="宋体" w:cs="宋体"/>
                <w:b w:val="0"/>
                <w:bCs w:val="0"/>
                <w:i w:val="0"/>
                <w:iCs w:val="0"/>
                <w:color w:val="000000"/>
                <w:kern w:val="0"/>
                <w:sz w:val="24"/>
                <w:szCs w:val="24"/>
                <w:highlight w:val="none"/>
                <w:u w:val="none"/>
                <w:lang w:val="en-US" w:eastAsia="zh-CN" w:bidi="ar"/>
              </w:rPr>
              <w:t>6</w:t>
            </w:r>
          </w:p>
        </w:tc>
        <w:tc>
          <w:tcPr>
            <w:tcW w:w="7847" w:type="dxa"/>
            <w:vAlign w:val="top"/>
          </w:tcPr>
          <w:p w14:paraId="79F49848">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扫描头可拆卸，可压力蒸汽灭菌(121℃/15min或134℃/6min)</w:t>
            </w:r>
          </w:p>
        </w:tc>
      </w:tr>
      <w:tr w14:paraId="22CF6E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3" w:hRule="atLeast"/>
        </w:trPr>
        <w:tc>
          <w:tcPr>
            <w:tcW w:w="1613" w:type="dxa"/>
            <w:vAlign w:val="center"/>
          </w:tcPr>
          <w:p w14:paraId="2AFE4D3C">
            <w:pPr>
              <w:pStyle w:val="2"/>
              <w:keepNext w:val="0"/>
              <w:keepLines w:val="0"/>
              <w:pageBreakBefore w:val="0"/>
              <w:kinsoku/>
              <w:wordWrap/>
              <w:overflowPunct/>
              <w:topLinePunct w:val="0"/>
              <w:autoSpaceDE w:val="0"/>
              <w:autoSpaceDN w:val="0"/>
              <w:bidi w:val="0"/>
              <w:adjustRightInd/>
              <w:spacing w:line="45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p>
          <w:p w14:paraId="4F813230">
            <w:pPr>
              <w:pStyle w:val="2"/>
              <w:keepNext w:val="0"/>
              <w:keepLines w:val="0"/>
              <w:pageBreakBefore w:val="0"/>
              <w:kinsoku/>
              <w:wordWrap/>
              <w:overflowPunct/>
              <w:topLinePunct w:val="0"/>
              <w:autoSpaceDE w:val="0"/>
              <w:autoSpaceDN w:val="0"/>
              <w:bidi w:val="0"/>
              <w:adjustRightInd/>
              <w:spacing w:line="45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hAnsi="宋体" w:eastAsia="宋体" w:cs="宋体"/>
                <w:b w:val="0"/>
                <w:bCs w:val="0"/>
                <w:i w:val="0"/>
                <w:iCs w:val="0"/>
                <w:color w:val="000000"/>
                <w:kern w:val="0"/>
                <w:sz w:val="24"/>
                <w:szCs w:val="24"/>
                <w:highlight w:val="none"/>
                <w:u w:val="none"/>
                <w:lang w:val="en-US" w:eastAsia="zh-CN" w:bidi="ar"/>
              </w:rPr>
              <w:t>7</w:t>
            </w:r>
          </w:p>
        </w:tc>
        <w:tc>
          <w:tcPr>
            <w:tcW w:w="7847" w:type="dxa"/>
            <w:vAlign w:val="top"/>
          </w:tcPr>
          <w:p w14:paraId="34A95AD1">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AI智能识别扫描，自动剔除多余黏膜数据，避免颊、舌、唇黏膜的影响，获取有 效数据</w:t>
            </w:r>
          </w:p>
        </w:tc>
      </w:tr>
      <w:tr w14:paraId="4DDD5E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3" w:hRule="atLeast"/>
        </w:trPr>
        <w:tc>
          <w:tcPr>
            <w:tcW w:w="1613" w:type="dxa"/>
            <w:vAlign w:val="center"/>
          </w:tcPr>
          <w:p w14:paraId="354DE1BD">
            <w:pPr>
              <w:pStyle w:val="2"/>
              <w:keepNext w:val="0"/>
              <w:keepLines w:val="0"/>
              <w:pageBreakBefore w:val="0"/>
              <w:kinsoku/>
              <w:wordWrap/>
              <w:overflowPunct/>
              <w:topLinePunct w:val="0"/>
              <w:autoSpaceDE w:val="0"/>
              <w:autoSpaceDN w:val="0"/>
              <w:bidi w:val="0"/>
              <w:adjustRightInd/>
              <w:spacing w:line="45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hAnsi="宋体" w:eastAsia="宋体" w:cs="宋体"/>
                <w:b w:val="0"/>
                <w:bCs w:val="0"/>
                <w:i w:val="0"/>
                <w:iCs w:val="0"/>
                <w:color w:val="000000"/>
                <w:kern w:val="0"/>
                <w:sz w:val="24"/>
                <w:szCs w:val="24"/>
                <w:highlight w:val="none"/>
                <w:u w:val="none"/>
                <w:lang w:val="en-US" w:eastAsia="zh-CN" w:bidi="ar"/>
              </w:rPr>
              <w:t>8</w:t>
            </w:r>
          </w:p>
        </w:tc>
        <w:tc>
          <w:tcPr>
            <w:tcW w:w="7847" w:type="dxa"/>
            <w:vAlign w:val="top"/>
          </w:tcPr>
          <w:p w14:paraId="4DD8D79D">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咬合自动对准及手动调整功能，可记录多个咬合关系</w:t>
            </w:r>
          </w:p>
        </w:tc>
      </w:tr>
      <w:tr w14:paraId="02CEDD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3" w:hRule="atLeast"/>
        </w:trPr>
        <w:tc>
          <w:tcPr>
            <w:tcW w:w="1613" w:type="dxa"/>
            <w:vAlign w:val="center"/>
          </w:tcPr>
          <w:p w14:paraId="2409D172">
            <w:pPr>
              <w:pStyle w:val="2"/>
              <w:keepNext w:val="0"/>
              <w:keepLines w:val="0"/>
              <w:pageBreakBefore w:val="0"/>
              <w:kinsoku/>
              <w:wordWrap/>
              <w:overflowPunct/>
              <w:topLinePunct w:val="0"/>
              <w:autoSpaceDE w:val="0"/>
              <w:autoSpaceDN w:val="0"/>
              <w:bidi w:val="0"/>
              <w:adjustRightInd/>
              <w:spacing w:line="45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hAnsi="宋体" w:eastAsia="宋体" w:cs="宋体"/>
                <w:b w:val="0"/>
                <w:bCs w:val="0"/>
                <w:i w:val="0"/>
                <w:iCs w:val="0"/>
                <w:color w:val="000000"/>
                <w:kern w:val="0"/>
                <w:sz w:val="24"/>
                <w:szCs w:val="24"/>
                <w:highlight w:val="none"/>
                <w:u w:val="none"/>
                <w:lang w:val="en-US" w:eastAsia="zh-CN" w:bidi="ar"/>
              </w:rPr>
              <w:t>9</w:t>
            </w:r>
          </w:p>
        </w:tc>
        <w:tc>
          <w:tcPr>
            <w:tcW w:w="7847" w:type="dxa"/>
            <w:vAlign w:val="top"/>
          </w:tcPr>
          <w:p w14:paraId="477CB442">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修复功能集合：备牙前扫描、咬合空间测量、倒凹检测、颈缘线描绘、动态咬合</w:t>
            </w:r>
          </w:p>
        </w:tc>
      </w:tr>
      <w:tr w14:paraId="1567FA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3" w:hRule="atLeast"/>
        </w:trPr>
        <w:tc>
          <w:tcPr>
            <w:tcW w:w="1613" w:type="dxa"/>
            <w:vAlign w:val="center"/>
          </w:tcPr>
          <w:p w14:paraId="0C8320CD">
            <w:pPr>
              <w:pStyle w:val="2"/>
              <w:keepNext w:val="0"/>
              <w:keepLines w:val="0"/>
              <w:pageBreakBefore w:val="0"/>
              <w:kinsoku/>
              <w:wordWrap/>
              <w:overflowPunct/>
              <w:topLinePunct w:val="0"/>
              <w:autoSpaceDE w:val="0"/>
              <w:autoSpaceDN w:val="0"/>
              <w:bidi w:val="0"/>
              <w:adjustRightInd/>
              <w:spacing w:line="45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w:t>
            </w:r>
            <w:r>
              <w:rPr>
                <w:rFonts w:hint="eastAsia" w:hAnsi="宋体" w:eastAsia="宋体" w:cs="宋体"/>
                <w:b w:val="0"/>
                <w:bCs w:val="0"/>
                <w:i w:val="0"/>
                <w:iCs w:val="0"/>
                <w:color w:val="000000"/>
                <w:kern w:val="0"/>
                <w:sz w:val="24"/>
                <w:szCs w:val="24"/>
                <w:highlight w:val="none"/>
                <w:u w:val="none"/>
                <w:lang w:val="en-US" w:eastAsia="zh-CN" w:bidi="ar"/>
              </w:rPr>
              <w:t>0</w:t>
            </w:r>
          </w:p>
        </w:tc>
        <w:tc>
          <w:tcPr>
            <w:tcW w:w="7847" w:type="dxa"/>
            <w:vAlign w:val="top"/>
          </w:tcPr>
          <w:p w14:paraId="31B5F571">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备牙前扫描：可在备牙前扫描全口数据，保留牙齿原始形态及咬合关系，避免咬 合不稳定，便于美学修复</w:t>
            </w:r>
          </w:p>
        </w:tc>
      </w:tr>
      <w:tr w14:paraId="1CCD36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3" w:hRule="atLeast"/>
        </w:trPr>
        <w:tc>
          <w:tcPr>
            <w:tcW w:w="1613" w:type="dxa"/>
            <w:vAlign w:val="center"/>
          </w:tcPr>
          <w:p w14:paraId="3C60E2DB">
            <w:pPr>
              <w:pStyle w:val="2"/>
              <w:keepNext w:val="0"/>
              <w:keepLines w:val="0"/>
              <w:pageBreakBefore w:val="0"/>
              <w:kinsoku/>
              <w:wordWrap/>
              <w:overflowPunct/>
              <w:topLinePunct w:val="0"/>
              <w:autoSpaceDE w:val="0"/>
              <w:autoSpaceDN w:val="0"/>
              <w:bidi w:val="0"/>
              <w:adjustRightInd/>
              <w:spacing w:line="45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w:t>
            </w:r>
            <w:r>
              <w:rPr>
                <w:rFonts w:hint="eastAsia" w:hAnsi="宋体" w:eastAsia="宋体" w:cs="宋体"/>
                <w:b w:val="0"/>
                <w:bCs w:val="0"/>
                <w:i w:val="0"/>
                <w:iCs w:val="0"/>
                <w:color w:val="000000"/>
                <w:kern w:val="0"/>
                <w:sz w:val="24"/>
                <w:szCs w:val="24"/>
                <w:highlight w:val="none"/>
                <w:u w:val="none"/>
                <w:lang w:val="en-US" w:eastAsia="zh-CN" w:bidi="ar"/>
              </w:rPr>
              <w:t>1</w:t>
            </w:r>
          </w:p>
        </w:tc>
        <w:tc>
          <w:tcPr>
            <w:tcW w:w="7847" w:type="dxa"/>
            <w:vAlign w:val="top"/>
          </w:tcPr>
          <w:p w14:paraId="0D9D3633">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测量上下颌垂直修复空间距离，预留充足修复空间</w:t>
            </w:r>
          </w:p>
        </w:tc>
      </w:tr>
      <w:tr w14:paraId="145EB0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1613" w:type="dxa"/>
            <w:vAlign w:val="center"/>
          </w:tcPr>
          <w:p w14:paraId="16FEC1E7">
            <w:pPr>
              <w:pStyle w:val="2"/>
              <w:keepNext w:val="0"/>
              <w:keepLines w:val="0"/>
              <w:pageBreakBefore w:val="0"/>
              <w:kinsoku/>
              <w:wordWrap/>
              <w:overflowPunct/>
              <w:topLinePunct w:val="0"/>
              <w:autoSpaceDE w:val="0"/>
              <w:autoSpaceDN w:val="0"/>
              <w:bidi w:val="0"/>
              <w:adjustRightInd/>
              <w:spacing w:line="45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w:t>
            </w:r>
            <w:r>
              <w:rPr>
                <w:rFonts w:hint="eastAsia" w:hAnsi="宋体" w:eastAsia="宋体" w:cs="宋体"/>
                <w:b w:val="0"/>
                <w:bCs w:val="0"/>
                <w:i w:val="0"/>
                <w:iCs w:val="0"/>
                <w:color w:val="000000"/>
                <w:kern w:val="0"/>
                <w:sz w:val="24"/>
                <w:szCs w:val="24"/>
                <w:highlight w:val="none"/>
                <w:u w:val="none"/>
                <w:lang w:val="en-US" w:eastAsia="zh-CN" w:bidi="ar"/>
              </w:rPr>
              <w:t>2</w:t>
            </w:r>
          </w:p>
        </w:tc>
        <w:tc>
          <w:tcPr>
            <w:tcW w:w="7847" w:type="dxa"/>
            <w:vAlign w:val="top"/>
          </w:tcPr>
          <w:p w14:paraId="102990D0">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倒凹检测：检测基牙倒凹大小，通过颜色直观显示，有助于数据审核</w:t>
            </w:r>
          </w:p>
        </w:tc>
      </w:tr>
      <w:tr w14:paraId="38DEC1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3" w:hRule="atLeast"/>
        </w:trPr>
        <w:tc>
          <w:tcPr>
            <w:tcW w:w="1613" w:type="dxa"/>
            <w:vAlign w:val="center"/>
          </w:tcPr>
          <w:p w14:paraId="7DD7E4F6">
            <w:pPr>
              <w:pStyle w:val="2"/>
              <w:keepNext w:val="0"/>
              <w:keepLines w:val="0"/>
              <w:pageBreakBefore w:val="0"/>
              <w:kinsoku/>
              <w:wordWrap/>
              <w:overflowPunct/>
              <w:topLinePunct w:val="0"/>
              <w:autoSpaceDE w:val="0"/>
              <w:autoSpaceDN w:val="0"/>
              <w:bidi w:val="0"/>
              <w:adjustRightInd/>
              <w:spacing w:line="45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w:t>
            </w:r>
            <w:r>
              <w:rPr>
                <w:rFonts w:hint="eastAsia" w:hAnsi="宋体" w:eastAsia="宋体" w:cs="宋体"/>
                <w:b w:val="0"/>
                <w:bCs w:val="0"/>
                <w:i w:val="0"/>
                <w:iCs w:val="0"/>
                <w:color w:val="000000"/>
                <w:kern w:val="0"/>
                <w:sz w:val="24"/>
                <w:szCs w:val="24"/>
                <w:highlight w:val="none"/>
                <w:u w:val="none"/>
                <w:lang w:val="en-US" w:eastAsia="zh-CN" w:bidi="ar"/>
              </w:rPr>
              <w:t>3</w:t>
            </w:r>
          </w:p>
        </w:tc>
        <w:tc>
          <w:tcPr>
            <w:tcW w:w="7847" w:type="dxa"/>
            <w:vAlign w:val="top"/>
          </w:tcPr>
          <w:p w14:paraId="16E87393">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颈缘线描绘：可手动准确描绘基牙边缘肩台范围，避免技工经验误判</w:t>
            </w:r>
          </w:p>
        </w:tc>
      </w:tr>
      <w:tr w14:paraId="0817A7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3" w:hRule="atLeast"/>
        </w:trPr>
        <w:tc>
          <w:tcPr>
            <w:tcW w:w="1613" w:type="dxa"/>
            <w:vAlign w:val="center"/>
          </w:tcPr>
          <w:p w14:paraId="24E57EDB">
            <w:pPr>
              <w:pStyle w:val="2"/>
              <w:keepNext w:val="0"/>
              <w:keepLines w:val="0"/>
              <w:pageBreakBefore w:val="0"/>
              <w:kinsoku/>
              <w:wordWrap/>
              <w:overflowPunct/>
              <w:topLinePunct w:val="0"/>
              <w:autoSpaceDE w:val="0"/>
              <w:autoSpaceDN w:val="0"/>
              <w:bidi w:val="0"/>
              <w:adjustRightInd/>
              <w:spacing w:line="45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w:t>
            </w:r>
            <w:r>
              <w:rPr>
                <w:rFonts w:hint="eastAsia" w:hAnsi="宋体" w:eastAsia="宋体" w:cs="宋体"/>
                <w:b w:val="0"/>
                <w:bCs w:val="0"/>
                <w:i w:val="0"/>
                <w:iCs w:val="0"/>
                <w:color w:val="000000"/>
                <w:kern w:val="0"/>
                <w:sz w:val="24"/>
                <w:szCs w:val="24"/>
                <w:highlight w:val="none"/>
                <w:u w:val="none"/>
                <w:lang w:val="en-US" w:eastAsia="zh-CN" w:bidi="ar"/>
              </w:rPr>
              <w:t>4</w:t>
            </w:r>
          </w:p>
        </w:tc>
        <w:tc>
          <w:tcPr>
            <w:tcW w:w="7847" w:type="dxa"/>
            <w:vAlign w:val="top"/>
          </w:tcPr>
          <w:p w14:paraId="7157A049">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动态咬合：记录后牙咬合过程，确保咬合重建，避免因患者咬合不稳定、咬合空开等情况导致的修复失败。</w:t>
            </w:r>
          </w:p>
        </w:tc>
      </w:tr>
      <w:tr w14:paraId="1CB681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3" w:hRule="atLeast"/>
        </w:trPr>
        <w:tc>
          <w:tcPr>
            <w:tcW w:w="1613" w:type="dxa"/>
            <w:vAlign w:val="center"/>
          </w:tcPr>
          <w:p w14:paraId="0E37CFD6">
            <w:pPr>
              <w:pStyle w:val="2"/>
              <w:keepNext w:val="0"/>
              <w:keepLines w:val="0"/>
              <w:pageBreakBefore w:val="0"/>
              <w:kinsoku/>
              <w:wordWrap/>
              <w:overflowPunct/>
              <w:topLinePunct w:val="0"/>
              <w:autoSpaceDE w:val="0"/>
              <w:autoSpaceDN w:val="0"/>
              <w:bidi w:val="0"/>
              <w:adjustRightInd/>
              <w:spacing w:line="45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w:t>
            </w:r>
            <w:r>
              <w:rPr>
                <w:rFonts w:hint="eastAsia" w:hAnsi="宋体" w:eastAsia="宋体" w:cs="宋体"/>
                <w:b w:val="0"/>
                <w:bCs w:val="0"/>
                <w:i w:val="0"/>
                <w:iCs w:val="0"/>
                <w:color w:val="000000"/>
                <w:kern w:val="0"/>
                <w:sz w:val="24"/>
                <w:szCs w:val="24"/>
                <w:highlight w:val="none"/>
                <w:u w:val="none"/>
                <w:lang w:val="en-US" w:eastAsia="zh-CN" w:bidi="ar"/>
              </w:rPr>
              <w:t>5</w:t>
            </w:r>
          </w:p>
        </w:tc>
        <w:tc>
          <w:tcPr>
            <w:tcW w:w="7847" w:type="dxa"/>
            <w:vAlign w:val="top"/>
          </w:tcPr>
          <w:p w14:paraId="0742F5FF">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种植功能集合：扫描杆补全、交错扫描杆、种植前扫描、种植挖洞</w:t>
            </w:r>
          </w:p>
        </w:tc>
      </w:tr>
      <w:tr w14:paraId="529C70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3" w:hRule="atLeast"/>
        </w:trPr>
        <w:tc>
          <w:tcPr>
            <w:tcW w:w="1613" w:type="dxa"/>
            <w:vAlign w:val="center"/>
          </w:tcPr>
          <w:p w14:paraId="7E0856EC">
            <w:pPr>
              <w:pStyle w:val="2"/>
              <w:keepNext w:val="0"/>
              <w:keepLines w:val="0"/>
              <w:pageBreakBefore w:val="0"/>
              <w:kinsoku/>
              <w:wordWrap/>
              <w:overflowPunct/>
              <w:topLinePunct w:val="0"/>
              <w:autoSpaceDE w:val="0"/>
              <w:autoSpaceDN w:val="0"/>
              <w:bidi w:val="0"/>
              <w:adjustRightInd/>
              <w:spacing w:line="45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p>
          <w:p w14:paraId="06D03708">
            <w:pPr>
              <w:pStyle w:val="2"/>
              <w:keepNext w:val="0"/>
              <w:keepLines w:val="0"/>
              <w:pageBreakBefore w:val="0"/>
              <w:kinsoku/>
              <w:wordWrap/>
              <w:overflowPunct/>
              <w:topLinePunct w:val="0"/>
              <w:autoSpaceDE w:val="0"/>
              <w:autoSpaceDN w:val="0"/>
              <w:bidi w:val="0"/>
              <w:adjustRightInd/>
              <w:spacing w:line="45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w:t>
            </w:r>
            <w:r>
              <w:rPr>
                <w:rFonts w:hint="eastAsia" w:hAnsi="宋体" w:eastAsia="宋体" w:cs="宋体"/>
                <w:b w:val="0"/>
                <w:bCs w:val="0"/>
                <w:i w:val="0"/>
                <w:iCs w:val="0"/>
                <w:color w:val="000000"/>
                <w:kern w:val="0"/>
                <w:sz w:val="24"/>
                <w:szCs w:val="24"/>
                <w:highlight w:val="none"/>
                <w:u w:val="none"/>
                <w:lang w:val="en-US" w:eastAsia="zh-CN" w:bidi="ar"/>
              </w:rPr>
              <w:t>6</w:t>
            </w:r>
          </w:p>
        </w:tc>
        <w:tc>
          <w:tcPr>
            <w:tcW w:w="7847" w:type="dxa"/>
            <w:vAlign w:val="top"/>
          </w:tcPr>
          <w:p w14:paraId="3813E12D">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 xml:space="preserve">扫描杆补全：可以将标准的扫描杆数据匹配到需要的牙位上，避免扫描受限情况 </w:t>
            </w:r>
            <w:r>
              <w:rPr>
                <w:rFonts w:hint="eastAsia" w:ascii="宋体" w:hAnsi="宋体" w:eastAsia="宋体" w:cs="宋体"/>
                <w:sz w:val="24"/>
                <w:szCs w:val="24"/>
                <w:highlight w:val="none"/>
                <w:lang w:eastAsia="zh-CN"/>
              </w:rPr>
              <w:t>下</w:t>
            </w:r>
            <w:r>
              <w:rPr>
                <w:rFonts w:hint="eastAsia" w:ascii="宋体" w:hAnsi="宋体" w:eastAsia="宋体" w:cs="宋体"/>
                <w:b w:val="0"/>
                <w:bCs w:val="0"/>
                <w:i w:val="0"/>
                <w:iCs w:val="0"/>
                <w:color w:val="000000"/>
                <w:kern w:val="0"/>
                <w:sz w:val="24"/>
                <w:szCs w:val="24"/>
                <w:highlight w:val="none"/>
                <w:u w:val="none"/>
                <w:lang w:val="en-US" w:eastAsia="zh-CN" w:bidi="ar"/>
              </w:rPr>
              <w:t>，耽误诊疗时间；采集扫描杆数据更快，质量更好</w:t>
            </w:r>
          </w:p>
        </w:tc>
      </w:tr>
      <w:tr w14:paraId="01D1D8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3" w:hRule="atLeast"/>
        </w:trPr>
        <w:tc>
          <w:tcPr>
            <w:tcW w:w="1613" w:type="dxa"/>
            <w:vAlign w:val="center"/>
          </w:tcPr>
          <w:p w14:paraId="2FC62CF3">
            <w:pPr>
              <w:pStyle w:val="2"/>
              <w:keepNext w:val="0"/>
              <w:keepLines w:val="0"/>
              <w:pageBreakBefore w:val="0"/>
              <w:kinsoku/>
              <w:wordWrap/>
              <w:overflowPunct/>
              <w:topLinePunct w:val="0"/>
              <w:autoSpaceDE w:val="0"/>
              <w:autoSpaceDN w:val="0"/>
              <w:bidi w:val="0"/>
              <w:adjustRightInd/>
              <w:spacing w:line="45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w:t>
            </w:r>
            <w:r>
              <w:rPr>
                <w:rFonts w:hint="eastAsia" w:hAnsi="宋体" w:eastAsia="宋体" w:cs="宋体"/>
                <w:b w:val="0"/>
                <w:bCs w:val="0"/>
                <w:i w:val="0"/>
                <w:iCs w:val="0"/>
                <w:color w:val="000000"/>
                <w:kern w:val="0"/>
                <w:sz w:val="24"/>
                <w:szCs w:val="24"/>
                <w:highlight w:val="none"/>
                <w:u w:val="none"/>
                <w:lang w:val="en-US" w:eastAsia="zh-CN" w:bidi="ar"/>
              </w:rPr>
              <w:t>7</w:t>
            </w:r>
          </w:p>
        </w:tc>
        <w:tc>
          <w:tcPr>
            <w:tcW w:w="7847" w:type="dxa"/>
            <w:vAlign w:val="top"/>
          </w:tcPr>
          <w:p w14:paraId="46F565A5">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种植前扫描：扫描全口数据之后，再对局部种植牙位进行补扫，即可完成口内数</w:t>
            </w:r>
            <w:r>
              <w:rPr>
                <w:rFonts w:hint="eastAsia" w:ascii="宋体" w:hAnsi="宋体" w:eastAsia="宋体" w:cs="宋体"/>
                <w:sz w:val="24"/>
                <w:szCs w:val="24"/>
                <w:highlight w:val="none"/>
                <w:lang w:eastAsia="zh-CN"/>
              </w:rPr>
              <w:t>据采集。</w:t>
            </w:r>
          </w:p>
        </w:tc>
      </w:tr>
      <w:tr w14:paraId="781E7C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1" w:hRule="atLeast"/>
        </w:trPr>
        <w:tc>
          <w:tcPr>
            <w:tcW w:w="1613" w:type="dxa"/>
            <w:vAlign w:val="center"/>
          </w:tcPr>
          <w:p w14:paraId="675ADB7C">
            <w:pPr>
              <w:pStyle w:val="2"/>
              <w:keepNext w:val="0"/>
              <w:keepLines w:val="0"/>
              <w:pageBreakBefore w:val="0"/>
              <w:kinsoku/>
              <w:wordWrap/>
              <w:overflowPunct/>
              <w:topLinePunct w:val="0"/>
              <w:autoSpaceDE w:val="0"/>
              <w:autoSpaceDN w:val="0"/>
              <w:bidi w:val="0"/>
              <w:adjustRightInd/>
              <w:spacing w:line="45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w:t>
            </w:r>
            <w:r>
              <w:rPr>
                <w:rFonts w:hint="eastAsia" w:hAnsi="宋体" w:eastAsia="宋体" w:cs="宋体"/>
                <w:b w:val="0"/>
                <w:bCs w:val="0"/>
                <w:i w:val="0"/>
                <w:iCs w:val="0"/>
                <w:color w:val="000000"/>
                <w:kern w:val="0"/>
                <w:sz w:val="24"/>
                <w:szCs w:val="24"/>
                <w:highlight w:val="none"/>
                <w:u w:val="none"/>
                <w:lang w:val="en-US" w:eastAsia="zh-CN" w:bidi="ar"/>
              </w:rPr>
              <w:t>8</w:t>
            </w:r>
          </w:p>
        </w:tc>
        <w:tc>
          <w:tcPr>
            <w:tcW w:w="7847" w:type="dxa"/>
            <w:vAlign w:val="top"/>
          </w:tcPr>
          <w:p w14:paraId="612CC3BC">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交错扫描杆：扫描杆交叉或距离过近时，可以逐个牙位安装并扫描，提高种植病例扫描效率</w:t>
            </w:r>
          </w:p>
        </w:tc>
      </w:tr>
      <w:tr w14:paraId="1F8ACA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3" w:hRule="atLeast"/>
        </w:trPr>
        <w:tc>
          <w:tcPr>
            <w:tcW w:w="1613" w:type="dxa"/>
            <w:vAlign w:val="center"/>
          </w:tcPr>
          <w:p w14:paraId="7B7F6C2E">
            <w:pPr>
              <w:pStyle w:val="2"/>
              <w:keepNext w:val="0"/>
              <w:keepLines w:val="0"/>
              <w:pageBreakBefore w:val="0"/>
              <w:kinsoku/>
              <w:wordWrap/>
              <w:overflowPunct/>
              <w:topLinePunct w:val="0"/>
              <w:autoSpaceDE w:val="0"/>
              <w:autoSpaceDN w:val="0"/>
              <w:bidi w:val="0"/>
              <w:adjustRightInd/>
              <w:spacing w:line="450" w:lineRule="exact"/>
              <w:jc w:val="center"/>
              <w:textAlignment w:val="auto"/>
              <w:rPr>
                <w:rFonts w:hint="default" w:ascii="宋体" w:hAnsi="宋体" w:eastAsia="宋体" w:cs="宋体"/>
                <w:b w:val="0"/>
                <w:bCs w:val="0"/>
                <w:i w:val="0"/>
                <w:iCs w:val="0"/>
                <w:color w:val="000000"/>
                <w:kern w:val="0"/>
                <w:sz w:val="24"/>
                <w:szCs w:val="24"/>
                <w:highlight w:val="none"/>
                <w:u w:val="none"/>
                <w:lang w:val="en-US" w:eastAsia="zh-CN" w:bidi="ar"/>
              </w:rPr>
            </w:pPr>
            <w:r>
              <w:rPr>
                <w:rFonts w:hint="eastAsia" w:hAnsi="宋体" w:eastAsia="宋体" w:cs="宋体"/>
                <w:b w:val="0"/>
                <w:bCs w:val="0"/>
                <w:i w:val="0"/>
                <w:iCs w:val="0"/>
                <w:color w:val="000000"/>
                <w:kern w:val="0"/>
                <w:sz w:val="24"/>
                <w:szCs w:val="24"/>
                <w:highlight w:val="none"/>
                <w:u w:val="none"/>
                <w:lang w:val="en-US" w:eastAsia="zh-CN" w:bidi="ar"/>
              </w:rPr>
              <w:t>19</w:t>
            </w:r>
          </w:p>
        </w:tc>
        <w:tc>
          <w:tcPr>
            <w:tcW w:w="7847" w:type="dxa"/>
            <w:vAlign w:val="top"/>
          </w:tcPr>
          <w:p w14:paraId="02D3EFAE">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种植挖洞：通过种植挖洞功能，可避免袖口形变引起的数据不准确</w:t>
            </w:r>
          </w:p>
        </w:tc>
      </w:tr>
      <w:tr w14:paraId="24423E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3" w:hRule="atLeast"/>
        </w:trPr>
        <w:tc>
          <w:tcPr>
            <w:tcW w:w="1613" w:type="dxa"/>
            <w:vAlign w:val="center"/>
          </w:tcPr>
          <w:p w14:paraId="4470453C">
            <w:pPr>
              <w:pStyle w:val="2"/>
              <w:keepNext w:val="0"/>
              <w:keepLines w:val="0"/>
              <w:pageBreakBefore w:val="0"/>
              <w:kinsoku/>
              <w:wordWrap/>
              <w:overflowPunct/>
              <w:topLinePunct w:val="0"/>
              <w:autoSpaceDE w:val="0"/>
              <w:autoSpaceDN w:val="0"/>
              <w:bidi w:val="0"/>
              <w:adjustRightInd/>
              <w:spacing w:line="45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2</w:t>
            </w:r>
            <w:r>
              <w:rPr>
                <w:rFonts w:hint="eastAsia" w:hAnsi="宋体" w:eastAsia="宋体" w:cs="宋体"/>
                <w:b w:val="0"/>
                <w:bCs w:val="0"/>
                <w:i w:val="0"/>
                <w:iCs w:val="0"/>
                <w:color w:val="000000"/>
                <w:kern w:val="0"/>
                <w:sz w:val="24"/>
                <w:szCs w:val="24"/>
                <w:highlight w:val="none"/>
                <w:u w:val="none"/>
                <w:lang w:val="en-US" w:eastAsia="zh-CN" w:bidi="ar"/>
              </w:rPr>
              <w:t>0</w:t>
            </w:r>
          </w:p>
        </w:tc>
        <w:tc>
          <w:tcPr>
            <w:tcW w:w="7847" w:type="dxa"/>
            <w:vAlign w:val="top"/>
          </w:tcPr>
          <w:p w14:paraId="3F09EC88">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正畸功能集合：正畸模拟、对比监测、模型切割、距离测量、扫描提示</w:t>
            </w:r>
          </w:p>
        </w:tc>
      </w:tr>
      <w:tr w14:paraId="6C0C6D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3" w:hRule="atLeast"/>
        </w:trPr>
        <w:tc>
          <w:tcPr>
            <w:tcW w:w="1613" w:type="dxa"/>
            <w:vAlign w:val="center"/>
          </w:tcPr>
          <w:p w14:paraId="5B224DA6">
            <w:pPr>
              <w:pStyle w:val="2"/>
              <w:keepNext w:val="0"/>
              <w:keepLines w:val="0"/>
              <w:pageBreakBefore w:val="0"/>
              <w:kinsoku/>
              <w:wordWrap/>
              <w:overflowPunct/>
              <w:topLinePunct w:val="0"/>
              <w:autoSpaceDE w:val="0"/>
              <w:autoSpaceDN w:val="0"/>
              <w:bidi w:val="0"/>
              <w:adjustRightInd/>
              <w:spacing w:line="45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p>
          <w:p w14:paraId="5822A716">
            <w:pPr>
              <w:pStyle w:val="2"/>
              <w:keepNext w:val="0"/>
              <w:keepLines w:val="0"/>
              <w:pageBreakBefore w:val="0"/>
              <w:kinsoku/>
              <w:wordWrap/>
              <w:overflowPunct/>
              <w:topLinePunct w:val="0"/>
              <w:autoSpaceDE w:val="0"/>
              <w:autoSpaceDN w:val="0"/>
              <w:bidi w:val="0"/>
              <w:adjustRightInd/>
              <w:spacing w:line="45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2</w:t>
            </w:r>
            <w:r>
              <w:rPr>
                <w:rFonts w:hint="eastAsia" w:hAnsi="宋体" w:eastAsia="宋体" w:cs="宋体"/>
                <w:b w:val="0"/>
                <w:bCs w:val="0"/>
                <w:i w:val="0"/>
                <w:iCs w:val="0"/>
                <w:color w:val="000000"/>
                <w:kern w:val="0"/>
                <w:sz w:val="24"/>
                <w:szCs w:val="24"/>
                <w:highlight w:val="none"/>
                <w:u w:val="none"/>
                <w:lang w:val="en-US" w:eastAsia="zh-CN" w:bidi="ar"/>
              </w:rPr>
              <w:t>1</w:t>
            </w:r>
          </w:p>
        </w:tc>
        <w:tc>
          <w:tcPr>
            <w:tcW w:w="7847" w:type="dxa"/>
            <w:vAlign w:val="top"/>
          </w:tcPr>
          <w:p w14:paraId="1F03E7A6">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 xml:space="preserve">正畸模拟：软件自动排牙，支持牙弓调整、牙齿形态调整、牙体轴向调整、一键 </w:t>
            </w:r>
            <w:r>
              <w:rPr>
                <w:rFonts w:hint="eastAsia" w:ascii="宋体" w:hAnsi="宋体" w:eastAsia="宋体" w:cs="宋体"/>
                <w:sz w:val="24"/>
                <w:szCs w:val="24"/>
                <w:highlight w:val="none"/>
                <w:lang w:eastAsia="zh-CN"/>
              </w:rPr>
              <w:t>拔牙并生成牙齿矫正动画，直观展示矫正效果</w:t>
            </w:r>
          </w:p>
        </w:tc>
      </w:tr>
      <w:tr w14:paraId="2D67ED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3" w:hRule="atLeast"/>
        </w:trPr>
        <w:tc>
          <w:tcPr>
            <w:tcW w:w="1613" w:type="dxa"/>
            <w:vAlign w:val="center"/>
          </w:tcPr>
          <w:p w14:paraId="3574694F">
            <w:pPr>
              <w:pStyle w:val="2"/>
              <w:keepNext w:val="0"/>
              <w:keepLines w:val="0"/>
              <w:pageBreakBefore w:val="0"/>
              <w:kinsoku/>
              <w:wordWrap/>
              <w:overflowPunct/>
              <w:topLinePunct w:val="0"/>
              <w:autoSpaceDE w:val="0"/>
              <w:autoSpaceDN w:val="0"/>
              <w:bidi w:val="0"/>
              <w:adjustRightInd/>
              <w:spacing w:line="45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p>
          <w:p w14:paraId="7BD728E2">
            <w:pPr>
              <w:pStyle w:val="2"/>
              <w:keepNext w:val="0"/>
              <w:keepLines w:val="0"/>
              <w:pageBreakBefore w:val="0"/>
              <w:kinsoku/>
              <w:wordWrap/>
              <w:overflowPunct/>
              <w:topLinePunct w:val="0"/>
              <w:autoSpaceDE w:val="0"/>
              <w:autoSpaceDN w:val="0"/>
              <w:bidi w:val="0"/>
              <w:adjustRightInd/>
              <w:spacing w:line="45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2</w:t>
            </w:r>
            <w:r>
              <w:rPr>
                <w:rFonts w:hint="eastAsia" w:hAnsi="宋体" w:eastAsia="宋体" w:cs="宋体"/>
                <w:b w:val="0"/>
                <w:bCs w:val="0"/>
                <w:i w:val="0"/>
                <w:iCs w:val="0"/>
                <w:color w:val="000000"/>
                <w:kern w:val="0"/>
                <w:sz w:val="24"/>
                <w:szCs w:val="24"/>
                <w:highlight w:val="none"/>
                <w:u w:val="none"/>
                <w:lang w:val="en-US" w:eastAsia="zh-CN" w:bidi="ar"/>
              </w:rPr>
              <w:t>2</w:t>
            </w:r>
          </w:p>
        </w:tc>
        <w:tc>
          <w:tcPr>
            <w:tcW w:w="7847" w:type="dxa"/>
            <w:vAlign w:val="top"/>
          </w:tcPr>
          <w:p w14:paraId="24918BC7">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对比监测：记录患者初诊、复诊病例数据，通过历史数据对比，掌握患者既往口 内变化，方便医疗人员接诊沟通，直观展示治疗效果。</w:t>
            </w:r>
          </w:p>
        </w:tc>
      </w:tr>
      <w:tr w14:paraId="264A75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3" w:hRule="atLeast"/>
        </w:trPr>
        <w:tc>
          <w:tcPr>
            <w:tcW w:w="1613" w:type="dxa"/>
            <w:vAlign w:val="center"/>
          </w:tcPr>
          <w:p w14:paraId="31C2F602">
            <w:pPr>
              <w:pStyle w:val="2"/>
              <w:keepNext w:val="0"/>
              <w:keepLines w:val="0"/>
              <w:pageBreakBefore w:val="0"/>
              <w:kinsoku/>
              <w:wordWrap/>
              <w:overflowPunct/>
              <w:topLinePunct w:val="0"/>
              <w:autoSpaceDE w:val="0"/>
              <w:autoSpaceDN w:val="0"/>
              <w:bidi w:val="0"/>
              <w:adjustRightInd/>
              <w:spacing w:line="45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2</w:t>
            </w:r>
            <w:r>
              <w:rPr>
                <w:rFonts w:hint="eastAsia" w:hAnsi="宋体" w:eastAsia="宋体" w:cs="宋体"/>
                <w:b w:val="0"/>
                <w:bCs w:val="0"/>
                <w:i w:val="0"/>
                <w:iCs w:val="0"/>
                <w:color w:val="000000"/>
                <w:kern w:val="0"/>
                <w:sz w:val="24"/>
                <w:szCs w:val="24"/>
                <w:highlight w:val="none"/>
                <w:u w:val="none"/>
                <w:lang w:val="en-US" w:eastAsia="zh-CN" w:bidi="ar"/>
              </w:rPr>
              <w:t>3</w:t>
            </w:r>
          </w:p>
        </w:tc>
        <w:tc>
          <w:tcPr>
            <w:tcW w:w="7847" w:type="dxa"/>
            <w:vAlign w:val="top"/>
          </w:tcPr>
          <w:p w14:paraId="2BC2E906">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模型切割：可截取口内模型剖面图，便于观察患者覆合、覆盖、咬合等</w:t>
            </w:r>
          </w:p>
        </w:tc>
      </w:tr>
      <w:tr w14:paraId="6467BD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3" w:hRule="atLeast"/>
        </w:trPr>
        <w:tc>
          <w:tcPr>
            <w:tcW w:w="1613" w:type="dxa"/>
            <w:vAlign w:val="center"/>
          </w:tcPr>
          <w:p w14:paraId="0B582E8B">
            <w:pPr>
              <w:pStyle w:val="2"/>
              <w:keepNext w:val="0"/>
              <w:keepLines w:val="0"/>
              <w:pageBreakBefore w:val="0"/>
              <w:kinsoku/>
              <w:wordWrap/>
              <w:overflowPunct/>
              <w:topLinePunct w:val="0"/>
              <w:autoSpaceDE w:val="0"/>
              <w:autoSpaceDN w:val="0"/>
              <w:bidi w:val="0"/>
              <w:adjustRightInd/>
              <w:spacing w:line="45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2</w:t>
            </w:r>
            <w:r>
              <w:rPr>
                <w:rFonts w:hint="eastAsia" w:hAnsi="宋体" w:eastAsia="宋体" w:cs="宋体"/>
                <w:b w:val="0"/>
                <w:bCs w:val="0"/>
                <w:i w:val="0"/>
                <w:iCs w:val="0"/>
                <w:color w:val="000000"/>
                <w:kern w:val="0"/>
                <w:sz w:val="24"/>
                <w:szCs w:val="24"/>
                <w:highlight w:val="none"/>
                <w:u w:val="none"/>
                <w:lang w:val="en-US" w:eastAsia="zh-CN" w:bidi="ar"/>
              </w:rPr>
              <w:t>4</w:t>
            </w:r>
          </w:p>
        </w:tc>
        <w:tc>
          <w:tcPr>
            <w:tcW w:w="7847" w:type="dxa"/>
            <w:vAlign w:val="top"/>
          </w:tcPr>
          <w:p w14:paraId="48D00A1B">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距离测量：可测量牙弓内任意两点之间的距离，用于测量牙弓宽度、缺牙间隙、 牙体长度等</w:t>
            </w:r>
          </w:p>
        </w:tc>
      </w:tr>
      <w:tr w14:paraId="7E033B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3" w:hRule="atLeast"/>
        </w:trPr>
        <w:tc>
          <w:tcPr>
            <w:tcW w:w="1613" w:type="dxa"/>
            <w:vAlign w:val="center"/>
          </w:tcPr>
          <w:p w14:paraId="03557B3B">
            <w:pPr>
              <w:pStyle w:val="2"/>
              <w:keepNext w:val="0"/>
              <w:keepLines w:val="0"/>
              <w:pageBreakBefore w:val="0"/>
              <w:kinsoku/>
              <w:wordWrap/>
              <w:overflowPunct/>
              <w:topLinePunct w:val="0"/>
              <w:autoSpaceDE w:val="0"/>
              <w:autoSpaceDN w:val="0"/>
              <w:bidi w:val="0"/>
              <w:adjustRightInd/>
              <w:spacing w:line="45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2</w:t>
            </w:r>
            <w:r>
              <w:rPr>
                <w:rFonts w:hint="eastAsia" w:hAnsi="宋体" w:eastAsia="宋体" w:cs="宋体"/>
                <w:b w:val="0"/>
                <w:bCs w:val="0"/>
                <w:i w:val="0"/>
                <w:iCs w:val="0"/>
                <w:color w:val="000000"/>
                <w:kern w:val="0"/>
                <w:sz w:val="24"/>
                <w:szCs w:val="24"/>
                <w:highlight w:val="none"/>
                <w:u w:val="none"/>
                <w:lang w:val="en-US" w:eastAsia="zh-CN" w:bidi="ar"/>
              </w:rPr>
              <w:t>5</w:t>
            </w:r>
          </w:p>
        </w:tc>
        <w:tc>
          <w:tcPr>
            <w:tcW w:w="7847" w:type="dxa"/>
            <w:vAlign w:val="top"/>
          </w:tcPr>
          <w:p w14:paraId="444E787B">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无牙颌病例功能集合：一键替换、独立扫描、模型翻转</w:t>
            </w:r>
          </w:p>
        </w:tc>
      </w:tr>
      <w:tr w14:paraId="41101E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3" w:hRule="atLeast"/>
        </w:trPr>
        <w:tc>
          <w:tcPr>
            <w:tcW w:w="1613" w:type="dxa"/>
            <w:vAlign w:val="center"/>
          </w:tcPr>
          <w:p w14:paraId="27DF4693">
            <w:pPr>
              <w:pStyle w:val="2"/>
              <w:keepNext w:val="0"/>
              <w:keepLines w:val="0"/>
              <w:pageBreakBefore w:val="0"/>
              <w:kinsoku/>
              <w:wordWrap/>
              <w:overflowPunct/>
              <w:topLinePunct w:val="0"/>
              <w:autoSpaceDE w:val="0"/>
              <w:autoSpaceDN w:val="0"/>
              <w:bidi w:val="0"/>
              <w:adjustRightInd/>
              <w:spacing w:line="45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2</w:t>
            </w:r>
            <w:r>
              <w:rPr>
                <w:rFonts w:hint="eastAsia" w:hAnsi="宋体" w:eastAsia="宋体" w:cs="宋体"/>
                <w:b w:val="0"/>
                <w:bCs w:val="0"/>
                <w:i w:val="0"/>
                <w:iCs w:val="0"/>
                <w:color w:val="000000"/>
                <w:kern w:val="0"/>
                <w:sz w:val="24"/>
                <w:szCs w:val="24"/>
                <w:highlight w:val="none"/>
                <w:u w:val="none"/>
                <w:lang w:val="en-US" w:eastAsia="zh-CN" w:bidi="ar"/>
              </w:rPr>
              <w:t>6</w:t>
            </w:r>
          </w:p>
        </w:tc>
        <w:tc>
          <w:tcPr>
            <w:tcW w:w="7847" w:type="dxa"/>
            <w:vAlign w:val="top"/>
          </w:tcPr>
          <w:p w14:paraId="57269359">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无牙颌种植，可一次性替换多个牙位扫描杆数据，替换为标准数据，高效、便捷</w:t>
            </w:r>
          </w:p>
        </w:tc>
      </w:tr>
      <w:tr w14:paraId="536FA1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3" w:hRule="atLeast"/>
        </w:trPr>
        <w:tc>
          <w:tcPr>
            <w:tcW w:w="1613" w:type="dxa"/>
            <w:vAlign w:val="center"/>
          </w:tcPr>
          <w:p w14:paraId="3BDE08CB">
            <w:pPr>
              <w:pStyle w:val="2"/>
              <w:keepNext w:val="0"/>
              <w:keepLines w:val="0"/>
              <w:pageBreakBefore w:val="0"/>
              <w:kinsoku/>
              <w:wordWrap/>
              <w:overflowPunct/>
              <w:topLinePunct w:val="0"/>
              <w:autoSpaceDE w:val="0"/>
              <w:autoSpaceDN w:val="0"/>
              <w:bidi w:val="0"/>
              <w:adjustRightInd/>
              <w:spacing w:line="45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2</w:t>
            </w:r>
            <w:r>
              <w:rPr>
                <w:rFonts w:hint="eastAsia" w:hAnsi="宋体" w:eastAsia="宋体" w:cs="宋体"/>
                <w:b w:val="0"/>
                <w:bCs w:val="0"/>
                <w:i w:val="0"/>
                <w:iCs w:val="0"/>
                <w:color w:val="000000"/>
                <w:kern w:val="0"/>
                <w:sz w:val="24"/>
                <w:szCs w:val="24"/>
                <w:highlight w:val="none"/>
                <w:u w:val="none"/>
                <w:lang w:val="en-US" w:eastAsia="zh-CN" w:bidi="ar"/>
              </w:rPr>
              <w:t>7</w:t>
            </w:r>
          </w:p>
        </w:tc>
        <w:tc>
          <w:tcPr>
            <w:tcW w:w="7847" w:type="dxa"/>
            <w:vAlign w:val="top"/>
          </w:tcPr>
          <w:p w14:paraId="1ED110F3">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独立扫描，无牙颌病例可实现不挖洞直接扫描，提高袖口数据精准度，简化流</w:t>
            </w:r>
            <w:r>
              <w:rPr>
                <w:rFonts w:hint="eastAsia" w:ascii="宋体" w:hAnsi="宋体" w:eastAsia="宋体" w:cs="宋体"/>
                <w:sz w:val="24"/>
                <w:szCs w:val="24"/>
                <w:highlight w:val="none"/>
                <w:lang w:eastAsia="zh-CN"/>
              </w:rPr>
              <w:t xml:space="preserve"> </w:t>
            </w:r>
            <w:r>
              <w:rPr>
                <w:rFonts w:hint="eastAsia" w:ascii="宋体" w:hAnsi="宋体" w:eastAsia="宋体" w:cs="宋体"/>
                <w:b w:val="0"/>
                <w:bCs w:val="0"/>
                <w:i w:val="0"/>
                <w:iCs w:val="0"/>
                <w:color w:val="000000"/>
                <w:kern w:val="0"/>
                <w:sz w:val="24"/>
                <w:szCs w:val="24"/>
                <w:highlight w:val="none"/>
                <w:u w:val="none"/>
                <w:lang w:val="en-US" w:eastAsia="zh-CN" w:bidi="ar"/>
              </w:rPr>
              <w:t>程，操作简单</w:t>
            </w:r>
          </w:p>
        </w:tc>
      </w:tr>
      <w:tr w14:paraId="72DFF3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3" w:hRule="atLeast"/>
        </w:trPr>
        <w:tc>
          <w:tcPr>
            <w:tcW w:w="1613" w:type="dxa"/>
            <w:vAlign w:val="center"/>
          </w:tcPr>
          <w:p w14:paraId="62500CA6">
            <w:pPr>
              <w:pStyle w:val="2"/>
              <w:keepNext w:val="0"/>
              <w:keepLines w:val="0"/>
              <w:pageBreakBefore w:val="0"/>
              <w:kinsoku/>
              <w:wordWrap/>
              <w:overflowPunct/>
              <w:topLinePunct w:val="0"/>
              <w:autoSpaceDE w:val="0"/>
              <w:autoSpaceDN w:val="0"/>
              <w:bidi w:val="0"/>
              <w:adjustRightInd/>
              <w:spacing w:line="45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2</w:t>
            </w:r>
            <w:r>
              <w:rPr>
                <w:rFonts w:hint="eastAsia" w:hAnsi="宋体" w:eastAsia="宋体" w:cs="宋体"/>
                <w:b w:val="0"/>
                <w:bCs w:val="0"/>
                <w:i w:val="0"/>
                <w:iCs w:val="0"/>
                <w:color w:val="000000"/>
                <w:kern w:val="0"/>
                <w:sz w:val="24"/>
                <w:szCs w:val="24"/>
                <w:highlight w:val="none"/>
                <w:u w:val="none"/>
                <w:lang w:val="en-US" w:eastAsia="zh-CN" w:bidi="ar"/>
              </w:rPr>
              <w:t>8</w:t>
            </w:r>
          </w:p>
        </w:tc>
        <w:tc>
          <w:tcPr>
            <w:tcW w:w="7847" w:type="dxa"/>
            <w:vAlign w:val="top"/>
          </w:tcPr>
          <w:p w14:paraId="0A0174EB">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模型翻转，适用于无牙颌全口修复，无牙颌病例数据可通过翻转模型，根据特征</w:t>
            </w:r>
            <w:r>
              <w:rPr>
                <w:rFonts w:hint="eastAsia" w:ascii="宋体" w:hAnsi="宋体" w:eastAsia="宋体" w:cs="宋体"/>
                <w:sz w:val="24"/>
                <w:szCs w:val="24"/>
                <w:highlight w:val="none"/>
                <w:lang w:eastAsia="zh-CN"/>
              </w:rPr>
              <w:t xml:space="preserve"> </w:t>
            </w:r>
            <w:r>
              <w:rPr>
                <w:rFonts w:hint="eastAsia" w:ascii="宋体" w:hAnsi="宋体" w:eastAsia="宋体" w:cs="宋体"/>
                <w:b w:val="0"/>
                <w:bCs w:val="0"/>
                <w:i w:val="0"/>
                <w:iCs w:val="0"/>
                <w:color w:val="000000"/>
                <w:kern w:val="0"/>
                <w:sz w:val="24"/>
                <w:szCs w:val="24"/>
                <w:highlight w:val="none"/>
                <w:u w:val="none"/>
                <w:lang w:val="en-US" w:eastAsia="zh-CN" w:bidi="ar"/>
              </w:rPr>
              <w:t>点快速匹配咬合</w:t>
            </w:r>
          </w:p>
        </w:tc>
      </w:tr>
      <w:tr w14:paraId="43B584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3" w:hRule="atLeast"/>
        </w:trPr>
        <w:tc>
          <w:tcPr>
            <w:tcW w:w="1613" w:type="dxa"/>
            <w:vAlign w:val="center"/>
          </w:tcPr>
          <w:p w14:paraId="55A17FE3">
            <w:pPr>
              <w:pStyle w:val="2"/>
              <w:keepNext w:val="0"/>
              <w:keepLines w:val="0"/>
              <w:pageBreakBefore w:val="0"/>
              <w:kinsoku/>
              <w:wordWrap/>
              <w:overflowPunct/>
              <w:topLinePunct w:val="0"/>
              <w:autoSpaceDE w:val="0"/>
              <w:autoSpaceDN w:val="0"/>
              <w:bidi w:val="0"/>
              <w:adjustRightInd/>
              <w:spacing w:line="450" w:lineRule="exact"/>
              <w:jc w:val="center"/>
              <w:textAlignment w:val="auto"/>
              <w:rPr>
                <w:rFonts w:hint="default" w:ascii="宋体" w:hAnsi="宋体" w:eastAsia="宋体" w:cs="宋体"/>
                <w:b w:val="0"/>
                <w:bCs w:val="0"/>
                <w:i w:val="0"/>
                <w:iCs w:val="0"/>
                <w:color w:val="000000"/>
                <w:kern w:val="0"/>
                <w:sz w:val="24"/>
                <w:szCs w:val="24"/>
                <w:highlight w:val="none"/>
                <w:u w:val="none"/>
                <w:lang w:val="en-US" w:eastAsia="zh-CN" w:bidi="ar"/>
              </w:rPr>
            </w:pPr>
            <w:r>
              <w:rPr>
                <w:rFonts w:hint="eastAsia" w:hAnsi="宋体" w:eastAsia="宋体" w:cs="宋体"/>
                <w:b w:val="0"/>
                <w:bCs w:val="0"/>
                <w:i w:val="0"/>
                <w:iCs w:val="0"/>
                <w:color w:val="000000"/>
                <w:kern w:val="0"/>
                <w:sz w:val="24"/>
                <w:szCs w:val="24"/>
                <w:highlight w:val="none"/>
                <w:u w:val="none"/>
                <w:lang w:val="en-US" w:eastAsia="zh-CN" w:bidi="ar"/>
              </w:rPr>
              <w:t>29</w:t>
            </w:r>
          </w:p>
        </w:tc>
        <w:tc>
          <w:tcPr>
            <w:tcW w:w="7847" w:type="dxa"/>
            <w:vAlign w:val="top"/>
          </w:tcPr>
          <w:p w14:paraId="40BB582D">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附件扫描，可单独扫描唇面部数据，帮助医生完成美学修复，DSD笑线设计</w:t>
            </w:r>
          </w:p>
        </w:tc>
      </w:tr>
      <w:tr w14:paraId="01FB46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3" w:hRule="atLeast"/>
        </w:trPr>
        <w:tc>
          <w:tcPr>
            <w:tcW w:w="1613" w:type="dxa"/>
            <w:vAlign w:val="center"/>
          </w:tcPr>
          <w:p w14:paraId="36DFC03C">
            <w:pPr>
              <w:pStyle w:val="2"/>
              <w:keepNext w:val="0"/>
              <w:keepLines w:val="0"/>
              <w:pageBreakBefore w:val="0"/>
              <w:kinsoku/>
              <w:wordWrap/>
              <w:overflowPunct/>
              <w:topLinePunct w:val="0"/>
              <w:autoSpaceDE w:val="0"/>
              <w:autoSpaceDN w:val="0"/>
              <w:bidi w:val="0"/>
              <w:adjustRightInd/>
              <w:spacing w:line="45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3</w:t>
            </w:r>
            <w:r>
              <w:rPr>
                <w:rFonts w:hint="eastAsia" w:hAnsi="宋体" w:eastAsia="宋体" w:cs="宋体"/>
                <w:b w:val="0"/>
                <w:bCs w:val="0"/>
                <w:i w:val="0"/>
                <w:iCs w:val="0"/>
                <w:color w:val="000000"/>
                <w:kern w:val="0"/>
                <w:sz w:val="24"/>
                <w:szCs w:val="24"/>
                <w:highlight w:val="none"/>
                <w:u w:val="none"/>
                <w:lang w:val="en-US" w:eastAsia="zh-CN" w:bidi="ar"/>
              </w:rPr>
              <w:t>0</w:t>
            </w:r>
          </w:p>
        </w:tc>
        <w:tc>
          <w:tcPr>
            <w:tcW w:w="7847" w:type="dxa"/>
            <w:vAlign w:val="top"/>
          </w:tcPr>
          <w:p w14:paraId="2B913B28">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云平台，集成数据接收管理、订单实时跟踪、数据分析、运营管理于一体</w:t>
            </w:r>
          </w:p>
        </w:tc>
      </w:tr>
      <w:tr w14:paraId="08323A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3" w:hRule="atLeast"/>
        </w:trPr>
        <w:tc>
          <w:tcPr>
            <w:tcW w:w="1613" w:type="dxa"/>
            <w:vAlign w:val="center"/>
          </w:tcPr>
          <w:p w14:paraId="23FCDDB1">
            <w:pPr>
              <w:pStyle w:val="2"/>
              <w:keepNext w:val="0"/>
              <w:keepLines w:val="0"/>
              <w:pageBreakBefore w:val="0"/>
              <w:kinsoku/>
              <w:wordWrap/>
              <w:overflowPunct/>
              <w:topLinePunct w:val="0"/>
              <w:autoSpaceDE w:val="0"/>
              <w:autoSpaceDN w:val="0"/>
              <w:bidi w:val="0"/>
              <w:adjustRightInd/>
              <w:spacing w:line="45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3</w:t>
            </w:r>
            <w:r>
              <w:rPr>
                <w:rFonts w:hint="eastAsia" w:hAnsi="宋体" w:eastAsia="宋体" w:cs="宋体"/>
                <w:b w:val="0"/>
                <w:bCs w:val="0"/>
                <w:i w:val="0"/>
                <w:iCs w:val="0"/>
                <w:color w:val="000000"/>
                <w:kern w:val="0"/>
                <w:sz w:val="24"/>
                <w:szCs w:val="24"/>
                <w:highlight w:val="none"/>
                <w:u w:val="none"/>
                <w:lang w:val="en-US" w:eastAsia="zh-CN" w:bidi="ar"/>
              </w:rPr>
              <w:t>1</w:t>
            </w:r>
          </w:p>
        </w:tc>
        <w:tc>
          <w:tcPr>
            <w:tcW w:w="7847" w:type="dxa"/>
            <w:vAlign w:val="top"/>
          </w:tcPr>
          <w:p w14:paraId="6DC1645C">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高集成度软件平台，集建单、口内扫描、数据传输、信息管理于一 体，功能应用方便，操作方法人性化</w:t>
            </w:r>
          </w:p>
        </w:tc>
      </w:tr>
      <w:tr w14:paraId="098393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3" w:hRule="atLeast"/>
        </w:trPr>
        <w:tc>
          <w:tcPr>
            <w:tcW w:w="1613" w:type="dxa"/>
            <w:vAlign w:val="center"/>
          </w:tcPr>
          <w:p w14:paraId="72A16B41">
            <w:pPr>
              <w:pStyle w:val="2"/>
              <w:keepNext w:val="0"/>
              <w:keepLines w:val="0"/>
              <w:pageBreakBefore w:val="0"/>
              <w:kinsoku/>
              <w:wordWrap/>
              <w:overflowPunct/>
              <w:topLinePunct w:val="0"/>
              <w:autoSpaceDE w:val="0"/>
              <w:autoSpaceDN w:val="0"/>
              <w:bidi w:val="0"/>
              <w:adjustRightInd/>
              <w:spacing w:line="45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3</w:t>
            </w:r>
            <w:r>
              <w:rPr>
                <w:rFonts w:hint="eastAsia" w:hAnsi="宋体" w:eastAsia="宋体" w:cs="宋体"/>
                <w:b w:val="0"/>
                <w:bCs w:val="0"/>
                <w:i w:val="0"/>
                <w:iCs w:val="0"/>
                <w:color w:val="000000"/>
                <w:kern w:val="0"/>
                <w:sz w:val="24"/>
                <w:szCs w:val="24"/>
                <w:highlight w:val="none"/>
                <w:u w:val="none"/>
                <w:lang w:val="en-US" w:eastAsia="zh-CN" w:bidi="ar"/>
              </w:rPr>
              <w:t>2</w:t>
            </w:r>
          </w:p>
        </w:tc>
        <w:tc>
          <w:tcPr>
            <w:tcW w:w="7847" w:type="dxa"/>
            <w:vAlign w:val="top"/>
          </w:tcPr>
          <w:p w14:paraId="38D2E16D">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AI口腔健康报告：AI自动生成</w:t>
            </w:r>
          </w:p>
        </w:tc>
      </w:tr>
      <w:tr w14:paraId="6970E1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3" w:hRule="atLeast"/>
        </w:trPr>
        <w:tc>
          <w:tcPr>
            <w:tcW w:w="1613" w:type="dxa"/>
            <w:vAlign w:val="center"/>
          </w:tcPr>
          <w:p w14:paraId="13A264DA">
            <w:pPr>
              <w:pStyle w:val="2"/>
              <w:keepNext w:val="0"/>
              <w:keepLines w:val="0"/>
              <w:pageBreakBefore w:val="0"/>
              <w:kinsoku/>
              <w:wordWrap/>
              <w:overflowPunct/>
              <w:topLinePunct w:val="0"/>
              <w:autoSpaceDE w:val="0"/>
              <w:autoSpaceDN w:val="0"/>
              <w:bidi w:val="0"/>
              <w:adjustRightInd/>
              <w:spacing w:line="45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3</w:t>
            </w:r>
            <w:r>
              <w:rPr>
                <w:rFonts w:hint="eastAsia" w:hAnsi="宋体" w:eastAsia="宋体" w:cs="宋体"/>
                <w:b w:val="0"/>
                <w:bCs w:val="0"/>
                <w:i w:val="0"/>
                <w:iCs w:val="0"/>
                <w:color w:val="000000"/>
                <w:kern w:val="0"/>
                <w:sz w:val="24"/>
                <w:szCs w:val="24"/>
                <w:highlight w:val="none"/>
                <w:u w:val="none"/>
                <w:lang w:val="en-US" w:eastAsia="zh-CN" w:bidi="ar"/>
              </w:rPr>
              <w:t>3</w:t>
            </w:r>
          </w:p>
        </w:tc>
        <w:tc>
          <w:tcPr>
            <w:tcW w:w="7847" w:type="dxa"/>
            <w:vAlign w:val="top"/>
          </w:tcPr>
          <w:p w14:paraId="096B986B">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可自定义编辑诊所介绍、logo、背景图、文字颜色；可上传诊所宣传图片、宣传 视频</w:t>
            </w:r>
          </w:p>
        </w:tc>
      </w:tr>
      <w:tr w14:paraId="60FC9B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3" w:hRule="atLeast"/>
        </w:trPr>
        <w:tc>
          <w:tcPr>
            <w:tcW w:w="1613" w:type="dxa"/>
            <w:vAlign w:val="center"/>
          </w:tcPr>
          <w:p w14:paraId="51100E71">
            <w:pPr>
              <w:pStyle w:val="2"/>
              <w:keepNext w:val="0"/>
              <w:keepLines w:val="0"/>
              <w:pageBreakBefore w:val="0"/>
              <w:kinsoku/>
              <w:wordWrap/>
              <w:overflowPunct/>
              <w:topLinePunct w:val="0"/>
              <w:autoSpaceDE w:val="0"/>
              <w:autoSpaceDN w:val="0"/>
              <w:bidi w:val="0"/>
              <w:adjustRightInd/>
              <w:spacing w:line="45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3</w:t>
            </w:r>
            <w:r>
              <w:rPr>
                <w:rFonts w:hint="eastAsia" w:hAnsi="宋体" w:eastAsia="宋体" w:cs="宋体"/>
                <w:b w:val="0"/>
                <w:bCs w:val="0"/>
                <w:i w:val="0"/>
                <w:iCs w:val="0"/>
                <w:color w:val="000000"/>
                <w:kern w:val="0"/>
                <w:sz w:val="24"/>
                <w:szCs w:val="24"/>
                <w:highlight w:val="none"/>
                <w:u w:val="none"/>
                <w:lang w:val="en-US" w:eastAsia="zh-CN" w:bidi="ar"/>
              </w:rPr>
              <w:t>4</w:t>
            </w:r>
          </w:p>
        </w:tc>
        <w:tc>
          <w:tcPr>
            <w:tcW w:w="7847" w:type="dxa"/>
            <w:vAlign w:val="top"/>
          </w:tcPr>
          <w:p w14:paraId="26713DDE">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AI自动分析口内情况并生成详细健康报告，同时支持自由调整，图文结合</w:t>
            </w:r>
          </w:p>
        </w:tc>
      </w:tr>
      <w:tr w14:paraId="00B0A4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3" w:hRule="atLeast"/>
        </w:trPr>
        <w:tc>
          <w:tcPr>
            <w:tcW w:w="1613" w:type="dxa"/>
            <w:vAlign w:val="center"/>
          </w:tcPr>
          <w:p w14:paraId="4DF27874">
            <w:pPr>
              <w:pStyle w:val="2"/>
              <w:keepNext w:val="0"/>
              <w:keepLines w:val="0"/>
              <w:pageBreakBefore w:val="0"/>
              <w:kinsoku/>
              <w:wordWrap/>
              <w:overflowPunct/>
              <w:topLinePunct w:val="0"/>
              <w:autoSpaceDE w:val="0"/>
              <w:autoSpaceDN w:val="0"/>
              <w:bidi w:val="0"/>
              <w:adjustRightInd/>
              <w:spacing w:line="45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3</w:t>
            </w:r>
            <w:r>
              <w:rPr>
                <w:rFonts w:hint="eastAsia" w:hAnsi="宋体" w:eastAsia="宋体" w:cs="宋体"/>
                <w:b w:val="0"/>
                <w:bCs w:val="0"/>
                <w:i w:val="0"/>
                <w:iCs w:val="0"/>
                <w:color w:val="000000"/>
                <w:kern w:val="0"/>
                <w:sz w:val="24"/>
                <w:szCs w:val="24"/>
                <w:highlight w:val="none"/>
                <w:u w:val="none"/>
                <w:lang w:val="en-US" w:eastAsia="zh-CN" w:bidi="ar"/>
              </w:rPr>
              <w:t>5</w:t>
            </w:r>
          </w:p>
        </w:tc>
        <w:tc>
          <w:tcPr>
            <w:tcW w:w="7847" w:type="dxa"/>
            <w:vAlign w:val="top"/>
          </w:tcPr>
          <w:p w14:paraId="0A07C3BF">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检查内容包含：智齿、缺失牙、龋齿、牙体缺损、牙结石、牙列拥挤度、错颌畸 形等问题</w:t>
            </w:r>
          </w:p>
        </w:tc>
      </w:tr>
      <w:tr w14:paraId="50D113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3" w:hRule="atLeast"/>
        </w:trPr>
        <w:tc>
          <w:tcPr>
            <w:tcW w:w="1613" w:type="dxa"/>
            <w:vAlign w:val="center"/>
          </w:tcPr>
          <w:p w14:paraId="214CB44C">
            <w:pPr>
              <w:pStyle w:val="2"/>
              <w:keepNext w:val="0"/>
              <w:keepLines w:val="0"/>
              <w:pageBreakBefore w:val="0"/>
              <w:kinsoku/>
              <w:wordWrap/>
              <w:overflowPunct/>
              <w:topLinePunct w:val="0"/>
              <w:autoSpaceDE w:val="0"/>
              <w:autoSpaceDN w:val="0"/>
              <w:bidi w:val="0"/>
              <w:adjustRightInd/>
              <w:spacing w:line="45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3</w:t>
            </w:r>
            <w:r>
              <w:rPr>
                <w:rFonts w:hint="eastAsia" w:hAnsi="宋体" w:eastAsia="宋体" w:cs="宋体"/>
                <w:b w:val="0"/>
                <w:bCs w:val="0"/>
                <w:i w:val="0"/>
                <w:iCs w:val="0"/>
                <w:color w:val="000000"/>
                <w:kern w:val="0"/>
                <w:sz w:val="24"/>
                <w:szCs w:val="24"/>
                <w:highlight w:val="none"/>
                <w:u w:val="none"/>
                <w:lang w:val="en-US" w:eastAsia="zh-CN" w:bidi="ar"/>
              </w:rPr>
              <w:t>6</w:t>
            </w:r>
          </w:p>
        </w:tc>
        <w:tc>
          <w:tcPr>
            <w:tcW w:w="7847" w:type="dxa"/>
            <w:vAlign w:val="top"/>
          </w:tcPr>
          <w:p w14:paraId="5830EBD9">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诊断结果通过微信二维码分享，手机端可查看高清真彩3D模型、问题牙位、病区 截图、病症描述、解决方案、科普视频；支持导出为PDF文档，打印成纸质版。</w:t>
            </w:r>
          </w:p>
        </w:tc>
      </w:tr>
      <w:tr w14:paraId="1D255B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3" w:hRule="atLeast"/>
        </w:trPr>
        <w:tc>
          <w:tcPr>
            <w:tcW w:w="1613" w:type="dxa"/>
            <w:vAlign w:val="center"/>
          </w:tcPr>
          <w:p w14:paraId="02917679">
            <w:pPr>
              <w:pStyle w:val="2"/>
              <w:keepNext w:val="0"/>
              <w:keepLines w:val="0"/>
              <w:pageBreakBefore w:val="0"/>
              <w:kinsoku/>
              <w:wordWrap/>
              <w:overflowPunct/>
              <w:topLinePunct w:val="0"/>
              <w:autoSpaceDE w:val="0"/>
              <w:autoSpaceDN w:val="0"/>
              <w:bidi w:val="0"/>
              <w:adjustRightInd/>
              <w:spacing w:line="45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3</w:t>
            </w:r>
            <w:r>
              <w:rPr>
                <w:rFonts w:hint="eastAsia" w:hAnsi="宋体" w:eastAsia="宋体" w:cs="宋体"/>
                <w:b w:val="0"/>
                <w:bCs w:val="0"/>
                <w:i w:val="0"/>
                <w:iCs w:val="0"/>
                <w:color w:val="000000"/>
                <w:kern w:val="0"/>
                <w:sz w:val="24"/>
                <w:szCs w:val="24"/>
                <w:highlight w:val="none"/>
                <w:u w:val="none"/>
                <w:lang w:val="en-US" w:eastAsia="zh-CN" w:bidi="ar"/>
              </w:rPr>
              <w:t>7</w:t>
            </w:r>
          </w:p>
        </w:tc>
        <w:tc>
          <w:tcPr>
            <w:tcW w:w="7847" w:type="dxa"/>
            <w:vAlign w:val="top"/>
          </w:tcPr>
          <w:p w14:paraId="744DC008">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设备返厂维修时，可提供备用机</w:t>
            </w:r>
          </w:p>
        </w:tc>
      </w:tr>
      <w:tr w14:paraId="511880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3" w:hRule="atLeast"/>
        </w:trPr>
        <w:tc>
          <w:tcPr>
            <w:tcW w:w="1613" w:type="dxa"/>
            <w:vAlign w:val="center"/>
          </w:tcPr>
          <w:p w14:paraId="0E7D4471">
            <w:pPr>
              <w:pStyle w:val="2"/>
              <w:keepNext w:val="0"/>
              <w:keepLines w:val="0"/>
              <w:pageBreakBefore w:val="0"/>
              <w:kinsoku/>
              <w:wordWrap/>
              <w:overflowPunct/>
              <w:topLinePunct w:val="0"/>
              <w:autoSpaceDE w:val="0"/>
              <w:autoSpaceDN w:val="0"/>
              <w:bidi w:val="0"/>
              <w:adjustRightInd/>
              <w:spacing w:line="45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3</w:t>
            </w:r>
            <w:r>
              <w:rPr>
                <w:rFonts w:hint="eastAsia" w:hAnsi="宋体" w:eastAsia="宋体" w:cs="宋体"/>
                <w:b w:val="0"/>
                <w:bCs w:val="0"/>
                <w:i w:val="0"/>
                <w:iCs w:val="0"/>
                <w:color w:val="000000"/>
                <w:kern w:val="0"/>
                <w:sz w:val="24"/>
                <w:szCs w:val="24"/>
                <w:highlight w:val="none"/>
                <w:u w:val="none"/>
                <w:lang w:val="en-US" w:eastAsia="zh-CN" w:bidi="ar"/>
              </w:rPr>
              <w:t>8</w:t>
            </w:r>
          </w:p>
        </w:tc>
        <w:tc>
          <w:tcPr>
            <w:tcW w:w="7847" w:type="dxa"/>
            <w:vAlign w:val="top"/>
          </w:tcPr>
          <w:p w14:paraId="50564E71">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设备使用期限</w:t>
            </w:r>
            <w:r>
              <w:rPr>
                <w:rFonts w:hint="eastAsia" w:ascii="宋体" w:hAnsi="宋体" w:eastAsia="宋体" w:cs="宋体"/>
                <w:color w:val="auto"/>
                <w:kern w:val="0"/>
                <w:sz w:val="24"/>
                <w:szCs w:val="24"/>
                <w:highlight w:val="none"/>
                <w:lang w:bidi="ar"/>
              </w:rPr>
              <w:t>≥</w:t>
            </w:r>
            <w:r>
              <w:rPr>
                <w:rFonts w:hint="eastAsia" w:ascii="宋体" w:hAnsi="宋体" w:eastAsia="宋体" w:cs="宋体"/>
                <w:b w:val="0"/>
                <w:bCs w:val="0"/>
                <w:i w:val="0"/>
                <w:iCs w:val="0"/>
                <w:color w:val="000000"/>
                <w:kern w:val="0"/>
                <w:sz w:val="24"/>
                <w:szCs w:val="24"/>
                <w:highlight w:val="none"/>
                <w:u w:val="none"/>
                <w:lang w:val="en-US" w:eastAsia="zh-CN" w:bidi="ar"/>
              </w:rPr>
              <w:t>8年</w:t>
            </w:r>
          </w:p>
        </w:tc>
      </w:tr>
      <w:tr w14:paraId="26B728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3" w:hRule="atLeast"/>
        </w:trPr>
        <w:tc>
          <w:tcPr>
            <w:tcW w:w="1613" w:type="dxa"/>
            <w:vAlign w:val="center"/>
          </w:tcPr>
          <w:p w14:paraId="410D8B7E">
            <w:pPr>
              <w:pStyle w:val="2"/>
              <w:keepNext w:val="0"/>
              <w:keepLines w:val="0"/>
              <w:pageBreakBefore w:val="0"/>
              <w:kinsoku/>
              <w:wordWrap/>
              <w:overflowPunct/>
              <w:topLinePunct w:val="0"/>
              <w:autoSpaceDE w:val="0"/>
              <w:autoSpaceDN w:val="0"/>
              <w:bidi w:val="0"/>
              <w:adjustRightInd/>
              <w:spacing w:line="450" w:lineRule="exact"/>
              <w:jc w:val="center"/>
              <w:textAlignment w:val="auto"/>
              <w:rPr>
                <w:rFonts w:hint="default" w:ascii="宋体" w:hAnsi="宋体" w:eastAsia="宋体" w:cs="宋体"/>
                <w:b w:val="0"/>
                <w:bCs w:val="0"/>
                <w:i w:val="0"/>
                <w:iCs w:val="0"/>
                <w:color w:val="000000"/>
                <w:kern w:val="0"/>
                <w:sz w:val="24"/>
                <w:szCs w:val="24"/>
                <w:highlight w:val="none"/>
                <w:u w:val="none"/>
                <w:lang w:val="en-US" w:eastAsia="zh-CN" w:bidi="ar"/>
              </w:rPr>
            </w:pPr>
            <w:r>
              <w:rPr>
                <w:rFonts w:hint="eastAsia" w:hAnsi="宋体" w:eastAsia="宋体" w:cs="宋体"/>
                <w:b w:val="0"/>
                <w:bCs w:val="0"/>
                <w:i w:val="0"/>
                <w:iCs w:val="0"/>
                <w:color w:val="000000"/>
                <w:kern w:val="0"/>
                <w:sz w:val="24"/>
                <w:szCs w:val="24"/>
                <w:highlight w:val="none"/>
                <w:u w:val="none"/>
                <w:lang w:val="en-US" w:eastAsia="zh-CN" w:bidi="ar"/>
              </w:rPr>
              <w:t>39</w:t>
            </w:r>
          </w:p>
        </w:tc>
        <w:tc>
          <w:tcPr>
            <w:tcW w:w="7847" w:type="dxa"/>
            <w:vAlign w:val="top"/>
          </w:tcPr>
          <w:p w14:paraId="6C597DFF">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软件永久免费升级</w:t>
            </w:r>
          </w:p>
        </w:tc>
      </w:tr>
    </w:tbl>
    <w:p w14:paraId="39BBEA7D">
      <w:pPr>
        <w:pStyle w:val="2"/>
        <w:keepNext w:val="0"/>
        <w:keepLines w:val="0"/>
        <w:pageBreakBefore w:val="0"/>
        <w:kinsoku/>
        <w:wordWrap/>
        <w:overflowPunct/>
        <w:topLinePunct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 xml:space="preserve">   配置清单</w:t>
      </w:r>
    </w:p>
    <w:tbl>
      <w:tblPr>
        <w:tblStyle w:val="115"/>
        <w:tblW w:w="8510" w:type="dxa"/>
        <w:tblInd w:w="1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49"/>
        <w:gridCol w:w="3116"/>
        <w:gridCol w:w="2502"/>
        <w:gridCol w:w="1443"/>
      </w:tblGrid>
      <w:tr w14:paraId="707C72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4" w:hRule="atLeast"/>
        </w:trPr>
        <w:tc>
          <w:tcPr>
            <w:tcW w:w="1449" w:type="dxa"/>
            <w:shd w:val="clear" w:color="auto" w:fill="9EA4AE"/>
            <w:vAlign w:val="center"/>
          </w:tcPr>
          <w:p w14:paraId="0511B8B6">
            <w:pPr>
              <w:pStyle w:val="2"/>
              <w:keepNext w:val="0"/>
              <w:keepLines w:val="0"/>
              <w:pageBreakBefore w:val="0"/>
              <w:kinsoku/>
              <w:wordWrap/>
              <w:overflowPunct/>
              <w:topLinePunct w:val="0"/>
              <w:autoSpaceDE w:val="0"/>
              <w:autoSpaceDN w:val="0"/>
              <w:bidi w:val="0"/>
              <w:adjustRightInd/>
              <w:spacing w:line="45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序号</w:t>
            </w:r>
          </w:p>
        </w:tc>
        <w:tc>
          <w:tcPr>
            <w:tcW w:w="3116" w:type="dxa"/>
            <w:shd w:val="clear" w:color="auto" w:fill="9EA4AE"/>
            <w:vAlign w:val="center"/>
          </w:tcPr>
          <w:p w14:paraId="62555666">
            <w:pPr>
              <w:pStyle w:val="2"/>
              <w:keepNext w:val="0"/>
              <w:keepLines w:val="0"/>
              <w:pageBreakBefore w:val="0"/>
              <w:kinsoku/>
              <w:wordWrap/>
              <w:overflowPunct/>
              <w:topLinePunct w:val="0"/>
              <w:autoSpaceDE w:val="0"/>
              <w:autoSpaceDN w:val="0"/>
              <w:bidi w:val="0"/>
              <w:adjustRightInd/>
              <w:spacing w:line="45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名称</w:t>
            </w:r>
          </w:p>
        </w:tc>
        <w:tc>
          <w:tcPr>
            <w:tcW w:w="2502" w:type="dxa"/>
            <w:shd w:val="clear" w:color="auto" w:fill="9AA0AA"/>
            <w:vAlign w:val="center"/>
          </w:tcPr>
          <w:p w14:paraId="4D68F402">
            <w:pPr>
              <w:pStyle w:val="2"/>
              <w:keepNext w:val="0"/>
              <w:keepLines w:val="0"/>
              <w:pageBreakBefore w:val="0"/>
              <w:kinsoku/>
              <w:wordWrap/>
              <w:overflowPunct/>
              <w:topLinePunct w:val="0"/>
              <w:autoSpaceDE w:val="0"/>
              <w:autoSpaceDN w:val="0"/>
              <w:bidi w:val="0"/>
              <w:adjustRightInd/>
              <w:spacing w:line="45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数量</w:t>
            </w:r>
          </w:p>
        </w:tc>
        <w:tc>
          <w:tcPr>
            <w:tcW w:w="1443" w:type="dxa"/>
            <w:shd w:val="clear" w:color="auto" w:fill="9AA0AA"/>
            <w:vAlign w:val="center"/>
          </w:tcPr>
          <w:p w14:paraId="590E9F44">
            <w:pPr>
              <w:pStyle w:val="2"/>
              <w:keepNext w:val="0"/>
              <w:keepLines w:val="0"/>
              <w:pageBreakBefore w:val="0"/>
              <w:kinsoku/>
              <w:wordWrap/>
              <w:overflowPunct/>
              <w:topLinePunct w:val="0"/>
              <w:autoSpaceDE w:val="0"/>
              <w:autoSpaceDN w:val="0"/>
              <w:bidi w:val="0"/>
              <w:adjustRightInd/>
              <w:spacing w:line="45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备注</w:t>
            </w:r>
          </w:p>
        </w:tc>
      </w:tr>
      <w:tr w14:paraId="0DE3B5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1449" w:type="dxa"/>
            <w:vAlign w:val="center"/>
          </w:tcPr>
          <w:p w14:paraId="4C898CAE">
            <w:pPr>
              <w:pStyle w:val="2"/>
              <w:keepNext w:val="0"/>
              <w:keepLines w:val="0"/>
              <w:pageBreakBefore w:val="0"/>
              <w:kinsoku/>
              <w:wordWrap/>
              <w:overflowPunct/>
              <w:topLinePunct w:val="0"/>
              <w:autoSpaceDE w:val="0"/>
              <w:autoSpaceDN w:val="0"/>
              <w:bidi w:val="0"/>
              <w:adjustRightInd/>
              <w:spacing w:line="45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w:t>
            </w:r>
          </w:p>
        </w:tc>
        <w:tc>
          <w:tcPr>
            <w:tcW w:w="3116" w:type="dxa"/>
            <w:vAlign w:val="center"/>
          </w:tcPr>
          <w:p w14:paraId="4D8E859E">
            <w:pPr>
              <w:pStyle w:val="2"/>
              <w:keepNext w:val="0"/>
              <w:keepLines w:val="0"/>
              <w:pageBreakBefore w:val="0"/>
              <w:kinsoku/>
              <w:wordWrap/>
              <w:overflowPunct/>
              <w:topLinePunct w:val="0"/>
              <w:autoSpaceDE w:val="0"/>
              <w:autoSpaceDN w:val="0"/>
              <w:bidi w:val="0"/>
              <w:adjustRightInd/>
              <w:spacing w:line="45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探头</w:t>
            </w:r>
          </w:p>
        </w:tc>
        <w:tc>
          <w:tcPr>
            <w:tcW w:w="2502" w:type="dxa"/>
            <w:vAlign w:val="center"/>
          </w:tcPr>
          <w:p w14:paraId="5E944F20">
            <w:pPr>
              <w:pStyle w:val="2"/>
              <w:keepNext w:val="0"/>
              <w:keepLines w:val="0"/>
              <w:pageBreakBefore w:val="0"/>
              <w:kinsoku/>
              <w:wordWrap/>
              <w:overflowPunct/>
              <w:topLinePunct w:val="0"/>
              <w:autoSpaceDE w:val="0"/>
              <w:autoSpaceDN w:val="0"/>
              <w:bidi w:val="0"/>
              <w:adjustRightInd/>
              <w:spacing w:line="45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 台</w:t>
            </w:r>
          </w:p>
        </w:tc>
        <w:tc>
          <w:tcPr>
            <w:tcW w:w="1443" w:type="dxa"/>
            <w:vAlign w:val="top"/>
          </w:tcPr>
          <w:p w14:paraId="297761B9">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p>
        </w:tc>
      </w:tr>
      <w:tr w14:paraId="3449BC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 w:hRule="atLeast"/>
        </w:trPr>
        <w:tc>
          <w:tcPr>
            <w:tcW w:w="1449" w:type="dxa"/>
            <w:vAlign w:val="center"/>
          </w:tcPr>
          <w:p w14:paraId="2030D2A3">
            <w:pPr>
              <w:pStyle w:val="2"/>
              <w:keepNext w:val="0"/>
              <w:keepLines w:val="0"/>
              <w:pageBreakBefore w:val="0"/>
              <w:kinsoku/>
              <w:wordWrap/>
              <w:overflowPunct/>
              <w:topLinePunct w:val="0"/>
              <w:autoSpaceDE w:val="0"/>
              <w:autoSpaceDN w:val="0"/>
              <w:bidi w:val="0"/>
              <w:adjustRightInd/>
              <w:spacing w:line="45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2</w:t>
            </w:r>
          </w:p>
        </w:tc>
        <w:tc>
          <w:tcPr>
            <w:tcW w:w="3116" w:type="dxa"/>
            <w:vAlign w:val="center"/>
          </w:tcPr>
          <w:p w14:paraId="727D3B88">
            <w:pPr>
              <w:pStyle w:val="2"/>
              <w:keepNext w:val="0"/>
              <w:keepLines w:val="0"/>
              <w:pageBreakBefore w:val="0"/>
              <w:kinsoku/>
              <w:wordWrap/>
              <w:overflowPunct/>
              <w:topLinePunct w:val="0"/>
              <w:autoSpaceDE w:val="0"/>
              <w:autoSpaceDN w:val="0"/>
              <w:bidi w:val="0"/>
              <w:adjustRightInd/>
              <w:spacing w:line="45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底座</w:t>
            </w:r>
          </w:p>
        </w:tc>
        <w:tc>
          <w:tcPr>
            <w:tcW w:w="2502" w:type="dxa"/>
            <w:vAlign w:val="center"/>
          </w:tcPr>
          <w:p w14:paraId="2731DF8A">
            <w:pPr>
              <w:pStyle w:val="2"/>
              <w:keepNext w:val="0"/>
              <w:keepLines w:val="0"/>
              <w:pageBreakBefore w:val="0"/>
              <w:kinsoku/>
              <w:wordWrap/>
              <w:overflowPunct/>
              <w:topLinePunct w:val="0"/>
              <w:autoSpaceDE w:val="0"/>
              <w:autoSpaceDN w:val="0"/>
              <w:bidi w:val="0"/>
              <w:adjustRightInd/>
              <w:spacing w:line="45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1个</w:t>
            </w:r>
          </w:p>
        </w:tc>
        <w:tc>
          <w:tcPr>
            <w:tcW w:w="1443" w:type="dxa"/>
            <w:vAlign w:val="top"/>
          </w:tcPr>
          <w:p w14:paraId="2379B773">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p>
        </w:tc>
      </w:tr>
      <w:tr w14:paraId="162891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 w:hRule="atLeast"/>
        </w:trPr>
        <w:tc>
          <w:tcPr>
            <w:tcW w:w="1449" w:type="dxa"/>
            <w:vAlign w:val="center"/>
          </w:tcPr>
          <w:p w14:paraId="105DA08B">
            <w:pPr>
              <w:pStyle w:val="2"/>
              <w:keepNext w:val="0"/>
              <w:keepLines w:val="0"/>
              <w:pageBreakBefore w:val="0"/>
              <w:kinsoku/>
              <w:wordWrap/>
              <w:overflowPunct/>
              <w:topLinePunct w:val="0"/>
              <w:autoSpaceDE w:val="0"/>
              <w:autoSpaceDN w:val="0"/>
              <w:bidi w:val="0"/>
              <w:adjustRightInd/>
              <w:spacing w:line="45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3</w:t>
            </w:r>
          </w:p>
        </w:tc>
        <w:tc>
          <w:tcPr>
            <w:tcW w:w="3116" w:type="dxa"/>
            <w:vAlign w:val="center"/>
          </w:tcPr>
          <w:p w14:paraId="72A9692B">
            <w:pPr>
              <w:pStyle w:val="2"/>
              <w:keepNext w:val="0"/>
              <w:keepLines w:val="0"/>
              <w:pageBreakBefore w:val="0"/>
              <w:kinsoku/>
              <w:wordWrap/>
              <w:overflowPunct/>
              <w:topLinePunct w:val="0"/>
              <w:autoSpaceDE w:val="0"/>
              <w:autoSpaceDN w:val="0"/>
              <w:bidi w:val="0"/>
              <w:adjustRightInd/>
              <w:spacing w:line="45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标定器</w:t>
            </w:r>
          </w:p>
        </w:tc>
        <w:tc>
          <w:tcPr>
            <w:tcW w:w="2502" w:type="dxa"/>
            <w:vAlign w:val="center"/>
          </w:tcPr>
          <w:p w14:paraId="4C7AE574">
            <w:pPr>
              <w:pStyle w:val="2"/>
              <w:keepNext w:val="0"/>
              <w:keepLines w:val="0"/>
              <w:pageBreakBefore w:val="0"/>
              <w:kinsoku/>
              <w:wordWrap/>
              <w:overflowPunct/>
              <w:topLinePunct w:val="0"/>
              <w:autoSpaceDE w:val="0"/>
              <w:autoSpaceDN w:val="0"/>
              <w:bidi w:val="0"/>
              <w:adjustRightInd/>
              <w:spacing w:line="45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1个</w:t>
            </w:r>
          </w:p>
        </w:tc>
        <w:tc>
          <w:tcPr>
            <w:tcW w:w="1443" w:type="dxa"/>
            <w:vAlign w:val="top"/>
          </w:tcPr>
          <w:p w14:paraId="0A102D6F">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p>
        </w:tc>
      </w:tr>
      <w:tr w14:paraId="02744B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1449" w:type="dxa"/>
            <w:vAlign w:val="center"/>
          </w:tcPr>
          <w:p w14:paraId="0AF6EB99">
            <w:pPr>
              <w:pStyle w:val="2"/>
              <w:keepNext w:val="0"/>
              <w:keepLines w:val="0"/>
              <w:pageBreakBefore w:val="0"/>
              <w:kinsoku/>
              <w:wordWrap/>
              <w:overflowPunct/>
              <w:topLinePunct w:val="0"/>
              <w:autoSpaceDE w:val="0"/>
              <w:autoSpaceDN w:val="0"/>
              <w:bidi w:val="0"/>
              <w:adjustRightInd/>
              <w:spacing w:line="45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4</w:t>
            </w:r>
          </w:p>
        </w:tc>
        <w:tc>
          <w:tcPr>
            <w:tcW w:w="3116" w:type="dxa"/>
            <w:vAlign w:val="center"/>
          </w:tcPr>
          <w:p w14:paraId="30BACB55">
            <w:pPr>
              <w:pStyle w:val="2"/>
              <w:keepNext w:val="0"/>
              <w:keepLines w:val="0"/>
              <w:pageBreakBefore w:val="0"/>
              <w:kinsoku/>
              <w:wordWrap/>
              <w:overflowPunct/>
              <w:topLinePunct w:val="0"/>
              <w:autoSpaceDE w:val="0"/>
              <w:autoSpaceDN w:val="0"/>
              <w:bidi w:val="0"/>
              <w:adjustRightInd/>
              <w:spacing w:line="45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标定器数据线</w:t>
            </w:r>
          </w:p>
        </w:tc>
        <w:tc>
          <w:tcPr>
            <w:tcW w:w="2502" w:type="dxa"/>
            <w:vAlign w:val="center"/>
          </w:tcPr>
          <w:p w14:paraId="67FA732E">
            <w:pPr>
              <w:pStyle w:val="2"/>
              <w:keepNext w:val="0"/>
              <w:keepLines w:val="0"/>
              <w:pageBreakBefore w:val="0"/>
              <w:kinsoku/>
              <w:wordWrap/>
              <w:overflowPunct/>
              <w:topLinePunct w:val="0"/>
              <w:autoSpaceDE w:val="0"/>
              <w:autoSpaceDN w:val="0"/>
              <w:bidi w:val="0"/>
              <w:adjustRightInd/>
              <w:spacing w:line="45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1根</w:t>
            </w:r>
          </w:p>
        </w:tc>
        <w:tc>
          <w:tcPr>
            <w:tcW w:w="1443" w:type="dxa"/>
            <w:vAlign w:val="top"/>
          </w:tcPr>
          <w:p w14:paraId="707F4E3B">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p>
        </w:tc>
      </w:tr>
      <w:tr w14:paraId="736E6E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 w:hRule="atLeast"/>
        </w:trPr>
        <w:tc>
          <w:tcPr>
            <w:tcW w:w="1449" w:type="dxa"/>
            <w:shd w:val="clear" w:color="auto" w:fill="auto"/>
            <w:vAlign w:val="center"/>
          </w:tcPr>
          <w:p w14:paraId="0D5485E6">
            <w:pPr>
              <w:pStyle w:val="2"/>
              <w:keepNext w:val="0"/>
              <w:keepLines w:val="0"/>
              <w:pageBreakBefore w:val="0"/>
              <w:kinsoku/>
              <w:wordWrap/>
              <w:overflowPunct/>
              <w:topLinePunct w:val="0"/>
              <w:autoSpaceDE w:val="0"/>
              <w:autoSpaceDN w:val="0"/>
              <w:bidi w:val="0"/>
              <w:adjustRightInd/>
              <w:spacing w:line="45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5</w:t>
            </w:r>
          </w:p>
        </w:tc>
        <w:tc>
          <w:tcPr>
            <w:tcW w:w="3116" w:type="dxa"/>
            <w:shd w:val="clear" w:color="auto" w:fill="F1F4FB"/>
            <w:vAlign w:val="center"/>
          </w:tcPr>
          <w:p w14:paraId="43257AB0">
            <w:pPr>
              <w:pStyle w:val="2"/>
              <w:keepNext w:val="0"/>
              <w:keepLines w:val="0"/>
              <w:pageBreakBefore w:val="0"/>
              <w:kinsoku/>
              <w:wordWrap/>
              <w:overflowPunct/>
              <w:topLinePunct w:val="0"/>
              <w:autoSpaceDE w:val="0"/>
              <w:autoSpaceDN w:val="0"/>
              <w:bidi w:val="0"/>
              <w:adjustRightInd/>
              <w:spacing w:line="45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扫描头</w:t>
            </w:r>
          </w:p>
        </w:tc>
        <w:tc>
          <w:tcPr>
            <w:tcW w:w="2502" w:type="dxa"/>
            <w:vAlign w:val="center"/>
          </w:tcPr>
          <w:p w14:paraId="5BB8B1CF">
            <w:pPr>
              <w:pStyle w:val="2"/>
              <w:keepNext w:val="0"/>
              <w:keepLines w:val="0"/>
              <w:pageBreakBefore w:val="0"/>
              <w:kinsoku/>
              <w:wordWrap/>
              <w:overflowPunct/>
              <w:topLinePunct w:val="0"/>
              <w:autoSpaceDE w:val="0"/>
              <w:autoSpaceDN w:val="0"/>
              <w:bidi w:val="0"/>
              <w:adjustRightInd/>
              <w:spacing w:line="45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6个</w:t>
            </w:r>
          </w:p>
        </w:tc>
        <w:tc>
          <w:tcPr>
            <w:tcW w:w="1443" w:type="dxa"/>
            <w:vAlign w:val="top"/>
          </w:tcPr>
          <w:p w14:paraId="26CF6C38">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p>
        </w:tc>
      </w:tr>
      <w:tr w14:paraId="02ADED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1449" w:type="dxa"/>
            <w:vAlign w:val="center"/>
          </w:tcPr>
          <w:p w14:paraId="3A4EF945">
            <w:pPr>
              <w:pStyle w:val="2"/>
              <w:keepNext w:val="0"/>
              <w:keepLines w:val="0"/>
              <w:pageBreakBefore w:val="0"/>
              <w:kinsoku/>
              <w:wordWrap/>
              <w:overflowPunct/>
              <w:topLinePunct w:val="0"/>
              <w:autoSpaceDE w:val="0"/>
              <w:autoSpaceDN w:val="0"/>
              <w:bidi w:val="0"/>
              <w:adjustRightInd/>
              <w:spacing w:line="45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6</w:t>
            </w:r>
          </w:p>
        </w:tc>
        <w:tc>
          <w:tcPr>
            <w:tcW w:w="3116" w:type="dxa"/>
            <w:vAlign w:val="center"/>
          </w:tcPr>
          <w:p w14:paraId="0C0B9A91">
            <w:pPr>
              <w:pStyle w:val="2"/>
              <w:keepNext w:val="0"/>
              <w:keepLines w:val="0"/>
              <w:pageBreakBefore w:val="0"/>
              <w:kinsoku/>
              <w:wordWrap/>
              <w:overflowPunct/>
              <w:topLinePunct w:val="0"/>
              <w:autoSpaceDE w:val="0"/>
              <w:autoSpaceDN w:val="0"/>
              <w:bidi w:val="0"/>
              <w:adjustRightInd/>
              <w:spacing w:line="45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电源适配器</w:t>
            </w:r>
          </w:p>
        </w:tc>
        <w:tc>
          <w:tcPr>
            <w:tcW w:w="2502" w:type="dxa"/>
            <w:vAlign w:val="center"/>
          </w:tcPr>
          <w:p w14:paraId="5320CC46">
            <w:pPr>
              <w:pStyle w:val="2"/>
              <w:keepNext w:val="0"/>
              <w:keepLines w:val="0"/>
              <w:pageBreakBefore w:val="0"/>
              <w:kinsoku/>
              <w:wordWrap/>
              <w:overflowPunct/>
              <w:topLinePunct w:val="0"/>
              <w:autoSpaceDE w:val="0"/>
              <w:autoSpaceDN w:val="0"/>
              <w:bidi w:val="0"/>
              <w:adjustRightInd/>
              <w:spacing w:line="45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1个</w:t>
            </w:r>
          </w:p>
        </w:tc>
        <w:tc>
          <w:tcPr>
            <w:tcW w:w="1443" w:type="dxa"/>
            <w:vAlign w:val="top"/>
          </w:tcPr>
          <w:p w14:paraId="528792ED">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p>
        </w:tc>
      </w:tr>
      <w:tr w14:paraId="7487E7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 w:hRule="atLeast"/>
        </w:trPr>
        <w:tc>
          <w:tcPr>
            <w:tcW w:w="1449" w:type="dxa"/>
            <w:vAlign w:val="center"/>
          </w:tcPr>
          <w:p w14:paraId="63C5F3F3">
            <w:pPr>
              <w:pStyle w:val="2"/>
              <w:keepNext w:val="0"/>
              <w:keepLines w:val="0"/>
              <w:pageBreakBefore w:val="0"/>
              <w:kinsoku/>
              <w:wordWrap/>
              <w:overflowPunct/>
              <w:topLinePunct w:val="0"/>
              <w:autoSpaceDE w:val="0"/>
              <w:autoSpaceDN w:val="0"/>
              <w:bidi w:val="0"/>
              <w:adjustRightInd/>
              <w:spacing w:line="45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7</w:t>
            </w:r>
          </w:p>
        </w:tc>
        <w:tc>
          <w:tcPr>
            <w:tcW w:w="3116" w:type="dxa"/>
            <w:vAlign w:val="center"/>
          </w:tcPr>
          <w:p w14:paraId="708590A7">
            <w:pPr>
              <w:pStyle w:val="2"/>
              <w:keepNext w:val="0"/>
              <w:keepLines w:val="0"/>
              <w:pageBreakBefore w:val="0"/>
              <w:kinsoku/>
              <w:wordWrap/>
              <w:overflowPunct/>
              <w:topLinePunct w:val="0"/>
              <w:autoSpaceDE w:val="0"/>
              <w:autoSpaceDN w:val="0"/>
              <w:bidi w:val="0"/>
              <w:adjustRightInd/>
              <w:spacing w:line="45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保护壳</w:t>
            </w:r>
          </w:p>
        </w:tc>
        <w:tc>
          <w:tcPr>
            <w:tcW w:w="2502" w:type="dxa"/>
            <w:vAlign w:val="center"/>
          </w:tcPr>
          <w:p w14:paraId="1DFEE919">
            <w:pPr>
              <w:pStyle w:val="2"/>
              <w:keepNext w:val="0"/>
              <w:keepLines w:val="0"/>
              <w:pageBreakBefore w:val="0"/>
              <w:kinsoku/>
              <w:wordWrap/>
              <w:overflowPunct/>
              <w:topLinePunct w:val="0"/>
              <w:autoSpaceDE w:val="0"/>
              <w:autoSpaceDN w:val="0"/>
              <w:bidi w:val="0"/>
              <w:adjustRightInd/>
              <w:spacing w:line="45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1个</w:t>
            </w:r>
          </w:p>
        </w:tc>
        <w:tc>
          <w:tcPr>
            <w:tcW w:w="1443" w:type="dxa"/>
            <w:vAlign w:val="top"/>
          </w:tcPr>
          <w:p w14:paraId="477D0C64">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p>
        </w:tc>
      </w:tr>
      <w:tr w14:paraId="22BB57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atLeast"/>
        </w:trPr>
        <w:tc>
          <w:tcPr>
            <w:tcW w:w="1449" w:type="dxa"/>
            <w:vAlign w:val="center"/>
          </w:tcPr>
          <w:p w14:paraId="1201A877">
            <w:pPr>
              <w:pStyle w:val="2"/>
              <w:keepNext w:val="0"/>
              <w:keepLines w:val="0"/>
              <w:pageBreakBefore w:val="0"/>
              <w:kinsoku/>
              <w:wordWrap/>
              <w:overflowPunct/>
              <w:topLinePunct w:val="0"/>
              <w:autoSpaceDE w:val="0"/>
              <w:autoSpaceDN w:val="0"/>
              <w:bidi w:val="0"/>
              <w:adjustRightInd/>
              <w:spacing w:line="45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8</w:t>
            </w:r>
          </w:p>
        </w:tc>
        <w:tc>
          <w:tcPr>
            <w:tcW w:w="3116" w:type="dxa"/>
            <w:vAlign w:val="center"/>
          </w:tcPr>
          <w:p w14:paraId="60F42F9C">
            <w:pPr>
              <w:pStyle w:val="2"/>
              <w:keepNext w:val="0"/>
              <w:keepLines w:val="0"/>
              <w:pageBreakBefore w:val="0"/>
              <w:kinsoku/>
              <w:wordWrap/>
              <w:overflowPunct/>
              <w:topLinePunct w:val="0"/>
              <w:autoSpaceDE w:val="0"/>
              <w:autoSpaceDN w:val="0"/>
              <w:bidi w:val="0"/>
              <w:adjustRightInd/>
              <w:spacing w:line="45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U盘</w:t>
            </w:r>
          </w:p>
        </w:tc>
        <w:tc>
          <w:tcPr>
            <w:tcW w:w="2502" w:type="dxa"/>
            <w:vAlign w:val="center"/>
          </w:tcPr>
          <w:p w14:paraId="516334AD">
            <w:pPr>
              <w:pStyle w:val="2"/>
              <w:keepNext w:val="0"/>
              <w:keepLines w:val="0"/>
              <w:pageBreakBefore w:val="0"/>
              <w:kinsoku/>
              <w:wordWrap/>
              <w:overflowPunct/>
              <w:topLinePunct w:val="0"/>
              <w:autoSpaceDE w:val="0"/>
              <w:autoSpaceDN w:val="0"/>
              <w:bidi w:val="0"/>
              <w:adjustRightInd/>
              <w:spacing w:line="45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1个</w:t>
            </w:r>
          </w:p>
        </w:tc>
        <w:tc>
          <w:tcPr>
            <w:tcW w:w="1443" w:type="dxa"/>
            <w:vAlign w:val="top"/>
          </w:tcPr>
          <w:p w14:paraId="30BFA029">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p>
        </w:tc>
      </w:tr>
      <w:tr w14:paraId="332386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1449" w:type="dxa"/>
            <w:vAlign w:val="center"/>
          </w:tcPr>
          <w:p w14:paraId="05358199">
            <w:pPr>
              <w:pStyle w:val="2"/>
              <w:keepNext w:val="0"/>
              <w:keepLines w:val="0"/>
              <w:pageBreakBefore w:val="0"/>
              <w:kinsoku/>
              <w:wordWrap/>
              <w:overflowPunct/>
              <w:topLinePunct w:val="0"/>
              <w:autoSpaceDE w:val="0"/>
              <w:autoSpaceDN w:val="0"/>
              <w:bidi w:val="0"/>
              <w:adjustRightInd/>
              <w:spacing w:line="45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9</w:t>
            </w:r>
          </w:p>
        </w:tc>
        <w:tc>
          <w:tcPr>
            <w:tcW w:w="3116" w:type="dxa"/>
            <w:vAlign w:val="center"/>
          </w:tcPr>
          <w:p w14:paraId="76ED067B">
            <w:pPr>
              <w:pStyle w:val="2"/>
              <w:keepNext w:val="0"/>
              <w:keepLines w:val="0"/>
              <w:pageBreakBefore w:val="0"/>
              <w:kinsoku/>
              <w:wordWrap/>
              <w:overflowPunct/>
              <w:topLinePunct w:val="0"/>
              <w:autoSpaceDE w:val="0"/>
              <w:autoSpaceDN w:val="0"/>
              <w:bidi w:val="0"/>
              <w:adjustRightInd/>
              <w:spacing w:line="45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品说明书</w:t>
            </w:r>
          </w:p>
        </w:tc>
        <w:tc>
          <w:tcPr>
            <w:tcW w:w="2502" w:type="dxa"/>
            <w:vAlign w:val="center"/>
          </w:tcPr>
          <w:p w14:paraId="17220D0E">
            <w:pPr>
              <w:pStyle w:val="2"/>
              <w:keepNext w:val="0"/>
              <w:keepLines w:val="0"/>
              <w:pageBreakBefore w:val="0"/>
              <w:kinsoku/>
              <w:wordWrap/>
              <w:overflowPunct/>
              <w:topLinePunct w:val="0"/>
              <w:autoSpaceDE w:val="0"/>
              <w:autoSpaceDN w:val="0"/>
              <w:bidi w:val="0"/>
              <w:adjustRightInd/>
              <w:spacing w:line="45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1份</w:t>
            </w:r>
          </w:p>
        </w:tc>
        <w:tc>
          <w:tcPr>
            <w:tcW w:w="1443" w:type="dxa"/>
            <w:vAlign w:val="top"/>
          </w:tcPr>
          <w:p w14:paraId="0676B085">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yellow"/>
                <w:u w:val="none"/>
                <w:lang w:val="en-US" w:eastAsia="zh-CN" w:bidi="ar"/>
              </w:rPr>
            </w:pPr>
          </w:p>
        </w:tc>
      </w:tr>
      <w:tr w14:paraId="64FA0D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1449" w:type="dxa"/>
            <w:vAlign w:val="center"/>
          </w:tcPr>
          <w:p w14:paraId="35FEBAB3">
            <w:pPr>
              <w:pStyle w:val="2"/>
              <w:keepNext w:val="0"/>
              <w:keepLines w:val="0"/>
              <w:pageBreakBefore w:val="0"/>
              <w:kinsoku/>
              <w:wordWrap/>
              <w:overflowPunct/>
              <w:topLinePunct w:val="0"/>
              <w:autoSpaceDE w:val="0"/>
              <w:autoSpaceDN w:val="0"/>
              <w:bidi w:val="0"/>
              <w:adjustRightInd/>
              <w:spacing w:line="45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10</w:t>
            </w:r>
          </w:p>
        </w:tc>
        <w:tc>
          <w:tcPr>
            <w:tcW w:w="3116" w:type="dxa"/>
            <w:vAlign w:val="center"/>
          </w:tcPr>
          <w:p w14:paraId="5DC0C566">
            <w:pPr>
              <w:pStyle w:val="2"/>
              <w:keepNext w:val="0"/>
              <w:keepLines w:val="0"/>
              <w:pageBreakBefore w:val="0"/>
              <w:kinsoku/>
              <w:wordWrap/>
              <w:overflowPunct/>
              <w:topLinePunct w:val="0"/>
              <w:autoSpaceDE w:val="0"/>
              <w:autoSpaceDN w:val="0"/>
              <w:bidi w:val="0"/>
              <w:adjustRightInd/>
              <w:spacing w:line="45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高配置配笔记本电脑</w:t>
            </w:r>
          </w:p>
        </w:tc>
        <w:tc>
          <w:tcPr>
            <w:tcW w:w="2502" w:type="dxa"/>
            <w:vAlign w:val="center"/>
          </w:tcPr>
          <w:p w14:paraId="3B1BB5C8">
            <w:pPr>
              <w:pStyle w:val="2"/>
              <w:keepNext w:val="0"/>
              <w:keepLines w:val="0"/>
              <w:pageBreakBefore w:val="0"/>
              <w:kinsoku/>
              <w:wordWrap/>
              <w:overflowPunct/>
              <w:topLinePunct w:val="0"/>
              <w:autoSpaceDE w:val="0"/>
              <w:autoSpaceDN w:val="0"/>
              <w:bidi w:val="0"/>
              <w:adjustRightInd/>
              <w:spacing w:line="450" w:lineRule="exact"/>
              <w:jc w:val="center"/>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1台</w:t>
            </w:r>
          </w:p>
        </w:tc>
        <w:tc>
          <w:tcPr>
            <w:tcW w:w="1443" w:type="dxa"/>
            <w:vAlign w:val="top"/>
          </w:tcPr>
          <w:p w14:paraId="232D90F8">
            <w:pPr>
              <w:pStyle w:val="2"/>
              <w:keepNext w:val="0"/>
              <w:keepLines w:val="0"/>
              <w:pageBreakBefore w:val="0"/>
              <w:kinsoku/>
              <w:wordWrap/>
              <w:overflowPunct/>
              <w:topLinePunct w:val="0"/>
              <w:autoSpaceDE w:val="0"/>
              <w:autoSpaceDN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p>
        </w:tc>
      </w:tr>
    </w:tbl>
    <w:p w14:paraId="18A55411">
      <w:pPr>
        <w:pStyle w:val="2"/>
        <w:keepNext w:val="0"/>
        <w:keepLines w:val="0"/>
        <w:pageBreakBefore w:val="0"/>
        <w:kinsoku/>
        <w:wordWrap/>
        <w:overflowPunct/>
        <w:topLinePunct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p>
    <w:p w14:paraId="609F1A2F">
      <w:pPr>
        <w:pStyle w:val="2"/>
        <w:keepNext w:val="0"/>
        <w:keepLines w:val="0"/>
        <w:pageBreakBefore w:val="0"/>
        <w:kinsoku/>
        <w:wordWrap/>
        <w:overflowPunct/>
        <w:topLinePunct w:val="0"/>
        <w:bidi w:val="0"/>
        <w:adjustRightInd/>
        <w:spacing w:line="450" w:lineRule="exact"/>
        <w:jc w:val="center"/>
        <w:textAlignment w:val="auto"/>
        <w:rPr>
          <w:rFonts w:hint="eastAsia" w:ascii="宋体" w:hAnsi="宋体" w:eastAsia="宋体" w:cs="宋体"/>
          <w:b/>
          <w:bCs/>
          <w:i w:val="0"/>
          <w:iCs w:val="0"/>
          <w:color w:val="000000"/>
          <w:kern w:val="0"/>
          <w:sz w:val="24"/>
          <w:szCs w:val="24"/>
          <w:highlight w:val="none"/>
          <w:u w:val="none"/>
          <w:lang w:val="en-US" w:eastAsia="zh-CN" w:bidi="ar"/>
        </w:rPr>
      </w:pPr>
      <w:r>
        <w:rPr>
          <w:rFonts w:hint="eastAsia" w:hAnsi="宋体" w:eastAsia="宋体" w:cs="宋体"/>
          <w:b/>
          <w:bCs/>
          <w:i w:val="0"/>
          <w:iCs w:val="0"/>
          <w:color w:val="000000"/>
          <w:kern w:val="0"/>
          <w:sz w:val="24"/>
          <w:szCs w:val="24"/>
          <w:highlight w:val="none"/>
          <w:u w:val="none"/>
          <w:lang w:val="en-US" w:eastAsia="zh-CN" w:bidi="ar"/>
        </w:rPr>
        <w:t>10.</w:t>
      </w:r>
      <w:r>
        <w:rPr>
          <w:rFonts w:hint="eastAsia" w:ascii="宋体" w:hAnsi="宋体" w:eastAsia="宋体" w:cs="宋体"/>
          <w:b/>
          <w:bCs/>
          <w:i w:val="0"/>
          <w:iCs w:val="0"/>
          <w:color w:val="000000"/>
          <w:kern w:val="0"/>
          <w:sz w:val="24"/>
          <w:szCs w:val="24"/>
          <w:highlight w:val="none"/>
          <w:u w:val="none"/>
          <w:lang w:val="en-US" w:eastAsia="zh-CN" w:bidi="ar"/>
        </w:rPr>
        <w:t>口腔专业离心机</w:t>
      </w:r>
      <w:r>
        <w:rPr>
          <w:rFonts w:hint="eastAsia" w:hAnsi="宋体" w:eastAsia="宋体" w:cs="宋体"/>
          <w:b/>
          <w:bCs/>
          <w:i w:val="0"/>
          <w:iCs w:val="0"/>
          <w:color w:val="000000"/>
          <w:kern w:val="0"/>
          <w:sz w:val="24"/>
          <w:szCs w:val="24"/>
          <w:highlight w:val="none"/>
          <w:u w:val="none"/>
          <w:lang w:val="en-US" w:eastAsia="zh-CN" w:bidi="ar"/>
        </w:rPr>
        <w:t>（1台）</w:t>
      </w:r>
    </w:p>
    <w:p w14:paraId="59B721D0">
      <w:pPr>
        <w:pStyle w:val="2"/>
        <w:keepNext w:val="0"/>
        <w:keepLines w:val="0"/>
        <w:pageBreakBefore w:val="0"/>
        <w:kinsoku/>
        <w:wordWrap/>
        <w:overflowPunct/>
        <w:topLinePunct w:val="0"/>
        <w:bidi w:val="0"/>
        <w:adjustRightInd/>
        <w:spacing w:line="450" w:lineRule="exact"/>
        <w:textAlignment w:val="auto"/>
        <w:rPr>
          <w:rFonts w:hint="eastAsia" w:ascii="宋体" w:hAnsi="宋体" w:eastAsia="宋体" w:cs="宋体"/>
          <w:b w:val="0"/>
          <w:bCs w:val="0"/>
          <w:i w:val="0"/>
          <w:iCs w:val="0"/>
          <w:color w:val="000000"/>
          <w:kern w:val="0"/>
          <w:sz w:val="24"/>
          <w:szCs w:val="24"/>
          <w:highlight w:val="none"/>
          <w:u w:val="none"/>
          <w:lang w:val="en-US" w:eastAsia="zh-CN" w:bidi="ar"/>
        </w:rPr>
      </w:pPr>
    </w:p>
    <w:tbl>
      <w:tblPr>
        <w:tblStyle w:val="115"/>
        <w:tblW w:w="8257" w:type="dxa"/>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580"/>
        <w:gridCol w:w="4677"/>
      </w:tblGrid>
      <w:tr w14:paraId="540F36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9" w:hRule="atLeast"/>
        </w:trPr>
        <w:tc>
          <w:tcPr>
            <w:tcW w:w="3580" w:type="dxa"/>
            <w:vAlign w:val="top"/>
          </w:tcPr>
          <w:p w14:paraId="27BD1FB4">
            <w:pPr>
              <w:pStyle w:val="99"/>
              <w:keepNext w:val="0"/>
              <w:keepLines w:val="0"/>
              <w:pageBreakBefore w:val="0"/>
              <w:kinsoku/>
              <w:wordWrap/>
              <w:overflowPunct/>
              <w:topLinePunct w:val="0"/>
              <w:autoSpaceDE w:val="0"/>
              <w:autoSpaceDN w:val="0"/>
              <w:bidi w:val="0"/>
              <w:adjustRightInd/>
              <w:spacing w:before="60" w:line="450" w:lineRule="exact"/>
              <w:ind w:left="285"/>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转速范围</w:t>
            </w:r>
          </w:p>
          <w:p w14:paraId="1DF00548">
            <w:pPr>
              <w:pStyle w:val="99"/>
              <w:keepNext w:val="0"/>
              <w:keepLines w:val="0"/>
              <w:pageBreakBefore w:val="0"/>
              <w:kinsoku/>
              <w:wordWrap/>
              <w:overflowPunct/>
              <w:topLinePunct w:val="0"/>
              <w:autoSpaceDE w:val="0"/>
              <w:autoSpaceDN w:val="0"/>
              <w:bidi w:val="0"/>
              <w:adjustRightInd/>
              <w:spacing w:before="40" w:line="450" w:lineRule="exact"/>
              <w:ind w:left="455"/>
              <w:textAlignment w:val="auto"/>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(rpm)</w:t>
            </w:r>
          </w:p>
        </w:tc>
        <w:tc>
          <w:tcPr>
            <w:tcW w:w="4677" w:type="dxa"/>
            <w:vAlign w:val="center"/>
          </w:tcPr>
          <w:p w14:paraId="0F2C30EC">
            <w:pPr>
              <w:pStyle w:val="99"/>
              <w:keepNext w:val="0"/>
              <w:keepLines w:val="0"/>
              <w:pageBreakBefore w:val="0"/>
              <w:kinsoku/>
              <w:wordWrap/>
              <w:overflowPunct/>
              <w:topLinePunct w:val="0"/>
              <w:autoSpaceDE w:val="0"/>
              <w:autoSpaceDN w:val="0"/>
              <w:bidi w:val="0"/>
              <w:adjustRightInd/>
              <w:spacing w:before="264" w:line="450" w:lineRule="exact"/>
              <w:jc w:val="center"/>
              <w:textAlignment w:val="auto"/>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4000</w:t>
            </w:r>
            <w:r>
              <w:rPr>
                <w:rFonts w:hint="eastAsia" w:ascii="宋体" w:hAnsi="宋体" w:eastAsia="宋体" w:cs="宋体"/>
                <w:spacing w:val="7"/>
                <w:sz w:val="24"/>
                <w:szCs w:val="24"/>
                <w:highlight w:val="none"/>
              </w:rPr>
              <w:t xml:space="preserve"> </w:t>
            </w:r>
            <w:r>
              <w:rPr>
                <w:rFonts w:hint="eastAsia" w:ascii="宋体" w:hAnsi="宋体" w:eastAsia="宋体" w:cs="宋体"/>
                <w:spacing w:val="-2"/>
                <w:sz w:val="24"/>
                <w:szCs w:val="24"/>
                <w:highlight w:val="none"/>
              </w:rPr>
              <w:t>rpm</w:t>
            </w:r>
          </w:p>
        </w:tc>
      </w:tr>
      <w:tr w14:paraId="38D8A1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9" w:hRule="atLeast"/>
        </w:trPr>
        <w:tc>
          <w:tcPr>
            <w:tcW w:w="3580" w:type="dxa"/>
            <w:vAlign w:val="top"/>
          </w:tcPr>
          <w:p w14:paraId="5D5839A4">
            <w:pPr>
              <w:pStyle w:val="99"/>
              <w:keepNext w:val="0"/>
              <w:keepLines w:val="0"/>
              <w:pageBreakBefore w:val="0"/>
              <w:kinsoku/>
              <w:wordWrap/>
              <w:overflowPunct/>
              <w:topLinePunct w:val="0"/>
              <w:autoSpaceDE w:val="0"/>
              <w:autoSpaceDN w:val="0"/>
              <w:bidi w:val="0"/>
              <w:adjustRightInd/>
              <w:spacing w:before="40" w:line="450" w:lineRule="exact"/>
              <w:ind w:left="455"/>
              <w:textAlignment w:val="auto"/>
              <w:rPr>
                <w:rFonts w:hint="eastAsia" w:ascii="宋体" w:hAnsi="宋体" w:eastAsia="宋体" w:cs="宋体"/>
                <w:spacing w:val="-8"/>
                <w:sz w:val="24"/>
                <w:szCs w:val="24"/>
                <w:highlight w:val="none"/>
                <w:lang w:eastAsia="zh-CN"/>
              </w:rPr>
            </w:pPr>
            <w:r>
              <w:rPr>
                <w:rFonts w:hint="eastAsia" w:ascii="宋体" w:hAnsi="宋体" w:eastAsia="宋体" w:cs="宋体"/>
                <w:spacing w:val="-8"/>
                <w:sz w:val="24"/>
                <w:szCs w:val="24"/>
                <w:highlight w:val="none"/>
                <w:lang w:eastAsia="zh-CN"/>
              </w:rPr>
              <w:t>转速精度</w:t>
            </w:r>
          </w:p>
        </w:tc>
        <w:tc>
          <w:tcPr>
            <w:tcW w:w="4677" w:type="dxa"/>
            <w:vAlign w:val="center"/>
          </w:tcPr>
          <w:p w14:paraId="62DAB3A9">
            <w:pPr>
              <w:pStyle w:val="99"/>
              <w:keepNext w:val="0"/>
              <w:keepLines w:val="0"/>
              <w:pageBreakBefore w:val="0"/>
              <w:kinsoku/>
              <w:wordWrap/>
              <w:overflowPunct/>
              <w:topLinePunct w:val="0"/>
              <w:autoSpaceDE w:val="0"/>
              <w:autoSpaceDN w:val="0"/>
              <w:bidi w:val="0"/>
              <w:adjustRightInd/>
              <w:spacing w:before="264" w:line="450" w:lineRule="exact"/>
              <w:jc w:val="center"/>
              <w:textAlignment w:val="auto"/>
              <w:rPr>
                <w:rFonts w:hint="eastAsia" w:ascii="宋体" w:hAnsi="宋体" w:eastAsia="宋体" w:cs="宋体"/>
                <w:spacing w:val="-2"/>
                <w:sz w:val="24"/>
                <w:szCs w:val="24"/>
                <w:highlight w:val="none"/>
                <w:lang w:val="en-US" w:eastAsia="zh-CN"/>
              </w:rPr>
            </w:pPr>
            <w:r>
              <w:rPr>
                <w:rFonts w:hint="eastAsia" w:ascii="宋体" w:hAnsi="宋体" w:eastAsia="宋体" w:cs="宋体"/>
                <w:spacing w:val="-2"/>
                <w:sz w:val="24"/>
                <w:szCs w:val="24"/>
                <w:highlight w:val="none"/>
                <w:lang w:eastAsia="zh-CN"/>
              </w:rPr>
              <w:t>正负</w:t>
            </w:r>
            <w:r>
              <w:rPr>
                <w:rFonts w:hint="eastAsia" w:ascii="宋体" w:hAnsi="宋体" w:eastAsia="宋体" w:cs="宋体"/>
                <w:spacing w:val="-2"/>
                <w:sz w:val="24"/>
                <w:szCs w:val="24"/>
                <w:highlight w:val="none"/>
                <w:lang w:val="en-US" w:eastAsia="zh-CN"/>
              </w:rPr>
              <w:t>20rpm</w:t>
            </w:r>
          </w:p>
        </w:tc>
      </w:tr>
      <w:tr w14:paraId="210DDD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9" w:hRule="atLeast"/>
        </w:trPr>
        <w:tc>
          <w:tcPr>
            <w:tcW w:w="3580" w:type="dxa"/>
            <w:vAlign w:val="top"/>
          </w:tcPr>
          <w:p w14:paraId="6FD7AA7C">
            <w:pPr>
              <w:pStyle w:val="99"/>
              <w:keepNext w:val="0"/>
              <w:keepLines w:val="0"/>
              <w:pageBreakBefore w:val="0"/>
              <w:kinsoku/>
              <w:wordWrap/>
              <w:overflowPunct/>
              <w:topLinePunct w:val="0"/>
              <w:autoSpaceDE w:val="0"/>
              <w:autoSpaceDN w:val="0"/>
              <w:bidi w:val="0"/>
              <w:adjustRightInd/>
              <w:spacing w:before="70" w:line="450" w:lineRule="exact"/>
              <w:ind w:left="224" w:right="167" w:hanging="49"/>
              <w:textAlignment w:val="auto"/>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最大的相对</w:t>
            </w:r>
            <w:r>
              <w:rPr>
                <w:rFonts w:hint="eastAsia" w:ascii="宋体" w:hAnsi="宋体" w:eastAsia="宋体" w:cs="宋体"/>
                <w:spacing w:val="3"/>
                <w:sz w:val="24"/>
                <w:szCs w:val="24"/>
                <w:highlight w:val="none"/>
              </w:rPr>
              <w:t xml:space="preserve"> </w:t>
            </w:r>
            <w:r>
              <w:rPr>
                <w:rFonts w:hint="eastAsia" w:ascii="宋体" w:hAnsi="宋体" w:eastAsia="宋体" w:cs="宋体"/>
                <w:spacing w:val="9"/>
                <w:sz w:val="24"/>
                <w:szCs w:val="24"/>
                <w:highlight w:val="none"/>
              </w:rPr>
              <w:t>离心力(g)</w:t>
            </w:r>
          </w:p>
        </w:tc>
        <w:tc>
          <w:tcPr>
            <w:tcW w:w="4677" w:type="dxa"/>
            <w:vAlign w:val="center"/>
          </w:tcPr>
          <w:p w14:paraId="7F1649B7">
            <w:pPr>
              <w:pStyle w:val="99"/>
              <w:keepNext w:val="0"/>
              <w:keepLines w:val="0"/>
              <w:pageBreakBefore w:val="0"/>
              <w:kinsoku/>
              <w:wordWrap/>
              <w:overflowPunct/>
              <w:topLinePunct w:val="0"/>
              <w:autoSpaceDE w:val="0"/>
              <w:autoSpaceDN w:val="0"/>
              <w:bidi w:val="0"/>
              <w:adjustRightInd/>
              <w:spacing w:before="253" w:line="450" w:lineRule="exact"/>
              <w:ind w:firstLine="1888" w:firstLineChars="800"/>
              <w:jc w:val="both"/>
              <w:textAlignment w:val="auto"/>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2000g</w:t>
            </w:r>
          </w:p>
        </w:tc>
      </w:tr>
      <w:tr w14:paraId="7B4497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9" w:hRule="atLeast"/>
        </w:trPr>
        <w:tc>
          <w:tcPr>
            <w:tcW w:w="3580" w:type="dxa"/>
            <w:vAlign w:val="top"/>
          </w:tcPr>
          <w:p w14:paraId="3849CDF9">
            <w:pPr>
              <w:pStyle w:val="99"/>
              <w:keepNext w:val="0"/>
              <w:keepLines w:val="0"/>
              <w:pageBreakBefore w:val="0"/>
              <w:kinsoku/>
              <w:wordWrap/>
              <w:overflowPunct/>
              <w:topLinePunct w:val="0"/>
              <w:autoSpaceDE w:val="0"/>
              <w:autoSpaceDN w:val="0"/>
              <w:bidi w:val="0"/>
              <w:adjustRightInd/>
              <w:spacing w:before="72" w:line="450" w:lineRule="exact"/>
              <w:ind w:left="285"/>
              <w:textAlignment w:val="auto"/>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最大容量</w:t>
            </w:r>
          </w:p>
          <w:p w14:paraId="6FA05455">
            <w:pPr>
              <w:pStyle w:val="99"/>
              <w:keepNext w:val="0"/>
              <w:keepLines w:val="0"/>
              <w:pageBreakBefore w:val="0"/>
              <w:kinsoku/>
              <w:wordWrap/>
              <w:overflowPunct/>
              <w:topLinePunct w:val="0"/>
              <w:autoSpaceDE w:val="0"/>
              <w:autoSpaceDN w:val="0"/>
              <w:bidi w:val="0"/>
              <w:adjustRightInd/>
              <w:spacing w:before="10" w:line="450" w:lineRule="exact"/>
              <w:ind w:left="515"/>
              <w:textAlignment w:val="auto"/>
              <w:rPr>
                <w:rFonts w:hint="eastAsia" w:ascii="宋体" w:hAnsi="宋体" w:eastAsia="宋体" w:cs="宋体"/>
                <w:sz w:val="24"/>
                <w:szCs w:val="24"/>
                <w:highlight w:val="none"/>
              </w:rPr>
            </w:pPr>
            <w:r>
              <w:rPr>
                <w:rFonts w:hint="eastAsia" w:ascii="宋体" w:hAnsi="宋体" w:eastAsia="宋体" w:cs="宋体"/>
                <w:spacing w:val="-10"/>
                <w:sz w:val="24"/>
                <w:szCs w:val="24"/>
                <w:highlight w:val="none"/>
              </w:rPr>
              <w:t>(ml)</w:t>
            </w:r>
          </w:p>
        </w:tc>
        <w:tc>
          <w:tcPr>
            <w:tcW w:w="4677" w:type="dxa"/>
            <w:vAlign w:val="center"/>
          </w:tcPr>
          <w:p w14:paraId="6ED39E18">
            <w:pPr>
              <w:pStyle w:val="99"/>
              <w:keepNext w:val="0"/>
              <w:keepLines w:val="0"/>
              <w:pageBreakBefore w:val="0"/>
              <w:kinsoku/>
              <w:wordWrap/>
              <w:overflowPunct/>
              <w:topLinePunct w:val="0"/>
              <w:autoSpaceDE w:val="0"/>
              <w:autoSpaceDN w:val="0"/>
              <w:bidi w:val="0"/>
              <w:adjustRightInd/>
              <w:spacing w:before="95" w:line="450" w:lineRule="exact"/>
              <w:ind w:right="1260"/>
              <w:jc w:val="center"/>
              <w:textAlignment w:val="auto"/>
              <w:rPr>
                <w:rFonts w:hint="eastAsia" w:ascii="宋体" w:hAnsi="宋体" w:eastAsia="宋体" w:cs="宋体"/>
                <w:sz w:val="24"/>
                <w:szCs w:val="24"/>
                <w:highlight w:val="none"/>
              </w:rPr>
            </w:pPr>
            <w:r>
              <w:rPr>
                <w:rFonts w:hint="eastAsia" w:ascii="宋体" w:hAnsi="宋体" w:eastAsia="宋体" w:cs="宋体"/>
                <w:spacing w:val="-4"/>
                <w:sz w:val="24"/>
                <w:szCs w:val="24"/>
                <w:highlight w:val="none"/>
                <w:lang w:val="en-US" w:eastAsia="zh-CN"/>
              </w:rPr>
              <w:t xml:space="preserve">         </w:t>
            </w:r>
            <w:r>
              <w:rPr>
                <w:rFonts w:hint="eastAsia" w:ascii="宋体" w:hAnsi="宋体" w:eastAsia="宋体" w:cs="宋体"/>
                <w:spacing w:val="-4"/>
                <w:sz w:val="24"/>
                <w:szCs w:val="24"/>
                <w:highlight w:val="none"/>
              </w:rPr>
              <w:t>15ml×8</w:t>
            </w:r>
          </w:p>
        </w:tc>
      </w:tr>
      <w:tr w14:paraId="7B6997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9" w:hRule="atLeast"/>
        </w:trPr>
        <w:tc>
          <w:tcPr>
            <w:tcW w:w="3580" w:type="dxa"/>
            <w:vAlign w:val="top"/>
          </w:tcPr>
          <w:p w14:paraId="2DF2F673">
            <w:pPr>
              <w:pStyle w:val="99"/>
              <w:keepNext w:val="0"/>
              <w:keepLines w:val="0"/>
              <w:pageBreakBefore w:val="0"/>
              <w:kinsoku/>
              <w:wordWrap/>
              <w:overflowPunct/>
              <w:topLinePunct w:val="0"/>
              <w:autoSpaceDE w:val="0"/>
              <w:autoSpaceDN w:val="0"/>
              <w:bidi w:val="0"/>
              <w:adjustRightInd/>
              <w:spacing w:before="73" w:line="450" w:lineRule="exact"/>
              <w:ind w:left="284" w:right="186" w:hanging="109"/>
              <w:textAlignment w:val="auto"/>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转子是否可</w:t>
            </w:r>
            <w:r>
              <w:rPr>
                <w:rFonts w:hint="eastAsia" w:ascii="宋体" w:hAnsi="宋体" w:eastAsia="宋体" w:cs="宋体"/>
                <w:sz w:val="24"/>
                <w:szCs w:val="24"/>
                <w:highlight w:val="none"/>
              </w:rPr>
              <w:t xml:space="preserve"> </w:t>
            </w:r>
            <w:r>
              <w:rPr>
                <w:rFonts w:hint="eastAsia" w:ascii="宋体" w:hAnsi="宋体" w:eastAsia="宋体" w:cs="宋体"/>
                <w:spacing w:val="3"/>
                <w:sz w:val="24"/>
                <w:szCs w:val="24"/>
                <w:highlight w:val="none"/>
              </w:rPr>
              <w:t>高温消毒</w:t>
            </w:r>
          </w:p>
        </w:tc>
        <w:tc>
          <w:tcPr>
            <w:tcW w:w="4677" w:type="dxa"/>
            <w:vAlign w:val="center"/>
          </w:tcPr>
          <w:p w14:paraId="0AD46526">
            <w:pPr>
              <w:pStyle w:val="99"/>
              <w:keepNext w:val="0"/>
              <w:keepLines w:val="0"/>
              <w:pageBreakBefore w:val="0"/>
              <w:kinsoku/>
              <w:wordWrap/>
              <w:overflowPunct/>
              <w:topLinePunct w:val="0"/>
              <w:autoSpaceDE w:val="0"/>
              <w:autoSpaceDN w:val="0"/>
              <w:bidi w:val="0"/>
              <w:adjustRightInd/>
              <w:spacing w:before="217" w:line="45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是</w:t>
            </w:r>
          </w:p>
        </w:tc>
      </w:tr>
      <w:tr w14:paraId="17701F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3580" w:type="dxa"/>
            <w:vAlign w:val="top"/>
          </w:tcPr>
          <w:p w14:paraId="5FF28537">
            <w:pPr>
              <w:pStyle w:val="99"/>
              <w:keepNext w:val="0"/>
              <w:keepLines w:val="0"/>
              <w:pageBreakBefore w:val="0"/>
              <w:kinsoku/>
              <w:wordWrap/>
              <w:overflowPunct/>
              <w:topLinePunct w:val="0"/>
              <w:autoSpaceDE w:val="0"/>
              <w:autoSpaceDN w:val="0"/>
              <w:bidi w:val="0"/>
              <w:adjustRightInd/>
              <w:spacing w:before="77" w:line="450" w:lineRule="exact"/>
              <w:ind w:left="515"/>
              <w:textAlignment w:val="auto"/>
              <w:rPr>
                <w:rFonts w:hint="eastAsia" w:ascii="宋体" w:hAnsi="宋体" w:eastAsia="宋体" w:cs="宋体"/>
                <w:sz w:val="24"/>
                <w:szCs w:val="24"/>
                <w:highlight w:val="none"/>
              </w:rPr>
            </w:pPr>
            <w:r>
              <w:rPr>
                <w:rFonts w:hint="eastAsia" w:ascii="宋体" w:hAnsi="宋体" w:eastAsia="宋体" w:cs="宋体"/>
                <w:spacing w:val="5"/>
                <w:sz w:val="24"/>
                <w:szCs w:val="24"/>
                <w:highlight w:val="none"/>
              </w:rPr>
              <w:t>时长</w:t>
            </w:r>
          </w:p>
        </w:tc>
        <w:tc>
          <w:tcPr>
            <w:tcW w:w="4677" w:type="dxa"/>
            <w:vAlign w:val="center"/>
          </w:tcPr>
          <w:p w14:paraId="5C3FD9E9">
            <w:pPr>
              <w:pStyle w:val="99"/>
              <w:keepNext w:val="0"/>
              <w:keepLines w:val="0"/>
              <w:pageBreakBefore w:val="0"/>
              <w:kinsoku/>
              <w:wordWrap/>
              <w:overflowPunct/>
              <w:topLinePunct w:val="0"/>
              <w:autoSpaceDE w:val="0"/>
              <w:autoSpaceDN w:val="0"/>
              <w:bidi w:val="0"/>
              <w:adjustRightInd/>
              <w:spacing w:before="75" w:line="450" w:lineRule="exact"/>
              <w:jc w:val="center"/>
              <w:textAlignment w:val="auto"/>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10秒—99分钟，连续运行</w:t>
            </w:r>
          </w:p>
        </w:tc>
      </w:tr>
      <w:tr w14:paraId="4E3834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3580" w:type="dxa"/>
            <w:vAlign w:val="top"/>
          </w:tcPr>
          <w:p w14:paraId="48337878">
            <w:pPr>
              <w:pStyle w:val="99"/>
              <w:keepNext w:val="0"/>
              <w:keepLines w:val="0"/>
              <w:pageBreakBefore w:val="0"/>
              <w:kinsoku/>
              <w:wordWrap/>
              <w:overflowPunct/>
              <w:topLinePunct w:val="0"/>
              <w:autoSpaceDE w:val="0"/>
              <w:autoSpaceDN w:val="0"/>
              <w:bidi w:val="0"/>
              <w:adjustRightInd/>
              <w:spacing w:before="75" w:line="450" w:lineRule="exact"/>
              <w:ind w:left="175"/>
              <w:textAlignment w:val="auto"/>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离心腔温度</w:t>
            </w:r>
          </w:p>
        </w:tc>
        <w:tc>
          <w:tcPr>
            <w:tcW w:w="4677" w:type="dxa"/>
            <w:vAlign w:val="center"/>
          </w:tcPr>
          <w:p w14:paraId="2BAB6F0E">
            <w:pPr>
              <w:pStyle w:val="99"/>
              <w:keepNext w:val="0"/>
              <w:keepLines w:val="0"/>
              <w:pageBreakBefore w:val="0"/>
              <w:kinsoku/>
              <w:wordWrap/>
              <w:overflowPunct/>
              <w:topLinePunct w:val="0"/>
              <w:autoSpaceDE w:val="0"/>
              <w:autoSpaceDN w:val="0"/>
              <w:bidi w:val="0"/>
              <w:adjustRightInd/>
              <w:spacing w:before="76" w:line="45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有</w:t>
            </w:r>
          </w:p>
        </w:tc>
      </w:tr>
      <w:tr w14:paraId="445268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0" w:hRule="atLeast"/>
        </w:trPr>
        <w:tc>
          <w:tcPr>
            <w:tcW w:w="3580" w:type="dxa"/>
            <w:vAlign w:val="top"/>
          </w:tcPr>
          <w:p w14:paraId="661D59B4">
            <w:pPr>
              <w:pStyle w:val="99"/>
              <w:keepNext w:val="0"/>
              <w:keepLines w:val="0"/>
              <w:pageBreakBefore w:val="0"/>
              <w:kinsoku/>
              <w:wordWrap/>
              <w:overflowPunct/>
              <w:topLinePunct w:val="0"/>
              <w:autoSpaceDE w:val="0"/>
              <w:autoSpaceDN w:val="0"/>
              <w:bidi w:val="0"/>
              <w:adjustRightInd/>
              <w:spacing w:before="78" w:line="450" w:lineRule="exact"/>
              <w:ind w:left="515"/>
              <w:textAlignment w:val="auto"/>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噪音</w:t>
            </w:r>
          </w:p>
        </w:tc>
        <w:tc>
          <w:tcPr>
            <w:tcW w:w="4677" w:type="dxa"/>
            <w:vAlign w:val="top"/>
          </w:tcPr>
          <w:p w14:paraId="4A63B89D">
            <w:pPr>
              <w:pStyle w:val="99"/>
              <w:keepNext w:val="0"/>
              <w:keepLines w:val="0"/>
              <w:pageBreakBefore w:val="0"/>
              <w:kinsoku/>
              <w:wordWrap/>
              <w:overflowPunct/>
              <w:topLinePunct w:val="0"/>
              <w:autoSpaceDE w:val="0"/>
              <w:autoSpaceDN w:val="0"/>
              <w:bidi w:val="0"/>
              <w:adjustRightInd/>
              <w:spacing w:before="77" w:line="450" w:lineRule="exact"/>
              <w:jc w:val="center"/>
              <w:textAlignment w:val="auto"/>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58分贝</w:t>
            </w:r>
          </w:p>
        </w:tc>
      </w:tr>
      <w:tr w14:paraId="057A6C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3580" w:type="dxa"/>
            <w:vAlign w:val="top"/>
          </w:tcPr>
          <w:p w14:paraId="7B54FAC2">
            <w:pPr>
              <w:pStyle w:val="99"/>
              <w:keepNext w:val="0"/>
              <w:keepLines w:val="0"/>
              <w:pageBreakBefore w:val="0"/>
              <w:kinsoku/>
              <w:wordWrap/>
              <w:overflowPunct/>
              <w:topLinePunct w:val="0"/>
              <w:autoSpaceDE w:val="0"/>
              <w:autoSpaceDN w:val="0"/>
              <w:bidi w:val="0"/>
              <w:adjustRightInd/>
              <w:spacing w:before="56" w:line="450" w:lineRule="exact"/>
              <w:ind w:left="175"/>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自定义程序储存</w:t>
            </w:r>
          </w:p>
        </w:tc>
        <w:tc>
          <w:tcPr>
            <w:tcW w:w="4677" w:type="dxa"/>
            <w:vAlign w:val="top"/>
          </w:tcPr>
          <w:p w14:paraId="59F64070">
            <w:pPr>
              <w:pStyle w:val="99"/>
              <w:keepNext w:val="0"/>
              <w:keepLines w:val="0"/>
              <w:pageBreakBefore w:val="0"/>
              <w:kinsoku/>
              <w:wordWrap/>
              <w:overflowPunct/>
              <w:topLinePunct w:val="0"/>
              <w:autoSpaceDE w:val="0"/>
              <w:autoSpaceDN w:val="0"/>
              <w:bidi w:val="0"/>
              <w:adjustRightInd/>
              <w:spacing w:before="75" w:line="450" w:lineRule="exact"/>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9组</w:t>
            </w:r>
          </w:p>
        </w:tc>
      </w:tr>
      <w:tr w14:paraId="02B45F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3580" w:type="dxa"/>
            <w:vAlign w:val="top"/>
          </w:tcPr>
          <w:p w14:paraId="054D4239">
            <w:pPr>
              <w:pStyle w:val="99"/>
              <w:keepNext w:val="0"/>
              <w:keepLines w:val="0"/>
              <w:pageBreakBefore w:val="0"/>
              <w:kinsoku/>
              <w:wordWrap/>
              <w:overflowPunct/>
              <w:topLinePunct w:val="0"/>
              <w:autoSpaceDE w:val="0"/>
              <w:autoSpaceDN w:val="0"/>
              <w:bidi w:val="0"/>
              <w:adjustRightInd/>
              <w:spacing w:before="77" w:line="450" w:lineRule="exact"/>
              <w:ind w:left="175"/>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恒温功能</w:t>
            </w:r>
          </w:p>
        </w:tc>
        <w:tc>
          <w:tcPr>
            <w:tcW w:w="4677" w:type="dxa"/>
            <w:vAlign w:val="top"/>
          </w:tcPr>
          <w:p w14:paraId="76878480">
            <w:pPr>
              <w:pStyle w:val="99"/>
              <w:keepNext w:val="0"/>
              <w:keepLines w:val="0"/>
              <w:pageBreakBefore w:val="0"/>
              <w:kinsoku/>
              <w:wordWrap/>
              <w:overflowPunct/>
              <w:topLinePunct w:val="0"/>
              <w:autoSpaceDE w:val="0"/>
              <w:autoSpaceDN w:val="0"/>
              <w:bidi w:val="0"/>
              <w:adjustRightInd/>
              <w:spacing w:before="134" w:line="450" w:lineRule="exact"/>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不锈钢离心腔，温度维持在</w:t>
            </w:r>
            <w:r>
              <w:rPr>
                <w:rFonts w:hint="eastAsia" w:ascii="宋体" w:hAnsi="宋体" w:eastAsia="宋体" w:cs="宋体"/>
                <w:sz w:val="24"/>
                <w:szCs w:val="24"/>
                <w:highlight w:val="none"/>
                <w:lang w:val="en-US" w:eastAsia="zh-CN"/>
              </w:rPr>
              <w:t>25度以上</w:t>
            </w:r>
          </w:p>
        </w:tc>
      </w:tr>
      <w:tr w14:paraId="6E4993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3580" w:type="dxa"/>
            <w:vAlign w:val="top"/>
          </w:tcPr>
          <w:p w14:paraId="1B975526">
            <w:pPr>
              <w:pStyle w:val="99"/>
              <w:keepNext w:val="0"/>
              <w:keepLines w:val="0"/>
              <w:pageBreakBefore w:val="0"/>
              <w:kinsoku/>
              <w:wordWrap/>
              <w:overflowPunct/>
              <w:topLinePunct w:val="0"/>
              <w:autoSpaceDE w:val="0"/>
              <w:autoSpaceDN w:val="0"/>
              <w:bidi w:val="0"/>
              <w:adjustRightInd/>
              <w:spacing w:before="76" w:line="450" w:lineRule="exact"/>
              <w:ind w:left="285"/>
              <w:textAlignment w:val="auto"/>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驱动电机</w:t>
            </w:r>
          </w:p>
        </w:tc>
        <w:tc>
          <w:tcPr>
            <w:tcW w:w="4677" w:type="dxa"/>
            <w:vAlign w:val="top"/>
          </w:tcPr>
          <w:p w14:paraId="5BA6F700">
            <w:pPr>
              <w:pStyle w:val="99"/>
              <w:keepNext w:val="0"/>
              <w:keepLines w:val="0"/>
              <w:pageBreakBefore w:val="0"/>
              <w:kinsoku/>
              <w:wordWrap/>
              <w:overflowPunct/>
              <w:topLinePunct w:val="0"/>
              <w:autoSpaceDE w:val="0"/>
              <w:autoSpaceDN w:val="0"/>
              <w:bidi w:val="0"/>
              <w:adjustRightInd/>
              <w:spacing w:before="76" w:line="450" w:lineRule="exact"/>
              <w:jc w:val="center"/>
              <w:textAlignment w:val="auto"/>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无刷直流电机</w:t>
            </w:r>
          </w:p>
        </w:tc>
      </w:tr>
      <w:tr w14:paraId="07A05A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3580" w:type="dxa"/>
            <w:vAlign w:val="top"/>
          </w:tcPr>
          <w:p w14:paraId="1FA93B1A">
            <w:pPr>
              <w:pStyle w:val="99"/>
              <w:keepNext w:val="0"/>
              <w:keepLines w:val="0"/>
              <w:pageBreakBefore w:val="0"/>
              <w:kinsoku/>
              <w:wordWrap/>
              <w:overflowPunct/>
              <w:topLinePunct w:val="0"/>
              <w:autoSpaceDE w:val="0"/>
              <w:autoSpaceDN w:val="0"/>
              <w:bidi w:val="0"/>
              <w:adjustRightInd/>
              <w:spacing w:before="76" w:line="450" w:lineRule="exact"/>
              <w:ind w:left="285"/>
              <w:textAlignment w:val="auto"/>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安全措施</w:t>
            </w:r>
          </w:p>
        </w:tc>
        <w:tc>
          <w:tcPr>
            <w:tcW w:w="4677" w:type="dxa"/>
            <w:vAlign w:val="top"/>
          </w:tcPr>
          <w:p w14:paraId="698E96B4">
            <w:pPr>
              <w:pStyle w:val="99"/>
              <w:keepNext w:val="0"/>
              <w:keepLines w:val="0"/>
              <w:pageBreakBefore w:val="0"/>
              <w:kinsoku/>
              <w:wordWrap/>
              <w:overflowPunct/>
              <w:topLinePunct w:val="0"/>
              <w:autoSpaceDE w:val="0"/>
              <w:autoSpaceDN w:val="0"/>
              <w:bidi w:val="0"/>
              <w:adjustRightInd/>
              <w:spacing w:before="76" w:line="450" w:lineRule="exact"/>
              <w:jc w:val="center"/>
              <w:textAlignment w:val="auto"/>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门锁保护，离心腔过温保护，转子过速保护</w:t>
            </w:r>
          </w:p>
        </w:tc>
      </w:tr>
      <w:tr w14:paraId="733DB4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3580" w:type="dxa"/>
            <w:vAlign w:val="top"/>
          </w:tcPr>
          <w:p w14:paraId="7D0D1AEB">
            <w:pPr>
              <w:pStyle w:val="99"/>
              <w:keepNext w:val="0"/>
              <w:keepLines w:val="0"/>
              <w:pageBreakBefore w:val="0"/>
              <w:kinsoku/>
              <w:wordWrap/>
              <w:overflowPunct/>
              <w:topLinePunct w:val="0"/>
              <w:autoSpaceDE w:val="0"/>
              <w:autoSpaceDN w:val="0"/>
              <w:bidi w:val="0"/>
              <w:adjustRightInd/>
              <w:spacing w:before="62" w:line="450" w:lineRule="exact"/>
              <w:ind w:left="515"/>
              <w:textAlignment w:val="auto"/>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电源</w:t>
            </w:r>
          </w:p>
        </w:tc>
        <w:tc>
          <w:tcPr>
            <w:tcW w:w="4677" w:type="dxa"/>
            <w:vAlign w:val="top"/>
          </w:tcPr>
          <w:p w14:paraId="2C8FC66E">
            <w:pPr>
              <w:pStyle w:val="99"/>
              <w:keepNext w:val="0"/>
              <w:keepLines w:val="0"/>
              <w:pageBreakBefore w:val="0"/>
              <w:kinsoku/>
              <w:wordWrap/>
              <w:overflowPunct/>
              <w:topLinePunct w:val="0"/>
              <w:autoSpaceDE w:val="0"/>
              <w:autoSpaceDN w:val="0"/>
              <w:bidi w:val="0"/>
              <w:adjustRightInd/>
              <w:spacing w:before="116" w:line="450" w:lineRule="exact"/>
              <w:jc w:val="center"/>
              <w:textAlignment w:val="auto"/>
              <w:rPr>
                <w:rFonts w:hint="eastAsia" w:ascii="宋体" w:hAnsi="宋体" w:eastAsia="宋体" w:cs="宋体"/>
                <w:sz w:val="24"/>
                <w:szCs w:val="24"/>
                <w:highlight w:val="none"/>
              </w:rPr>
            </w:pPr>
            <w:r>
              <w:rPr>
                <w:rFonts w:hint="eastAsia" w:ascii="宋体" w:hAnsi="宋体" w:eastAsia="宋体" w:cs="宋体"/>
                <w:spacing w:val="-2"/>
                <w:position w:val="-2"/>
                <w:sz w:val="24"/>
                <w:szCs w:val="24"/>
                <w:highlight w:val="none"/>
                <w:lang w:val="en-US" w:eastAsia="zh-CN"/>
              </w:rPr>
              <w:t>220</w:t>
            </w:r>
            <w:r>
              <w:rPr>
                <w:rFonts w:hint="eastAsia" w:ascii="宋体" w:hAnsi="宋体" w:eastAsia="宋体" w:cs="宋体"/>
                <w:spacing w:val="-2"/>
                <w:position w:val="-2"/>
                <w:sz w:val="24"/>
                <w:szCs w:val="24"/>
                <w:highlight w:val="none"/>
              </w:rPr>
              <w:t>V-240V50Hz</w:t>
            </w:r>
          </w:p>
        </w:tc>
      </w:tr>
      <w:tr w14:paraId="0EB86B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9" w:hRule="atLeast"/>
        </w:trPr>
        <w:tc>
          <w:tcPr>
            <w:tcW w:w="3580" w:type="dxa"/>
            <w:vAlign w:val="top"/>
          </w:tcPr>
          <w:p w14:paraId="016AD67D">
            <w:pPr>
              <w:pStyle w:val="99"/>
              <w:keepNext w:val="0"/>
              <w:keepLines w:val="0"/>
              <w:pageBreakBefore w:val="0"/>
              <w:kinsoku/>
              <w:wordWrap/>
              <w:overflowPunct/>
              <w:topLinePunct w:val="0"/>
              <w:autoSpaceDE w:val="0"/>
              <w:autoSpaceDN w:val="0"/>
              <w:bidi w:val="0"/>
              <w:adjustRightInd/>
              <w:spacing w:before="78" w:line="450" w:lineRule="exact"/>
              <w:ind w:left="515"/>
              <w:textAlignment w:val="auto"/>
              <w:rPr>
                <w:rFonts w:hint="eastAsia" w:ascii="宋体" w:hAnsi="宋体" w:eastAsia="宋体" w:cs="宋体"/>
                <w:sz w:val="24"/>
                <w:szCs w:val="24"/>
                <w:highlight w:val="none"/>
              </w:rPr>
            </w:pPr>
            <w:r>
              <w:rPr>
                <w:rFonts w:hint="eastAsia" w:ascii="宋体" w:hAnsi="宋体" w:eastAsia="宋体" w:cs="宋体"/>
                <w:spacing w:val="5"/>
                <w:sz w:val="24"/>
                <w:szCs w:val="24"/>
                <w:highlight w:val="none"/>
              </w:rPr>
              <w:t>功率</w:t>
            </w:r>
          </w:p>
        </w:tc>
        <w:tc>
          <w:tcPr>
            <w:tcW w:w="4677" w:type="dxa"/>
            <w:vAlign w:val="top"/>
          </w:tcPr>
          <w:p w14:paraId="456D43DA">
            <w:pPr>
              <w:pStyle w:val="99"/>
              <w:keepNext w:val="0"/>
              <w:keepLines w:val="0"/>
              <w:pageBreakBefore w:val="0"/>
              <w:kinsoku/>
              <w:wordWrap/>
              <w:overflowPunct/>
              <w:topLinePunct w:val="0"/>
              <w:autoSpaceDE w:val="0"/>
              <w:autoSpaceDN w:val="0"/>
              <w:bidi w:val="0"/>
              <w:adjustRightInd/>
              <w:spacing w:before="138" w:line="450" w:lineRule="exact"/>
              <w:jc w:val="center"/>
              <w:textAlignment w:val="auto"/>
              <w:rPr>
                <w:rFonts w:hint="eastAsia" w:ascii="宋体" w:hAnsi="宋体" w:eastAsia="宋体" w:cs="宋体"/>
                <w:sz w:val="24"/>
                <w:szCs w:val="24"/>
                <w:highlight w:val="none"/>
              </w:rPr>
            </w:pPr>
            <w:r>
              <w:rPr>
                <w:rFonts w:hint="eastAsia" w:ascii="宋体" w:hAnsi="宋体" w:eastAsia="宋体" w:cs="宋体"/>
                <w:spacing w:val="-4"/>
                <w:sz w:val="24"/>
                <w:szCs w:val="24"/>
                <w:highlight w:val="none"/>
                <w:lang w:val="en-US" w:eastAsia="zh-CN"/>
              </w:rPr>
              <w:t>120</w:t>
            </w:r>
            <w:r>
              <w:rPr>
                <w:rFonts w:hint="eastAsia" w:ascii="宋体" w:hAnsi="宋体" w:eastAsia="宋体" w:cs="宋体"/>
                <w:spacing w:val="-4"/>
                <w:sz w:val="24"/>
                <w:szCs w:val="24"/>
                <w:highlight w:val="none"/>
              </w:rPr>
              <w:t>W</w:t>
            </w:r>
          </w:p>
        </w:tc>
      </w:tr>
    </w:tbl>
    <w:p w14:paraId="1EF2A752">
      <w:pPr>
        <w:pStyle w:val="19"/>
        <w:keepNext w:val="0"/>
        <w:keepLines w:val="0"/>
        <w:pageBreakBefore w:val="0"/>
        <w:kinsoku/>
        <w:wordWrap/>
        <w:overflowPunct/>
        <w:topLinePunct w:val="0"/>
        <w:bidi w:val="0"/>
        <w:adjustRightInd/>
        <w:spacing w:before="51" w:line="450" w:lineRule="exact"/>
        <w:ind w:left="163" w:firstLine="466" w:firstLineChars="200"/>
        <w:textAlignment w:val="auto"/>
        <w:outlineLvl w:val="4"/>
        <w:rPr>
          <w:rFonts w:hint="eastAsia" w:ascii="宋体" w:hAnsi="宋体" w:eastAsia="宋体" w:cs="宋体"/>
          <w:sz w:val="24"/>
          <w:szCs w:val="24"/>
          <w:highlight w:val="none"/>
        </w:rPr>
      </w:pPr>
      <w:r>
        <w:rPr>
          <w:rFonts w:hint="eastAsia" w:ascii="宋体" w:hAnsi="宋体" w:eastAsia="宋体" w:cs="宋体"/>
          <w:b/>
          <w:bCs/>
          <w:spacing w:val="-4"/>
          <w:sz w:val="24"/>
          <w:szCs w:val="24"/>
          <w:highlight w:val="none"/>
        </w:rPr>
        <w:t>三、其他主要技术规范</w:t>
      </w:r>
    </w:p>
    <w:p w14:paraId="17075033">
      <w:pPr>
        <w:pStyle w:val="19"/>
        <w:keepNext w:val="0"/>
        <w:keepLines w:val="0"/>
        <w:pageBreakBefore w:val="0"/>
        <w:kinsoku/>
        <w:wordWrap/>
        <w:overflowPunct/>
        <w:topLinePunct w:val="0"/>
        <w:bidi w:val="0"/>
        <w:adjustRightInd/>
        <w:spacing w:before="82" w:line="450" w:lineRule="exact"/>
        <w:ind w:left="500"/>
        <w:textAlignment w:val="auto"/>
        <w:rPr>
          <w:rFonts w:hint="eastAsia" w:ascii="宋体" w:hAnsi="宋体" w:eastAsia="宋体" w:cs="宋体"/>
          <w:sz w:val="24"/>
          <w:szCs w:val="24"/>
          <w:highlight w:val="none"/>
          <w:lang w:eastAsia="zh-CN"/>
        </w:rPr>
      </w:pPr>
      <w:r>
        <w:rPr>
          <w:rFonts w:hint="eastAsia" w:ascii="宋体" w:hAnsi="宋体" w:eastAsia="宋体" w:cs="宋体"/>
          <w:spacing w:val="-2"/>
          <w:sz w:val="24"/>
          <w:szCs w:val="24"/>
          <w:highlight w:val="none"/>
          <w:lang w:eastAsia="zh-CN"/>
        </w:rPr>
        <w:t>1</w:t>
      </w:r>
      <w:r>
        <w:rPr>
          <w:rFonts w:hint="eastAsia" w:ascii="宋体" w:hAnsi="宋体" w:eastAsia="宋体" w:cs="宋体"/>
          <w:spacing w:val="-2"/>
          <w:sz w:val="24"/>
          <w:szCs w:val="24"/>
          <w:highlight w:val="none"/>
          <w:lang w:val="en-US" w:eastAsia="zh-CN"/>
        </w:rPr>
        <w:t>.</w:t>
      </w:r>
      <w:r>
        <w:rPr>
          <w:rFonts w:hint="eastAsia" w:ascii="宋体" w:hAnsi="宋体" w:eastAsia="宋体" w:cs="宋体"/>
          <w:spacing w:val="-2"/>
          <w:sz w:val="24"/>
          <w:szCs w:val="24"/>
          <w:highlight w:val="none"/>
          <w:lang w:eastAsia="zh-CN"/>
        </w:rPr>
        <w:t>(转速相对偏差)转速误差</w:t>
      </w:r>
    </w:p>
    <w:p w14:paraId="33F9B1D1">
      <w:pPr>
        <w:pStyle w:val="19"/>
        <w:keepNext w:val="0"/>
        <w:keepLines w:val="0"/>
        <w:pageBreakBefore w:val="0"/>
        <w:kinsoku/>
        <w:wordWrap/>
        <w:overflowPunct/>
        <w:topLinePunct w:val="0"/>
        <w:bidi w:val="0"/>
        <w:adjustRightInd/>
        <w:spacing w:before="51" w:line="450" w:lineRule="exact"/>
        <w:ind w:firstLine="504" w:firstLineChars="200"/>
        <w:textAlignment w:val="auto"/>
        <w:rPr>
          <w:rFonts w:hint="eastAsia" w:ascii="宋体" w:hAnsi="宋体" w:eastAsia="宋体" w:cs="宋体"/>
          <w:sz w:val="24"/>
          <w:szCs w:val="24"/>
          <w:highlight w:val="none"/>
        </w:rPr>
      </w:pPr>
      <w:r>
        <w:rPr>
          <w:rFonts w:hint="eastAsia" w:ascii="宋体" w:hAnsi="宋体" w:eastAsia="宋体" w:cs="宋体"/>
          <w:spacing w:val="6"/>
          <w:sz w:val="24"/>
          <w:szCs w:val="24"/>
          <w:highlight w:val="none"/>
          <w:lang w:eastAsia="zh-CN"/>
        </w:rPr>
        <w:t>离心机在额定电压、最高转速对应载荷下，(转速相对偏差±2.5%。</w:t>
      </w:r>
      <w:r>
        <w:rPr>
          <w:rFonts w:hint="eastAsia" w:ascii="宋体" w:hAnsi="宋体" w:eastAsia="宋体" w:cs="宋体"/>
          <w:spacing w:val="6"/>
          <w:sz w:val="24"/>
          <w:szCs w:val="24"/>
          <w:highlight w:val="none"/>
        </w:rPr>
        <w:t>)</w:t>
      </w:r>
      <w:r>
        <w:rPr>
          <w:rFonts w:hint="eastAsia" w:ascii="宋体" w:hAnsi="宋体" w:eastAsia="宋体" w:cs="宋体"/>
          <w:spacing w:val="5"/>
          <w:sz w:val="24"/>
          <w:szCs w:val="24"/>
          <w:highlight w:val="none"/>
        </w:rPr>
        <w:t>转速误差±20</w:t>
      </w:r>
      <w:r>
        <w:rPr>
          <w:rFonts w:hint="eastAsia" w:ascii="宋体" w:hAnsi="宋体" w:eastAsia="宋体" w:cs="宋体"/>
          <w:sz w:val="24"/>
          <w:szCs w:val="24"/>
          <w:highlight w:val="none"/>
        </w:rPr>
        <w:t>rpm</w:t>
      </w:r>
      <w:r>
        <w:rPr>
          <w:rFonts w:hint="eastAsia" w:ascii="宋体" w:hAnsi="宋体" w:eastAsia="宋体" w:cs="宋体"/>
          <w:spacing w:val="5"/>
          <w:sz w:val="24"/>
          <w:szCs w:val="24"/>
          <w:highlight w:val="none"/>
        </w:rPr>
        <w:t>。</w:t>
      </w:r>
    </w:p>
    <w:p w14:paraId="60265E3A">
      <w:pPr>
        <w:pStyle w:val="19"/>
        <w:keepNext w:val="0"/>
        <w:keepLines w:val="0"/>
        <w:pageBreakBefore w:val="0"/>
        <w:kinsoku/>
        <w:wordWrap/>
        <w:overflowPunct/>
        <w:topLinePunct w:val="0"/>
        <w:bidi w:val="0"/>
        <w:adjustRightInd/>
        <w:spacing w:before="112" w:line="450" w:lineRule="exact"/>
        <w:ind w:left="500"/>
        <w:textAlignment w:val="auto"/>
        <w:rPr>
          <w:rFonts w:hint="eastAsia" w:ascii="宋体" w:hAnsi="宋体" w:eastAsia="宋体" w:cs="宋体"/>
          <w:sz w:val="24"/>
          <w:szCs w:val="24"/>
          <w:highlight w:val="none"/>
          <w:lang w:eastAsia="zh-CN"/>
        </w:rPr>
      </w:pPr>
      <w:r>
        <w:rPr>
          <w:rFonts w:hint="eastAsia" w:ascii="宋体" w:hAnsi="宋体" w:eastAsia="宋体" w:cs="宋体"/>
          <w:spacing w:val="8"/>
          <w:sz w:val="24"/>
          <w:szCs w:val="24"/>
          <w:highlight w:val="none"/>
          <w:lang w:eastAsia="zh-CN"/>
        </w:rPr>
        <w:t>2</w:t>
      </w:r>
      <w:r>
        <w:rPr>
          <w:rFonts w:hint="eastAsia" w:ascii="宋体" w:hAnsi="宋体" w:eastAsia="宋体" w:cs="宋体"/>
          <w:spacing w:val="8"/>
          <w:sz w:val="24"/>
          <w:szCs w:val="24"/>
          <w:highlight w:val="none"/>
          <w:lang w:val="en-US" w:eastAsia="zh-CN"/>
        </w:rPr>
        <w:t>.</w:t>
      </w:r>
      <w:r>
        <w:rPr>
          <w:rFonts w:hint="eastAsia" w:ascii="宋体" w:hAnsi="宋体" w:eastAsia="宋体" w:cs="宋体"/>
          <w:spacing w:val="8"/>
          <w:sz w:val="24"/>
          <w:szCs w:val="24"/>
          <w:highlight w:val="none"/>
          <w:lang w:eastAsia="zh-CN"/>
        </w:rPr>
        <w:t>转速稳定精度</w:t>
      </w:r>
    </w:p>
    <w:p w14:paraId="3B12E394">
      <w:pPr>
        <w:pStyle w:val="19"/>
        <w:keepNext w:val="0"/>
        <w:keepLines w:val="0"/>
        <w:pageBreakBefore w:val="0"/>
        <w:kinsoku/>
        <w:wordWrap/>
        <w:overflowPunct/>
        <w:topLinePunct w:val="0"/>
        <w:bidi w:val="0"/>
        <w:adjustRightInd/>
        <w:spacing w:before="32" w:line="450" w:lineRule="exact"/>
        <w:ind w:firstLine="472"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pacing w:val="-2"/>
          <w:sz w:val="24"/>
          <w:szCs w:val="24"/>
          <w:highlight w:val="none"/>
          <w:lang w:eastAsia="zh-CN"/>
        </w:rPr>
        <w:t>离心机在额定电压、最高转速对应载荷下，(转速稳定精度不大于±1%。)一转速稳定精度±</w:t>
      </w:r>
      <w:r>
        <w:rPr>
          <w:rFonts w:hint="eastAsia" w:ascii="宋体" w:hAnsi="宋体" w:eastAsia="宋体" w:cs="宋体"/>
          <w:spacing w:val="-2"/>
          <w:sz w:val="24"/>
          <w:szCs w:val="24"/>
          <w:highlight w:val="none"/>
          <w:lang w:val="en-US" w:eastAsia="zh-CN"/>
        </w:rPr>
        <w:t>2</w:t>
      </w:r>
      <w:r>
        <w:rPr>
          <w:rFonts w:hint="eastAsia" w:ascii="宋体" w:hAnsi="宋体" w:eastAsia="宋体" w:cs="宋体"/>
          <w:spacing w:val="-2"/>
          <w:sz w:val="24"/>
          <w:szCs w:val="24"/>
          <w:highlight w:val="none"/>
          <w:lang w:eastAsia="zh-CN"/>
        </w:rPr>
        <w:t>0rpm。</w:t>
      </w:r>
    </w:p>
    <w:p w14:paraId="3621776C">
      <w:pPr>
        <w:pStyle w:val="19"/>
        <w:keepNext w:val="0"/>
        <w:keepLines w:val="0"/>
        <w:pageBreakBefore w:val="0"/>
        <w:kinsoku/>
        <w:wordWrap/>
        <w:overflowPunct/>
        <w:topLinePunct w:val="0"/>
        <w:bidi w:val="0"/>
        <w:adjustRightInd/>
        <w:spacing w:before="137" w:line="450" w:lineRule="exact"/>
        <w:ind w:left="500"/>
        <w:textAlignment w:val="auto"/>
        <w:rPr>
          <w:rFonts w:hint="eastAsia" w:ascii="宋体" w:hAnsi="宋体" w:eastAsia="宋体" w:cs="宋体"/>
          <w:sz w:val="24"/>
          <w:szCs w:val="24"/>
          <w:highlight w:val="none"/>
          <w:lang w:eastAsia="zh-CN"/>
        </w:rPr>
      </w:pPr>
      <w:r>
        <w:rPr>
          <w:rFonts w:hint="eastAsia" w:ascii="宋体" w:hAnsi="宋体" w:eastAsia="宋体" w:cs="宋体"/>
          <w:spacing w:val="3"/>
          <w:sz w:val="24"/>
          <w:szCs w:val="24"/>
          <w:highlight w:val="none"/>
          <w:lang w:eastAsia="zh-CN"/>
        </w:rPr>
        <w:t>2.1转速显示精度：±</w:t>
      </w:r>
      <w:r>
        <w:rPr>
          <w:rFonts w:hint="eastAsia" w:ascii="宋体" w:hAnsi="宋体" w:eastAsia="宋体" w:cs="宋体"/>
          <w:spacing w:val="3"/>
          <w:sz w:val="24"/>
          <w:szCs w:val="24"/>
          <w:highlight w:val="none"/>
          <w:lang w:val="en-US" w:eastAsia="zh-CN"/>
        </w:rPr>
        <w:t>2</w:t>
      </w:r>
      <w:r>
        <w:rPr>
          <w:rFonts w:hint="eastAsia" w:ascii="宋体" w:hAnsi="宋体" w:eastAsia="宋体" w:cs="宋体"/>
          <w:spacing w:val="3"/>
          <w:sz w:val="24"/>
          <w:szCs w:val="24"/>
          <w:highlight w:val="none"/>
          <w:lang w:eastAsia="zh-CN"/>
        </w:rPr>
        <w:t>0</w:t>
      </w:r>
      <w:r>
        <w:rPr>
          <w:rFonts w:hint="eastAsia" w:ascii="宋体" w:hAnsi="宋体" w:eastAsia="宋体" w:cs="宋体"/>
          <w:sz w:val="24"/>
          <w:szCs w:val="24"/>
          <w:highlight w:val="none"/>
          <w:lang w:eastAsia="zh-CN"/>
        </w:rPr>
        <w:t>rpm</w:t>
      </w:r>
    </w:p>
    <w:p w14:paraId="28BEE610">
      <w:pPr>
        <w:pStyle w:val="19"/>
        <w:keepNext w:val="0"/>
        <w:keepLines w:val="0"/>
        <w:pageBreakBefore w:val="0"/>
        <w:kinsoku/>
        <w:wordWrap/>
        <w:overflowPunct/>
        <w:topLinePunct w:val="0"/>
        <w:bidi w:val="0"/>
        <w:adjustRightInd/>
        <w:spacing w:before="92" w:line="450" w:lineRule="exact"/>
        <w:ind w:left="500"/>
        <w:textAlignment w:val="auto"/>
        <w:rPr>
          <w:rFonts w:hint="eastAsia" w:ascii="宋体" w:hAnsi="宋体" w:eastAsia="宋体" w:cs="宋体"/>
          <w:sz w:val="24"/>
          <w:szCs w:val="24"/>
          <w:highlight w:val="none"/>
          <w:lang w:eastAsia="zh-CN"/>
        </w:rPr>
      </w:pPr>
      <w:r>
        <w:rPr>
          <w:rFonts w:hint="eastAsia" w:ascii="宋体" w:hAnsi="宋体" w:eastAsia="宋体" w:cs="宋体"/>
          <w:spacing w:val="9"/>
          <w:sz w:val="24"/>
          <w:szCs w:val="24"/>
          <w:highlight w:val="none"/>
          <w:lang w:eastAsia="zh-CN"/>
        </w:rPr>
        <w:t>3</w:t>
      </w:r>
      <w:r>
        <w:rPr>
          <w:rFonts w:hint="eastAsia" w:ascii="宋体" w:hAnsi="宋体" w:eastAsia="宋体" w:cs="宋体"/>
          <w:spacing w:val="9"/>
          <w:sz w:val="24"/>
          <w:szCs w:val="24"/>
          <w:highlight w:val="none"/>
          <w:lang w:val="en-US" w:eastAsia="zh-CN"/>
        </w:rPr>
        <w:t>.</w:t>
      </w:r>
      <w:r>
        <w:rPr>
          <w:rFonts w:hint="eastAsia" w:ascii="宋体" w:hAnsi="宋体" w:eastAsia="宋体" w:cs="宋体"/>
          <w:spacing w:val="9"/>
          <w:sz w:val="24"/>
          <w:szCs w:val="24"/>
          <w:highlight w:val="none"/>
          <w:lang w:eastAsia="zh-CN"/>
        </w:rPr>
        <w:t>噪声、振幅、温升</w:t>
      </w:r>
    </w:p>
    <w:p w14:paraId="280ACFCE">
      <w:pPr>
        <w:pStyle w:val="19"/>
        <w:keepNext w:val="0"/>
        <w:keepLines w:val="0"/>
        <w:pageBreakBefore w:val="0"/>
        <w:kinsoku/>
        <w:wordWrap/>
        <w:overflowPunct/>
        <w:topLinePunct w:val="0"/>
        <w:bidi w:val="0"/>
        <w:adjustRightInd/>
        <w:spacing w:before="64" w:line="450" w:lineRule="exact"/>
        <w:ind w:left="500"/>
        <w:textAlignment w:val="auto"/>
        <w:rPr>
          <w:rFonts w:hint="eastAsia" w:ascii="宋体" w:hAnsi="宋体" w:eastAsia="宋体" w:cs="宋体"/>
          <w:sz w:val="24"/>
          <w:szCs w:val="24"/>
          <w:highlight w:val="none"/>
          <w:lang w:eastAsia="zh-CN"/>
        </w:rPr>
      </w:pPr>
      <w:r>
        <w:rPr>
          <w:rFonts w:hint="eastAsia" w:ascii="宋体" w:hAnsi="宋体" w:eastAsia="宋体" w:cs="宋体"/>
          <w:spacing w:val="7"/>
          <w:sz w:val="24"/>
          <w:szCs w:val="24"/>
          <w:highlight w:val="none"/>
          <w:lang w:eastAsia="zh-CN"/>
        </w:rPr>
        <w:t>离心机在额定载荷和相应最高转速下符合下列</w:t>
      </w:r>
      <w:r>
        <w:rPr>
          <w:rFonts w:hint="eastAsia" w:ascii="宋体" w:hAnsi="宋体" w:eastAsia="宋体" w:cs="宋体"/>
          <w:spacing w:val="6"/>
          <w:sz w:val="24"/>
          <w:szCs w:val="24"/>
          <w:highlight w:val="none"/>
          <w:lang w:eastAsia="zh-CN"/>
        </w:rPr>
        <w:t>规定：</w:t>
      </w:r>
    </w:p>
    <w:p w14:paraId="43031191">
      <w:pPr>
        <w:pStyle w:val="19"/>
        <w:keepNext w:val="0"/>
        <w:keepLines w:val="0"/>
        <w:pageBreakBefore w:val="0"/>
        <w:kinsoku/>
        <w:wordWrap/>
        <w:overflowPunct/>
        <w:topLinePunct w:val="0"/>
        <w:bidi w:val="0"/>
        <w:adjustRightInd/>
        <w:spacing w:before="64" w:line="450" w:lineRule="exact"/>
        <w:ind w:firstLine="444"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pacing w:val="-9"/>
          <w:sz w:val="24"/>
          <w:szCs w:val="24"/>
          <w:highlight w:val="none"/>
          <w:lang w:eastAsia="zh-CN"/>
        </w:rPr>
        <w:t>(1)离心机整体噪声不大于65dB.</w:t>
      </w:r>
    </w:p>
    <w:p w14:paraId="564AFF5B">
      <w:pPr>
        <w:pStyle w:val="19"/>
        <w:keepNext w:val="0"/>
        <w:keepLines w:val="0"/>
        <w:pageBreakBefore w:val="0"/>
        <w:kinsoku/>
        <w:wordWrap/>
        <w:overflowPunct/>
        <w:topLinePunct w:val="0"/>
        <w:bidi w:val="0"/>
        <w:adjustRightInd/>
        <w:spacing w:before="66" w:line="450" w:lineRule="exact"/>
        <w:ind w:firstLine="528"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pacing w:val="12"/>
          <w:sz w:val="24"/>
          <w:szCs w:val="24"/>
          <w:highlight w:val="none"/>
          <w:lang w:eastAsia="zh-CN"/>
        </w:rPr>
        <w:t>(2)离心机运转应平稳，振幅不大于0.05</w:t>
      </w:r>
      <w:r>
        <w:rPr>
          <w:rFonts w:hint="eastAsia" w:ascii="宋体" w:hAnsi="宋体" w:eastAsia="宋体" w:cs="宋体"/>
          <w:sz w:val="24"/>
          <w:szCs w:val="24"/>
          <w:highlight w:val="none"/>
          <w:lang w:eastAsia="zh-CN"/>
        </w:rPr>
        <w:t>mm</w:t>
      </w:r>
      <w:r>
        <w:rPr>
          <w:rFonts w:hint="eastAsia" w:ascii="宋体" w:hAnsi="宋体" w:eastAsia="宋体" w:cs="宋体"/>
          <w:spacing w:val="12"/>
          <w:sz w:val="24"/>
          <w:szCs w:val="24"/>
          <w:highlight w:val="none"/>
          <w:lang w:eastAsia="zh-CN"/>
        </w:rPr>
        <w:t>。</w:t>
      </w:r>
    </w:p>
    <w:p w14:paraId="22AAE6CE">
      <w:pPr>
        <w:pStyle w:val="19"/>
        <w:keepNext w:val="0"/>
        <w:keepLines w:val="0"/>
        <w:pageBreakBefore w:val="0"/>
        <w:kinsoku/>
        <w:wordWrap/>
        <w:overflowPunct/>
        <w:topLinePunct w:val="0"/>
        <w:bidi w:val="0"/>
        <w:adjustRightInd/>
        <w:spacing w:before="85" w:line="450" w:lineRule="exact"/>
        <w:ind w:firstLine="532"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pacing w:val="13"/>
          <w:sz w:val="24"/>
          <w:szCs w:val="24"/>
          <w:highlight w:val="none"/>
          <w:lang w:eastAsia="zh-CN"/>
        </w:rPr>
        <w:t>(3)离心管内试液运转20</w:t>
      </w:r>
      <w:r>
        <w:rPr>
          <w:rFonts w:hint="eastAsia" w:ascii="宋体" w:hAnsi="宋体" w:eastAsia="宋体" w:cs="宋体"/>
          <w:sz w:val="24"/>
          <w:szCs w:val="24"/>
          <w:highlight w:val="none"/>
          <w:lang w:eastAsia="zh-CN"/>
        </w:rPr>
        <w:t>min</w:t>
      </w:r>
      <w:r>
        <w:rPr>
          <w:rFonts w:hint="eastAsia" w:ascii="宋体" w:hAnsi="宋体" w:eastAsia="宋体" w:cs="宋体"/>
          <w:spacing w:val="-10"/>
          <w:sz w:val="24"/>
          <w:szCs w:val="24"/>
          <w:highlight w:val="none"/>
          <w:lang w:eastAsia="zh-CN"/>
        </w:rPr>
        <w:t xml:space="preserve"> </w:t>
      </w:r>
      <w:r>
        <w:rPr>
          <w:rFonts w:hint="eastAsia" w:ascii="宋体" w:hAnsi="宋体" w:eastAsia="宋体" w:cs="宋体"/>
          <w:spacing w:val="13"/>
          <w:sz w:val="24"/>
          <w:szCs w:val="24"/>
          <w:highlight w:val="none"/>
          <w:lang w:eastAsia="zh-CN"/>
        </w:rPr>
        <w:t>后试液温升≤12℃。</w:t>
      </w:r>
    </w:p>
    <w:p w14:paraId="52A56BB3">
      <w:pPr>
        <w:pStyle w:val="19"/>
        <w:keepNext w:val="0"/>
        <w:keepLines w:val="0"/>
        <w:pageBreakBefore w:val="0"/>
        <w:kinsoku/>
        <w:wordWrap/>
        <w:overflowPunct/>
        <w:topLinePunct w:val="0"/>
        <w:bidi w:val="0"/>
        <w:adjustRightInd/>
        <w:spacing w:before="102" w:line="450" w:lineRule="exact"/>
        <w:ind w:left="500"/>
        <w:textAlignment w:val="auto"/>
        <w:rPr>
          <w:rFonts w:hint="eastAsia" w:ascii="宋体" w:hAnsi="宋体" w:eastAsia="宋体" w:cs="宋体"/>
          <w:sz w:val="24"/>
          <w:szCs w:val="24"/>
          <w:highlight w:val="none"/>
          <w:lang w:eastAsia="zh-CN"/>
        </w:rPr>
      </w:pPr>
      <w:r>
        <w:rPr>
          <w:rFonts w:hint="eastAsia" w:ascii="宋体" w:hAnsi="宋体" w:eastAsia="宋体" w:cs="宋体"/>
          <w:spacing w:val="10"/>
          <w:sz w:val="24"/>
          <w:szCs w:val="24"/>
          <w:highlight w:val="none"/>
          <w:lang w:eastAsia="zh-CN"/>
        </w:rPr>
        <w:t>4</w:t>
      </w:r>
      <w:r>
        <w:rPr>
          <w:rFonts w:hint="eastAsia" w:ascii="宋体" w:hAnsi="宋体" w:eastAsia="宋体" w:cs="宋体"/>
          <w:spacing w:val="10"/>
          <w:sz w:val="24"/>
          <w:szCs w:val="24"/>
          <w:highlight w:val="none"/>
          <w:lang w:val="en-US" w:eastAsia="zh-CN"/>
        </w:rPr>
        <w:t>.</w:t>
      </w:r>
      <w:r>
        <w:rPr>
          <w:rFonts w:hint="eastAsia" w:ascii="宋体" w:hAnsi="宋体" w:eastAsia="宋体" w:cs="宋体"/>
          <w:spacing w:val="10"/>
          <w:sz w:val="24"/>
          <w:szCs w:val="24"/>
          <w:highlight w:val="none"/>
          <w:lang w:eastAsia="zh-CN"/>
        </w:rPr>
        <w:t>离心机的定时相对偏差不大于±1秒。</w:t>
      </w:r>
    </w:p>
    <w:p w14:paraId="3E772D6B">
      <w:pPr>
        <w:pStyle w:val="19"/>
        <w:keepNext w:val="0"/>
        <w:keepLines w:val="0"/>
        <w:pageBreakBefore w:val="0"/>
        <w:kinsoku/>
        <w:wordWrap/>
        <w:overflowPunct/>
        <w:topLinePunct w:val="0"/>
        <w:bidi w:val="0"/>
        <w:adjustRightInd/>
        <w:spacing w:before="74" w:line="450" w:lineRule="exact"/>
        <w:ind w:left="500"/>
        <w:textAlignment w:val="auto"/>
        <w:rPr>
          <w:rFonts w:hint="eastAsia" w:ascii="宋体" w:hAnsi="宋体" w:eastAsia="宋体" w:cs="宋体"/>
          <w:sz w:val="24"/>
          <w:szCs w:val="24"/>
          <w:highlight w:val="none"/>
          <w:lang w:eastAsia="zh-CN"/>
        </w:rPr>
      </w:pPr>
      <w:r>
        <w:rPr>
          <w:rFonts w:hint="eastAsia" w:ascii="宋体" w:hAnsi="宋体" w:eastAsia="宋体" w:cs="宋体"/>
          <w:spacing w:val="7"/>
          <w:sz w:val="24"/>
          <w:szCs w:val="24"/>
          <w:highlight w:val="none"/>
          <w:lang w:eastAsia="zh-CN"/>
        </w:rPr>
        <w:t>5</w:t>
      </w:r>
      <w:r>
        <w:rPr>
          <w:rFonts w:hint="eastAsia" w:ascii="宋体" w:hAnsi="宋体" w:eastAsia="宋体" w:cs="宋体"/>
          <w:spacing w:val="7"/>
          <w:sz w:val="24"/>
          <w:szCs w:val="24"/>
          <w:highlight w:val="none"/>
          <w:lang w:val="en-US" w:eastAsia="zh-CN"/>
        </w:rPr>
        <w:t>.</w:t>
      </w:r>
      <w:r>
        <w:rPr>
          <w:rFonts w:hint="eastAsia" w:ascii="宋体" w:hAnsi="宋体" w:eastAsia="宋体" w:cs="宋体"/>
          <w:spacing w:val="7"/>
          <w:sz w:val="24"/>
          <w:szCs w:val="24"/>
          <w:highlight w:val="none"/>
          <w:lang w:eastAsia="zh-CN"/>
        </w:rPr>
        <w:t>内置可拆卸金属转子及试管托槽，可无限次消毒。</w:t>
      </w:r>
    </w:p>
    <w:p w14:paraId="29AE2EB7">
      <w:pPr>
        <w:pStyle w:val="19"/>
        <w:keepNext w:val="0"/>
        <w:keepLines w:val="0"/>
        <w:pageBreakBefore w:val="0"/>
        <w:kinsoku/>
        <w:wordWrap/>
        <w:overflowPunct/>
        <w:topLinePunct w:val="0"/>
        <w:bidi w:val="0"/>
        <w:adjustRightInd/>
        <w:spacing w:before="71" w:line="450" w:lineRule="exact"/>
        <w:ind w:firstLine="512"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pacing w:val="8"/>
          <w:sz w:val="24"/>
          <w:szCs w:val="24"/>
          <w:highlight w:val="none"/>
          <w:lang w:eastAsia="zh-CN"/>
        </w:rPr>
        <w:t>6</w:t>
      </w:r>
      <w:r>
        <w:rPr>
          <w:rFonts w:hint="eastAsia" w:ascii="宋体" w:hAnsi="宋体" w:eastAsia="宋体" w:cs="宋体"/>
          <w:spacing w:val="8"/>
          <w:sz w:val="24"/>
          <w:szCs w:val="24"/>
          <w:highlight w:val="none"/>
          <w:lang w:val="en-US" w:eastAsia="zh-CN"/>
        </w:rPr>
        <w:t>.</w:t>
      </w:r>
      <w:r>
        <w:rPr>
          <w:rFonts w:hint="eastAsia" w:ascii="宋体" w:hAnsi="宋体" w:eastAsia="宋体" w:cs="宋体"/>
          <w:spacing w:val="8"/>
          <w:sz w:val="24"/>
          <w:szCs w:val="24"/>
          <w:highlight w:val="none"/>
          <w:lang w:eastAsia="zh-CN"/>
        </w:rPr>
        <w:t>由具有</w:t>
      </w:r>
      <w:r>
        <w:rPr>
          <w:rFonts w:hint="eastAsia" w:ascii="宋体" w:hAnsi="宋体" w:eastAsia="宋体" w:cs="宋体"/>
          <w:sz w:val="24"/>
          <w:szCs w:val="24"/>
          <w:highlight w:val="none"/>
          <w:lang w:eastAsia="zh-CN"/>
        </w:rPr>
        <w:t>CNAS</w:t>
      </w:r>
      <w:r>
        <w:rPr>
          <w:rFonts w:hint="eastAsia" w:ascii="宋体" w:hAnsi="宋体" w:eastAsia="宋体" w:cs="宋体"/>
          <w:spacing w:val="8"/>
          <w:sz w:val="24"/>
          <w:szCs w:val="24"/>
          <w:highlight w:val="none"/>
          <w:lang w:eastAsia="zh-CN"/>
        </w:rPr>
        <w:t xml:space="preserve"> 资质的检测机构出具的符合</w:t>
      </w:r>
      <w:r>
        <w:rPr>
          <w:rFonts w:hint="eastAsia" w:ascii="宋体" w:hAnsi="宋体" w:eastAsia="宋体" w:cs="宋体"/>
          <w:sz w:val="24"/>
          <w:szCs w:val="24"/>
          <w:highlight w:val="none"/>
          <w:lang w:eastAsia="zh-CN"/>
        </w:rPr>
        <w:t>GB</w:t>
      </w:r>
      <w:r>
        <w:rPr>
          <w:rFonts w:hint="eastAsia" w:ascii="宋体" w:hAnsi="宋体" w:eastAsia="宋体" w:cs="宋体"/>
          <w:spacing w:val="8"/>
          <w:sz w:val="24"/>
          <w:szCs w:val="24"/>
          <w:highlight w:val="none"/>
          <w:lang w:eastAsia="zh-CN"/>
        </w:rPr>
        <w:t>479</w:t>
      </w:r>
      <w:r>
        <w:rPr>
          <w:rFonts w:hint="eastAsia" w:ascii="宋体" w:hAnsi="宋体" w:eastAsia="宋体" w:cs="宋体"/>
          <w:spacing w:val="7"/>
          <w:sz w:val="24"/>
          <w:szCs w:val="24"/>
          <w:highlight w:val="none"/>
          <w:lang w:eastAsia="zh-CN"/>
        </w:rPr>
        <w:t>3.1 及</w:t>
      </w:r>
      <w:r>
        <w:rPr>
          <w:rFonts w:hint="eastAsia" w:ascii="宋体" w:hAnsi="宋体" w:eastAsia="宋体" w:cs="宋体"/>
          <w:spacing w:val="-53"/>
          <w:sz w:val="24"/>
          <w:szCs w:val="24"/>
          <w:highlight w:val="none"/>
          <w:lang w:eastAsia="zh-CN"/>
        </w:rPr>
        <w:t xml:space="preserve"> </w:t>
      </w:r>
      <w:r>
        <w:rPr>
          <w:rFonts w:hint="eastAsia" w:ascii="宋体" w:hAnsi="宋体" w:eastAsia="宋体" w:cs="宋体"/>
          <w:sz w:val="24"/>
          <w:szCs w:val="24"/>
          <w:highlight w:val="none"/>
          <w:lang w:eastAsia="zh-CN"/>
        </w:rPr>
        <w:t>GB</w:t>
      </w:r>
      <w:r>
        <w:rPr>
          <w:rFonts w:hint="eastAsia" w:ascii="宋体" w:hAnsi="宋体" w:eastAsia="宋体" w:cs="宋体"/>
          <w:spacing w:val="7"/>
          <w:sz w:val="24"/>
          <w:szCs w:val="24"/>
          <w:highlight w:val="none"/>
          <w:lang w:eastAsia="zh-CN"/>
        </w:rPr>
        <w:t>/T18268.1</w:t>
      </w:r>
      <w:r>
        <w:rPr>
          <w:rFonts w:hint="eastAsia" w:ascii="宋体" w:hAnsi="宋体" w:eastAsia="宋体" w:cs="宋体"/>
          <w:spacing w:val="45"/>
          <w:sz w:val="24"/>
          <w:szCs w:val="24"/>
          <w:highlight w:val="none"/>
          <w:lang w:eastAsia="zh-CN"/>
        </w:rPr>
        <w:t xml:space="preserve"> </w:t>
      </w:r>
      <w:r>
        <w:rPr>
          <w:rFonts w:hint="eastAsia" w:ascii="宋体" w:hAnsi="宋体" w:eastAsia="宋体" w:cs="宋体"/>
          <w:spacing w:val="7"/>
          <w:sz w:val="24"/>
          <w:szCs w:val="24"/>
          <w:highlight w:val="none"/>
          <w:lang w:eastAsia="zh-CN"/>
        </w:rPr>
        <w:t>标准的产品检测报告。</w:t>
      </w:r>
    </w:p>
    <w:p w14:paraId="46A2AF20">
      <w:pPr>
        <w:pStyle w:val="2"/>
        <w:keepNext w:val="0"/>
        <w:keepLines w:val="0"/>
        <w:pageBreakBefore w:val="0"/>
        <w:kinsoku/>
        <w:wordWrap/>
        <w:overflowPunct/>
        <w:topLinePunct w:val="0"/>
        <w:bidi w:val="0"/>
        <w:adjustRightInd/>
        <w:spacing w:line="450" w:lineRule="exact"/>
        <w:textAlignment w:val="auto"/>
        <w:rPr>
          <w:rFonts w:hint="eastAsia" w:ascii="宋体" w:hAnsi="宋体" w:eastAsia="宋体" w:cs="宋体"/>
          <w:sz w:val="24"/>
          <w:szCs w:val="24"/>
          <w:highlight w:val="none"/>
        </w:rPr>
      </w:pPr>
    </w:p>
    <w:p w14:paraId="2D1EFD93">
      <w:pPr>
        <w:pStyle w:val="2"/>
        <w:keepNext w:val="0"/>
        <w:keepLines w:val="0"/>
        <w:pageBreakBefore w:val="0"/>
        <w:kinsoku/>
        <w:wordWrap/>
        <w:overflowPunct/>
        <w:topLinePunct w:val="0"/>
        <w:bidi w:val="0"/>
        <w:adjustRightInd/>
        <w:spacing w:line="450" w:lineRule="exact"/>
        <w:jc w:val="center"/>
        <w:textAlignment w:val="auto"/>
        <w:rPr>
          <w:rFonts w:hint="eastAsia" w:ascii="宋体" w:hAnsi="宋体" w:eastAsia="宋体" w:cs="宋体"/>
          <w:b/>
          <w:bCs/>
          <w:i w:val="0"/>
          <w:iCs w:val="0"/>
          <w:color w:val="000000"/>
          <w:kern w:val="0"/>
          <w:sz w:val="24"/>
          <w:szCs w:val="24"/>
          <w:highlight w:val="none"/>
          <w:u w:val="none"/>
          <w:lang w:val="en-US" w:eastAsia="zh-CN" w:bidi="ar"/>
        </w:rPr>
      </w:pPr>
      <w:r>
        <w:rPr>
          <w:rFonts w:hint="eastAsia" w:hAnsi="宋体" w:eastAsia="宋体" w:cs="宋体"/>
          <w:b/>
          <w:bCs/>
          <w:i w:val="0"/>
          <w:iCs w:val="0"/>
          <w:color w:val="000000"/>
          <w:kern w:val="0"/>
          <w:sz w:val="24"/>
          <w:szCs w:val="24"/>
          <w:highlight w:val="none"/>
          <w:u w:val="none"/>
          <w:lang w:val="en-US" w:eastAsia="zh-CN" w:bidi="ar"/>
        </w:rPr>
        <w:t>11.</w:t>
      </w:r>
      <w:r>
        <w:rPr>
          <w:rFonts w:hint="eastAsia" w:ascii="宋体" w:hAnsi="宋体" w:eastAsia="宋体" w:cs="宋体"/>
          <w:b/>
          <w:bCs/>
          <w:i w:val="0"/>
          <w:iCs w:val="0"/>
          <w:color w:val="000000"/>
          <w:kern w:val="0"/>
          <w:sz w:val="24"/>
          <w:szCs w:val="24"/>
          <w:highlight w:val="none"/>
          <w:u w:val="none"/>
          <w:lang w:val="en-US" w:eastAsia="zh-CN" w:bidi="ar"/>
        </w:rPr>
        <w:t>根管治疗仪</w:t>
      </w:r>
      <w:r>
        <w:rPr>
          <w:rFonts w:hint="eastAsia" w:hAnsi="宋体" w:eastAsia="宋体" w:cs="宋体"/>
          <w:b/>
          <w:bCs/>
          <w:i w:val="0"/>
          <w:iCs w:val="0"/>
          <w:color w:val="000000"/>
          <w:kern w:val="0"/>
          <w:sz w:val="24"/>
          <w:szCs w:val="24"/>
          <w:highlight w:val="none"/>
          <w:u w:val="none"/>
          <w:lang w:val="en-US" w:eastAsia="zh-CN" w:bidi="ar"/>
        </w:rPr>
        <w:t>（1台）</w:t>
      </w:r>
    </w:p>
    <w:p w14:paraId="1474D7C8">
      <w:pPr>
        <w:pStyle w:val="2"/>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一、性能要求</w:t>
      </w:r>
    </w:p>
    <w:p w14:paraId="1E708D95">
      <w:pPr>
        <w:pStyle w:val="2"/>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1.自带供水系统，冲洗罐容量达300ml，可使用蒸馏水、次氯酸钠、洗必泰等冲洗药液。</w:t>
      </w:r>
    </w:p>
    <w:p w14:paraId="4FF780F2">
      <w:pPr>
        <w:pStyle w:val="2"/>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hAnsi="宋体" w:eastAsia="宋体" w:cs="宋体"/>
          <w:b w:val="0"/>
          <w:bCs w:val="0"/>
          <w:i w:val="0"/>
          <w:iCs w:val="0"/>
          <w:color w:val="000000"/>
          <w:kern w:val="0"/>
          <w:sz w:val="24"/>
          <w:szCs w:val="24"/>
          <w:highlight w:val="none"/>
          <w:u w:val="none"/>
          <w:lang w:val="en-US" w:eastAsia="zh-CN" w:bidi="ar"/>
        </w:rPr>
        <w:t>2</w:t>
      </w:r>
      <w:r>
        <w:rPr>
          <w:rFonts w:hint="eastAsia" w:ascii="宋体" w:hAnsi="宋体" w:eastAsia="宋体" w:cs="宋体"/>
          <w:b w:val="0"/>
          <w:bCs w:val="0"/>
          <w:i w:val="0"/>
          <w:iCs w:val="0"/>
          <w:color w:val="000000"/>
          <w:kern w:val="0"/>
          <w:sz w:val="24"/>
          <w:szCs w:val="24"/>
          <w:highlight w:val="none"/>
          <w:u w:val="none"/>
          <w:lang w:val="en-US" w:eastAsia="zh-CN" w:bidi="ar"/>
        </w:rPr>
        <w:t>.设备有四个治疗模式,功率20级可调。各工作模式和工作尖都有彩色环指示，便于识别所选功能。</w:t>
      </w:r>
    </w:p>
    <w:p w14:paraId="1129A023">
      <w:pPr>
        <w:pStyle w:val="2"/>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hAnsi="宋体" w:eastAsia="宋体" w:cs="宋体"/>
          <w:b w:val="0"/>
          <w:bCs w:val="0"/>
          <w:i w:val="0"/>
          <w:iCs w:val="0"/>
          <w:color w:val="000000"/>
          <w:kern w:val="0"/>
          <w:sz w:val="24"/>
          <w:szCs w:val="24"/>
          <w:highlight w:val="none"/>
          <w:u w:val="none"/>
          <w:lang w:val="en-US" w:eastAsia="zh-CN" w:bidi="ar"/>
        </w:rPr>
      </w:pPr>
      <w:r>
        <w:rPr>
          <w:rFonts w:hint="eastAsia" w:hAnsi="宋体" w:eastAsia="宋体" w:cs="宋体"/>
          <w:b w:val="0"/>
          <w:bCs w:val="0"/>
          <w:i w:val="0"/>
          <w:iCs w:val="0"/>
          <w:color w:val="000000"/>
          <w:kern w:val="0"/>
          <w:sz w:val="24"/>
          <w:szCs w:val="24"/>
          <w:highlight w:val="none"/>
          <w:u w:val="none"/>
          <w:lang w:val="en-US" w:eastAsia="zh-CN" w:bidi="ar"/>
        </w:rPr>
        <w:t>3</w:t>
      </w:r>
      <w:r>
        <w:rPr>
          <w:rFonts w:hint="eastAsia" w:ascii="宋体" w:hAnsi="宋体" w:eastAsia="宋体" w:cs="宋体"/>
          <w:b w:val="0"/>
          <w:bCs w:val="0"/>
          <w:i w:val="0"/>
          <w:iCs w:val="0"/>
          <w:color w:val="000000"/>
          <w:kern w:val="0"/>
          <w:sz w:val="24"/>
          <w:szCs w:val="24"/>
          <w:highlight w:val="none"/>
          <w:u w:val="none"/>
          <w:lang w:val="en-US" w:eastAsia="zh-CN" w:bidi="ar"/>
        </w:rPr>
        <w:t>.工作尖的底部和工作端整体连接，无需转接工具。方便操作，便于管理，不易丢失</w:t>
      </w:r>
      <w:r>
        <w:rPr>
          <w:rFonts w:hint="eastAsia" w:hAnsi="宋体" w:eastAsia="宋体" w:cs="宋体"/>
          <w:b w:val="0"/>
          <w:bCs w:val="0"/>
          <w:i w:val="0"/>
          <w:iCs w:val="0"/>
          <w:color w:val="000000"/>
          <w:kern w:val="0"/>
          <w:sz w:val="24"/>
          <w:szCs w:val="24"/>
          <w:highlight w:val="none"/>
          <w:u w:val="none"/>
          <w:lang w:val="en-US" w:eastAsia="zh-CN" w:bidi="ar"/>
        </w:rPr>
        <w:t>。</w:t>
      </w:r>
    </w:p>
    <w:p w14:paraId="1C3D7EAF">
      <w:pPr>
        <w:pStyle w:val="2"/>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hAnsi="宋体" w:eastAsia="宋体" w:cs="宋体"/>
          <w:b w:val="0"/>
          <w:bCs w:val="0"/>
          <w:i w:val="0"/>
          <w:iCs w:val="0"/>
          <w:color w:val="000000"/>
          <w:kern w:val="0"/>
          <w:sz w:val="24"/>
          <w:szCs w:val="24"/>
          <w:highlight w:val="none"/>
          <w:u w:val="none"/>
          <w:lang w:val="en-US" w:eastAsia="zh-CN" w:bidi="ar"/>
        </w:rPr>
        <w:t>4</w:t>
      </w:r>
      <w:r>
        <w:rPr>
          <w:rFonts w:hint="eastAsia" w:ascii="宋体" w:hAnsi="宋体" w:eastAsia="宋体" w:cs="宋体"/>
          <w:b w:val="0"/>
          <w:bCs w:val="0"/>
          <w:i w:val="0"/>
          <w:iCs w:val="0"/>
          <w:color w:val="000000"/>
          <w:kern w:val="0"/>
          <w:sz w:val="24"/>
          <w:szCs w:val="24"/>
          <w:highlight w:val="none"/>
          <w:u w:val="none"/>
          <w:lang w:val="en-US" w:eastAsia="zh-CN" w:bidi="ar"/>
        </w:rPr>
        <w:t>.可配根管荡洗、去除根管异物、寻找根管口、根面平整、去除生物膜、烤瓷修复体和种植体维护等80余种专用工作尖。</w:t>
      </w:r>
    </w:p>
    <w:p w14:paraId="7086DC43">
      <w:pPr>
        <w:pStyle w:val="2"/>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hAnsi="宋体" w:eastAsia="宋体" w:cs="宋体"/>
          <w:b w:val="0"/>
          <w:bCs w:val="0"/>
          <w:i w:val="0"/>
          <w:iCs w:val="0"/>
          <w:color w:val="000000"/>
          <w:kern w:val="0"/>
          <w:sz w:val="24"/>
          <w:szCs w:val="24"/>
          <w:highlight w:val="none"/>
          <w:u w:val="none"/>
          <w:lang w:val="en-US" w:eastAsia="zh-CN" w:bidi="ar"/>
        </w:rPr>
        <w:t>5</w:t>
      </w:r>
      <w:r>
        <w:rPr>
          <w:rFonts w:hint="eastAsia" w:ascii="宋体" w:hAnsi="宋体" w:eastAsia="宋体" w:cs="宋体"/>
          <w:b w:val="0"/>
          <w:bCs w:val="0"/>
          <w:i w:val="0"/>
          <w:iCs w:val="0"/>
          <w:color w:val="000000"/>
          <w:kern w:val="0"/>
          <w:sz w:val="24"/>
          <w:szCs w:val="24"/>
          <w:highlight w:val="none"/>
          <w:u w:val="none"/>
          <w:lang w:val="en-US" w:eastAsia="zh-CN" w:bidi="ar"/>
        </w:rPr>
        <w:t>.手柄</w:t>
      </w:r>
      <w:r>
        <w:rPr>
          <w:rFonts w:hint="eastAsia" w:ascii="宋体" w:hAnsi="宋体" w:eastAsia="宋体" w:cs="宋体"/>
          <w:b w:val="0"/>
          <w:bCs w:val="0"/>
          <w:i w:val="0"/>
          <w:iCs w:val="0"/>
          <w:color w:val="auto"/>
          <w:kern w:val="0"/>
          <w:sz w:val="24"/>
          <w:szCs w:val="24"/>
          <w:highlight w:val="none"/>
          <w:u w:val="none"/>
          <w:lang w:val="en-US" w:eastAsia="zh-CN" w:bidi="ar"/>
        </w:rPr>
        <w:t>及附件可高温高压消毒，手柄前端可拆卸清洁。</w:t>
      </w:r>
    </w:p>
    <w:p w14:paraId="718A8AF7">
      <w:pPr>
        <w:pStyle w:val="2"/>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hAnsi="宋体" w:eastAsia="宋体" w:cs="宋体"/>
          <w:b w:val="0"/>
          <w:bCs w:val="0"/>
          <w:i w:val="0"/>
          <w:iCs w:val="0"/>
          <w:color w:val="auto"/>
          <w:kern w:val="0"/>
          <w:sz w:val="24"/>
          <w:szCs w:val="24"/>
          <w:highlight w:val="none"/>
          <w:u w:val="none"/>
          <w:lang w:val="en-US" w:eastAsia="zh-CN" w:bidi="ar"/>
        </w:rPr>
        <w:t>6</w:t>
      </w:r>
      <w:r>
        <w:rPr>
          <w:rFonts w:hint="eastAsia" w:ascii="宋体" w:hAnsi="宋体" w:eastAsia="宋体" w:cs="宋体"/>
          <w:b w:val="0"/>
          <w:bCs w:val="0"/>
          <w:i w:val="0"/>
          <w:iCs w:val="0"/>
          <w:color w:val="auto"/>
          <w:kern w:val="0"/>
          <w:sz w:val="24"/>
          <w:szCs w:val="24"/>
          <w:highlight w:val="none"/>
          <w:u w:val="none"/>
          <w:lang w:val="en-US" w:eastAsia="zh-CN" w:bidi="ar"/>
        </w:rPr>
        <w:t>.NEWTRON技术，频率</w:t>
      </w:r>
      <w:r>
        <w:rPr>
          <w:rFonts w:hint="eastAsia" w:ascii="宋体" w:hAnsi="宋体" w:eastAsia="宋体" w:cs="宋体"/>
          <w:b w:val="0"/>
          <w:bCs w:val="0"/>
          <w:i w:val="0"/>
          <w:iCs w:val="0"/>
          <w:color w:val="000000"/>
          <w:kern w:val="0"/>
          <w:sz w:val="24"/>
          <w:szCs w:val="24"/>
          <w:highlight w:val="none"/>
          <w:u w:val="none"/>
          <w:lang w:val="en-US" w:eastAsia="zh-CN" w:bidi="ar"/>
        </w:rPr>
        <w:t>调谐：双向动力，频率跟踪,有强力反馈系统。</w:t>
      </w:r>
    </w:p>
    <w:p w14:paraId="4A0D4555">
      <w:pPr>
        <w:pStyle w:val="2"/>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hAnsi="宋体" w:eastAsia="宋体" w:cs="宋体"/>
          <w:b w:val="0"/>
          <w:bCs w:val="0"/>
          <w:i w:val="0"/>
          <w:iCs w:val="0"/>
          <w:color w:val="000000"/>
          <w:kern w:val="0"/>
          <w:sz w:val="24"/>
          <w:szCs w:val="24"/>
          <w:highlight w:val="none"/>
          <w:u w:val="none"/>
          <w:lang w:val="en-US" w:eastAsia="zh-CN" w:bidi="ar"/>
        </w:rPr>
        <w:t>7</w:t>
      </w:r>
      <w:r>
        <w:rPr>
          <w:rFonts w:hint="eastAsia" w:ascii="宋体" w:hAnsi="宋体" w:eastAsia="宋体" w:cs="宋体"/>
          <w:b w:val="0"/>
          <w:bCs w:val="0"/>
          <w:i w:val="0"/>
          <w:iCs w:val="0"/>
          <w:color w:val="000000"/>
          <w:kern w:val="0"/>
          <w:sz w:val="24"/>
          <w:szCs w:val="24"/>
          <w:highlight w:val="none"/>
          <w:u w:val="none"/>
          <w:lang w:val="en-US" w:eastAsia="zh-CN" w:bidi="ar"/>
        </w:rPr>
        <w:t>.能通过对工作尖实时监控，根据工作尖遇到的阻力反馈自动确定补偿功率，使操作更简单。有效而精确。</w:t>
      </w:r>
    </w:p>
    <w:p w14:paraId="1590AF27">
      <w:pPr>
        <w:pStyle w:val="2"/>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hAnsi="宋体" w:eastAsia="宋体" w:cs="宋体"/>
          <w:b w:val="0"/>
          <w:bCs w:val="0"/>
          <w:i w:val="0"/>
          <w:iCs w:val="0"/>
          <w:color w:val="000000"/>
          <w:kern w:val="0"/>
          <w:sz w:val="24"/>
          <w:szCs w:val="24"/>
          <w:highlight w:val="none"/>
          <w:u w:val="none"/>
          <w:lang w:val="en-US" w:eastAsia="zh-CN" w:bidi="ar"/>
        </w:rPr>
        <w:t>8</w:t>
      </w:r>
      <w:r>
        <w:rPr>
          <w:rFonts w:hint="eastAsia" w:ascii="宋体" w:hAnsi="宋体" w:eastAsia="宋体" w:cs="宋体"/>
          <w:b w:val="0"/>
          <w:bCs w:val="0"/>
          <w:i w:val="0"/>
          <w:iCs w:val="0"/>
          <w:color w:val="000000"/>
          <w:kern w:val="0"/>
          <w:sz w:val="24"/>
          <w:szCs w:val="24"/>
          <w:highlight w:val="none"/>
          <w:u w:val="none"/>
          <w:lang w:val="en-US" w:eastAsia="zh-CN" w:bidi="ar"/>
        </w:rPr>
        <w:t>.供水系统具有一键冲洗功能</w:t>
      </w:r>
    </w:p>
    <w:p w14:paraId="7BE00BDC">
      <w:pPr>
        <w:pStyle w:val="2"/>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二、技术参数</w:t>
      </w:r>
    </w:p>
    <w:p w14:paraId="5BF52BC0">
      <w:pPr>
        <w:pStyle w:val="2"/>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1.设备类型：Ⅱ类-BF型。</w:t>
      </w:r>
    </w:p>
    <w:p w14:paraId="37C69E7F">
      <w:pPr>
        <w:pStyle w:val="2"/>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hAnsi="宋体" w:eastAsia="宋体" w:cs="宋体"/>
          <w:b w:val="0"/>
          <w:bCs w:val="0"/>
          <w:i w:val="0"/>
          <w:iCs w:val="0"/>
          <w:color w:val="000000"/>
          <w:kern w:val="0"/>
          <w:sz w:val="24"/>
          <w:szCs w:val="24"/>
          <w:highlight w:val="none"/>
          <w:u w:val="none"/>
          <w:lang w:val="en-US" w:eastAsia="zh-CN" w:bidi="ar"/>
        </w:rPr>
        <w:t>2</w:t>
      </w:r>
      <w:r>
        <w:rPr>
          <w:rFonts w:hint="eastAsia" w:ascii="宋体" w:hAnsi="宋体" w:eastAsia="宋体" w:cs="宋体"/>
          <w:b w:val="0"/>
          <w:bCs w:val="0"/>
          <w:i w:val="0"/>
          <w:iCs w:val="0"/>
          <w:color w:val="000000"/>
          <w:kern w:val="0"/>
          <w:sz w:val="24"/>
          <w:szCs w:val="24"/>
          <w:highlight w:val="none"/>
          <w:u w:val="none"/>
          <w:lang w:val="en-US" w:eastAsia="zh-CN" w:bidi="ar"/>
        </w:rPr>
        <w:t>.工作方式：间歇式10分钟/5分钟。</w:t>
      </w:r>
    </w:p>
    <w:p w14:paraId="6D2B2B47">
      <w:pPr>
        <w:pStyle w:val="2"/>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hAnsi="宋体" w:eastAsia="宋体" w:cs="宋体"/>
          <w:b w:val="0"/>
          <w:bCs w:val="0"/>
          <w:i w:val="0"/>
          <w:iCs w:val="0"/>
          <w:color w:val="000000"/>
          <w:kern w:val="0"/>
          <w:sz w:val="24"/>
          <w:szCs w:val="24"/>
          <w:highlight w:val="none"/>
          <w:u w:val="none"/>
          <w:lang w:val="en-US" w:eastAsia="zh-CN" w:bidi="ar"/>
        </w:rPr>
        <w:t>3</w:t>
      </w:r>
      <w:r>
        <w:rPr>
          <w:rFonts w:hint="eastAsia" w:ascii="宋体" w:hAnsi="宋体" w:eastAsia="宋体" w:cs="宋体"/>
          <w:b w:val="0"/>
          <w:bCs w:val="0"/>
          <w:i w:val="0"/>
          <w:iCs w:val="0"/>
          <w:color w:val="000000"/>
          <w:kern w:val="0"/>
          <w:sz w:val="24"/>
          <w:szCs w:val="24"/>
          <w:highlight w:val="none"/>
          <w:u w:val="none"/>
          <w:lang w:val="en-US" w:eastAsia="zh-CN" w:bidi="ar"/>
        </w:rPr>
        <w:t>.最大功率：30VA。</w:t>
      </w:r>
    </w:p>
    <w:p w14:paraId="285D6D99">
      <w:pPr>
        <w:pStyle w:val="2"/>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hAnsi="宋体" w:eastAsia="宋体" w:cs="宋体"/>
          <w:b w:val="0"/>
          <w:bCs w:val="0"/>
          <w:i w:val="0"/>
          <w:iCs w:val="0"/>
          <w:color w:val="000000"/>
          <w:kern w:val="0"/>
          <w:sz w:val="24"/>
          <w:szCs w:val="24"/>
          <w:highlight w:val="none"/>
          <w:u w:val="none"/>
          <w:lang w:val="en-US" w:eastAsia="zh-CN" w:bidi="ar"/>
        </w:rPr>
        <w:t>4</w:t>
      </w:r>
      <w:r>
        <w:rPr>
          <w:rFonts w:hint="eastAsia" w:ascii="宋体" w:hAnsi="宋体" w:eastAsia="宋体" w:cs="宋体"/>
          <w:b w:val="0"/>
          <w:bCs w:val="0"/>
          <w:i w:val="0"/>
          <w:iCs w:val="0"/>
          <w:color w:val="000000"/>
          <w:kern w:val="0"/>
          <w:sz w:val="24"/>
          <w:szCs w:val="24"/>
          <w:highlight w:val="none"/>
          <w:u w:val="none"/>
          <w:lang w:val="en-US" w:eastAsia="zh-CN" w:bidi="ar"/>
        </w:rPr>
        <w:t>.振动频率：28-36KHZ。</w:t>
      </w:r>
    </w:p>
    <w:p w14:paraId="360FB202">
      <w:pPr>
        <w:pStyle w:val="2"/>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hAnsi="宋体" w:eastAsia="宋体" w:cs="宋体"/>
          <w:b w:val="0"/>
          <w:bCs w:val="0"/>
          <w:i w:val="0"/>
          <w:iCs w:val="0"/>
          <w:color w:val="000000"/>
          <w:kern w:val="0"/>
          <w:sz w:val="24"/>
          <w:szCs w:val="24"/>
          <w:highlight w:val="none"/>
          <w:u w:val="none"/>
          <w:lang w:val="en-US" w:eastAsia="zh-CN" w:bidi="ar"/>
        </w:rPr>
        <w:t>5</w:t>
      </w:r>
      <w:r>
        <w:rPr>
          <w:rFonts w:hint="eastAsia" w:ascii="宋体" w:hAnsi="宋体" w:eastAsia="宋体" w:cs="宋体"/>
          <w:b w:val="0"/>
          <w:bCs w:val="0"/>
          <w:i w:val="0"/>
          <w:iCs w:val="0"/>
          <w:color w:val="000000"/>
          <w:kern w:val="0"/>
          <w:sz w:val="24"/>
          <w:szCs w:val="24"/>
          <w:highlight w:val="none"/>
          <w:u w:val="none"/>
          <w:lang w:val="en-US" w:eastAsia="zh-CN" w:bidi="ar"/>
        </w:rPr>
        <w:t>.水压：1-5Bar(15-72.5psi)。</w:t>
      </w:r>
    </w:p>
    <w:p w14:paraId="0370C137">
      <w:pPr>
        <w:pStyle w:val="2"/>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hAnsi="宋体" w:eastAsia="宋体" w:cs="宋体"/>
          <w:b w:val="0"/>
          <w:bCs w:val="0"/>
          <w:i w:val="0"/>
          <w:iCs w:val="0"/>
          <w:color w:val="000000"/>
          <w:kern w:val="0"/>
          <w:sz w:val="24"/>
          <w:szCs w:val="24"/>
          <w:highlight w:val="none"/>
          <w:u w:val="none"/>
          <w:lang w:val="en-US" w:eastAsia="zh-CN" w:bidi="ar"/>
        </w:rPr>
        <w:t>6</w:t>
      </w:r>
      <w:r>
        <w:rPr>
          <w:rFonts w:hint="eastAsia" w:ascii="宋体" w:hAnsi="宋体" w:eastAsia="宋体" w:cs="宋体"/>
          <w:b w:val="0"/>
          <w:bCs w:val="0"/>
          <w:i w:val="0"/>
          <w:iCs w:val="0"/>
          <w:color w:val="000000"/>
          <w:kern w:val="0"/>
          <w:sz w:val="24"/>
          <w:szCs w:val="24"/>
          <w:highlight w:val="none"/>
          <w:u w:val="none"/>
          <w:lang w:val="en-US" w:eastAsia="zh-CN" w:bidi="ar"/>
        </w:rPr>
        <w:t>.冲洗流速：0-40ml/分钟。</w:t>
      </w:r>
    </w:p>
    <w:p w14:paraId="3EDAB4DC">
      <w:pPr>
        <w:pStyle w:val="2"/>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hAnsi="宋体" w:eastAsia="宋体" w:cs="宋体"/>
          <w:b w:val="0"/>
          <w:bCs w:val="0"/>
          <w:i w:val="0"/>
          <w:iCs w:val="0"/>
          <w:color w:val="000000"/>
          <w:kern w:val="0"/>
          <w:sz w:val="24"/>
          <w:szCs w:val="24"/>
          <w:highlight w:val="none"/>
          <w:u w:val="none"/>
          <w:lang w:val="en-US" w:eastAsia="zh-CN" w:bidi="ar"/>
        </w:rPr>
        <w:t>7</w:t>
      </w:r>
      <w:r>
        <w:rPr>
          <w:rFonts w:hint="eastAsia" w:ascii="宋体" w:hAnsi="宋体" w:eastAsia="宋体" w:cs="宋体"/>
          <w:b w:val="0"/>
          <w:bCs w:val="0"/>
          <w:i w:val="0"/>
          <w:iCs w:val="0"/>
          <w:color w:val="000000"/>
          <w:kern w:val="0"/>
          <w:sz w:val="24"/>
          <w:szCs w:val="24"/>
          <w:highlight w:val="none"/>
          <w:u w:val="none"/>
          <w:lang w:val="en-US" w:eastAsia="zh-CN" w:bidi="ar"/>
        </w:rPr>
        <w:t>.外形尺寸：宽：≤158mm、高≤125mm、深≤290mm、重量≤1700g</w:t>
      </w:r>
    </w:p>
    <w:p w14:paraId="6F8E9331">
      <w:pPr>
        <w:pStyle w:val="2"/>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hAnsi="宋体" w:eastAsia="宋体" w:cs="宋体"/>
          <w:b w:val="0"/>
          <w:bCs w:val="0"/>
          <w:i w:val="0"/>
          <w:iCs w:val="0"/>
          <w:color w:val="000000"/>
          <w:kern w:val="0"/>
          <w:sz w:val="24"/>
          <w:szCs w:val="24"/>
          <w:highlight w:val="none"/>
          <w:u w:val="none"/>
          <w:lang w:val="en-US" w:eastAsia="zh-CN" w:bidi="ar"/>
        </w:rPr>
        <w:t>8</w:t>
      </w:r>
      <w:r>
        <w:rPr>
          <w:rFonts w:hint="eastAsia" w:ascii="宋体" w:hAnsi="宋体" w:eastAsia="宋体" w:cs="宋体"/>
          <w:b w:val="0"/>
          <w:bCs w:val="0"/>
          <w:i w:val="0"/>
          <w:iCs w:val="0"/>
          <w:color w:val="000000"/>
          <w:kern w:val="0"/>
          <w:sz w:val="24"/>
          <w:szCs w:val="24"/>
          <w:highlight w:val="none"/>
          <w:u w:val="none"/>
          <w:lang w:val="en-US" w:eastAsia="zh-CN" w:bidi="ar"/>
        </w:rPr>
        <w:t>.符合标准：符合IEC601-1相关条款和标准，并经ENISO13485质量体系认证。</w:t>
      </w:r>
    </w:p>
    <w:p w14:paraId="7E454BA7">
      <w:pPr>
        <w:pStyle w:val="2"/>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hAnsi="宋体" w:eastAsia="宋体" w:cs="宋体"/>
          <w:b w:val="0"/>
          <w:bCs w:val="0"/>
          <w:i w:val="0"/>
          <w:iCs w:val="0"/>
          <w:color w:val="000000"/>
          <w:kern w:val="0"/>
          <w:sz w:val="24"/>
          <w:szCs w:val="24"/>
          <w:highlight w:val="none"/>
          <w:u w:val="none"/>
          <w:lang w:val="en-US" w:eastAsia="zh-CN" w:bidi="ar"/>
        </w:rPr>
        <w:t>9</w:t>
      </w:r>
      <w:r>
        <w:rPr>
          <w:rFonts w:hint="eastAsia" w:ascii="宋体" w:hAnsi="宋体" w:eastAsia="宋体" w:cs="宋体"/>
          <w:b w:val="0"/>
          <w:bCs w:val="0"/>
          <w:i w:val="0"/>
          <w:iCs w:val="0"/>
          <w:color w:val="000000"/>
          <w:kern w:val="0"/>
          <w:sz w:val="24"/>
          <w:szCs w:val="24"/>
          <w:highlight w:val="none"/>
          <w:u w:val="none"/>
          <w:lang w:val="en-US" w:eastAsia="zh-CN" w:bidi="ar"/>
        </w:rPr>
        <w:t>.工作温度：+10至40℃，最大湿度95%RH。</w:t>
      </w:r>
    </w:p>
    <w:p w14:paraId="4C03A203">
      <w:pPr>
        <w:pStyle w:val="2"/>
        <w:keepNext w:val="0"/>
        <w:keepLines w:val="0"/>
        <w:pageBreakBefore w:val="0"/>
        <w:kinsoku/>
        <w:wordWrap/>
        <w:overflowPunct/>
        <w:topLinePunct w:val="0"/>
        <w:bidi w:val="0"/>
        <w:adjustRightInd/>
        <w:spacing w:line="450" w:lineRule="exact"/>
        <w:jc w:val="center"/>
        <w:textAlignment w:val="auto"/>
        <w:rPr>
          <w:rFonts w:hint="eastAsia" w:ascii="宋体" w:hAnsi="宋体" w:eastAsia="宋体" w:cs="宋体"/>
          <w:b/>
          <w:bCs/>
          <w:i w:val="0"/>
          <w:iCs w:val="0"/>
          <w:color w:val="000000"/>
          <w:kern w:val="0"/>
          <w:sz w:val="24"/>
          <w:szCs w:val="24"/>
          <w:highlight w:val="none"/>
          <w:u w:val="none"/>
          <w:lang w:val="en-US" w:eastAsia="zh-CN" w:bidi="ar"/>
        </w:rPr>
      </w:pPr>
    </w:p>
    <w:p w14:paraId="41CF5362">
      <w:pPr>
        <w:pStyle w:val="2"/>
        <w:keepNext w:val="0"/>
        <w:keepLines w:val="0"/>
        <w:pageBreakBefore w:val="0"/>
        <w:kinsoku/>
        <w:wordWrap/>
        <w:overflowPunct/>
        <w:topLinePunct w:val="0"/>
        <w:bidi w:val="0"/>
        <w:adjustRightInd/>
        <w:spacing w:line="450" w:lineRule="exact"/>
        <w:jc w:val="center"/>
        <w:textAlignment w:val="auto"/>
        <w:rPr>
          <w:rFonts w:hint="eastAsia" w:ascii="宋体" w:hAnsi="宋体" w:eastAsia="宋体" w:cs="宋体"/>
          <w:b/>
          <w:bCs/>
          <w:i w:val="0"/>
          <w:iCs w:val="0"/>
          <w:color w:val="000000"/>
          <w:kern w:val="0"/>
          <w:sz w:val="24"/>
          <w:szCs w:val="24"/>
          <w:highlight w:val="none"/>
          <w:u w:val="none"/>
          <w:lang w:val="en-US" w:eastAsia="zh-CN" w:bidi="ar"/>
        </w:rPr>
      </w:pPr>
      <w:r>
        <w:rPr>
          <w:rFonts w:hint="eastAsia" w:hAnsi="宋体" w:eastAsia="宋体" w:cs="宋体"/>
          <w:b/>
          <w:bCs/>
          <w:i w:val="0"/>
          <w:iCs w:val="0"/>
          <w:color w:val="000000"/>
          <w:kern w:val="0"/>
          <w:sz w:val="24"/>
          <w:szCs w:val="24"/>
          <w:highlight w:val="none"/>
          <w:u w:val="none"/>
          <w:lang w:val="en-US" w:eastAsia="zh-CN" w:bidi="ar"/>
        </w:rPr>
        <w:t>12.</w:t>
      </w:r>
      <w:r>
        <w:rPr>
          <w:rFonts w:hint="eastAsia" w:ascii="宋体" w:hAnsi="宋体" w:eastAsia="宋体" w:cs="宋体"/>
          <w:b/>
          <w:bCs/>
          <w:i w:val="0"/>
          <w:iCs w:val="0"/>
          <w:color w:val="000000"/>
          <w:kern w:val="0"/>
          <w:sz w:val="24"/>
          <w:szCs w:val="24"/>
          <w:highlight w:val="none"/>
          <w:u w:val="none"/>
          <w:lang w:val="en-US" w:eastAsia="zh-CN" w:bidi="ar"/>
        </w:rPr>
        <w:t>高频电刀</w:t>
      </w:r>
      <w:r>
        <w:rPr>
          <w:rFonts w:hint="eastAsia" w:hAnsi="宋体" w:eastAsia="宋体" w:cs="宋体"/>
          <w:b/>
          <w:bCs/>
          <w:i w:val="0"/>
          <w:iCs w:val="0"/>
          <w:color w:val="000000"/>
          <w:kern w:val="0"/>
          <w:sz w:val="24"/>
          <w:szCs w:val="24"/>
          <w:highlight w:val="none"/>
          <w:u w:val="none"/>
          <w:lang w:val="en-US" w:eastAsia="zh-CN" w:bidi="ar"/>
        </w:rPr>
        <w:t>（1台）</w:t>
      </w:r>
    </w:p>
    <w:p w14:paraId="4DC675B0">
      <w:pPr>
        <w:pStyle w:val="2"/>
        <w:keepNext w:val="0"/>
        <w:keepLines w:val="0"/>
        <w:pageBreakBefore w:val="0"/>
        <w:kinsoku/>
        <w:wordWrap/>
        <w:overflowPunct/>
        <w:topLinePunct w:val="0"/>
        <w:bidi w:val="0"/>
        <w:adjustRightInd/>
        <w:spacing w:line="45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一、性能要求：</w:t>
      </w:r>
    </w:p>
    <w:p w14:paraId="555A6CFF">
      <w:pPr>
        <w:pStyle w:val="2"/>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1.单向技术控制活性电极，可进行精细电切割、电灼烧、凝血等口腔外科手术。</w:t>
      </w:r>
    </w:p>
    <w:p w14:paraId="26F85DAE">
      <w:pPr>
        <w:pStyle w:val="2"/>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★2.切割和凝血功率多级可调。切割功率10级可调，凝血功率10级可调。</w:t>
      </w:r>
    </w:p>
    <w:p w14:paraId="58397873">
      <w:pPr>
        <w:pStyle w:val="2"/>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3.电刀手柄、及电刀刀头均可高温高压消毒。</w:t>
      </w:r>
    </w:p>
    <w:p w14:paraId="114362A7">
      <w:pPr>
        <w:pStyle w:val="2"/>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★4.配有10支不同型号电刀刀头，可提供多种临床治疗选择</w:t>
      </w:r>
      <w:r>
        <w:rPr>
          <w:rFonts w:hint="eastAsia" w:hAnsi="宋体" w:eastAsia="宋体" w:cs="宋体"/>
          <w:b w:val="0"/>
          <w:bCs w:val="0"/>
          <w:i w:val="0"/>
          <w:iCs w:val="0"/>
          <w:color w:val="000000"/>
          <w:kern w:val="0"/>
          <w:sz w:val="24"/>
          <w:szCs w:val="24"/>
          <w:highlight w:val="none"/>
          <w:u w:val="none"/>
          <w:lang w:val="en-US" w:eastAsia="zh-CN" w:bidi="ar"/>
        </w:rPr>
        <w:t>。</w:t>
      </w:r>
    </w:p>
    <w:p w14:paraId="312DB3C1">
      <w:pPr>
        <w:pStyle w:val="2"/>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★5.腕带式中性电极，确保能量不流失,方便安装，消毒</w:t>
      </w:r>
      <w:r>
        <w:rPr>
          <w:rFonts w:hint="eastAsia" w:hAnsi="宋体" w:eastAsia="宋体" w:cs="宋体"/>
          <w:b w:val="0"/>
          <w:bCs w:val="0"/>
          <w:i w:val="0"/>
          <w:iCs w:val="0"/>
          <w:color w:val="000000"/>
          <w:kern w:val="0"/>
          <w:sz w:val="24"/>
          <w:szCs w:val="24"/>
          <w:highlight w:val="none"/>
          <w:u w:val="none"/>
          <w:lang w:val="en-US" w:eastAsia="zh-CN" w:bidi="ar"/>
        </w:rPr>
        <w:t>。</w:t>
      </w:r>
    </w:p>
    <w:p w14:paraId="4F29F512">
      <w:pPr>
        <w:pStyle w:val="2"/>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6.反馈电路，自动调节功率和电压，提供操作的便利性</w:t>
      </w:r>
      <w:r>
        <w:rPr>
          <w:rFonts w:hint="eastAsia" w:hAnsi="宋体" w:eastAsia="宋体" w:cs="宋体"/>
          <w:b w:val="0"/>
          <w:bCs w:val="0"/>
          <w:i w:val="0"/>
          <w:iCs w:val="0"/>
          <w:color w:val="000000"/>
          <w:kern w:val="0"/>
          <w:sz w:val="24"/>
          <w:szCs w:val="24"/>
          <w:highlight w:val="none"/>
          <w:u w:val="none"/>
          <w:lang w:val="en-US" w:eastAsia="zh-CN" w:bidi="ar"/>
        </w:rPr>
        <w:t>。</w:t>
      </w:r>
    </w:p>
    <w:p w14:paraId="6860301C">
      <w:pPr>
        <w:pStyle w:val="2"/>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7.工作时有蜂鸣提示音</w:t>
      </w:r>
      <w:r>
        <w:rPr>
          <w:rFonts w:hint="eastAsia" w:hAnsi="宋体" w:eastAsia="宋体" w:cs="宋体"/>
          <w:b w:val="0"/>
          <w:bCs w:val="0"/>
          <w:i w:val="0"/>
          <w:iCs w:val="0"/>
          <w:color w:val="000000"/>
          <w:kern w:val="0"/>
          <w:sz w:val="24"/>
          <w:szCs w:val="24"/>
          <w:highlight w:val="none"/>
          <w:u w:val="none"/>
          <w:lang w:val="en-US" w:eastAsia="zh-CN" w:bidi="ar"/>
        </w:rPr>
        <w:t>。</w:t>
      </w:r>
    </w:p>
    <w:p w14:paraId="59D51BD1">
      <w:pPr>
        <w:pStyle w:val="2"/>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★8.电刀刀头按颜色和形态分类，便于选择不同用途刀头</w:t>
      </w:r>
      <w:r>
        <w:rPr>
          <w:rFonts w:hint="eastAsia" w:hAnsi="宋体" w:eastAsia="宋体" w:cs="宋体"/>
          <w:b w:val="0"/>
          <w:bCs w:val="0"/>
          <w:i w:val="0"/>
          <w:iCs w:val="0"/>
          <w:color w:val="000000"/>
          <w:kern w:val="0"/>
          <w:sz w:val="24"/>
          <w:szCs w:val="24"/>
          <w:highlight w:val="none"/>
          <w:u w:val="none"/>
          <w:lang w:val="en-US" w:eastAsia="zh-CN" w:bidi="ar"/>
        </w:rPr>
        <w:t>。</w:t>
      </w:r>
    </w:p>
    <w:p w14:paraId="05F8CEFA">
      <w:pPr>
        <w:pStyle w:val="2"/>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二、技术参数：</w:t>
      </w:r>
    </w:p>
    <w:p w14:paraId="4A90E232">
      <w:pPr>
        <w:pStyle w:val="2"/>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1.设备级别：Ι级 — BF型</w:t>
      </w:r>
      <w:r>
        <w:rPr>
          <w:rFonts w:hint="eastAsia" w:hAnsi="宋体" w:eastAsia="宋体" w:cs="宋体"/>
          <w:b w:val="0"/>
          <w:bCs w:val="0"/>
          <w:i w:val="0"/>
          <w:iCs w:val="0"/>
          <w:color w:val="000000"/>
          <w:kern w:val="0"/>
          <w:sz w:val="24"/>
          <w:szCs w:val="24"/>
          <w:highlight w:val="none"/>
          <w:u w:val="none"/>
          <w:lang w:val="en-US" w:eastAsia="zh-CN" w:bidi="ar"/>
        </w:rPr>
        <w:t>。</w:t>
      </w:r>
    </w:p>
    <w:p w14:paraId="38939D3E">
      <w:pPr>
        <w:pStyle w:val="2"/>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w:t>
      </w:r>
      <w:r>
        <w:rPr>
          <w:rFonts w:hint="eastAsia" w:hAnsi="宋体" w:eastAsia="宋体" w:cs="宋体"/>
          <w:b w:val="0"/>
          <w:bCs w:val="0"/>
          <w:i w:val="0"/>
          <w:iCs w:val="0"/>
          <w:color w:val="000000"/>
          <w:kern w:val="0"/>
          <w:sz w:val="24"/>
          <w:szCs w:val="24"/>
          <w:highlight w:val="none"/>
          <w:u w:val="none"/>
          <w:lang w:val="en-US" w:eastAsia="zh-CN" w:bidi="ar"/>
        </w:rPr>
        <w:t>2</w:t>
      </w:r>
      <w:r>
        <w:rPr>
          <w:rFonts w:hint="eastAsia" w:ascii="宋体" w:hAnsi="宋体" w:eastAsia="宋体" w:cs="宋体"/>
          <w:b w:val="0"/>
          <w:bCs w:val="0"/>
          <w:i w:val="0"/>
          <w:iCs w:val="0"/>
          <w:color w:val="000000"/>
          <w:kern w:val="0"/>
          <w:sz w:val="24"/>
          <w:szCs w:val="24"/>
          <w:highlight w:val="none"/>
          <w:u w:val="none"/>
          <w:lang w:val="en-US" w:eastAsia="zh-CN" w:bidi="ar"/>
        </w:rPr>
        <w:t>.功率：30W/600Ω</w:t>
      </w:r>
      <w:r>
        <w:rPr>
          <w:rFonts w:hint="eastAsia" w:hAnsi="宋体" w:eastAsia="宋体" w:cs="宋体"/>
          <w:b w:val="0"/>
          <w:bCs w:val="0"/>
          <w:i w:val="0"/>
          <w:iCs w:val="0"/>
          <w:color w:val="000000"/>
          <w:kern w:val="0"/>
          <w:sz w:val="24"/>
          <w:szCs w:val="24"/>
          <w:highlight w:val="none"/>
          <w:u w:val="none"/>
          <w:lang w:val="en-US" w:eastAsia="zh-CN" w:bidi="ar"/>
        </w:rPr>
        <w:t>。</w:t>
      </w:r>
      <w:r>
        <w:rPr>
          <w:rFonts w:hint="eastAsia" w:ascii="宋体" w:hAnsi="宋体" w:eastAsia="宋体" w:cs="宋体"/>
          <w:b w:val="0"/>
          <w:bCs w:val="0"/>
          <w:i w:val="0"/>
          <w:iCs w:val="0"/>
          <w:color w:val="000000"/>
          <w:kern w:val="0"/>
          <w:sz w:val="24"/>
          <w:szCs w:val="24"/>
          <w:highlight w:val="none"/>
          <w:u w:val="none"/>
          <w:lang w:val="en-US" w:eastAsia="zh-CN" w:bidi="ar"/>
        </w:rPr>
        <w:t xml:space="preserve">                     </w:t>
      </w:r>
    </w:p>
    <w:p w14:paraId="188AD52A">
      <w:pPr>
        <w:pStyle w:val="2"/>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hAnsi="宋体" w:eastAsia="宋体" w:cs="宋体"/>
          <w:b w:val="0"/>
          <w:bCs w:val="0"/>
          <w:i w:val="0"/>
          <w:iCs w:val="0"/>
          <w:color w:val="000000"/>
          <w:kern w:val="0"/>
          <w:sz w:val="24"/>
          <w:szCs w:val="24"/>
          <w:highlight w:val="none"/>
          <w:u w:val="none"/>
          <w:lang w:val="en-US" w:eastAsia="zh-CN" w:bidi="ar"/>
        </w:rPr>
        <w:t>3</w:t>
      </w:r>
      <w:r>
        <w:rPr>
          <w:rFonts w:hint="eastAsia" w:ascii="宋体" w:hAnsi="宋体" w:eastAsia="宋体" w:cs="宋体"/>
          <w:b w:val="0"/>
          <w:bCs w:val="0"/>
          <w:i w:val="0"/>
          <w:iCs w:val="0"/>
          <w:color w:val="000000"/>
          <w:kern w:val="0"/>
          <w:sz w:val="24"/>
          <w:szCs w:val="24"/>
          <w:highlight w:val="none"/>
          <w:u w:val="none"/>
          <w:lang w:val="en-US" w:eastAsia="zh-CN" w:bidi="ar"/>
        </w:rPr>
        <w:t>.输出频率：1.2MHz+0.2</w:t>
      </w:r>
      <w:r>
        <w:rPr>
          <w:rFonts w:hint="eastAsia" w:hAnsi="宋体" w:eastAsia="宋体" w:cs="宋体"/>
          <w:b w:val="0"/>
          <w:bCs w:val="0"/>
          <w:i w:val="0"/>
          <w:iCs w:val="0"/>
          <w:color w:val="000000"/>
          <w:kern w:val="0"/>
          <w:sz w:val="24"/>
          <w:szCs w:val="24"/>
          <w:highlight w:val="none"/>
          <w:u w:val="none"/>
          <w:lang w:val="en-US" w:eastAsia="zh-CN" w:bidi="ar"/>
        </w:rPr>
        <w:t>。</w:t>
      </w:r>
    </w:p>
    <w:p w14:paraId="51A0E48C">
      <w:pPr>
        <w:ind w:firstLine="480" w:firstLineChars="200"/>
        <w:rPr>
          <w:rFonts w:hint="eastAsia" w:ascii="宋体" w:hAnsi="宋体" w:eastAsia="宋体" w:cs="宋体"/>
          <w:color w:val="FF0000"/>
          <w:sz w:val="24"/>
          <w:szCs w:val="24"/>
          <w:lang w:val="en-US" w:eastAsia="zh-CN"/>
        </w:rPr>
      </w:pPr>
    </w:p>
    <w:p w14:paraId="364AE19F">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0" w:leftChars="0" w:firstLine="0" w:firstLineChars="0"/>
        <w:jc w:val="center"/>
        <w:textAlignment w:val="auto"/>
        <w:outlineLvl w:val="0"/>
        <w:rPr>
          <w:rFonts w:hint="eastAsia" w:ascii="宋体" w:hAnsi="宋体" w:eastAsia="宋体" w:cs="Times New Roman"/>
          <w:b/>
          <w:bCs/>
          <w:color w:val="000000" w:themeColor="text1"/>
          <w:kern w:val="44"/>
          <w:sz w:val="44"/>
          <w:szCs w:val="44"/>
          <w:lang w:val="en-US" w:eastAsia="zh-CN" w:bidi="ar-SA"/>
          <w14:textFill>
            <w14:solidFill>
              <w14:schemeClr w14:val="tx1"/>
            </w14:solidFill>
          </w14:textFill>
        </w:rPr>
        <w:sectPr>
          <w:headerReference r:id="rId11" w:type="default"/>
          <w:footerReference r:id="rId12" w:type="default"/>
          <w:pgSz w:w="11905" w:h="16838"/>
          <w:pgMar w:top="1247" w:right="1417" w:bottom="1247" w:left="1417" w:header="964" w:footer="992" w:gutter="0"/>
          <w:pgBorders>
            <w:top w:val="none" w:sz="0" w:space="0"/>
            <w:left w:val="none" w:sz="0" w:space="0"/>
            <w:bottom w:val="none" w:sz="0" w:space="0"/>
            <w:right w:val="none" w:sz="0" w:space="0"/>
          </w:pgBorders>
          <w:pgNumType w:fmt="decimal"/>
          <w:cols w:space="0" w:num="1"/>
          <w:rtlGutter w:val="0"/>
          <w:docGrid w:type="lines" w:linePitch="326" w:charSpace="0"/>
        </w:sectPr>
      </w:pPr>
    </w:p>
    <w:p w14:paraId="6079572A">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0" w:leftChars="0" w:firstLine="0" w:firstLineChars="0"/>
        <w:jc w:val="center"/>
        <w:textAlignment w:val="auto"/>
        <w:outlineLvl w:val="0"/>
        <w:rPr>
          <w:rFonts w:hint="eastAsia" w:ascii="宋体" w:hAnsi="宋体" w:eastAsia="宋体" w:cs="Times New Roman"/>
          <w:b/>
          <w:bCs/>
          <w:color w:val="000000" w:themeColor="text1"/>
          <w:kern w:val="44"/>
          <w:sz w:val="44"/>
          <w:szCs w:val="44"/>
          <w:lang w:val="en-US" w:eastAsia="zh-CN" w:bidi="ar-SA"/>
          <w14:textFill>
            <w14:solidFill>
              <w14:schemeClr w14:val="tx1"/>
            </w14:solidFill>
          </w14:textFill>
        </w:rPr>
      </w:pPr>
      <w:r>
        <w:rPr>
          <w:rFonts w:hint="eastAsia" w:ascii="宋体" w:hAnsi="宋体" w:eastAsia="宋体" w:cs="Times New Roman"/>
          <w:b/>
          <w:bCs/>
          <w:color w:val="000000" w:themeColor="text1"/>
          <w:kern w:val="44"/>
          <w:sz w:val="44"/>
          <w:szCs w:val="44"/>
          <w:lang w:val="en-US" w:eastAsia="zh-CN" w:bidi="ar-SA"/>
          <w14:textFill>
            <w14:solidFill>
              <w14:schemeClr w14:val="tx1"/>
            </w14:solidFill>
          </w14:textFill>
        </w:rPr>
        <w:t>第五章</w:t>
      </w:r>
      <w:r>
        <w:rPr>
          <w:rFonts w:hint="eastAsia" w:ascii="宋体" w:hAnsi="宋体" w:cs="Times New Roman"/>
          <w:b/>
          <w:bCs/>
          <w:color w:val="000000" w:themeColor="text1"/>
          <w:kern w:val="44"/>
          <w:sz w:val="44"/>
          <w:szCs w:val="44"/>
          <w:lang w:val="en-US" w:eastAsia="zh-CN" w:bidi="ar-SA"/>
          <w14:textFill>
            <w14:solidFill>
              <w14:schemeClr w14:val="tx1"/>
            </w14:solidFill>
          </w14:textFill>
        </w:rPr>
        <w:t xml:space="preserve"> </w:t>
      </w:r>
      <w:r>
        <w:rPr>
          <w:rFonts w:hint="eastAsia" w:ascii="宋体" w:hAnsi="宋体" w:eastAsia="宋体" w:cs="Times New Roman"/>
          <w:b/>
          <w:bCs/>
          <w:color w:val="000000" w:themeColor="text1"/>
          <w:kern w:val="44"/>
          <w:sz w:val="44"/>
          <w:szCs w:val="44"/>
          <w:lang w:val="en-US" w:eastAsia="zh-CN" w:bidi="ar-SA"/>
          <w14:textFill>
            <w14:solidFill>
              <w14:schemeClr w14:val="tx1"/>
            </w14:solidFill>
          </w14:textFill>
        </w:rPr>
        <w:t xml:space="preserve"> </w:t>
      </w:r>
      <w:bookmarkStart w:id="96" w:name="_Toc5628"/>
      <w:r>
        <w:rPr>
          <w:rFonts w:hint="eastAsia" w:ascii="宋体" w:hAnsi="宋体" w:eastAsia="宋体" w:cs="Times New Roman"/>
          <w:b/>
          <w:bCs/>
          <w:color w:val="000000" w:themeColor="text1"/>
          <w:kern w:val="44"/>
          <w:sz w:val="44"/>
          <w:szCs w:val="44"/>
          <w:lang w:val="en-US" w:eastAsia="zh-CN" w:bidi="ar-SA"/>
          <w14:textFill>
            <w14:solidFill>
              <w14:schemeClr w14:val="tx1"/>
            </w14:solidFill>
          </w14:textFill>
        </w:rPr>
        <w:t>商务要求</w:t>
      </w:r>
      <w:bookmarkEnd w:id="96"/>
    </w:p>
    <w:p w14:paraId="54EB8955">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2" w:firstLineChars="200"/>
        <w:jc w:val="both"/>
        <w:textAlignment w:val="auto"/>
        <w:rPr>
          <w:rFonts w:hint="eastAsia" w:ascii="宋体" w:hAnsi="宋体" w:eastAsia="宋体" w:cs="宋体"/>
          <w:b/>
          <w:bCs/>
          <w:color w:val="000000" w:themeColor="text1"/>
          <w:kern w:val="0"/>
          <w:sz w:val="24"/>
          <w:szCs w:val="24"/>
          <w:lang w:val="en-US" w:eastAsia="zh-CN" w:bidi="ar-SA"/>
          <w14:textFill>
            <w14:solidFill>
              <w14:schemeClr w14:val="tx1"/>
            </w14:solidFill>
          </w14:textFill>
        </w:rPr>
      </w:pPr>
      <w:bookmarkStart w:id="97" w:name="OLE_LINK7"/>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一、交货期及质保期</w:t>
      </w:r>
    </w:p>
    <w:bookmarkEnd w:id="97"/>
    <w:p w14:paraId="65DB745B">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jc w:val="both"/>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bookmarkStart w:id="98" w:name="OLE_LINK53"/>
      <w:r>
        <w:rPr>
          <w:rFonts w:hint="eastAsia" w:ascii="宋体" w:hAnsi="宋体" w:eastAsia="宋体" w:cs="宋体"/>
          <w:color w:val="000000" w:themeColor="text1"/>
          <w:kern w:val="0"/>
          <w:sz w:val="24"/>
          <w:szCs w:val="24"/>
          <w:lang w:val="en-US" w:eastAsia="zh-CN" w:bidi="ar-SA"/>
          <w14:textFill>
            <w14:solidFill>
              <w14:schemeClr w14:val="tx1"/>
            </w14:solidFill>
          </w14:textFill>
        </w:rPr>
        <w:t>1.交货期：</w:t>
      </w:r>
      <w:r>
        <w:rPr>
          <w:rFonts w:hint="eastAsia" w:ascii="宋体" w:hAnsi="宋体" w:cs="宋体"/>
          <w:color w:val="000000" w:themeColor="text1"/>
          <w:kern w:val="0"/>
          <w:sz w:val="24"/>
          <w:szCs w:val="24"/>
          <w:lang w:val="en-US" w:eastAsia="zh-CN" w:bidi="ar-SA"/>
          <w14:textFill>
            <w14:solidFill>
              <w14:schemeClr w14:val="tx1"/>
            </w14:solidFill>
          </w14:textFill>
        </w:rPr>
        <w:t>合同签订后30个日历日内完成全部货物的配送、安装调试工作</w:t>
      </w:r>
      <w:r>
        <w:rPr>
          <w:rFonts w:hint="eastAsia" w:ascii="宋体" w:hAnsi="宋体" w:eastAsia="宋体" w:cs="宋体"/>
          <w:color w:val="000000" w:themeColor="text1"/>
          <w:kern w:val="0"/>
          <w:sz w:val="24"/>
          <w:szCs w:val="24"/>
          <w:lang w:val="en-US" w:eastAsia="zh-CN" w:bidi="ar-SA"/>
          <w14:textFill>
            <w14:solidFill>
              <w14:schemeClr w14:val="tx1"/>
            </w14:solidFill>
          </w14:textFill>
        </w:rPr>
        <w:t>。</w:t>
      </w:r>
    </w:p>
    <w:bookmarkEnd w:id="98"/>
    <w:p w14:paraId="127B1EB9">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jc w:val="both"/>
        <w:textAlignment w:val="auto"/>
        <w:rPr>
          <w:rFonts w:hint="eastAsia" w:ascii="宋体" w:hAnsi="宋体" w:eastAsia="宋体" w:cs="宋体"/>
          <w:color w:val="000000" w:themeColor="text1"/>
          <w:kern w:val="0"/>
          <w:sz w:val="24"/>
          <w:szCs w:val="24"/>
          <w:highlight w:val="yellow"/>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2.质保期：</w:t>
      </w:r>
      <w:r>
        <w:rPr>
          <w:rFonts w:hint="eastAsia" w:ascii="宋体" w:hAnsi="宋体" w:cs="宋体"/>
          <w:color w:val="000000" w:themeColor="text1"/>
          <w:kern w:val="0"/>
          <w:sz w:val="24"/>
          <w:szCs w:val="24"/>
          <w:highlight w:val="none"/>
          <w:lang w:val="en-US" w:eastAsia="zh-CN" w:bidi="ar-SA"/>
          <w14:textFill>
            <w14:solidFill>
              <w14:schemeClr w14:val="tx1"/>
            </w14:solidFill>
          </w14:textFill>
        </w:rPr>
        <w:t>不少于24个月，自设备验收合格且投入临床使用之日算起</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w:t>
      </w:r>
    </w:p>
    <w:p w14:paraId="39CF1E3B">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2" w:firstLineChars="200"/>
        <w:jc w:val="both"/>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二、项目实施地点：</w:t>
      </w:r>
      <w:r>
        <w:rPr>
          <w:rFonts w:hint="eastAsia" w:ascii="宋体" w:hAnsi="宋体" w:eastAsia="宋体" w:cs="宋体"/>
          <w:color w:val="000000" w:themeColor="text1"/>
          <w:kern w:val="0"/>
          <w:sz w:val="24"/>
          <w:szCs w:val="24"/>
          <w:lang w:val="en-US" w:eastAsia="zh-CN" w:bidi="ar-SA"/>
          <w14:textFill>
            <w14:solidFill>
              <w14:schemeClr w14:val="tx1"/>
            </w14:solidFill>
          </w14:textFill>
        </w:rPr>
        <w:t>采购人指定地点</w:t>
      </w:r>
    </w:p>
    <w:p w14:paraId="01329ECE">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2" w:firstLineChars="200"/>
        <w:jc w:val="both"/>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bookmarkStart w:id="99" w:name="OLE_LINK9"/>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三、付款方式</w:t>
      </w:r>
      <w:bookmarkEnd w:id="99"/>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w:t>
      </w:r>
      <w:bookmarkStart w:id="100" w:name="OLE_LINK55"/>
      <w:r>
        <w:rPr>
          <w:rFonts w:hint="eastAsia" w:ascii="宋体" w:hAnsi="宋体" w:cs="宋体"/>
          <w:color w:val="000000" w:themeColor="text1"/>
          <w:kern w:val="0"/>
          <w:sz w:val="24"/>
          <w:szCs w:val="24"/>
          <w:lang w:val="en-US" w:eastAsia="zh-CN" w:bidi="ar-SA"/>
          <w14:textFill>
            <w14:solidFill>
              <w14:schemeClr w14:val="tx1"/>
            </w14:solidFill>
          </w14:textFill>
        </w:rPr>
        <w:t>设备安装调试验收合格后买方付给卖方总货款的30%，余款每季度支付一次，分8次两年付清</w:t>
      </w:r>
      <w:r>
        <w:rPr>
          <w:rFonts w:hint="eastAsia" w:ascii="宋体" w:hAnsi="宋体" w:eastAsia="宋体" w:cs="宋体"/>
          <w:color w:val="000000" w:themeColor="text1"/>
          <w:kern w:val="0"/>
          <w:sz w:val="24"/>
          <w:szCs w:val="24"/>
          <w:lang w:val="en-US" w:eastAsia="zh-CN" w:bidi="ar-SA"/>
          <w14:textFill>
            <w14:solidFill>
              <w14:schemeClr w14:val="tx1"/>
            </w14:solidFill>
          </w14:textFill>
        </w:rPr>
        <w:t>。</w:t>
      </w:r>
      <w:bookmarkEnd w:id="100"/>
    </w:p>
    <w:p w14:paraId="73EDDB6D">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2" w:firstLineChars="200"/>
        <w:jc w:val="both"/>
        <w:textAlignment w:val="auto"/>
        <w:rPr>
          <w:rFonts w:hint="eastAsia" w:ascii="宋体" w:hAnsi="宋体" w:eastAsia="宋体" w:cs="宋体"/>
          <w:b/>
          <w:bCs/>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四、质量保证</w:t>
      </w:r>
    </w:p>
    <w:p w14:paraId="2D5C0E0F">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jc w:val="both"/>
        <w:textAlignment w:val="auto"/>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pPr>
      <w:r>
        <w:rPr>
          <w:rFonts w:hint="eastAsia" w:ascii="宋体" w:hAnsi="宋体" w:cs="宋体"/>
          <w:b w:val="0"/>
          <w:bCs w:val="0"/>
          <w:color w:val="000000" w:themeColor="text1"/>
          <w:kern w:val="0"/>
          <w:sz w:val="24"/>
          <w:szCs w:val="24"/>
          <w:lang w:val="en-US" w:eastAsia="zh-CN" w:bidi="ar-SA"/>
          <w14:textFill>
            <w14:solidFill>
              <w14:schemeClr w14:val="tx1"/>
            </w14:solidFill>
          </w14:textFill>
        </w:rPr>
        <w:t>1.</w:t>
      </w:r>
      <w:r>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t>基本要求：卖方须保证所提供的所有设备、材料及软件均为全新的、原厂原装的、技术先进的、成熟可靠的合格产品，符合国家、行业相关质量标准和规范要求，并满足本招标文件第四章“采购内容及要求”中规定的全部技术参数、性能及配置要求。</w:t>
      </w:r>
    </w:p>
    <w:p w14:paraId="1FC7C61D">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jc w:val="both"/>
        <w:textAlignment w:val="auto"/>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pPr>
      <w:r>
        <w:rPr>
          <w:rFonts w:hint="eastAsia" w:ascii="宋体" w:hAnsi="宋体" w:cs="宋体"/>
          <w:b w:val="0"/>
          <w:bCs w:val="0"/>
          <w:color w:val="000000" w:themeColor="text1"/>
          <w:kern w:val="0"/>
          <w:sz w:val="24"/>
          <w:szCs w:val="24"/>
          <w:lang w:val="en-US" w:eastAsia="zh-CN" w:bidi="ar-SA"/>
          <w14:textFill>
            <w14:solidFill>
              <w14:schemeClr w14:val="tx1"/>
            </w14:solidFill>
          </w14:textFill>
        </w:rPr>
        <w:t>2.</w:t>
      </w:r>
      <w:r>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t>质量承诺：卖方须提供明确的质量保证承诺。设备质量保证期自最终验收合格之日起计算，且不低于招标文件及投标承诺中规定的期限。质保期内，因产品自身质量问题导致的任何故障，卖方须负责免费维修或更换零部件，并承担一切相关费用。</w:t>
      </w:r>
    </w:p>
    <w:p w14:paraId="78067B41">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jc w:val="both"/>
        <w:textAlignment w:val="auto"/>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pPr>
      <w:r>
        <w:rPr>
          <w:rFonts w:hint="eastAsia" w:ascii="宋体" w:hAnsi="宋体" w:cs="宋体"/>
          <w:b w:val="0"/>
          <w:bCs w:val="0"/>
          <w:color w:val="000000" w:themeColor="text1"/>
          <w:kern w:val="0"/>
          <w:sz w:val="24"/>
          <w:szCs w:val="24"/>
          <w:lang w:val="en-US" w:eastAsia="zh-CN" w:bidi="ar-SA"/>
          <w14:textFill>
            <w14:solidFill>
              <w14:schemeClr w14:val="tx1"/>
            </w14:solidFill>
          </w14:textFill>
        </w:rPr>
        <w:t>3.</w:t>
      </w:r>
      <w:r>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t>技术标准：卖方提供的产品其技术性能应符合中华人民共和国颁布的有关技术标准和安全标准。</w:t>
      </w:r>
    </w:p>
    <w:p w14:paraId="3BFAEA3F">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jc w:val="both"/>
        <w:textAlignment w:val="auto"/>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pPr>
      <w:r>
        <w:rPr>
          <w:rFonts w:hint="eastAsia" w:ascii="宋体" w:hAnsi="宋体" w:cs="宋体"/>
          <w:b w:val="0"/>
          <w:bCs w:val="0"/>
          <w:color w:val="000000" w:themeColor="text1"/>
          <w:kern w:val="0"/>
          <w:sz w:val="24"/>
          <w:szCs w:val="24"/>
          <w:lang w:val="en-US" w:eastAsia="zh-CN" w:bidi="ar-SA"/>
          <w14:textFill>
            <w14:solidFill>
              <w14:schemeClr w14:val="tx1"/>
            </w14:solidFill>
          </w14:textFill>
        </w:rPr>
        <w:t>4.</w:t>
      </w:r>
      <w:r>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t>材料与工艺：产品所使用的材料、零部件及制造工艺均应符合招标文件规定的质量标准，确保设备在正常使用条件下的稳定性、安全性和使用寿命。</w:t>
      </w:r>
    </w:p>
    <w:p w14:paraId="46618419">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2" w:firstLineChars="200"/>
        <w:jc w:val="both"/>
        <w:textAlignment w:val="auto"/>
        <w:rPr>
          <w:rFonts w:hint="eastAsia" w:ascii="宋体" w:hAnsi="宋体" w:eastAsia="宋体" w:cs="宋体"/>
          <w:b/>
          <w:bCs/>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五、包装运输</w:t>
      </w:r>
    </w:p>
    <w:p w14:paraId="7169C666">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cs="宋体"/>
          <w:color w:val="000000" w:themeColor="text1"/>
          <w:kern w:val="0"/>
          <w:sz w:val="24"/>
          <w:szCs w:val="24"/>
          <w:highlight w:val="none"/>
          <w:lang w:val="en-US" w:eastAsia="zh-CN" w:bidi="zh-CN"/>
          <w14:textFill>
            <w14:solidFill>
              <w14:schemeClr w14:val="tx1"/>
            </w14:solidFill>
          </w14:textFill>
        </w:rPr>
        <w:t>1.</w:t>
      </w: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按出厂原包装。</w:t>
      </w:r>
    </w:p>
    <w:p w14:paraId="1FB28E61">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cs="宋体"/>
          <w:color w:val="000000" w:themeColor="text1"/>
          <w:kern w:val="0"/>
          <w:sz w:val="24"/>
          <w:szCs w:val="24"/>
          <w:highlight w:val="none"/>
          <w:lang w:val="en-US" w:eastAsia="zh-CN" w:bidi="zh-CN"/>
          <w14:textFill>
            <w14:solidFill>
              <w14:schemeClr w14:val="tx1"/>
            </w14:solidFill>
          </w14:textFill>
        </w:rPr>
        <w:t>2.</w:t>
      </w: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卖方在设备发运手续办理完毕后24小时内或货到买方48小时前通知买方，以准备接设备。</w:t>
      </w:r>
    </w:p>
    <w:p w14:paraId="709ED109">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jc w:val="both"/>
        <w:textAlignment w:val="auto"/>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3.设备在交付买方前发生的风险均由卖方负责。</w:t>
      </w:r>
    </w:p>
    <w:p w14:paraId="3A647D1B">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2" w:firstLineChars="200"/>
        <w:jc w:val="both"/>
        <w:textAlignment w:val="auto"/>
        <w:rPr>
          <w:rFonts w:hint="eastAsia" w:ascii="宋体" w:hAnsi="宋体" w:eastAsia="宋体" w:cs="宋体"/>
          <w:b/>
          <w:bCs/>
          <w:color w:val="000000" w:themeColor="text1"/>
          <w:kern w:val="0"/>
          <w:sz w:val="24"/>
          <w:szCs w:val="24"/>
          <w:lang w:val="en-US" w:eastAsia="zh-CN" w:bidi="ar-SA"/>
          <w14:textFill>
            <w14:solidFill>
              <w14:schemeClr w14:val="tx1"/>
            </w14:solidFill>
          </w14:textFill>
        </w:rPr>
      </w:pPr>
      <w:r>
        <w:rPr>
          <w:rFonts w:hint="eastAsia" w:ascii="宋体" w:hAnsi="宋体" w:cs="宋体"/>
          <w:b/>
          <w:bCs/>
          <w:color w:val="000000" w:themeColor="text1"/>
          <w:kern w:val="0"/>
          <w:sz w:val="24"/>
          <w:szCs w:val="24"/>
          <w:lang w:val="en-US" w:eastAsia="zh-CN" w:bidi="ar-SA"/>
          <w14:textFill>
            <w14:solidFill>
              <w14:schemeClr w14:val="tx1"/>
            </w14:solidFill>
          </w14:textFill>
        </w:rPr>
        <w:t>六</w:t>
      </w: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、售后服务要求</w:t>
      </w:r>
    </w:p>
    <w:p w14:paraId="25E16E1B">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jc w:val="both"/>
        <w:textAlignment w:val="auto"/>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pPr>
      <w:r>
        <w:rPr>
          <w:rFonts w:hint="eastAsia" w:ascii="宋体" w:hAnsi="宋体" w:cs="宋体"/>
          <w:b w:val="0"/>
          <w:bCs w:val="0"/>
          <w:color w:val="000000" w:themeColor="text1"/>
          <w:kern w:val="0"/>
          <w:sz w:val="24"/>
          <w:szCs w:val="24"/>
          <w:lang w:val="en-US" w:eastAsia="zh-CN" w:bidi="ar-SA"/>
          <w14:textFill>
            <w14:solidFill>
              <w14:schemeClr w14:val="tx1"/>
            </w14:solidFill>
          </w14:textFill>
        </w:rPr>
        <w:t>1.</w:t>
      </w:r>
      <w:r>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t>响应时间：提供7x24小时技术支持热线。出现故障时，维修人员应在接到采购人通知后</w:t>
      </w:r>
      <w:r>
        <w:rPr>
          <w:rFonts w:hint="eastAsia" w:ascii="宋体" w:hAnsi="宋体" w:cs="宋体"/>
          <w:b w:val="0"/>
          <w:bCs w:val="0"/>
          <w:color w:val="000000" w:themeColor="text1"/>
          <w:kern w:val="0"/>
          <w:sz w:val="24"/>
          <w:szCs w:val="24"/>
          <w:lang w:val="en-US" w:eastAsia="zh-CN" w:bidi="ar-SA"/>
          <w14:textFill>
            <w14:solidFill>
              <w14:schemeClr w14:val="tx1"/>
            </w14:solidFill>
          </w14:textFill>
        </w:rPr>
        <w:t>30分钟</w:t>
      </w:r>
      <w:r>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t>内响应，</w:t>
      </w:r>
      <w:r>
        <w:rPr>
          <w:rFonts w:hint="eastAsia" w:ascii="宋体" w:hAnsi="宋体" w:cs="宋体"/>
          <w:b w:val="0"/>
          <w:bCs w:val="0"/>
          <w:color w:val="000000" w:themeColor="text1"/>
          <w:kern w:val="0"/>
          <w:sz w:val="24"/>
          <w:szCs w:val="24"/>
          <w:lang w:val="en-US" w:eastAsia="zh-CN" w:bidi="ar-SA"/>
          <w14:textFill>
            <w14:solidFill>
              <w14:schemeClr w14:val="tx1"/>
            </w14:solidFill>
          </w14:textFill>
        </w:rPr>
        <w:t>24</w:t>
      </w:r>
      <w:r>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t>小时内到达现场开始检修。对于无法在短时间内修复的故障，应提供应急解决方案。</w:t>
      </w:r>
    </w:p>
    <w:p w14:paraId="62392866">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jc w:val="both"/>
        <w:textAlignment w:val="auto"/>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t>备件供应：承诺长期提供充足的备品备件，保证在质保期后能以优惠价格供应。</w:t>
      </w:r>
    </w:p>
    <w:p w14:paraId="65B1FDBB">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jc w:val="both"/>
        <w:textAlignment w:val="auto"/>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t>技术支持：质保期内，提供免费的电话、远程在线技术支持。定期提供软件免费升级服务。</w:t>
      </w:r>
    </w:p>
    <w:p w14:paraId="4F09DF79">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jc w:val="both"/>
        <w:textAlignment w:val="auto"/>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t>定期维护：质保期内，根据设备特点及采购人需求，提供每年不少于</w:t>
      </w:r>
      <w:r>
        <w:rPr>
          <w:rFonts w:hint="eastAsia" w:ascii="宋体" w:hAnsi="宋体" w:cs="宋体"/>
          <w:b w:val="0"/>
          <w:bCs w:val="0"/>
          <w:color w:val="000000" w:themeColor="text1"/>
          <w:kern w:val="0"/>
          <w:sz w:val="24"/>
          <w:szCs w:val="24"/>
          <w:lang w:val="en-US" w:eastAsia="zh-CN" w:bidi="ar-SA"/>
          <w14:textFill>
            <w14:solidFill>
              <w14:schemeClr w14:val="tx1"/>
            </w14:solidFill>
          </w14:textFill>
        </w:rPr>
        <w:t>4</w:t>
      </w:r>
      <w:r>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t>次的免费上门预防性检查和维护保养服务。</w:t>
      </w:r>
    </w:p>
    <w:p w14:paraId="04D56931">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jc w:val="both"/>
        <w:textAlignment w:val="auto"/>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t>技术培训：卖方须提供全面的技术培训，包括设备原理、操作规程、日常维护、故障识别等内容，确保采购人操作人员能独立、熟练地使用和维护设备。</w:t>
      </w:r>
    </w:p>
    <w:p w14:paraId="68EB11AB">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jc w:val="both"/>
        <w:textAlignment w:val="auto"/>
        <w:rPr>
          <w:rFonts w:hint="eastAsia" w:ascii="宋体" w:hAnsi="宋体" w:eastAsia="宋体" w:cs="宋体"/>
          <w:b/>
          <w:bCs/>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t>质保期后服务：明确质保期满后的维修服务方式、收费标准、响应时间等，承诺以优惠价格继续提供技术支持和服务。</w:t>
      </w:r>
      <w:r>
        <w:rPr>
          <w:rFonts w:hint="eastAsia" w:ascii="宋体" w:hAnsi="宋体" w:eastAsia="宋体" w:cs="宋体"/>
          <w:color w:val="000000" w:themeColor="text1"/>
          <w:sz w:val="24"/>
          <w14:textFill>
            <w14:solidFill>
              <w14:schemeClr w14:val="tx1"/>
            </w14:solidFill>
          </w14:textFill>
        </w:rPr>
        <w:t xml:space="preserve"> </w:t>
      </w:r>
    </w:p>
    <w:p w14:paraId="196BB91A">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2" w:firstLineChars="200"/>
        <w:jc w:val="both"/>
        <w:textAlignment w:val="auto"/>
        <w:rPr>
          <w:rFonts w:hint="eastAsia" w:ascii="宋体" w:hAnsi="宋体" w:eastAsia="宋体" w:cs="宋体"/>
          <w:b/>
          <w:bCs/>
          <w:color w:val="000000" w:themeColor="text1"/>
          <w:kern w:val="0"/>
          <w:sz w:val="24"/>
          <w:szCs w:val="24"/>
          <w:highlight w:val="none"/>
          <w:lang w:val="en-US" w:eastAsia="zh-CN" w:bidi="ar-SA"/>
          <w14:textFill>
            <w14:solidFill>
              <w14:schemeClr w14:val="tx1"/>
            </w14:solidFill>
          </w14:textFill>
        </w:rPr>
      </w:pPr>
      <w:r>
        <w:rPr>
          <w:rFonts w:hint="eastAsia" w:ascii="宋体" w:hAnsi="宋体" w:cs="宋体"/>
          <w:b/>
          <w:bCs/>
          <w:color w:val="000000" w:themeColor="text1"/>
          <w:kern w:val="0"/>
          <w:sz w:val="24"/>
          <w:szCs w:val="24"/>
          <w:highlight w:val="none"/>
          <w:lang w:val="en-US" w:eastAsia="zh-CN" w:bidi="ar-SA"/>
          <w14:textFill>
            <w14:solidFill>
              <w14:schemeClr w14:val="tx1"/>
            </w14:solidFill>
          </w14:textFill>
        </w:rPr>
        <w:t>七</w:t>
      </w:r>
      <w:r>
        <w:rPr>
          <w:rFonts w:hint="eastAsia" w:ascii="宋体" w:hAnsi="宋体" w:eastAsia="宋体" w:cs="宋体"/>
          <w:b/>
          <w:bCs/>
          <w:color w:val="000000" w:themeColor="text1"/>
          <w:kern w:val="0"/>
          <w:sz w:val="24"/>
          <w:szCs w:val="24"/>
          <w:highlight w:val="none"/>
          <w:lang w:val="en-US" w:eastAsia="zh-CN" w:bidi="ar-SA"/>
          <w14:textFill>
            <w14:solidFill>
              <w14:schemeClr w14:val="tx1"/>
            </w14:solidFill>
          </w14:textFill>
        </w:rPr>
        <w:t>、验收</w:t>
      </w:r>
    </w:p>
    <w:p w14:paraId="667681A0">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cs="宋体"/>
          <w:color w:val="000000" w:themeColor="text1"/>
          <w:kern w:val="0"/>
          <w:sz w:val="24"/>
          <w:szCs w:val="24"/>
          <w:highlight w:val="none"/>
          <w:lang w:val="en-US" w:eastAsia="zh-CN" w:bidi="zh-CN"/>
          <w14:textFill>
            <w14:solidFill>
              <w14:schemeClr w14:val="tx1"/>
            </w14:solidFill>
          </w14:textFill>
        </w:rPr>
        <w:t>1.</w:t>
      </w: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设备的验收需合同双方共同在场进行，即厂家工程师、合同卖方和买方。</w:t>
      </w:r>
    </w:p>
    <w:p w14:paraId="0A629472">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cs="宋体"/>
          <w:color w:val="000000" w:themeColor="text1"/>
          <w:kern w:val="0"/>
          <w:sz w:val="24"/>
          <w:szCs w:val="24"/>
          <w:highlight w:val="none"/>
          <w:lang w:val="en-US" w:eastAsia="zh-CN" w:bidi="zh-CN"/>
          <w14:textFill>
            <w14:solidFill>
              <w14:schemeClr w14:val="tx1"/>
            </w14:solidFill>
          </w14:textFill>
        </w:rPr>
        <w:t>2.</w:t>
      </w: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卖方必须按照投标文件中所提供的授权制造商来提供原厂制造设备，对产品的数量、品种、包装及外观等进行全面细致的检查，并向买方移交，买方发现与合同不符或与装箱单不符时及时向卖方提出，卖方应及时给予协调和必要时进行更换解决。</w:t>
      </w:r>
    </w:p>
    <w:p w14:paraId="2C7CA7A4">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cs="宋体"/>
          <w:color w:val="000000" w:themeColor="text1"/>
          <w:kern w:val="0"/>
          <w:sz w:val="24"/>
          <w:szCs w:val="24"/>
          <w:highlight w:val="none"/>
          <w:lang w:val="en-US" w:eastAsia="zh-CN" w:bidi="zh-CN"/>
          <w14:textFill>
            <w14:solidFill>
              <w14:schemeClr w14:val="tx1"/>
            </w14:solidFill>
          </w14:textFill>
        </w:rPr>
        <w:t>3.</w:t>
      </w: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买方对卖方提供的设备在使用前进行调试时，卖方需负责安装并培训买方的使用操作人员，并协助买方一起调试，直到符合技术要求，买方才做最终验收。</w:t>
      </w:r>
    </w:p>
    <w:p w14:paraId="1D438EF1">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cs="宋体"/>
          <w:color w:val="000000" w:themeColor="text1"/>
          <w:kern w:val="0"/>
          <w:sz w:val="24"/>
          <w:szCs w:val="24"/>
          <w:highlight w:val="none"/>
          <w:lang w:val="en-US" w:eastAsia="zh-CN" w:bidi="zh-CN"/>
          <w14:textFill>
            <w14:solidFill>
              <w14:schemeClr w14:val="tx1"/>
            </w14:solidFill>
          </w14:textFill>
        </w:rPr>
        <w:t>4.</w:t>
      </w: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对技术复杂的设备，买方应请国家认可的专业检测机构参与初步验收及最终验收，并由其出具质量检测报告。</w:t>
      </w:r>
    </w:p>
    <w:p w14:paraId="6B50F47E">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jc w:val="both"/>
        <w:textAlignment w:val="auto"/>
        <w:rPr>
          <w:rFonts w:hint="eastAsia" w:ascii="宋体" w:hAnsi="宋体" w:cs="宋体"/>
          <w:b w:val="0"/>
          <w:bCs w:val="0"/>
          <w:color w:val="000000" w:themeColor="text1"/>
          <w:kern w:val="0"/>
          <w:sz w:val="24"/>
          <w:szCs w:val="24"/>
          <w:lang w:val="en-US" w:eastAsia="zh-CN" w:bidi="ar-SA"/>
          <w14:textFill>
            <w14:solidFill>
              <w14:schemeClr w14:val="tx1"/>
            </w14:solidFill>
          </w14:textFill>
        </w:rPr>
      </w:pPr>
      <w:r>
        <w:rPr>
          <w:rFonts w:hint="eastAsia" w:ascii="宋体" w:hAnsi="宋体" w:cs="宋体"/>
          <w:color w:val="000000" w:themeColor="text1"/>
          <w:kern w:val="0"/>
          <w:sz w:val="24"/>
          <w:szCs w:val="24"/>
          <w:highlight w:val="none"/>
          <w:lang w:val="en-US" w:eastAsia="zh-CN" w:bidi="zh-CN"/>
          <w14:textFill>
            <w14:solidFill>
              <w14:schemeClr w14:val="tx1"/>
            </w14:solidFill>
          </w14:textFill>
        </w:rPr>
        <w:t>5.</w:t>
      </w: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设备安装调试合格后，双方在&lt;装箱验收单&gt;和&lt;安装报告书&gt;上签字确认后，即完成验收。同时设备投入临床使用，视为保修期的开始。</w:t>
      </w:r>
    </w:p>
    <w:p w14:paraId="1CB3D8A4">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jc w:val="both"/>
        <w:textAlignment w:val="auto"/>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pPr>
      <w:r>
        <w:rPr>
          <w:rFonts w:hint="eastAsia" w:ascii="宋体" w:hAnsi="宋体" w:cs="宋体"/>
          <w:b w:val="0"/>
          <w:bCs w:val="0"/>
          <w:color w:val="000000" w:themeColor="text1"/>
          <w:kern w:val="0"/>
          <w:sz w:val="24"/>
          <w:szCs w:val="24"/>
          <w:lang w:val="en-US" w:eastAsia="zh-CN" w:bidi="ar-SA"/>
          <w14:textFill>
            <w14:solidFill>
              <w14:schemeClr w14:val="tx1"/>
            </w14:solidFill>
          </w14:textFill>
        </w:rPr>
        <w:t>6.</w:t>
      </w:r>
      <w:r>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t>验收依据：以招标文件、中标人的投标文件、双方签订的合同、国家相关质量与技术标准为验收依据。</w:t>
      </w:r>
    </w:p>
    <w:p w14:paraId="7713F026">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jc w:val="both"/>
        <w:textAlignment w:val="auto"/>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pPr>
    </w:p>
    <w:p w14:paraId="114A6A1C">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jc w:val="both"/>
        <w:textAlignment w:val="auto"/>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sectPr>
          <w:pgSz w:w="11905" w:h="16838"/>
          <w:pgMar w:top="1247" w:right="1417" w:bottom="1247" w:left="1417" w:header="964" w:footer="992" w:gutter="0"/>
          <w:pgBorders>
            <w:top w:val="none" w:sz="0" w:space="0"/>
            <w:left w:val="none" w:sz="0" w:space="0"/>
            <w:bottom w:val="none" w:sz="0" w:space="0"/>
            <w:right w:val="none" w:sz="0" w:space="0"/>
          </w:pgBorders>
          <w:pgNumType w:fmt="decimal"/>
          <w:cols w:space="0" w:num="1"/>
          <w:rtlGutter w:val="0"/>
          <w:docGrid w:type="lines" w:linePitch="326" w:charSpace="0"/>
        </w:sectPr>
      </w:pPr>
    </w:p>
    <w:p w14:paraId="4A8BEEA2">
      <w:pPr>
        <w:pStyle w:val="3"/>
        <w:keepNext/>
        <w:keepLines/>
        <w:pageBreakBefore w:val="0"/>
        <w:widowControl w:val="0"/>
        <w:tabs>
          <w:tab w:val="left" w:pos="305"/>
          <w:tab w:val="center" w:pos="4598"/>
        </w:tabs>
        <w:kinsoku/>
        <w:wordWrap/>
        <w:overflowPunct/>
        <w:topLinePunct w:val="0"/>
        <w:autoSpaceDE/>
        <w:autoSpaceDN/>
        <w:bidi w:val="0"/>
        <w:adjustRightInd/>
        <w:snapToGrid/>
        <w:spacing w:before="240" w:after="240" w:line="360" w:lineRule="auto"/>
        <w:jc w:val="center"/>
        <w:textAlignment w:val="auto"/>
        <w:rPr>
          <w:rFonts w:hint="eastAsia" w:ascii="宋体" w:hAnsi="宋体" w:cs="Times New Roman"/>
          <w:color w:val="000000" w:themeColor="text1"/>
          <w14:textFill>
            <w14:solidFill>
              <w14:schemeClr w14:val="tx1"/>
            </w14:solidFill>
          </w14:textFill>
        </w:rPr>
      </w:pPr>
      <w:bookmarkStart w:id="101" w:name="_Toc22418"/>
      <w:r>
        <w:rPr>
          <w:rFonts w:hint="eastAsia" w:ascii="宋体" w:hAnsi="宋体"/>
          <w:color w:val="000000" w:themeColor="text1"/>
          <w14:textFill>
            <w14:solidFill>
              <w14:schemeClr w14:val="tx1"/>
            </w14:solidFill>
          </w14:textFill>
        </w:rPr>
        <w:t>第</w:t>
      </w:r>
      <w:r>
        <w:rPr>
          <w:rFonts w:hint="eastAsia" w:ascii="宋体" w:hAnsi="宋体"/>
          <w:color w:val="000000" w:themeColor="text1"/>
          <w:lang w:val="en-US" w:eastAsia="zh-CN"/>
          <w14:textFill>
            <w14:solidFill>
              <w14:schemeClr w14:val="tx1"/>
            </w14:solidFill>
          </w14:textFill>
        </w:rPr>
        <w:t>六</w:t>
      </w:r>
      <w:r>
        <w:rPr>
          <w:rFonts w:hint="eastAsia" w:ascii="宋体" w:hAnsi="宋体"/>
          <w:color w:val="000000" w:themeColor="text1"/>
          <w14:textFill>
            <w14:solidFill>
              <w14:schemeClr w14:val="tx1"/>
            </w14:solidFill>
          </w14:textFill>
        </w:rPr>
        <w:t xml:space="preserve">章 </w:t>
      </w:r>
      <w:r>
        <w:rPr>
          <w:rFonts w:hint="eastAsia" w:ascii="宋体" w:hAnsi="宋体" w:cs="Times New Roman"/>
          <w:color w:val="000000" w:themeColor="text1"/>
          <w14:textFill>
            <w14:solidFill>
              <w14:schemeClr w14:val="tx1"/>
            </w14:solidFill>
          </w14:textFill>
        </w:rPr>
        <w:t>合同格式</w:t>
      </w:r>
      <w:bookmarkEnd w:id="101"/>
    </w:p>
    <w:bookmarkEnd w:id="91"/>
    <w:bookmarkEnd w:id="92"/>
    <w:bookmarkEnd w:id="93"/>
    <w:p w14:paraId="5D6E1207">
      <w:pPr>
        <w:pStyle w:val="19"/>
        <w:jc w:val="center"/>
        <w:rPr>
          <w:rFonts w:hint="eastAsia" w:ascii="仿宋" w:hAnsi="仿宋" w:eastAsia="仿宋"/>
          <w:b/>
          <w:color w:val="000000" w:themeColor="text1"/>
          <w:sz w:val="36"/>
          <w:szCs w:val="36"/>
          <w:lang w:val="en-US" w:eastAsia="zh-CN"/>
          <w14:textFill>
            <w14:solidFill>
              <w14:schemeClr w14:val="tx1"/>
            </w14:solidFill>
          </w14:textFill>
        </w:rPr>
      </w:pPr>
      <w:bookmarkStart w:id="102" w:name="_Toc484890085"/>
      <w:bookmarkStart w:id="103" w:name="_Toc417906114"/>
      <w:bookmarkStart w:id="104" w:name="_Toc528240830"/>
    </w:p>
    <w:p w14:paraId="6F29E0CC">
      <w:pPr>
        <w:pStyle w:val="19"/>
        <w:jc w:val="center"/>
        <w:rPr>
          <w:rFonts w:hint="eastAsia" w:ascii="宋体" w:hAnsi="宋体" w:eastAsia="宋体" w:cs="Times New Roman"/>
          <w:b/>
          <w:bCs/>
          <w:color w:val="000000" w:themeColor="text1"/>
          <w:kern w:val="44"/>
          <w:sz w:val="44"/>
          <w:szCs w:val="44"/>
          <w:lang w:val="en-US" w:eastAsia="zh-CN" w:bidi="ar-SA"/>
          <w14:textFill>
            <w14:solidFill>
              <w14:schemeClr w14:val="tx1"/>
            </w14:solidFill>
          </w14:textFill>
        </w:rPr>
      </w:pPr>
      <w:r>
        <w:rPr>
          <w:rFonts w:hint="eastAsia" w:cs="Times New Roman"/>
          <w:b/>
          <w:bCs/>
          <w:color w:val="000000" w:themeColor="text1"/>
          <w:kern w:val="44"/>
          <w:sz w:val="48"/>
          <w:szCs w:val="48"/>
          <w:lang w:val="en-US" w:eastAsia="zh-CN" w:bidi="ar-SA"/>
          <w14:textFill>
            <w14:solidFill>
              <w14:schemeClr w14:val="tx1"/>
            </w14:solidFill>
          </w14:textFill>
        </w:rPr>
        <w:t>安康市口腔医院能力提升建设口腔显微镜等设备采购项目</w:t>
      </w:r>
    </w:p>
    <w:p w14:paraId="331FE824">
      <w:pPr>
        <w:spacing w:line="440" w:lineRule="exact"/>
        <w:jc w:val="center"/>
        <w:rPr>
          <w:rFonts w:hint="eastAsia" w:ascii="宋体" w:hAnsi="宋体" w:eastAsia="宋体" w:cs="宋体"/>
          <w:b/>
          <w:color w:val="000000" w:themeColor="text1"/>
          <w14:textFill>
            <w14:solidFill>
              <w14:schemeClr w14:val="tx1"/>
            </w14:solidFill>
          </w14:textFill>
        </w:rPr>
      </w:pPr>
    </w:p>
    <w:p w14:paraId="675B8F19">
      <w:pPr>
        <w:spacing w:line="440" w:lineRule="exact"/>
        <w:jc w:val="center"/>
        <w:rPr>
          <w:rFonts w:hint="eastAsia" w:ascii="宋体" w:hAnsi="宋体" w:eastAsia="宋体" w:cs="宋体"/>
          <w:b/>
          <w:color w:val="000000" w:themeColor="text1"/>
          <w14:textFill>
            <w14:solidFill>
              <w14:schemeClr w14:val="tx1"/>
            </w14:solidFill>
          </w14:textFill>
        </w:rPr>
      </w:pPr>
    </w:p>
    <w:p w14:paraId="599AD14D">
      <w:pPr>
        <w:spacing w:line="440" w:lineRule="exact"/>
        <w:jc w:val="center"/>
        <w:rPr>
          <w:rFonts w:hint="eastAsia" w:ascii="宋体" w:hAnsi="宋体" w:eastAsia="宋体" w:cs="宋体"/>
          <w:b/>
          <w:color w:val="000000" w:themeColor="text1"/>
          <w14:textFill>
            <w14:solidFill>
              <w14:schemeClr w14:val="tx1"/>
            </w14:solidFill>
          </w14:textFill>
        </w:rPr>
      </w:pPr>
    </w:p>
    <w:p w14:paraId="7EBE04E9">
      <w:pPr>
        <w:jc w:val="center"/>
        <w:rPr>
          <w:rFonts w:hint="eastAsia" w:ascii="宋体" w:hAnsi="宋体" w:eastAsia="宋体" w:cs="宋体"/>
          <w:b/>
          <w:color w:val="000000" w:themeColor="text1"/>
          <w14:textFill>
            <w14:solidFill>
              <w14:schemeClr w14:val="tx1"/>
            </w14:solidFill>
          </w14:textFill>
        </w:rPr>
      </w:pPr>
      <w:r>
        <w:rPr>
          <w:rFonts w:hint="eastAsia" w:ascii="宋体" w:hAnsi="宋体" w:eastAsia="宋体" w:cs="宋体"/>
          <w:b/>
          <w:color w:val="000000" w:themeColor="text1"/>
          <w:sz w:val="52"/>
          <w:szCs w:val="52"/>
          <w14:textFill>
            <w14:solidFill>
              <w14:schemeClr w14:val="tx1"/>
            </w14:solidFill>
          </w14:textFill>
        </w:rPr>
        <w:t>合</w:t>
      </w:r>
    </w:p>
    <w:p w14:paraId="2FFA64EC">
      <w:pPr>
        <w:rPr>
          <w:rFonts w:hint="eastAsia" w:ascii="宋体" w:hAnsi="宋体" w:eastAsia="宋体" w:cs="宋体"/>
          <w:b/>
          <w:color w:val="000000" w:themeColor="text1"/>
          <w14:textFill>
            <w14:solidFill>
              <w14:schemeClr w14:val="tx1"/>
            </w14:solidFill>
          </w14:textFill>
        </w:rPr>
      </w:pPr>
    </w:p>
    <w:p w14:paraId="19EED502">
      <w:pPr>
        <w:jc w:val="center"/>
        <w:rPr>
          <w:rFonts w:hint="eastAsia" w:ascii="宋体" w:hAnsi="宋体" w:eastAsia="宋体" w:cs="宋体"/>
          <w:b/>
          <w:color w:val="000000" w:themeColor="text1"/>
          <w14:textFill>
            <w14:solidFill>
              <w14:schemeClr w14:val="tx1"/>
            </w14:solidFill>
          </w14:textFill>
        </w:rPr>
      </w:pPr>
      <w:r>
        <w:rPr>
          <w:rFonts w:hint="eastAsia" w:ascii="宋体" w:hAnsi="宋体" w:eastAsia="宋体" w:cs="宋体"/>
          <w:b/>
          <w:color w:val="000000" w:themeColor="text1"/>
          <w:sz w:val="52"/>
          <w:szCs w:val="52"/>
          <w14:textFill>
            <w14:solidFill>
              <w14:schemeClr w14:val="tx1"/>
            </w14:solidFill>
          </w14:textFill>
        </w:rPr>
        <w:t>同</w:t>
      </w:r>
    </w:p>
    <w:p w14:paraId="6DFC4CED">
      <w:pPr>
        <w:rPr>
          <w:rFonts w:hint="eastAsia" w:ascii="宋体" w:hAnsi="宋体" w:eastAsia="宋体" w:cs="宋体"/>
          <w:b/>
          <w:color w:val="000000" w:themeColor="text1"/>
          <w14:textFill>
            <w14:solidFill>
              <w14:schemeClr w14:val="tx1"/>
            </w14:solidFill>
          </w14:textFill>
        </w:rPr>
      </w:pPr>
    </w:p>
    <w:p w14:paraId="701E41E9">
      <w:pPr>
        <w:jc w:val="center"/>
        <w:rPr>
          <w:rFonts w:hint="eastAsia" w:ascii="宋体" w:hAnsi="宋体" w:eastAsia="宋体" w:cs="宋体"/>
          <w:b/>
          <w:color w:val="000000" w:themeColor="text1"/>
          <w14:textFill>
            <w14:solidFill>
              <w14:schemeClr w14:val="tx1"/>
            </w14:solidFill>
          </w14:textFill>
        </w:rPr>
      </w:pPr>
      <w:r>
        <w:rPr>
          <w:rFonts w:hint="eastAsia" w:ascii="宋体" w:hAnsi="宋体" w:eastAsia="宋体" w:cs="宋体"/>
          <w:b/>
          <w:color w:val="000000" w:themeColor="text1"/>
          <w:sz w:val="52"/>
          <w:szCs w:val="52"/>
          <w14:textFill>
            <w14:solidFill>
              <w14:schemeClr w14:val="tx1"/>
            </w14:solidFill>
          </w14:textFill>
        </w:rPr>
        <w:t>书</w:t>
      </w:r>
    </w:p>
    <w:p w14:paraId="46DD2EBA">
      <w:pPr>
        <w:spacing w:line="440" w:lineRule="exact"/>
        <w:jc w:val="center"/>
        <w:rPr>
          <w:rFonts w:hint="eastAsia" w:ascii="宋体" w:hAnsi="宋体" w:eastAsia="宋体" w:cs="宋体"/>
          <w:b/>
          <w:color w:val="000000" w:themeColor="text1"/>
          <w14:textFill>
            <w14:solidFill>
              <w14:schemeClr w14:val="tx1"/>
            </w14:solidFill>
          </w14:textFill>
        </w:rPr>
      </w:pPr>
    </w:p>
    <w:p w14:paraId="51911A9B">
      <w:pPr>
        <w:pStyle w:val="19"/>
        <w:rPr>
          <w:rFonts w:hint="eastAsia" w:ascii="宋体" w:hAnsi="宋体" w:eastAsia="宋体" w:cs="宋体"/>
          <w:b/>
          <w:color w:val="000000" w:themeColor="text1"/>
          <w:kern w:val="2"/>
          <w:sz w:val="32"/>
          <w:szCs w:val="32"/>
          <w:lang w:val="en-US" w:eastAsia="zh-CN" w:bidi="ar-SA"/>
          <w14:textFill>
            <w14:solidFill>
              <w14:schemeClr w14:val="tx1"/>
            </w14:solidFill>
          </w14:textFill>
        </w:rPr>
      </w:pPr>
    </w:p>
    <w:p w14:paraId="6B494148">
      <w:pPr>
        <w:spacing w:before="91" w:line="221" w:lineRule="auto"/>
        <w:ind w:left="1395"/>
        <w:rPr>
          <w:rFonts w:hint="eastAsia" w:ascii="宋体" w:hAnsi="宋体" w:eastAsia="宋体" w:cs="宋体"/>
          <w:b/>
          <w:color w:val="000000" w:themeColor="text1"/>
          <w:kern w:val="2"/>
          <w:sz w:val="32"/>
          <w:szCs w:val="32"/>
          <w:lang w:val="en-US" w:eastAsia="zh-CN" w:bidi="ar-SA"/>
          <w14:textFill>
            <w14:solidFill>
              <w14:schemeClr w14:val="tx1"/>
            </w14:solidFill>
          </w14:textFill>
        </w:rPr>
      </w:pPr>
    </w:p>
    <w:p w14:paraId="08693509">
      <w:pPr>
        <w:spacing w:before="91" w:line="221" w:lineRule="auto"/>
        <w:ind w:firstLine="964" w:firstLineChars="300"/>
        <w:rPr>
          <w:rFonts w:hint="eastAsia" w:ascii="宋体" w:hAnsi="宋体" w:eastAsia="宋体" w:cs="宋体"/>
          <w:b/>
          <w:color w:val="000000" w:themeColor="text1"/>
          <w:kern w:val="2"/>
          <w:sz w:val="32"/>
          <w:szCs w:val="32"/>
          <w:lang w:val="en-US" w:eastAsia="zh-CN" w:bidi="ar-SA"/>
          <w14:textFill>
            <w14:solidFill>
              <w14:schemeClr w14:val="tx1"/>
            </w14:solidFill>
          </w14:textFill>
        </w:rPr>
      </w:pPr>
      <w:r>
        <w:rPr>
          <w:rFonts w:hint="eastAsia" w:ascii="宋体" w:hAnsi="宋体" w:eastAsia="宋体" w:cs="宋体"/>
          <w:b/>
          <w:color w:val="000000" w:themeColor="text1"/>
          <w:kern w:val="2"/>
          <w:sz w:val="32"/>
          <w:szCs w:val="32"/>
          <w:lang w:val="en-US" w:eastAsia="zh-CN" w:bidi="ar-SA"/>
          <w14:textFill>
            <w14:solidFill>
              <w14:schemeClr w14:val="tx1"/>
            </w14:solidFill>
          </w14:textFill>
        </w:rPr>
        <w:t>甲    方：</w:t>
      </w:r>
      <w:r>
        <w:rPr>
          <w:rFonts w:hint="eastAsia" w:ascii="宋体" w:hAnsi="宋体" w:cs="宋体"/>
          <w:b/>
          <w:color w:val="000000" w:themeColor="text1"/>
          <w:kern w:val="2"/>
          <w:sz w:val="32"/>
          <w:szCs w:val="32"/>
          <w:lang w:val="en-US" w:eastAsia="zh-CN" w:bidi="ar-SA"/>
          <w14:textFill>
            <w14:solidFill>
              <w14:schemeClr w14:val="tx1"/>
            </w14:solidFill>
          </w14:textFill>
        </w:rPr>
        <w:t>安康市中医医院</w:t>
      </w:r>
    </w:p>
    <w:p w14:paraId="5F767109">
      <w:pPr>
        <w:pStyle w:val="19"/>
        <w:spacing w:line="353" w:lineRule="auto"/>
        <w:rPr>
          <w:rFonts w:hint="eastAsia" w:ascii="宋体" w:hAnsi="宋体" w:eastAsia="宋体" w:cs="宋体"/>
          <w:b/>
          <w:color w:val="000000" w:themeColor="text1"/>
          <w:kern w:val="2"/>
          <w:sz w:val="32"/>
          <w:szCs w:val="32"/>
          <w:lang w:val="en-US" w:eastAsia="zh-CN" w:bidi="ar-SA"/>
          <w14:textFill>
            <w14:solidFill>
              <w14:schemeClr w14:val="tx1"/>
            </w14:solidFill>
          </w14:textFill>
        </w:rPr>
      </w:pPr>
    </w:p>
    <w:p w14:paraId="15C678B6">
      <w:pPr>
        <w:spacing w:line="440" w:lineRule="exact"/>
        <w:ind w:firstLine="964" w:firstLineChars="300"/>
        <w:rPr>
          <w:rFonts w:hint="default" w:ascii="宋体" w:hAnsi="宋体" w:eastAsia="宋体" w:cs="宋体"/>
          <w:b/>
          <w:color w:val="000000" w:themeColor="text1"/>
          <w:kern w:val="2"/>
          <w:sz w:val="32"/>
          <w:szCs w:val="32"/>
          <w:u w:val="single"/>
          <w:lang w:val="en-US" w:eastAsia="zh-CN" w:bidi="ar-SA"/>
          <w14:textFill>
            <w14:solidFill>
              <w14:schemeClr w14:val="tx1"/>
            </w14:solidFill>
          </w14:textFill>
        </w:rPr>
      </w:pPr>
      <w:r>
        <w:rPr>
          <w:rFonts w:hint="eastAsia" w:ascii="宋体" w:hAnsi="宋体" w:eastAsia="宋体" w:cs="宋体"/>
          <w:b/>
          <w:color w:val="000000" w:themeColor="text1"/>
          <w:kern w:val="2"/>
          <w:sz w:val="32"/>
          <w:szCs w:val="32"/>
          <w:lang w:val="en-US" w:eastAsia="zh-CN" w:bidi="ar-SA"/>
          <w14:textFill>
            <w14:solidFill>
              <w14:schemeClr w14:val="tx1"/>
            </w14:solidFill>
          </w14:textFill>
        </w:rPr>
        <w:t xml:space="preserve">乙    方： </w:t>
      </w:r>
      <w:r>
        <w:rPr>
          <w:rFonts w:hint="eastAsia" w:ascii="宋体" w:hAnsi="宋体" w:eastAsia="宋体" w:cs="宋体"/>
          <w:b/>
          <w:color w:val="000000" w:themeColor="text1"/>
          <w:kern w:val="2"/>
          <w:sz w:val="32"/>
          <w:szCs w:val="32"/>
          <w:u w:val="single"/>
          <w:lang w:val="en-US" w:eastAsia="zh-CN" w:bidi="ar-SA"/>
          <w14:textFill>
            <w14:solidFill>
              <w14:schemeClr w14:val="tx1"/>
            </w14:solidFill>
          </w14:textFill>
        </w:rPr>
        <w:t xml:space="preserve">          </w:t>
      </w:r>
    </w:p>
    <w:p w14:paraId="283956A7">
      <w:pPr>
        <w:spacing w:line="440" w:lineRule="exact"/>
        <w:rPr>
          <w:rFonts w:hint="eastAsia" w:ascii="宋体" w:hAnsi="宋体" w:eastAsia="宋体" w:cs="宋体"/>
          <w:b/>
          <w:color w:val="000000" w:themeColor="text1"/>
          <w14:textFill>
            <w14:solidFill>
              <w14:schemeClr w14:val="tx1"/>
            </w14:solidFill>
          </w14:textFill>
        </w:rPr>
      </w:pPr>
    </w:p>
    <w:p w14:paraId="3A6AAC4B">
      <w:pPr>
        <w:spacing w:line="660" w:lineRule="exact"/>
        <w:ind w:firstLine="1606" w:firstLineChars="500"/>
        <w:rPr>
          <w:rFonts w:hint="eastAsia" w:ascii="宋体" w:hAnsi="宋体" w:eastAsia="宋体" w:cs="宋体"/>
          <w:b/>
          <w:color w:val="000000" w:themeColor="text1"/>
          <w:sz w:val="32"/>
          <w:szCs w:val="32"/>
          <w:u w:val="single"/>
          <w14:textFill>
            <w14:solidFill>
              <w14:schemeClr w14:val="tx1"/>
            </w14:solidFill>
          </w14:textFill>
        </w:rPr>
      </w:pPr>
    </w:p>
    <w:p w14:paraId="4D855B91">
      <w:pPr>
        <w:spacing w:line="800" w:lineRule="exact"/>
        <w:ind w:left="620" w:firstLine="1606" w:firstLineChars="500"/>
        <w:jc w:val="left"/>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签订时间：</w:t>
      </w:r>
      <w:r>
        <w:rPr>
          <w:rFonts w:hint="eastAsia" w:ascii="宋体" w:hAnsi="宋体" w:cs="宋体"/>
          <w:b/>
          <w:color w:val="000000" w:themeColor="text1"/>
          <w:sz w:val="32"/>
          <w:szCs w:val="32"/>
          <w:lang w:val="en-US" w:eastAsia="zh-CN"/>
          <w14:textFill>
            <w14:solidFill>
              <w14:schemeClr w14:val="tx1"/>
            </w14:solidFill>
          </w14:textFill>
        </w:rPr>
        <w:t>2026</w:t>
      </w:r>
      <w:r>
        <w:rPr>
          <w:rFonts w:hint="eastAsia" w:ascii="宋体" w:hAnsi="宋体" w:eastAsia="宋体" w:cs="宋体"/>
          <w:b/>
          <w:color w:val="000000" w:themeColor="text1"/>
          <w:sz w:val="32"/>
          <w:szCs w:val="32"/>
          <w14:textFill>
            <w14:solidFill>
              <w14:schemeClr w14:val="tx1"/>
            </w14:solidFill>
          </w14:textFill>
        </w:rPr>
        <w:t>年</w:t>
      </w:r>
      <w:r>
        <w:rPr>
          <w:rFonts w:hint="eastAsia" w:ascii="宋体" w:hAnsi="宋体" w:eastAsia="宋体" w:cs="宋体"/>
          <w:b/>
          <w:color w:val="000000" w:themeColor="text1"/>
          <w:sz w:val="32"/>
          <w:szCs w:val="32"/>
          <w:lang w:val="en-US" w:eastAsia="zh-CN"/>
          <w14:textFill>
            <w14:solidFill>
              <w14:schemeClr w14:val="tx1"/>
            </w14:solidFill>
          </w14:textFill>
        </w:rPr>
        <w:t xml:space="preserve"> </w:t>
      </w:r>
      <w:r>
        <w:rPr>
          <w:rFonts w:hint="eastAsia" w:ascii="宋体" w:hAnsi="宋体" w:cs="宋体"/>
          <w:b/>
          <w:color w:val="000000" w:themeColor="text1"/>
          <w:sz w:val="32"/>
          <w:szCs w:val="32"/>
          <w:lang w:val="en-US" w:eastAsia="zh-CN"/>
          <w14:textFill>
            <w14:solidFill>
              <w14:schemeClr w14:val="tx1"/>
            </w14:solidFill>
          </w14:textFill>
        </w:rPr>
        <w:t xml:space="preserve"> </w:t>
      </w:r>
      <w:r>
        <w:rPr>
          <w:rFonts w:hint="eastAsia" w:ascii="宋体" w:hAnsi="宋体" w:eastAsia="宋体" w:cs="宋体"/>
          <w:b/>
          <w:color w:val="000000" w:themeColor="text1"/>
          <w:sz w:val="32"/>
          <w:szCs w:val="32"/>
          <w14:textFill>
            <w14:solidFill>
              <w14:schemeClr w14:val="tx1"/>
            </w14:solidFill>
          </w14:textFill>
        </w:rPr>
        <w:t>月  日</w:t>
      </w:r>
    </w:p>
    <w:p w14:paraId="51257B4E">
      <w:pPr>
        <w:pStyle w:val="18"/>
        <w:jc w:val="center"/>
        <w:rPr>
          <w:rFonts w:hint="eastAsia"/>
          <w:b/>
          <w:bCs/>
          <w:color w:val="000000" w:themeColor="text1"/>
          <w:sz w:val="28"/>
          <w:szCs w:val="28"/>
          <w:lang w:val="en-US" w:eastAsia="zh-CN"/>
          <w14:textFill>
            <w14:solidFill>
              <w14:schemeClr w14:val="tx1"/>
            </w14:solidFill>
          </w14:textFill>
        </w:rPr>
      </w:pPr>
    </w:p>
    <w:p w14:paraId="4E61A1FE">
      <w:pPr>
        <w:pStyle w:val="18"/>
        <w:jc w:val="center"/>
        <w:rPr>
          <w:rFonts w:hint="eastAsia"/>
          <w:b/>
          <w:bCs/>
          <w:color w:val="000000" w:themeColor="text1"/>
          <w:sz w:val="28"/>
          <w:szCs w:val="28"/>
          <w:lang w:val="en-US" w:eastAsia="zh-CN"/>
          <w14:textFill>
            <w14:solidFill>
              <w14:schemeClr w14:val="tx1"/>
            </w14:solidFill>
          </w14:textFill>
        </w:rPr>
      </w:pPr>
    </w:p>
    <w:p w14:paraId="69A6C36A">
      <w:pPr>
        <w:pStyle w:val="18"/>
        <w:jc w:val="center"/>
        <w:rPr>
          <w:rFonts w:hint="default" w:eastAsia="宋体"/>
          <w:b/>
          <w:bCs/>
          <w:color w:val="000000" w:themeColor="text1"/>
          <w:sz w:val="28"/>
          <w:szCs w:val="28"/>
          <w:lang w:val="en-US" w:eastAsia="zh-CN"/>
          <w14:textFill>
            <w14:solidFill>
              <w14:schemeClr w14:val="tx1"/>
            </w14:solidFill>
          </w14:textFill>
        </w:rPr>
      </w:pPr>
      <w:r>
        <w:rPr>
          <w:rFonts w:hint="eastAsia"/>
          <w:b/>
          <w:bCs/>
          <w:color w:val="000000" w:themeColor="text1"/>
          <w:sz w:val="28"/>
          <w:szCs w:val="28"/>
          <w:lang w:val="en-US" w:eastAsia="zh-CN"/>
          <w14:textFill>
            <w14:solidFill>
              <w14:schemeClr w14:val="tx1"/>
            </w14:solidFill>
          </w14:textFill>
        </w:rPr>
        <w:t>合同文本</w:t>
      </w:r>
    </w:p>
    <w:p w14:paraId="342B2EF3">
      <w:pPr>
        <w:spacing w:line="360" w:lineRule="auto"/>
        <w:ind w:firstLine="482" w:firstLineChars="200"/>
        <w:rPr>
          <w:rFonts w:ascii="宋体" w:hAnsi="宋体"/>
          <w:b/>
          <w:bCs/>
          <w:color w:val="000000" w:themeColor="text1"/>
          <w:sz w:val="28"/>
          <w:szCs w:val="32"/>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（说明：本合同作为合同的基本格式，不作为最终合同，甲方有权在签订合同时对合同的相关条款及内容作进一步的细化和修改）</w:t>
      </w:r>
    </w:p>
    <w:p w14:paraId="50133B50">
      <w:pPr>
        <w:spacing w:line="360" w:lineRule="auto"/>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t>买方：安康市中医医院                          卖方</w:t>
      </w:r>
      <w:r>
        <w:rPr>
          <w:rFonts w:hint="eastAsia" w:ascii="宋体" w:hAnsi="宋体" w:cs="宋体"/>
          <w:b w:val="0"/>
          <w:bCs w:val="0"/>
          <w:color w:val="000000" w:themeColor="text1"/>
          <w:kern w:val="0"/>
          <w:sz w:val="24"/>
          <w:szCs w:val="24"/>
          <w:lang w:val="en-US" w:eastAsia="zh-CN" w:bidi="ar-SA"/>
          <w14:textFill>
            <w14:solidFill>
              <w14:schemeClr w14:val="tx1"/>
            </w14:solidFill>
          </w14:textFill>
        </w:rPr>
        <w:t>：</w:t>
      </w:r>
    </w:p>
    <w:p w14:paraId="504D48D9">
      <w:pPr>
        <w:spacing w:line="360" w:lineRule="auto"/>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t xml:space="preserve">地址：安康市巴山东路47号                   </w:t>
      </w:r>
      <w:r>
        <w:rPr>
          <w:rFonts w:hint="eastAsia" w:ascii="宋体" w:hAnsi="宋体" w:cs="宋体"/>
          <w:b w:val="0"/>
          <w:bCs w:val="0"/>
          <w:color w:val="000000" w:themeColor="text1"/>
          <w:kern w:val="0"/>
          <w:sz w:val="24"/>
          <w:szCs w:val="24"/>
          <w:lang w:val="en-US" w:eastAsia="zh-CN" w:bidi="ar-SA"/>
          <w14:textFill>
            <w14:solidFill>
              <w14:schemeClr w14:val="tx1"/>
            </w14:solidFill>
          </w14:textFill>
        </w:rPr>
        <w:t xml:space="preserve">  </w:t>
      </w:r>
      <w:r>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t xml:space="preserve">地址：  </w:t>
      </w:r>
    </w:p>
    <w:p w14:paraId="0CE60851">
      <w:pPr>
        <w:spacing w:line="360" w:lineRule="auto"/>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t xml:space="preserve">电话：0915-8183604                            电话： </w:t>
      </w:r>
    </w:p>
    <w:p w14:paraId="4059CF8E">
      <w:pPr>
        <w:spacing w:line="360" w:lineRule="auto"/>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t xml:space="preserve">     买卖双方经充分协商，本着平等互利、诚实守信的原则，根据《中华人民共和国民法典》签订本合同，以资双方守信执行。</w:t>
      </w:r>
    </w:p>
    <w:p w14:paraId="79FAE37D">
      <w:pPr>
        <w:spacing w:line="360" w:lineRule="auto"/>
        <w:ind w:firstLine="480" w:firstLineChars="200"/>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t>第一条：产品名称、型号、数量及价款</w:t>
      </w:r>
    </w:p>
    <w:tbl>
      <w:tblPr>
        <w:tblStyle w:val="42"/>
        <w:tblW w:w="97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6"/>
        <w:gridCol w:w="1356"/>
        <w:gridCol w:w="1074"/>
        <w:gridCol w:w="3360"/>
        <w:gridCol w:w="600"/>
        <w:gridCol w:w="585"/>
        <w:gridCol w:w="1095"/>
        <w:gridCol w:w="1050"/>
      </w:tblGrid>
      <w:tr w14:paraId="60625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616" w:type="dxa"/>
            <w:vAlign w:val="center"/>
          </w:tcPr>
          <w:p w14:paraId="2ADDCCCE">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color w:val="000000" w:themeColor="text1"/>
                <w:spacing w:val="-20"/>
                <w:sz w:val="24"/>
                <w:szCs w:val="24"/>
                <w14:textFill>
                  <w14:solidFill>
                    <w14:schemeClr w14:val="tx1"/>
                  </w14:solidFill>
                </w14:textFill>
              </w:rPr>
            </w:pPr>
            <w:r>
              <w:rPr>
                <w:rFonts w:hint="eastAsia" w:ascii="宋体" w:hAnsi="宋体" w:eastAsia="宋体" w:cs="宋体"/>
                <w:b w:val="0"/>
                <w:bCs w:val="0"/>
                <w:color w:val="000000" w:themeColor="text1"/>
                <w:spacing w:val="-20"/>
                <w:sz w:val="24"/>
                <w:szCs w:val="24"/>
                <w14:textFill>
                  <w14:solidFill>
                    <w14:schemeClr w14:val="tx1"/>
                  </w14:solidFill>
                </w14:textFill>
              </w:rPr>
              <w:t>序号</w:t>
            </w:r>
          </w:p>
        </w:tc>
        <w:tc>
          <w:tcPr>
            <w:tcW w:w="1356" w:type="dxa"/>
            <w:vAlign w:val="center"/>
          </w:tcPr>
          <w:p w14:paraId="10F984EC">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color w:val="000000" w:themeColor="text1"/>
                <w:spacing w:val="-20"/>
                <w:sz w:val="24"/>
                <w:szCs w:val="24"/>
                <w14:textFill>
                  <w14:solidFill>
                    <w14:schemeClr w14:val="tx1"/>
                  </w14:solidFill>
                </w14:textFill>
              </w:rPr>
            </w:pPr>
            <w:r>
              <w:rPr>
                <w:rFonts w:hint="eastAsia" w:ascii="宋体" w:hAnsi="宋体" w:eastAsia="宋体" w:cs="宋体"/>
                <w:b w:val="0"/>
                <w:bCs w:val="0"/>
                <w:color w:val="000000" w:themeColor="text1"/>
                <w:spacing w:val="-20"/>
                <w:sz w:val="24"/>
                <w:szCs w:val="24"/>
                <w14:textFill>
                  <w14:solidFill>
                    <w14:schemeClr w14:val="tx1"/>
                  </w14:solidFill>
                </w14:textFill>
              </w:rPr>
              <w:t>产 品 名 称</w:t>
            </w:r>
          </w:p>
        </w:tc>
        <w:tc>
          <w:tcPr>
            <w:tcW w:w="1074" w:type="dxa"/>
            <w:vAlign w:val="center"/>
          </w:tcPr>
          <w:p w14:paraId="4E5DADBD">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color w:val="000000" w:themeColor="text1"/>
                <w:spacing w:val="-20"/>
                <w:sz w:val="24"/>
                <w:szCs w:val="24"/>
                <w14:textFill>
                  <w14:solidFill>
                    <w14:schemeClr w14:val="tx1"/>
                  </w14:solidFill>
                </w14:textFill>
              </w:rPr>
            </w:pPr>
            <w:r>
              <w:rPr>
                <w:rFonts w:hint="eastAsia" w:ascii="宋体" w:hAnsi="宋体" w:eastAsia="宋体" w:cs="宋体"/>
                <w:b w:val="0"/>
                <w:bCs w:val="0"/>
                <w:color w:val="000000" w:themeColor="text1"/>
                <w:spacing w:val="-20"/>
                <w:sz w:val="24"/>
                <w:szCs w:val="24"/>
                <w14:textFill>
                  <w14:solidFill>
                    <w14:schemeClr w14:val="tx1"/>
                  </w14:solidFill>
                </w14:textFill>
              </w:rPr>
              <w:t>型  号</w:t>
            </w:r>
          </w:p>
        </w:tc>
        <w:tc>
          <w:tcPr>
            <w:tcW w:w="3360" w:type="dxa"/>
            <w:vAlign w:val="center"/>
          </w:tcPr>
          <w:p w14:paraId="51928279">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color w:val="000000" w:themeColor="text1"/>
                <w:spacing w:val="-20"/>
                <w:sz w:val="24"/>
                <w:szCs w:val="24"/>
                <w14:textFill>
                  <w14:solidFill>
                    <w14:schemeClr w14:val="tx1"/>
                  </w14:solidFill>
                </w14:textFill>
              </w:rPr>
            </w:pPr>
            <w:r>
              <w:rPr>
                <w:rFonts w:hint="eastAsia" w:ascii="宋体" w:hAnsi="宋体" w:eastAsia="宋体" w:cs="宋体"/>
                <w:b w:val="0"/>
                <w:bCs w:val="0"/>
                <w:color w:val="000000" w:themeColor="text1"/>
                <w:spacing w:val="-20"/>
                <w:sz w:val="24"/>
                <w:szCs w:val="24"/>
                <w14:textFill>
                  <w14:solidFill>
                    <w14:schemeClr w14:val="tx1"/>
                  </w14:solidFill>
                </w14:textFill>
              </w:rPr>
              <w:t>产地</w:t>
            </w:r>
          </w:p>
        </w:tc>
        <w:tc>
          <w:tcPr>
            <w:tcW w:w="600" w:type="dxa"/>
            <w:vAlign w:val="center"/>
          </w:tcPr>
          <w:p w14:paraId="3F44D101">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color w:val="000000" w:themeColor="text1"/>
                <w:spacing w:val="-20"/>
                <w:sz w:val="24"/>
                <w:szCs w:val="24"/>
                <w14:textFill>
                  <w14:solidFill>
                    <w14:schemeClr w14:val="tx1"/>
                  </w14:solidFill>
                </w14:textFill>
              </w:rPr>
            </w:pPr>
            <w:r>
              <w:rPr>
                <w:rFonts w:hint="eastAsia" w:ascii="宋体" w:hAnsi="宋体" w:eastAsia="宋体" w:cs="宋体"/>
                <w:b w:val="0"/>
                <w:bCs w:val="0"/>
                <w:color w:val="000000" w:themeColor="text1"/>
                <w:spacing w:val="-20"/>
                <w:sz w:val="24"/>
                <w:szCs w:val="24"/>
                <w14:textFill>
                  <w14:solidFill>
                    <w14:schemeClr w14:val="tx1"/>
                  </w14:solidFill>
                </w14:textFill>
              </w:rPr>
              <w:t>单位</w:t>
            </w:r>
          </w:p>
        </w:tc>
        <w:tc>
          <w:tcPr>
            <w:tcW w:w="585" w:type="dxa"/>
            <w:vAlign w:val="center"/>
          </w:tcPr>
          <w:p w14:paraId="2F351909">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color w:val="000000" w:themeColor="text1"/>
                <w:spacing w:val="-20"/>
                <w:sz w:val="24"/>
                <w:szCs w:val="24"/>
                <w14:textFill>
                  <w14:solidFill>
                    <w14:schemeClr w14:val="tx1"/>
                  </w14:solidFill>
                </w14:textFill>
              </w:rPr>
            </w:pPr>
            <w:r>
              <w:rPr>
                <w:rFonts w:hint="eastAsia" w:ascii="宋体" w:hAnsi="宋体" w:eastAsia="宋体" w:cs="宋体"/>
                <w:b w:val="0"/>
                <w:bCs w:val="0"/>
                <w:color w:val="000000" w:themeColor="text1"/>
                <w:spacing w:val="-20"/>
                <w:sz w:val="24"/>
                <w:szCs w:val="24"/>
                <w14:textFill>
                  <w14:solidFill>
                    <w14:schemeClr w14:val="tx1"/>
                  </w14:solidFill>
                </w14:textFill>
              </w:rPr>
              <w:t>数量</w:t>
            </w:r>
          </w:p>
        </w:tc>
        <w:tc>
          <w:tcPr>
            <w:tcW w:w="1095" w:type="dxa"/>
            <w:vAlign w:val="center"/>
          </w:tcPr>
          <w:p w14:paraId="364DDF79">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color w:val="000000" w:themeColor="text1"/>
                <w:spacing w:val="-20"/>
                <w:sz w:val="24"/>
                <w:szCs w:val="24"/>
                <w14:textFill>
                  <w14:solidFill>
                    <w14:schemeClr w14:val="tx1"/>
                  </w14:solidFill>
                </w14:textFill>
              </w:rPr>
            </w:pPr>
            <w:r>
              <w:rPr>
                <w:rFonts w:hint="eastAsia" w:ascii="宋体" w:hAnsi="宋体" w:eastAsia="宋体" w:cs="宋体"/>
                <w:b w:val="0"/>
                <w:bCs w:val="0"/>
                <w:color w:val="000000" w:themeColor="text1"/>
                <w:spacing w:val="-20"/>
                <w:sz w:val="24"/>
                <w:szCs w:val="24"/>
                <w14:textFill>
                  <w14:solidFill>
                    <w14:schemeClr w14:val="tx1"/>
                  </w14:solidFill>
                </w14:textFill>
              </w:rPr>
              <w:t>单  价</w:t>
            </w:r>
          </w:p>
        </w:tc>
        <w:tc>
          <w:tcPr>
            <w:tcW w:w="1050" w:type="dxa"/>
            <w:vAlign w:val="center"/>
          </w:tcPr>
          <w:p w14:paraId="07098721">
            <w:pPr>
              <w:keepNext w:val="0"/>
              <w:keepLines w:val="0"/>
              <w:suppressLineNumbers w:val="0"/>
              <w:spacing w:before="0" w:beforeAutospacing="0" w:after="0" w:afterAutospacing="0" w:line="360" w:lineRule="auto"/>
              <w:ind w:left="0" w:right="0" w:firstLine="100" w:firstLineChars="50"/>
              <w:jc w:val="center"/>
              <w:rPr>
                <w:rFonts w:hint="eastAsia" w:ascii="宋体" w:hAnsi="宋体" w:eastAsia="宋体" w:cs="宋体"/>
                <w:b w:val="0"/>
                <w:bCs w:val="0"/>
                <w:color w:val="000000" w:themeColor="text1"/>
                <w:spacing w:val="-20"/>
                <w:sz w:val="24"/>
                <w:szCs w:val="24"/>
                <w:lang w:eastAsia="zh-CN"/>
                <w14:textFill>
                  <w14:solidFill>
                    <w14:schemeClr w14:val="tx1"/>
                  </w14:solidFill>
                </w14:textFill>
              </w:rPr>
            </w:pPr>
            <w:r>
              <w:rPr>
                <w:rFonts w:hint="eastAsia" w:ascii="宋体" w:hAnsi="宋体" w:eastAsia="宋体" w:cs="宋体"/>
                <w:b w:val="0"/>
                <w:bCs w:val="0"/>
                <w:color w:val="000000" w:themeColor="text1"/>
                <w:spacing w:val="-20"/>
                <w:sz w:val="24"/>
                <w:szCs w:val="24"/>
                <w:lang w:eastAsia="zh-CN"/>
                <w14:textFill>
                  <w14:solidFill>
                    <w14:schemeClr w14:val="tx1"/>
                  </w14:solidFill>
                </w14:textFill>
              </w:rPr>
              <w:t>金额</w:t>
            </w:r>
          </w:p>
        </w:tc>
      </w:tr>
      <w:tr w14:paraId="69D2C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 w:hRule="atLeast"/>
          <w:jc w:val="center"/>
        </w:trPr>
        <w:tc>
          <w:tcPr>
            <w:tcW w:w="616" w:type="dxa"/>
            <w:vAlign w:val="top"/>
          </w:tcPr>
          <w:p w14:paraId="64095DFD">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color w:val="000000" w:themeColor="text1"/>
                <w:spacing w:val="-20"/>
                <w:sz w:val="24"/>
                <w:szCs w:val="24"/>
                <w14:textFill>
                  <w14:solidFill>
                    <w14:schemeClr w14:val="tx1"/>
                  </w14:solidFill>
                </w14:textFill>
              </w:rPr>
            </w:pPr>
            <w:r>
              <w:rPr>
                <w:rFonts w:hint="eastAsia" w:ascii="宋体" w:hAnsi="宋体" w:eastAsia="宋体" w:cs="宋体"/>
                <w:b w:val="0"/>
                <w:bCs w:val="0"/>
                <w:color w:val="000000" w:themeColor="text1"/>
                <w:spacing w:val="-20"/>
                <w:sz w:val="24"/>
                <w:szCs w:val="24"/>
                <w14:textFill>
                  <w14:solidFill>
                    <w14:schemeClr w14:val="tx1"/>
                  </w14:solidFill>
                </w14:textFill>
              </w:rPr>
              <w:t>1</w:t>
            </w:r>
          </w:p>
        </w:tc>
        <w:tc>
          <w:tcPr>
            <w:tcW w:w="1356" w:type="dxa"/>
            <w:vAlign w:val="center"/>
          </w:tcPr>
          <w:p w14:paraId="2C26AC0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000000" w:themeColor="text1"/>
                <w:spacing w:val="-20"/>
                <w:sz w:val="24"/>
                <w:szCs w:val="24"/>
                <w:lang w:val="en-US" w:eastAsia="zh-CN"/>
                <w14:textFill>
                  <w14:solidFill>
                    <w14:schemeClr w14:val="tx1"/>
                  </w14:solidFill>
                </w14:textFill>
              </w:rPr>
            </w:pPr>
          </w:p>
        </w:tc>
        <w:tc>
          <w:tcPr>
            <w:tcW w:w="1074" w:type="dxa"/>
            <w:vAlign w:val="top"/>
          </w:tcPr>
          <w:p w14:paraId="1175A669">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color w:val="000000" w:themeColor="text1"/>
                <w:spacing w:val="-20"/>
                <w:sz w:val="24"/>
                <w:szCs w:val="24"/>
                <w:lang w:val="en-US" w:eastAsia="zh-CN"/>
                <w14:textFill>
                  <w14:solidFill>
                    <w14:schemeClr w14:val="tx1"/>
                  </w14:solidFill>
                </w14:textFill>
              </w:rPr>
            </w:pPr>
          </w:p>
        </w:tc>
        <w:tc>
          <w:tcPr>
            <w:tcW w:w="3360" w:type="dxa"/>
            <w:vAlign w:val="top"/>
          </w:tcPr>
          <w:p w14:paraId="0FB53FCE">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color w:val="000000" w:themeColor="text1"/>
                <w:spacing w:val="-20"/>
                <w:sz w:val="24"/>
                <w:szCs w:val="24"/>
                <w:lang w:val="en-US" w:eastAsia="zh-CN"/>
                <w14:textFill>
                  <w14:solidFill>
                    <w14:schemeClr w14:val="tx1"/>
                  </w14:solidFill>
                </w14:textFill>
              </w:rPr>
            </w:pPr>
          </w:p>
        </w:tc>
        <w:tc>
          <w:tcPr>
            <w:tcW w:w="600" w:type="dxa"/>
            <w:vAlign w:val="top"/>
          </w:tcPr>
          <w:p w14:paraId="58F1E906">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color w:val="000000" w:themeColor="text1"/>
                <w:spacing w:val="-20"/>
                <w:sz w:val="24"/>
                <w:szCs w:val="24"/>
                <w:lang w:val="en-US" w:eastAsia="zh-CN"/>
                <w14:textFill>
                  <w14:solidFill>
                    <w14:schemeClr w14:val="tx1"/>
                  </w14:solidFill>
                </w14:textFill>
              </w:rPr>
            </w:pPr>
          </w:p>
        </w:tc>
        <w:tc>
          <w:tcPr>
            <w:tcW w:w="585" w:type="dxa"/>
            <w:vAlign w:val="center"/>
          </w:tcPr>
          <w:p w14:paraId="1BD76DD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000000" w:themeColor="text1"/>
                <w:spacing w:val="-20"/>
                <w:sz w:val="24"/>
                <w:szCs w:val="24"/>
                <w:lang w:val="en-US" w:eastAsia="zh-CN"/>
                <w14:textFill>
                  <w14:solidFill>
                    <w14:schemeClr w14:val="tx1"/>
                  </w14:solidFill>
                </w14:textFill>
              </w:rPr>
            </w:pPr>
          </w:p>
        </w:tc>
        <w:tc>
          <w:tcPr>
            <w:tcW w:w="1095" w:type="dxa"/>
            <w:vAlign w:val="top"/>
          </w:tcPr>
          <w:p w14:paraId="7D44432F">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color w:val="000000" w:themeColor="text1"/>
                <w:spacing w:val="-20"/>
                <w:sz w:val="24"/>
                <w:szCs w:val="24"/>
                <w:lang w:val="en-US" w:eastAsia="zh-CN"/>
                <w14:textFill>
                  <w14:solidFill>
                    <w14:schemeClr w14:val="tx1"/>
                  </w14:solidFill>
                </w14:textFill>
              </w:rPr>
            </w:pPr>
          </w:p>
        </w:tc>
        <w:tc>
          <w:tcPr>
            <w:tcW w:w="1050" w:type="dxa"/>
            <w:vAlign w:val="top"/>
          </w:tcPr>
          <w:p w14:paraId="7101B1A5">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color w:val="000000" w:themeColor="text1"/>
                <w:spacing w:val="-20"/>
                <w:sz w:val="24"/>
                <w:szCs w:val="24"/>
                <w:lang w:val="en-US" w:eastAsia="zh-CN"/>
                <w14:textFill>
                  <w14:solidFill>
                    <w14:schemeClr w14:val="tx1"/>
                  </w14:solidFill>
                </w14:textFill>
              </w:rPr>
            </w:pPr>
          </w:p>
        </w:tc>
      </w:tr>
      <w:tr w14:paraId="0952F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 w:hRule="atLeast"/>
          <w:jc w:val="center"/>
        </w:trPr>
        <w:tc>
          <w:tcPr>
            <w:tcW w:w="9736" w:type="dxa"/>
            <w:gridSpan w:val="8"/>
            <w:vAlign w:val="top"/>
          </w:tcPr>
          <w:p w14:paraId="55542249">
            <w:pPr>
              <w:keepNext w:val="0"/>
              <w:keepLines w:val="0"/>
              <w:suppressLineNumbers w:val="0"/>
              <w:spacing w:before="0" w:beforeAutospacing="0" w:after="0" w:afterAutospacing="0" w:line="360" w:lineRule="auto"/>
              <w:ind w:left="0" w:right="0"/>
              <w:rPr>
                <w:rFonts w:hint="eastAsia" w:ascii="宋体" w:hAnsi="宋体" w:eastAsia="宋体" w:cs="宋体"/>
                <w:b w:val="0"/>
                <w:bCs w:val="0"/>
                <w:color w:val="000000" w:themeColor="text1"/>
                <w:spacing w:val="-20"/>
                <w:sz w:val="24"/>
                <w:szCs w:val="24"/>
                <w14:textFill>
                  <w14:solidFill>
                    <w14:schemeClr w14:val="tx1"/>
                  </w14:solidFill>
                </w14:textFill>
              </w:rPr>
            </w:pPr>
            <w:r>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t>合计金额（人民币大写）：</w:t>
            </w:r>
          </w:p>
        </w:tc>
      </w:tr>
      <w:tr w14:paraId="59227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9736" w:type="dxa"/>
            <w:gridSpan w:val="8"/>
            <w:vAlign w:val="top"/>
          </w:tcPr>
          <w:p w14:paraId="6512430F">
            <w:pPr>
              <w:keepNext w:val="0"/>
              <w:keepLines w:val="0"/>
              <w:suppressLineNumbers w:val="0"/>
              <w:spacing w:before="0" w:beforeAutospacing="0" w:after="0" w:afterAutospacing="0" w:line="360" w:lineRule="auto"/>
              <w:ind w:left="0" w:right="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注明：一、附件一配置清单；附件二中标通知书</w:t>
            </w:r>
            <w:r>
              <w:rPr>
                <w:rFonts w:hint="eastAsia" w:ascii="宋体" w:hAnsi="宋体" w:cs="宋体"/>
                <w:color w:val="000000" w:themeColor="text1"/>
                <w:kern w:val="0"/>
                <w:sz w:val="24"/>
                <w:szCs w:val="24"/>
                <w:highlight w:val="none"/>
                <w:lang w:val="en-US" w:eastAsia="zh-CN" w:bidi="zh-CN"/>
                <w14:textFill>
                  <w14:solidFill>
                    <w14:schemeClr w14:val="tx1"/>
                  </w14:solidFill>
                </w14:textFill>
              </w:rPr>
              <w:t>；</w:t>
            </w:r>
          </w:p>
          <w:p w14:paraId="1C80D00C">
            <w:pPr>
              <w:keepNext w:val="0"/>
              <w:keepLines w:val="0"/>
              <w:suppressLineNumbers w:val="0"/>
              <w:spacing w:before="0" w:beforeAutospacing="0" w:after="0" w:afterAutospacing="0" w:line="360" w:lineRule="auto"/>
              <w:ind w:left="0" w:right="0"/>
              <w:rPr>
                <w:rFonts w:hint="eastAsia" w:ascii="宋体" w:hAnsi="宋体" w:eastAsia="宋体" w:cs="宋体"/>
                <w:b w:val="0"/>
                <w:bCs w:val="0"/>
                <w:color w:val="000000" w:themeColor="text1"/>
                <w:spacing w:val="-2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二、本合同根据</w:t>
            </w:r>
            <w:r>
              <w:rPr>
                <w:rFonts w:hint="eastAsia" w:ascii="宋体" w:hAnsi="宋体" w:cs="宋体"/>
                <w:color w:val="000000" w:themeColor="text1"/>
                <w:kern w:val="0"/>
                <w:sz w:val="24"/>
                <w:szCs w:val="24"/>
                <w:highlight w:val="none"/>
                <w:lang w:val="en-US" w:eastAsia="zh-CN" w:bidi="zh-CN"/>
                <w14:textFill>
                  <w14:solidFill>
                    <w14:schemeClr w14:val="tx1"/>
                  </w14:solidFill>
                </w14:textFill>
              </w:rPr>
              <w:t>项目编号</w:t>
            </w: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为</w:t>
            </w:r>
            <w:r>
              <w:rPr>
                <w:rFonts w:hint="eastAsia" w:ascii="宋体" w:hAnsi="宋体" w:eastAsia="宋体" w:cs="宋体"/>
                <w:color w:val="000000" w:themeColor="text1"/>
                <w:kern w:val="0"/>
                <w:sz w:val="24"/>
                <w:szCs w:val="24"/>
                <w:highlight w:val="none"/>
                <w:u w:val="none"/>
                <w:lang w:val="en-US" w:eastAsia="zh-CN" w:bidi="zh-CN"/>
                <w14:textFill>
                  <w14:solidFill>
                    <w14:schemeClr w14:val="tx1"/>
                  </w14:solidFill>
                </w14:textFill>
              </w:rPr>
              <w:t>：</w:t>
            </w:r>
            <w:r>
              <w:rPr>
                <w:rFonts w:hint="eastAsia" w:ascii="宋体" w:hAnsi="宋体" w:eastAsia="宋体" w:cs="宋体"/>
                <w:color w:val="000000" w:themeColor="text1"/>
                <w:kern w:val="0"/>
                <w:sz w:val="24"/>
                <w:szCs w:val="24"/>
                <w:highlight w:val="none"/>
                <w:u w:val="single"/>
                <w:lang w:val="en-US" w:eastAsia="zh-CN" w:bidi="zh-CN"/>
                <w14:textFill>
                  <w14:solidFill>
                    <w14:schemeClr w14:val="tx1"/>
                  </w14:solidFill>
                </w14:textFill>
              </w:rPr>
              <w:t xml:space="preserve">   </w:t>
            </w: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的政府招标结果签订，详细配置、保修条款等以招标文件为准。</w:t>
            </w:r>
          </w:p>
        </w:tc>
      </w:tr>
    </w:tbl>
    <w:p w14:paraId="04ED4AA3">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第二条：付款方式</w:t>
      </w:r>
    </w:p>
    <w:p w14:paraId="4DDA5857">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2.1 付款形式为银行汇款</w:t>
      </w:r>
      <w:r>
        <w:rPr>
          <w:rFonts w:hint="eastAsia" w:ascii="宋体" w:hAnsi="宋体" w:cs="宋体"/>
          <w:color w:val="000000" w:themeColor="text1"/>
          <w:kern w:val="0"/>
          <w:sz w:val="24"/>
          <w:szCs w:val="24"/>
          <w:highlight w:val="none"/>
          <w:lang w:val="en-US" w:eastAsia="zh-CN" w:bidi="zh-CN"/>
          <w14:textFill>
            <w14:solidFill>
              <w14:schemeClr w14:val="tx1"/>
            </w14:solidFill>
          </w14:textFill>
        </w:rPr>
        <w:t>，</w:t>
      </w: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买方根据卖方合同约定的开户行和账号办理银行汇票或电汇。</w:t>
      </w:r>
    </w:p>
    <w:p w14:paraId="53ED9E56">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 xml:space="preserve">2.2 </w:t>
      </w:r>
      <w:r>
        <w:rPr>
          <w:rFonts w:hint="eastAsia" w:ascii="宋体" w:hAnsi="宋体" w:cs="宋体"/>
          <w:color w:val="000000" w:themeColor="text1"/>
          <w:kern w:val="0"/>
          <w:sz w:val="24"/>
          <w:szCs w:val="24"/>
          <w:highlight w:val="none"/>
          <w:lang w:val="en-US" w:eastAsia="zh-CN" w:bidi="zh-CN"/>
          <w14:textFill>
            <w14:solidFill>
              <w14:schemeClr w14:val="tx1"/>
            </w14:solidFill>
          </w14:textFill>
        </w:rPr>
        <w:t>设备安装调试验收合格后买方付给卖方总货款的30%，余款每季度支付一次，分8次两年付清</w:t>
      </w: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w:t>
      </w:r>
    </w:p>
    <w:p w14:paraId="14F1288F">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第三条：设备包装、发运及运输</w:t>
      </w:r>
    </w:p>
    <w:p w14:paraId="0EE541D6">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3.1 按出厂原包装。</w:t>
      </w:r>
    </w:p>
    <w:p w14:paraId="4A1ED63D">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3.2卖方在设备发运手续办理完毕后24小时内或货到买方48小时前通知买方，以准备接设备。</w:t>
      </w:r>
    </w:p>
    <w:p w14:paraId="08ADA447">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3.</w:t>
      </w:r>
      <w:r>
        <w:rPr>
          <w:rFonts w:hint="eastAsia" w:ascii="宋体" w:hAnsi="宋体" w:cs="宋体"/>
          <w:color w:val="000000" w:themeColor="text1"/>
          <w:kern w:val="0"/>
          <w:sz w:val="24"/>
          <w:szCs w:val="24"/>
          <w:highlight w:val="none"/>
          <w:lang w:val="en-US" w:eastAsia="zh-CN" w:bidi="zh-CN"/>
          <w14:textFill>
            <w14:solidFill>
              <w14:schemeClr w14:val="tx1"/>
            </w14:solidFill>
          </w14:textFill>
        </w:rPr>
        <w:t>3</w:t>
      </w: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设备在交付买方前发生的风险均由卖方负责。</w:t>
      </w:r>
    </w:p>
    <w:p w14:paraId="30A7C222">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第四条：设备到货期</w:t>
      </w:r>
    </w:p>
    <w:p w14:paraId="3458D087">
      <w:pPr>
        <w:spacing w:line="360" w:lineRule="auto"/>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 xml:space="preserve">    </w:t>
      </w:r>
      <w:r>
        <w:rPr>
          <w:rFonts w:hint="eastAsia" w:ascii="宋体" w:hAnsi="宋体" w:cs="宋体"/>
          <w:color w:val="000000" w:themeColor="text1"/>
          <w:kern w:val="0"/>
          <w:sz w:val="24"/>
          <w:szCs w:val="24"/>
          <w:lang w:val="en-US" w:eastAsia="zh-CN" w:bidi="ar-SA"/>
          <w14:textFill>
            <w14:solidFill>
              <w14:schemeClr w14:val="tx1"/>
            </w14:solidFill>
          </w14:textFill>
        </w:rPr>
        <w:t>合同签订后30个日历日内完成全部货物的配送、安装调试工作</w:t>
      </w:r>
      <w:r>
        <w:rPr>
          <w:rFonts w:hint="eastAsia" w:ascii="宋体" w:hAnsi="宋体" w:eastAsia="宋体" w:cs="宋体"/>
          <w:color w:val="000000" w:themeColor="text1"/>
          <w:kern w:val="0"/>
          <w:sz w:val="24"/>
          <w:szCs w:val="24"/>
          <w:lang w:val="en-US" w:eastAsia="zh-CN" w:bidi="ar-SA"/>
          <w14:textFill>
            <w14:solidFill>
              <w14:schemeClr w14:val="tx1"/>
            </w14:solidFill>
          </w14:textFill>
        </w:rPr>
        <w:t>。</w:t>
      </w:r>
    </w:p>
    <w:p w14:paraId="54F7292B">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第五条：安装和培训</w:t>
      </w:r>
    </w:p>
    <w:p w14:paraId="3D519600">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5.1设备运送到医院前卖方通知买方作好安装前的准备工作（场地、电源、水源等）。</w:t>
      </w:r>
    </w:p>
    <w:p w14:paraId="2C78C75D">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5.2一切运输、搬运和安装费用由卖方承担。</w:t>
      </w:r>
    </w:p>
    <w:p w14:paraId="15C3310E">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5.3设备的安装由卖方联系厂家工程师完成，买方协助。</w:t>
      </w:r>
    </w:p>
    <w:p w14:paraId="6467B8DB">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5.4卖方负责买方有关人员的培训。</w:t>
      </w:r>
    </w:p>
    <w:p w14:paraId="4D12F7A6">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第六条：验收</w:t>
      </w:r>
    </w:p>
    <w:p w14:paraId="7F89233D">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6.1设备的验收需合同双方共同在场进行，即厂家工程师、合同卖方和买方。</w:t>
      </w:r>
    </w:p>
    <w:p w14:paraId="3462AFE8">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6.2卖方必须按照投标文件中所提供的授权制造商来提供原厂制造设备，对产品的数量、品种、包装及外观等进行全面细致的检查，并向买方移交，买方发现与合同不符或与装箱单不符时及时向卖方提出，卖方应及时给予协调和必要时进行更换解决。</w:t>
      </w:r>
    </w:p>
    <w:p w14:paraId="4B1C1259">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6.3买方对卖方提供的设备在使用前进行调试时，卖方需负责安装并培训买方的使用操作人员，并协助买方一起调试，直到符合技术要求，买方才做最终验收。</w:t>
      </w:r>
    </w:p>
    <w:p w14:paraId="3F5FF551">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6.4对技术复杂的设备，买方应请国家认可的专业检测机构参与初步验收及最终验收，并由其出具质量检测报告。</w:t>
      </w:r>
    </w:p>
    <w:p w14:paraId="5EE7F439">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6.5设备安装调试合格后，双方在&lt;装箱验收单&gt;和&lt;安装报告书&gt;上签字确认后，即完成验收。同时设备投入临床使用，视为保修期的开始。</w:t>
      </w:r>
    </w:p>
    <w:p w14:paraId="589D6DA0">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第七条：保修</w:t>
      </w:r>
    </w:p>
    <w:p w14:paraId="277C3011">
      <w:pPr>
        <w:numPr>
          <w:ilvl w:val="1"/>
          <w:numId w:val="0"/>
        </w:numPr>
        <w:spacing w:line="360" w:lineRule="auto"/>
        <w:ind w:left="479" w:leftChars="228" w:firstLine="0" w:firstLineChars="0"/>
        <w:rPr>
          <w:rFonts w:hint="eastAsia" w:ascii="宋体" w:hAnsi="宋体" w:cs="宋体"/>
          <w:color w:val="000000" w:themeColor="text1"/>
          <w:kern w:val="0"/>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kern w:val="0"/>
          <w:sz w:val="24"/>
          <w:szCs w:val="24"/>
          <w:lang w:val="en-US" w:eastAsia="zh-CN" w:bidi="zh-CN"/>
          <w14:textFill>
            <w14:solidFill>
              <w14:schemeClr w14:val="tx1"/>
            </w14:solidFill>
          </w14:textFill>
        </w:rPr>
        <w:t>7.1</w:t>
      </w:r>
      <w:r>
        <w:rPr>
          <w:rFonts w:hint="eastAsia" w:ascii="宋体" w:hAnsi="宋体" w:cs="宋体"/>
          <w:color w:val="000000" w:themeColor="text1"/>
          <w:kern w:val="0"/>
          <w:sz w:val="24"/>
          <w:szCs w:val="24"/>
          <w:highlight w:val="none"/>
          <w:lang w:val="en-US" w:eastAsia="zh-CN" w:bidi="ar-SA"/>
          <w14:textFill>
            <w14:solidFill>
              <w14:schemeClr w14:val="tx1"/>
            </w14:solidFill>
          </w14:textFill>
        </w:rPr>
        <w:t>保修期为2年，终身维护。保修期自设备验收、投入临床使用之日算起。</w:t>
      </w:r>
    </w:p>
    <w:p w14:paraId="5B588C99">
      <w:pPr>
        <w:numPr>
          <w:ilvl w:val="1"/>
          <w:numId w:val="0"/>
        </w:num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default" w:ascii="宋体" w:hAnsi="宋体" w:eastAsia="宋体" w:cs="宋体"/>
          <w:color w:val="000000" w:themeColor="text1"/>
          <w:kern w:val="0"/>
          <w:sz w:val="24"/>
          <w:szCs w:val="24"/>
          <w:lang w:val="en-US" w:eastAsia="zh-CN" w:bidi="zh-CN"/>
          <w14:textFill>
            <w14:solidFill>
              <w14:schemeClr w14:val="tx1"/>
            </w14:solidFill>
          </w14:textFill>
        </w:rPr>
        <w:t>7.2</w:t>
      </w: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保修期内卖方负责免费（包括配件）为买方维修本合同所提供的产品和履行承诺的条款。</w:t>
      </w:r>
    </w:p>
    <w:p w14:paraId="08F8D6A2">
      <w:pPr>
        <w:numPr>
          <w:ilvl w:val="1"/>
          <w:numId w:val="0"/>
        </w:num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default" w:ascii="宋体" w:hAnsi="宋体" w:eastAsia="宋体" w:cs="宋体"/>
          <w:color w:val="000000" w:themeColor="text1"/>
          <w:kern w:val="0"/>
          <w:sz w:val="24"/>
          <w:szCs w:val="24"/>
          <w:lang w:val="en-US" w:eastAsia="zh-CN" w:bidi="zh-CN"/>
          <w14:textFill>
            <w14:solidFill>
              <w14:schemeClr w14:val="tx1"/>
            </w14:solidFill>
          </w14:textFill>
        </w:rPr>
        <w:t>7.3</w:t>
      </w: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保修期内卖方接到买方维修通知后应在</w:t>
      </w:r>
      <w:r>
        <w:rPr>
          <w:rFonts w:hint="eastAsia" w:ascii="宋体" w:hAnsi="宋体" w:cs="宋体"/>
          <w:color w:val="000000" w:themeColor="text1"/>
          <w:kern w:val="0"/>
          <w:sz w:val="24"/>
          <w:szCs w:val="24"/>
          <w:highlight w:val="none"/>
          <w:lang w:val="en-US" w:eastAsia="zh-CN" w:bidi="zh-CN"/>
          <w14:textFill>
            <w14:solidFill>
              <w14:schemeClr w14:val="tx1"/>
            </w14:solidFill>
          </w14:textFill>
        </w:rPr>
        <w:t>30分钟内响应，</w:t>
      </w: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24小时内到达买方现场进行维修，否则卖方按买方此设备日平均收入赔偿经济损失。</w:t>
      </w:r>
    </w:p>
    <w:p w14:paraId="6E3348B9">
      <w:pPr>
        <w:numPr>
          <w:ilvl w:val="1"/>
          <w:numId w:val="0"/>
        </w:num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default" w:ascii="宋体" w:hAnsi="宋体" w:eastAsia="宋体" w:cs="宋体"/>
          <w:color w:val="000000" w:themeColor="text1"/>
          <w:kern w:val="0"/>
          <w:sz w:val="24"/>
          <w:szCs w:val="24"/>
          <w:lang w:val="en-US" w:eastAsia="zh-CN" w:bidi="zh-CN"/>
          <w14:textFill>
            <w14:solidFill>
              <w14:schemeClr w14:val="tx1"/>
            </w14:solidFill>
          </w14:textFill>
        </w:rPr>
        <w:t>7.4</w:t>
      </w: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卖方有义务为本合同所提供的产品进行终身维护和免费升级。</w:t>
      </w:r>
    </w:p>
    <w:p w14:paraId="78138430">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第八条：违约责任</w:t>
      </w:r>
    </w:p>
    <w:p w14:paraId="265A45C0">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8.1按《中华人民共和国民法典》中的相关条款执行。</w:t>
      </w:r>
    </w:p>
    <w:p w14:paraId="7237925D">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8.2如卖方事先未征得买方同意并得到买方的谅解而单方面延迟交货，将按违约终止合同。</w:t>
      </w:r>
    </w:p>
    <w:p w14:paraId="1612B26E">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8.3卖方提供的设备如侵犯了第三方合法权益而引发的任何纠纷或诉讼，均由卖方负责交涉并承担全部责任。</w:t>
      </w:r>
    </w:p>
    <w:p w14:paraId="0F04275A">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8.4因包装、运输引起的设备损坏，按质量不合格处罚。</w:t>
      </w:r>
    </w:p>
    <w:p w14:paraId="0C0B6DA5">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8.5在履行合同过程中，如果卖方遇到可能妨碍按时交货和提供服务的情况，应及时以书面形式将拖延的事实，可能拖延的期限和理由通知买方。买方在收到卖方通知后，应尽快对情况进行评价，并确定是否通过修改合同，酌情延长交货时间或对卖方加收误期赔偿金。每延误一周的赔偿费按迟交货物交货价或未提供服务的服务费用的百分之零点五（0.5%）计收，直至交货或提供服务为止。误期赔偿费的最高限额为合同价格的百分之五（5%）。一旦达到误期赔偿费的最高限额，买方可终止合同。</w:t>
      </w:r>
    </w:p>
    <w:p w14:paraId="37ACBBC6">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8.6违约终止合同：未按合同要求提供设备或质量不能满足技术要求，买方会同监督机构有权终止合同，对卖方违约行为进行追究，同时按政府采购法的有关规定进行相应的处罚。</w:t>
      </w:r>
    </w:p>
    <w:p w14:paraId="44A78B19">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第九条：产品保证</w:t>
      </w:r>
    </w:p>
    <w:p w14:paraId="470A0A39">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9.1卖方向买方保证  根据本合同所提供的产品是符合本合同约定的公司所生产的最新产品。</w:t>
      </w:r>
    </w:p>
    <w:p w14:paraId="6ADA1898">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9.2卖方向买方提供生产厂家和卖方的全套资质。进口设备需提供报关手续。</w:t>
      </w:r>
    </w:p>
    <w:p w14:paraId="79C58A94">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第十条：不可抗力事件处理</w:t>
      </w:r>
    </w:p>
    <w:p w14:paraId="6D7CF2F7">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10.1在合同有效期内，任何一方因不可抗力事件导致不能履行合同，则合同履行期可延长，其延长期与不可抗力影响期相同。</w:t>
      </w:r>
    </w:p>
    <w:p w14:paraId="5214D512">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10.2不可抗力事件发生后，应立即通知对方，并寄送有关权威机构出具的证明。</w:t>
      </w:r>
    </w:p>
    <w:p w14:paraId="45BCA6C8">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10.3不可抗力事件延续120天以上，双方应通过友好协商，确定是否继续履行合同。</w:t>
      </w:r>
    </w:p>
    <w:p w14:paraId="3C90144D">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第十一条：合同争议解决</w:t>
      </w:r>
    </w:p>
    <w:p w14:paraId="7958741C">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11.1因设备质量问题发生争议的，应邀请国家认可的质量检测机构对设备质量进行鉴定。设备符合标准的，鉴定费由买方承担；设备不符合标准的，鉴定费由卖方承担。</w:t>
      </w:r>
    </w:p>
    <w:p w14:paraId="46D79EF6">
      <w:pPr>
        <w:spacing w:line="360" w:lineRule="auto"/>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 xml:space="preserve">    11.2因履行本合同引起的或与本合同有关的争议，买卖双方应首先通过友好协商解决，如果协商不能解决，可在甲方所在地仲裁或法院提起诉讼。</w:t>
      </w:r>
    </w:p>
    <w:p w14:paraId="7DA87368">
      <w:pPr>
        <w:spacing w:line="360" w:lineRule="auto"/>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 xml:space="preserve">    11.3诉讼期间，本合同继续履行。</w:t>
      </w:r>
    </w:p>
    <w:p w14:paraId="6F321226">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第十二条：诉讼</w:t>
      </w:r>
    </w:p>
    <w:p w14:paraId="1F7ED5A4">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双方在执行合同中所发生的一切争议，应通过协商解决。如果协商不能解决，可在甲方所在地仲裁或法院提起诉讼。</w:t>
      </w:r>
    </w:p>
    <w:p w14:paraId="02323800">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第十三条：合同生效及其它</w:t>
      </w:r>
    </w:p>
    <w:p w14:paraId="10D53C8E">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13.1合同经双方法定代表人或授权代表签字并加盖单位公章后生效。</w:t>
      </w:r>
    </w:p>
    <w:p w14:paraId="0627D42B">
      <w:pPr>
        <w:spacing w:line="360" w:lineRule="auto"/>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 xml:space="preserve">   </w:t>
      </w:r>
      <w:r>
        <w:rPr>
          <w:rFonts w:hint="eastAsia" w:ascii="宋体" w:hAnsi="宋体" w:cs="宋体"/>
          <w:color w:val="000000" w:themeColor="text1"/>
          <w:kern w:val="0"/>
          <w:sz w:val="24"/>
          <w:szCs w:val="24"/>
          <w:highlight w:val="none"/>
          <w:lang w:val="en-US" w:eastAsia="zh-CN" w:bidi="zh-CN"/>
          <w14:textFill>
            <w14:solidFill>
              <w14:schemeClr w14:val="tx1"/>
            </w14:solidFill>
          </w14:textFill>
        </w:rPr>
        <w:t xml:space="preserve"> </w:t>
      </w: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13.2合同执行中涉及采购资金和采购内容修改或补充的，须经财政部门审批，并签书面补充协议报财政部门备案，方可作为主合同不可分割的一部分。</w:t>
      </w:r>
    </w:p>
    <w:p w14:paraId="3C413699">
      <w:pPr>
        <w:spacing w:line="360" w:lineRule="auto"/>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 xml:space="preserve">    13.3本合同未尽事宜，遵照《中华人民共和国民法典》有关条文执行。</w:t>
      </w:r>
    </w:p>
    <w:p w14:paraId="104452BF">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第十四条：合同的变更、终止与转让</w:t>
      </w:r>
    </w:p>
    <w:p w14:paraId="01807BF0">
      <w:pPr>
        <w:spacing w:line="360" w:lineRule="auto"/>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 xml:space="preserve">    14.1除《中华人民共和国政府采购法》第</w:t>
      </w:r>
      <w:r>
        <w:rPr>
          <w:rFonts w:hint="eastAsia" w:ascii="宋体" w:hAnsi="宋体" w:cs="宋体"/>
          <w:color w:val="000000" w:themeColor="text1"/>
          <w:kern w:val="0"/>
          <w:sz w:val="24"/>
          <w:szCs w:val="24"/>
          <w:highlight w:val="none"/>
          <w:lang w:val="en-US" w:eastAsia="zh-CN" w:bidi="zh-CN"/>
          <w14:textFill>
            <w14:solidFill>
              <w14:schemeClr w14:val="tx1"/>
            </w14:solidFill>
          </w14:textFill>
        </w:rPr>
        <w:t>五十</w:t>
      </w: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条规定的情形外，本合同一经签订，买卖双方不得擅自变更、中止或终止。</w:t>
      </w:r>
    </w:p>
    <w:p w14:paraId="7F2442AE">
      <w:pPr>
        <w:spacing w:line="360" w:lineRule="auto"/>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 xml:space="preserve">    14.2卖方不得擅自转让（无进口资格的供应商委托进口货物除外）其应履行的合同义务。</w:t>
      </w:r>
    </w:p>
    <w:p w14:paraId="7A2EBC8B">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第十五条：本合同经买卖双方签字盖章之日起生效。本合同一式六份，卖方执一份，买方留存五份，具同等法律效力。</w:t>
      </w:r>
    </w:p>
    <w:tbl>
      <w:tblPr>
        <w:tblStyle w:val="42"/>
        <w:tblW w:w="8100" w:type="dxa"/>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00"/>
      </w:tblGrid>
      <w:tr w14:paraId="7AFAA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trPr>
        <w:tc>
          <w:tcPr>
            <w:tcW w:w="8100" w:type="dxa"/>
            <w:vAlign w:val="top"/>
          </w:tcPr>
          <w:p w14:paraId="541326E0">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b w:val="0"/>
                <w:bCs w:val="0"/>
                <w:color w:val="000000" w:themeColor="text1"/>
                <w:spacing w:val="-20"/>
                <w:sz w:val="24"/>
                <w:szCs w:val="24"/>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以下无合同条款</w:t>
            </w:r>
          </w:p>
        </w:tc>
      </w:tr>
    </w:tbl>
    <w:p w14:paraId="37C99754">
      <w:pPr>
        <w:spacing w:line="360" w:lineRule="auto"/>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p>
    <w:p w14:paraId="186DC737">
      <w:pPr>
        <w:spacing w:line="360" w:lineRule="auto"/>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买  方：安康市中医医院                                   卖  方：</w:t>
      </w:r>
    </w:p>
    <w:p w14:paraId="0715FAA1">
      <w:pPr>
        <w:spacing w:line="360" w:lineRule="auto"/>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（盖章）                                                （盖章）</w:t>
      </w:r>
    </w:p>
    <w:p w14:paraId="4E77CA91">
      <w:pPr>
        <w:spacing w:line="360" w:lineRule="auto"/>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 xml:space="preserve">法人代表：                                               法人代表： </w:t>
      </w:r>
    </w:p>
    <w:p w14:paraId="41FF8B93">
      <w:pPr>
        <w:spacing w:line="360" w:lineRule="auto"/>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授权代表：                                               授权代表：</w:t>
      </w:r>
    </w:p>
    <w:p w14:paraId="10FD0601">
      <w:pPr>
        <w:spacing w:line="360" w:lineRule="auto"/>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p>
    <w:p w14:paraId="3B2A8A56">
      <w:pPr>
        <w:spacing w:line="360" w:lineRule="auto"/>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p>
    <w:p w14:paraId="49E7236F">
      <w:pPr>
        <w:spacing w:line="360" w:lineRule="auto"/>
        <w:ind w:firstLine="240" w:firstLineChars="100"/>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签订日期：                                             签订日期：</w:t>
      </w:r>
    </w:p>
    <w:p w14:paraId="6D925C04">
      <w:pPr>
        <w:spacing w:line="360" w:lineRule="auto"/>
        <w:jc w:val="center"/>
        <w:rPr>
          <w:rFonts w:hint="eastAsia" w:ascii="宋体" w:hAnsi="宋体" w:eastAsia="宋体" w:cs="宋体"/>
          <w:color w:val="000000" w:themeColor="text1"/>
          <w:kern w:val="0"/>
          <w:sz w:val="32"/>
          <w:szCs w:val="32"/>
          <w:lang w:val="en-US" w:eastAsia="zh-CN" w:bidi="ar-SA"/>
          <w14:textFill>
            <w14:solidFill>
              <w14:schemeClr w14:val="tx1"/>
            </w14:solidFill>
          </w14:textFill>
        </w:rPr>
      </w:pPr>
    </w:p>
    <w:p w14:paraId="775F2F93">
      <w:pPr>
        <w:spacing w:line="360" w:lineRule="auto"/>
        <w:jc w:val="center"/>
        <w:rPr>
          <w:rFonts w:hint="eastAsia" w:ascii="宋体" w:hAnsi="宋体" w:eastAsia="宋体" w:cs="宋体"/>
          <w:color w:val="000000" w:themeColor="text1"/>
          <w:kern w:val="0"/>
          <w:sz w:val="32"/>
          <w:szCs w:val="32"/>
          <w:lang w:val="en-US" w:eastAsia="zh-CN" w:bidi="ar-SA"/>
          <w14:textFill>
            <w14:solidFill>
              <w14:schemeClr w14:val="tx1"/>
            </w14:solidFill>
          </w14:textFill>
        </w:rPr>
      </w:pPr>
    </w:p>
    <w:p w14:paraId="5D1327F0">
      <w:pPr>
        <w:spacing w:line="360" w:lineRule="auto"/>
        <w:jc w:val="center"/>
        <w:rPr>
          <w:rFonts w:hint="eastAsia" w:ascii="宋体" w:hAnsi="宋体" w:eastAsia="宋体" w:cs="宋体"/>
          <w:color w:val="000000" w:themeColor="text1"/>
          <w:kern w:val="0"/>
          <w:sz w:val="32"/>
          <w:szCs w:val="32"/>
          <w:lang w:val="en-US" w:eastAsia="zh-CN" w:bidi="ar-SA"/>
          <w14:textFill>
            <w14:solidFill>
              <w14:schemeClr w14:val="tx1"/>
            </w14:solidFill>
          </w14:textFill>
        </w:rPr>
      </w:pPr>
    </w:p>
    <w:p w14:paraId="0DCACD04">
      <w:pPr>
        <w:spacing w:line="360" w:lineRule="auto"/>
        <w:jc w:val="center"/>
        <w:rPr>
          <w:rFonts w:hint="eastAsia" w:ascii="宋体" w:hAnsi="宋体" w:eastAsia="宋体" w:cs="宋体"/>
          <w:color w:val="000000" w:themeColor="text1"/>
          <w:kern w:val="0"/>
          <w:sz w:val="32"/>
          <w:szCs w:val="32"/>
          <w:lang w:val="en-US" w:eastAsia="zh-CN" w:bidi="ar-SA"/>
          <w14:textFill>
            <w14:solidFill>
              <w14:schemeClr w14:val="tx1"/>
            </w14:solidFill>
          </w14:textFill>
        </w:rPr>
      </w:pPr>
    </w:p>
    <w:p w14:paraId="07045FDC">
      <w:pPr>
        <w:pStyle w:val="2"/>
        <w:rPr>
          <w:rFonts w:hint="eastAsia"/>
          <w:lang w:val="en-US" w:eastAsia="zh-CN"/>
        </w:rPr>
      </w:pPr>
    </w:p>
    <w:p w14:paraId="6917EF02">
      <w:pPr>
        <w:spacing w:line="360" w:lineRule="auto"/>
        <w:jc w:val="center"/>
        <w:rPr>
          <w:rFonts w:hint="eastAsia" w:ascii="宋体" w:hAnsi="宋体" w:eastAsia="宋体" w:cs="宋体"/>
          <w:color w:val="000000" w:themeColor="text1"/>
          <w:kern w:val="0"/>
          <w:sz w:val="32"/>
          <w:szCs w:val="32"/>
          <w:lang w:val="en-US" w:eastAsia="zh-CN" w:bidi="ar-SA"/>
          <w14:textFill>
            <w14:solidFill>
              <w14:schemeClr w14:val="tx1"/>
            </w14:solidFill>
          </w14:textFill>
        </w:rPr>
      </w:pPr>
    </w:p>
    <w:p w14:paraId="0FBA6C45">
      <w:pPr>
        <w:pStyle w:val="2"/>
        <w:rPr>
          <w:rFonts w:hint="eastAsia" w:ascii="宋体" w:hAnsi="宋体" w:eastAsia="宋体" w:cs="宋体"/>
          <w:color w:val="000000" w:themeColor="text1"/>
          <w:kern w:val="0"/>
          <w:sz w:val="32"/>
          <w:szCs w:val="32"/>
          <w:lang w:val="en-US" w:eastAsia="zh-CN" w:bidi="ar-SA"/>
          <w14:textFill>
            <w14:solidFill>
              <w14:schemeClr w14:val="tx1"/>
            </w14:solidFill>
          </w14:textFill>
        </w:rPr>
      </w:pPr>
    </w:p>
    <w:p w14:paraId="314CDC42">
      <w:pPr>
        <w:spacing w:line="360" w:lineRule="auto"/>
        <w:jc w:val="center"/>
        <w:rPr>
          <w:rFonts w:hint="eastAsia" w:ascii="宋体" w:hAnsi="宋体" w:eastAsia="宋体" w:cs="宋体"/>
          <w:color w:val="000000" w:themeColor="text1"/>
          <w:kern w:val="0"/>
          <w:sz w:val="32"/>
          <w:szCs w:val="32"/>
          <w:lang w:val="en-US" w:eastAsia="zh-CN" w:bidi="ar-SA"/>
          <w14:textFill>
            <w14:solidFill>
              <w14:schemeClr w14:val="tx1"/>
            </w14:solidFill>
          </w14:textFill>
        </w:rPr>
      </w:pPr>
      <w:r>
        <w:rPr>
          <w:rFonts w:hint="eastAsia" w:ascii="宋体" w:hAnsi="宋体" w:eastAsia="宋体" w:cs="宋体"/>
          <w:color w:val="000000" w:themeColor="text1"/>
          <w:kern w:val="0"/>
          <w:sz w:val="32"/>
          <w:szCs w:val="32"/>
          <w:lang w:val="en-US" w:eastAsia="zh-CN" w:bidi="ar-SA"/>
          <w14:textFill>
            <w14:solidFill>
              <w14:schemeClr w14:val="tx1"/>
            </w14:solidFill>
          </w14:textFill>
        </w:rPr>
        <w:t>医药购销廉洁协议书</w:t>
      </w:r>
    </w:p>
    <w:p w14:paraId="7121D561">
      <w:pPr>
        <w:spacing w:line="360" w:lineRule="auto"/>
        <w:ind w:firstLine="480" w:firstLineChars="200"/>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甲方(买方)</w:t>
      </w:r>
      <w:r>
        <w:rPr>
          <w:rFonts w:hint="eastAsia" w:ascii="宋体" w:hAnsi="宋体" w:cs="宋体"/>
          <w:color w:val="000000" w:themeColor="text1"/>
          <w:kern w:val="0"/>
          <w:sz w:val="24"/>
          <w:szCs w:val="24"/>
          <w:lang w:val="en-US" w:eastAsia="zh-CN" w:bidi="ar-SA"/>
          <w14:textFill>
            <w14:solidFill>
              <w14:schemeClr w14:val="tx1"/>
            </w14:solidFill>
          </w14:textFill>
        </w:rPr>
        <w:t>：安康市中医医院</w:t>
      </w:r>
    </w:p>
    <w:p w14:paraId="48B7302C">
      <w:pPr>
        <w:spacing w:line="360" w:lineRule="auto"/>
        <w:ind w:firstLine="480" w:firstLineChars="200"/>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乙方(卖方)</w:t>
      </w:r>
      <w:r>
        <w:rPr>
          <w:rFonts w:hint="eastAsia" w:ascii="宋体" w:hAnsi="宋体" w:cs="宋体"/>
          <w:color w:val="000000" w:themeColor="text1"/>
          <w:kern w:val="0"/>
          <w:sz w:val="24"/>
          <w:szCs w:val="24"/>
          <w:lang w:val="en-US" w:eastAsia="zh-CN" w:bidi="ar-SA"/>
          <w14:textFill>
            <w14:solidFill>
              <w14:schemeClr w14:val="tx1"/>
            </w14:solidFill>
          </w14:textFill>
        </w:rPr>
        <w:t>：</w:t>
      </w:r>
    </w:p>
    <w:p w14:paraId="79BD0763">
      <w:pPr>
        <w:spacing w:line="360" w:lineRule="auto"/>
        <w:ind w:firstLine="480" w:firstLineChars="200"/>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为认真贯彻落实全国及全省卫生系统纪检监察暨纠风工作会议精神，进一步规范医疗购销行为，维护正常的医疗秩序和医疗产品经营秩序，建立健全防治商业贿赂长效机制，经甲乙双方协商，同意签订医疗购销廉洁协议书并子以共同遵守</w:t>
      </w:r>
      <w:r>
        <w:rPr>
          <w:rFonts w:hint="eastAsia" w:ascii="宋体" w:hAnsi="宋体" w:cs="宋体"/>
          <w:color w:val="000000" w:themeColor="text1"/>
          <w:kern w:val="0"/>
          <w:sz w:val="24"/>
          <w:szCs w:val="24"/>
          <w:lang w:val="en-US" w:eastAsia="zh-CN" w:bidi="ar-SA"/>
          <w14:textFill>
            <w14:solidFill>
              <w14:schemeClr w14:val="tx1"/>
            </w14:solidFill>
          </w14:textFill>
        </w:rPr>
        <w:t>：</w:t>
      </w:r>
    </w:p>
    <w:p w14:paraId="1D6723B1">
      <w:pPr>
        <w:spacing w:line="360" w:lineRule="auto"/>
        <w:ind w:firstLine="480" w:firstLineChars="200"/>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cs="宋体"/>
          <w:color w:val="000000" w:themeColor="text1"/>
          <w:kern w:val="0"/>
          <w:sz w:val="24"/>
          <w:szCs w:val="24"/>
          <w:lang w:val="en-US" w:eastAsia="zh-CN" w:bidi="ar-SA"/>
          <w14:textFill>
            <w14:solidFill>
              <w14:schemeClr w14:val="tx1"/>
            </w14:solidFill>
          </w14:textFill>
        </w:rPr>
        <w:t>一</w:t>
      </w:r>
      <w:r>
        <w:rPr>
          <w:rFonts w:hint="eastAsia" w:ascii="宋体" w:hAnsi="宋体" w:eastAsia="宋体" w:cs="宋体"/>
          <w:color w:val="000000" w:themeColor="text1"/>
          <w:kern w:val="0"/>
          <w:sz w:val="24"/>
          <w:szCs w:val="24"/>
          <w:lang w:val="en-US" w:eastAsia="zh-CN" w:bidi="ar-SA"/>
          <w14:textFill>
            <w14:solidFill>
              <w14:schemeClr w14:val="tx1"/>
            </w14:solidFill>
          </w14:textFill>
        </w:rPr>
        <w:t>、乙方在销售活动中，要自觉遵守国家和地方的有关法律、法规，严格执行合同条款，不以次充好，不降低产品质量，做到诚信经营。</w:t>
      </w:r>
    </w:p>
    <w:p w14:paraId="72656355">
      <w:pPr>
        <w:spacing w:line="360" w:lineRule="auto"/>
        <w:ind w:firstLine="480" w:firstLineChars="200"/>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二、甲方购进医疗设备、医用耗材等医疗产品，不得以任何方式向乙方索取回扣，或者索要、接受乙方产品发票价以外的赞助，不得要求乙方代支任何费用开支。</w:t>
      </w:r>
    </w:p>
    <w:p w14:paraId="1097DAEE">
      <w:pPr>
        <w:spacing w:line="360" w:lineRule="auto"/>
        <w:ind w:firstLine="480" w:firstLineChars="200"/>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三、甲方工作人员不得以暗示或任何其它形式索要回扣、提成、有价证券、现金和购物卡等。如甲方工作人员暗示或索要，乙方应予以拒绝，并有责任如实向甲方纪检监察部门反映情况。</w:t>
      </w:r>
    </w:p>
    <w:p w14:paraId="7EB2EB55">
      <w:pPr>
        <w:spacing w:line="360" w:lineRule="auto"/>
        <w:ind w:firstLine="480" w:firstLineChars="200"/>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四、甲方工作人员不得替乙方非法统计医用耗材销售数量等有关信息。</w:t>
      </w:r>
    </w:p>
    <w:p w14:paraId="66940DC1">
      <w:pPr>
        <w:spacing w:line="360" w:lineRule="auto"/>
        <w:ind w:firstLine="480" w:firstLineChars="200"/>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五、乙方不得暗中给子甲方回扣，不得以提成和赠送有价证券、现金、购物卡、宴请、娱乐或提供国内或境外学术活动等手段进行医疗设备或医用耗材促销活动。</w:t>
      </w:r>
    </w:p>
    <w:p w14:paraId="2C33C78C">
      <w:pPr>
        <w:spacing w:line="360" w:lineRule="auto"/>
        <w:ind w:firstLine="480" w:firstLineChars="200"/>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六、乙方洽谈业务，必须在工作时间到甲方指定科室联系商谈，不得到临床科室推销医疗产品，不得借故到甲方相关工作人员的家中访谈或向介绍人提供任何好处费。</w:t>
      </w:r>
    </w:p>
    <w:p w14:paraId="14BB50FA">
      <w:pPr>
        <w:spacing w:line="360" w:lineRule="auto"/>
        <w:ind w:firstLine="480" w:firstLineChars="200"/>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七、乙方如违反以上条款，一经发现，甲方有权终止购销合同，列入不良行为记录，并在单位内通报，如涉嫌违法犯罪的，移交司法机关处理。</w:t>
      </w:r>
    </w:p>
    <w:p w14:paraId="6096B1A9">
      <w:pPr>
        <w:spacing w:line="360" w:lineRule="auto"/>
        <w:ind w:firstLine="480" w:firstLineChars="200"/>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八、甲方工作人员如违反以上条款的，甲方按照国家有关法律、法规规定和有关廉政制度给予处理，如涉嫌违法犯罪的，移交司法机关处理。</w:t>
      </w:r>
    </w:p>
    <w:p w14:paraId="2B05499D">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460" w:lineRule="exact"/>
        <w:ind w:firstLine="480" w:firstLineChars="200"/>
        <w:jc w:val="left"/>
        <w:textAlignment w:val="auto"/>
        <w:outlineLvl w:val="9"/>
        <w:rPr>
          <w:rFonts w:hint="default" w:ascii="宋体" w:hAnsi="宋体" w:eastAsia="宋体" w:cs="宋体"/>
          <w:b w:val="0"/>
          <w:bCs w:val="0"/>
          <w:color w:val="000000" w:themeColor="text1"/>
          <w:sz w:val="24"/>
          <w:szCs w:val="24"/>
          <w:lang w:val="en-US"/>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本协议书为医疗产品购销合同的附件，与购销合同一并执行,具有同等法律效力。</w:t>
      </w:r>
    </w:p>
    <w:p w14:paraId="30D1F058">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460" w:lineRule="exact"/>
        <w:ind w:firstLine="482" w:firstLineChars="200"/>
        <w:jc w:val="left"/>
        <w:textAlignment w:val="auto"/>
        <w:rPr>
          <w:rFonts w:hint="default" w:ascii="宋体" w:hAnsi="宋体" w:eastAsia="宋体" w:cs="宋体"/>
          <w:color w:val="000000" w:themeColor="text1"/>
          <w:sz w:val="24"/>
          <w:szCs w:val="24"/>
          <w:lang w:val="en-US"/>
          <w14:textFill>
            <w14:solidFill>
              <w14:schemeClr w14:val="tx1"/>
            </w14:solidFill>
          </w14:textFill>
        </w:rPr>
      </w:pPr>
      <w:r>
        <w:rPr>
          <w:rFonts w:hint="default" w:ascii="宋体" w:hAnsi="宋体" w:eastAsia="宋体" w:cs="宋体"/>
          <w:b/>
          <w:bCs/>
          <w:color w:val="000000" w:themeColor="text1"/>
          <w:sz w:val="24"/>
          <w:szCs w:val="24"/>
          <w:lang w:val="en-US"/>
          <w14:textFill>
            <w14:solidFill>
              <w14:schemeClr w14:val="tx1"/>
            </w14:solidFill>
          </w14:textFill>
        </w:rPr>
        <w:t xml:space="preserve">  </w:t>
      </w:r>
      <w:r>
        <w:rPr>
          <w:rFonts w:hint="default" w:ascii="宋体" w:hAnsi="宋体" w:eastAsia="宋体" w:cs="宋体"/>
          <w:color w:val="000000" w:themeColor="text1"/>
          <w:sz w:val="24"/>
          <w:szCs w:val="24"/>
          <w:lang w:val="en-US"/>
          <w14:textFill>
            <w14:solidFill>
              <w14:schemeClr w14:val="tx1"/>
            </w14:solidFill>
          </w14:textFill>
        </w:rPr>
        <w:t xml:space="preserve">        </w:t>
      </w:r>
    </w:p>
    <w:p w14:paraId="6F9F9C0A">
      <w:pPr>
        <w:pStyle w:val="3"/>
        <w:keepNext/>
        <w:keepLines/>
        <w:pageBreakBefore w:val="0"/>
        <w:widowControl w:val="0"/>
        <w:kinsoku/>
        <w:wordWrap/>
        <w:overflowPunct/>
        <w:topLinePunct w:val="0"/>
        <w:autoSpaceDE/>
        <w:autoSpaceDN/>
        <w:bidi w:val="0"/>
        <w:adjustRightInd/>
        <w:snapToGrid/>
        <w:spacing w:line="579" w:lineRule="auto"/>
        <w:jc w:val="center"/>
        <w:textAlignment w:val="auto"/>
        <w:rPr>
          <w:rFonts w:hint="eastAsia"/>
          <w:color w:val="000000" w:themeColor="text1"/>
          <w14:textFill>
            <w14:solidFill>
              <w14:schemeClr w14:val="tx1"/>
            </w14:solidFill>
          </w14:textFill>
        </w:rPr>
        <w:sectPr>
          <w:pgSz w:w="11905" w:h="16838"/>
          <w:pgMar w:top="1247" w:right="1417" w:bottom="1247" w:left="1417" w:header="964" w:footer="992" w:gutter="0"/>
          <w:pgBorders>
            <w:top w:val="none" w:sz="0" w:space="0"/>
            <w:left w:val="none" w:sz="0" w:space="0"/>
            <w:bottom w:val="none" w:sz="0" w:space="0"/>
            <w:right w:val="none" w:sz="0" w:space="0"/>
          </w:pgBorders>
          <w:pgNumType w:fmt="decimal"/>
          <w:cols w:space="0" w:num="1"/>
          <w:rtlGutter w:val="0"/>
          <w:docGrid w:type="lines" w:linePitch="326" w:charSpace="0"/>
        </w:sectPr>
      </w:pPr>
      <w:bookmarkStart w:id="105" w:name="_Toc9064"/>
      <w:bookmarkStart w:id="106" w:name="_Toc23258622"/>
      <w:bookmarkStart w:id="107" w:name="_Toc26541333"/>
    </w:p>
    <w:p w14:paraId="00120B30">
      <w:pPr>
        <w:pStyle w:val="3"/>
        <w:keepNext/>
        <w:keepLines/>
        <w:pageBreakBefore w:val="0"/>
        <w:widowControl w:val="0"/>
        <w:kinsoku/>
        <w:wordWrap/>
        <w:overflowPunct/>
        <w:topLinePunct w:val="0"/>
        <w:autoSpaceDE/>
        <w:autoSpaceDN/>
        <w:bidi w:val="0"/>
        <w:adjustRightInd/>
        <w:snapToGrid/>
        <w:spacing w:line="579" w:lineRule="auto"/>
        <w:jc w:val="center"/>
        <w:textAlignment w:val="auto"/>
        <w:rPr>
          <w:color w:val="000000" w:themeColor="text1"/>
          <w14:textFill>
            <w14:solidFill>
              <w14:schemeClr w14:val="tx1"/>
            </w14:solidFill>
          </w14:textFill>
        </w:rPr>
      </w:pPr>
      <w:bookmarkStart w:id="108" w:name="_Toc30111"/>
      <w:r>
        <w:rPr>
          <w:rFonts w:hint="eastAsia"/>
          <w:color w:val="000000" w:themeColor="text1"/>
          <w14:textFill>
            <w14:solidFill>
              <w14:schemeClr w14:val="tx1"/>
            </w14:solidFill>
          </w14:textFill>
        </w:rPr>
        <w:t>第</w:t>
      </w:r>
      <w:r>
        <w:rPr>
          <w:rFonts w:hint="eastAsia"/>
          <w:color w:val="000000" w:themeColor="text1"/>
          <w:lang w:val="en-US" w:eastAsia="zh-CN"/>
          <w14:textFill>
            <w14:solidFill>
              <w14:schemeClr w14:val="tx1"/>
            </w14:solidFill>
          </w14:textFill>
        </w:rPr>
        <w:t>七</w:t>
      </w:r>
      <w:r>
        <w:rPr>
          <w:rFonts w:hint="eastAsia"/>
          <w:color w:val="000000" w:themeColor="text1"/>
          <w14:textFill>
            <w14:solidFill>
              <w14:schemeClr w14:val="tx1"/>
            </w14:solidFill>
          </w14:textFill>
        </w:rPr>
        <w:t>章 投标文件</w:t>
      </w:r>
      <w:bookmarkEnd w:id="102"/>
      <w:bookmarkEnd w:id="103"/>
      <w:r>
        <w:rPr>
          <w:rFonts w:hint="eastAsia"/>
          <w:color w:val="000000" w:themeColor="text1"/>
          <w14:textFill>
            <w14:solidFill>
              <w14:schemeClr w14:val="tx1"/>
            </w14:solidFill>
          </w14:textFill>
        </w:rPr>
        <w:t>（格式）</w:t>
      </w:r>
      <w:bookmarkEnd w:id="104"/>
      <w:bookmarkEnd w:id="105"/>
      <w:bookmarkEnd w:id="106"/>
      <w:bookmarkEnd w:id="107"/>
      <w:bookmarkEnd w:id="108"/>
    </w:p>
    <w:p w14:paraId="1EF262A3">
      <w:pPr>
        <w:widowControl/>
        <w:spacing w:line="400" w:lineRule="exact"/>
        <w:jc w:val="right"/>
        <w:rPr>
          <w:rFonts w:cs="仿宋" w:asciiTheme="minorEastAsia" w:hAnsiTheme="minorEastAsia" w:eastAsiaTheme="minorEastAsia"/>
          <w:b/>
          <w:color w:val="000000" w:themeColor="text1"/>
          <w:sz w:val="36"/>
          <w:szCs w:val="36"/>
          <w:bdr w:val="single" w:color="auto" w:sz="4" w:space="0"/>
          <w:shd w:val="pct10" w:color="auto" w:fill="FFFFFF"/>
          <w14:textFill>
            <w14:solidFill>
              <w14:schemeClr w14:val="tx1"/>
            </w14:solidFill>
          </w14:textFill>
        </w:rPr>
      </w:pPr>
      <w:r>
        <w:rPr>
          <w:rFonts w:hint="eastAsia" w:cs="仿宋" w:asciiTheme="minorEastAsia" w:hAnsiTheme="minorEastAsia" w:eastAsiaTheme="minorEastAsia"/>
          <w:b/>
          <w:color w:val="000000" w:themeColor="text1"/>
          <w:sz w:val="36"/>
          <w:szCs w:val="36"/>
          <w:bdr w:val="single" w:color="auto" w:sz="4" w:space="0"/>
          <w:shd w:val="pct10" w:color="auto" w:fill="FFFFFF"/>
          <w14:textFill>
            <w14:solidFill>
              <w14:schemeClr w14:val="tx1"/>
            </w14:solidFill>
          </w14:textFill>
        </w:rPr>
        <w:t>政府采购项目</w:t>
      </w:r>
    </w:p>
    <w:p w14:paraId="60942AED">
      <w:pPr>
        <w:rPr>
          <w:color w:val="000000" w:themeColor="text1"/>
          <w14:textFill>
            <w14:solidFill>
              <w14:schemeClr w14:val="tx1"/>
            </w14:solidFill>
          </w14:textFill>
        </w:rPr>
      </w:pPr>
    </w:p>
    <w:p w14:paraId="1DB5F1DC">
      <w:pPr>
        <w:widowControl/>
        <w:spacing w:line="440" w:lineRule="exact"/>
        <w:rPr>
          <w:rFonts w:cs="仿宋" w:asciiTheme="minorEastAsia" w:hAnsiTheme="minorEastAsia" w:eastAsiaTheme="minorEastAsia"/>
          <w:bCs/>
          <w:color w:val="000000" w:themeColor="text1"/>
          <w:sz w:val="32"/>
          <w:szCs w:val="32"/>
          <w14:textFill>
            <w14:solidFill>
              <w14:schemeClr w14:val="tx1"/>
            </w14:solidFill>
          </w14:textFill>
        </w:rPr>
      </w:pPr>
      <w:r>
        <w:rPr>
          <w:rFonts w:hint="eastAsia" w:ascii="宋体" w:hAnsi="宋体" w:cs="宋体"/>
          <w:b/>
          <w:bCs/>
          <w:color w:val="000000" w:themeColor="text1"/>
          <w:kern w:val="44"/>
          <w:sz w:val="32"/>
          <w:szCs w:val="32"/>
          <w14:textFill>
            <w14:solidFill>
              <w14:schemeClr w14:val="tx1"/>
            </w14:solidFill>
          </w14:textFill>
        </w:rPr>
        <w:t>项目编号</w:t>
      </w:r>
      <w:r>
        <w:rPr>
          <w:rFonts w:hint="eastAsia" w:ascii="宋体" w:hAnsi="宋体" w:cs="宋体"/>
          <w:b/>
          <w:bCs/>
          <w:color w:val="000000" w:themeColor="text1"/>
          <w:kern w:val="44"/>
          <w:sz w:val="32"/>
          <w:szCs w:val="32"/>
          <w:lang w:eastAsia="zh-CN"/>
          <w14:textFill>
            <w14:solidFill>
              <w14:schemeClr w14:val="tx1"/>
            </w14:solidFill>
          </w14:textFill>
        </w:rPr>
        <w:t>：</w:t>
      </w:r>
      <w:r>
        <w:rPr>
          <w:rFonts w:hint="eastAsia" w:cs="仿宋" w:asciiTheme="minorEastAsia" w:hAnsiTheme="minorEastAsia" w:eastAsiaTheme="minorEastAsia"/>
          <w:bCs/>
          <w:color w:val="000000" w:themeColor="text1"/>
          <w:sz w:val="32"/>
          <w:szCs w:val="32"/>
          <w14:textFill>
            <w14:solidFill>
              <w14:schemeClr w14:val="tx1"/>
            </w14:solidFill>
          </w14:textFill>
        </w:rPr>
        <w:t xml:space="preserve"> </w:t>
      </w:r>
    </w:p>
    <w:p w14:paraId="1AEE9052">
      <w:pPr>
        <w:spacing w:line="480" w:lineRule="exact"/>
        <w:rPr>
          <w:rFonts w:ascii="宋体" w:hAnsi="宋体"/>
          <w:b/>
          <w:color w:val="000000" w:themeColor="text1"/>
          <w:sz w:val="180"/>
          <w:szCs w:val="48"/>
          <w14:textFill>
            <w14:solidFill>
              <w14:schemeClr w14:val="tx1"/>
            </w14:solidFill>
          </w14:textFill>
        </w:rPr>
      </w:pPr>
    </w:p>
    <w:p w14:paraId="6CFDA019">
      <w:pPr>
        <w:spacing w:line="480" w:lineRule="exact"/>
        <w:rPr>
          <w:rFonts w:ascii="宋体" w:hAnsi="宋体"/>
          <w:b/>
          <w:color w:val="000000" w:themeColor="text1"/>
          <w:sz w:val="180"/>
          <w:szCs w:val="48"/>
          <w14:textFill>
            <w14:solidFill>
              <w14:schemeClr w14:val="tx1"/>
            </w14:solidFill>
          </w14:textFill>
        </w:rPr>
      </w:pPr>
    </w:p>
    <w:p w14:paraId="15B5353D">
      <w:pPr>
        <w:spacing w:line="480" w:lineRule="exact"/>
        <w:rPr>
          <w:rFonts w:ascii="宋体" w:hAnsi="宋体"/>
          <w:b/>
          <w:color w:val="000000" w:themeColor="text1"/>
          <w:sz w:val="180"/>
          <w:szCs w:val="48"/>
          <w14:textFill>
            <w14:solidFill>
              <w14:schemeClr w14:val="tx1"/>
            </w14:solidFill>
          </w14:textFill>
        </w:rPr>
      </w:pPr>
    </w:p>
    <w:p w14:paraId="38F3FE35">
      <w:pPr>
        <w:spacing w:line="480" w:lineRule="exact"/>
        <w:rPr>
          <w:rFonts w:ascii="宋体" w:hAnsi="宋体"/>
          <w:b/>
          <w:color w:val="000000" w:themeColor="text1"/>
          <w:sz w:val="180"/>
          <w:szCs w:val="48"/>
          <w14:textFill>
            <w14:solidFill>
              <w14:schemeClr w14:val="tx1"/>
            </w14:solidFill>
          </w14:textFill>
        </w:rPr>
      </w:pPr>
    </w:p>
    <w:p w14:paraId="273AA20D">
      <w:pPr>
        <w:pStyle w:val="72"/>
        <w:spacing w:line="360" w:lineRule="auto"/>
        <w:ind w:left="3970" w:leftChars="418" w:hanging="3092" w:hangingChars="700"/>
        <w:rPr>
          <w:rFonts w:ascii="宋体" w:hAnsi="宋体"/>
          <w:b/>
          <w:color w:val="000000" w:themeColor="text1"/>
          <w:sz w:val="44"/>
          <w:szCs w:val="20"/>
          <w14:textFill>
            <w14:solidFill>
              <w14:schemeClr w14:val="tx1"/>
            </w14:solidFill>
          </w14:textFill>
        </w:rPr>
      </w:pPr>
      <w:r>
        <w:rPr>
          <w:rFonts w:hint="eastAsia" w:ascii="宋体" w:hAnsi="宋体"/>
          <w:b/>
          <w:color w:val="000000" w:themeColor="text1"/>
          <w:sz w:val="44"/>
          <w:szCs w:val="20"/>
          <w14:textFill>
            <w14:solidFill>
              <w14:schemeClr w14:val="tx1"/>
            </w14:solidFill>
          </w14:textFill>
        </w:rPr>
        <w:t xml:space="preserve"> </w:t>
      </w:r>
      <w:r>
        <w:rPr>
          <w:rFonts w:hint="eastAsia" w:ascii="宋体" w:hAnsi="宋体"/>
          <w:b/>
          <w:color w:val="000000" w:themeColor="text1"/>
          <w:sz w:val="44"/>
          <w:szCs w:val="20"/>
          <w:u w:val="single"/>
          <w14:textFill>
            <w14:solidFill>
              <w14:schemeClr w14:val="tx1"/>
            </w14:solidFill>
          </w14:textFill>
        </w:rPr>
        <w:t xml:space="preserve">                       </w:t>
      </w:r>
      <w:r>
        <w:rPr>
          <w:rFonts w:hint="eastAsia" w:ascii="宋体" w:hAnsi="宋体"/>
          <w:b/>
          <w:color w:val="000000" w:themeColor="text1"/>
          <w:sz w:val="44"/>
          <w:szCs w:val="20"/>
          <w14:textFill>
            <w14:solidFill>
              <w14:schemeClr w14:val="tx1"/>
            </w14:solidFill>
          </w14:textFill>
        </w:rPr>
        <w:t xml:space="preserve"> 项目</w:t>
      </w:r>
    </w:p>
    <w:p w14:paraId="29F42FBD">
      <w:pPr>
        <w:rPr>
          <w:color w:val="000000" w:themeColor="text1"/>
          <w14:textFill>
            <w14:solidFill>
              <w14:schemeClr w14:val="tx1"/>
            </w14:solidFill>
          </w14:textFill>
        </w:rPr>
      </w:pPr>
    </w:p>
    <w:p w14:paraId="38CD0F43">
      <w:pPr>
        <w:rPr>
          <w:color w:val="000000" w:themeColor="text1"/>
          <w14:textFill>
            <w14:solidFill>
              <w14:schemeClr w14:val="tx1"/>
            </w14:solidFill>
          </w14:textFill>
        </w:rPr>
      </w:pPr>
    </w:p>
    <w:p w14:paraId="10BFBD70">
      <w:pPr>
        <w:pStyle w:val="19"/>
        <w:rPr>
          <w:color w:val="000000" w:themeColor="text1"/>
          <w:lang w:val="en-US" w:bidi="ar-SA"/>
          <w14:textFill>
            <w14:solidFill>
              <w14:schemeClr w14:val="tx1"/>
            </w14:solidFill>
          </w14:textFill>
        </w:rPr>
      </w:pPr>
    </w:p>
    <w:p w14:paraId="435E9D83">
      <w:pPr>
        <w:rPr>
          <w:color w:val="000000" w:themeColor="text1"/>
          <w14:textFill>
            <w14:solidFill>
              <w14:schemeClr w14:val="tx1"/>
            </w14:solidFill>
          </w14:textFill>
        </w:rPr>
      </w:pPr>
    </w:p>
    <w:p w14:paraId="3F39E68B">
      <w:pPr>
        <w:spacing w:line="360" w:lineRule="auto"/>
        <w:jc w:val="center"/>
        <w:rPr>
          <w:rFonts w:ascii="宋体" w:hAnsi="宋体"/>
          <w:b/>
          <w:color w:val="000000" w:themeColor="text1"/>
          <w:sz w:val="28"/>
          <w:szCs w:val="28"/>
          <w14:textFill>
            <w14:solidFill>
              <w14:schemeClr w14:val="tx1"/>
            </w14:solidFill>
          </w14:textFill>
        </w:rPr>
      </w:pPr>
      <w:r>
        <w:rPr>
          <w:rFonts w:hint="eastAsia" w:ascii="宋体" w:hAnsi="宋体"/>
          <w:color w:val="000000" w:themeColor="text1"/>
          <w:sz w:val="72"/>
          <w:szCs w:val="72"/>
          <w14:textFill>
            <w14:solidFill>
              <w14:schemeClr w14:val="tx1"/>
            </w14:solidFill>
          </w14:textFill>
        </w:rPr>
        <w:t>投标文件</w:t>
      </w:r>
    </w:p>
    <w:p w14:paraId="688B6C0C">
      <w:pPr>
        <w:spacing w:line="360" w:lineRule="auto"/>
        <w:rPr>
          <w:rFonts w:ascii="宋体" w:hAnsi="宋体"/>
          <w:b/>
          <w:color w:val="000000" w:themeColor="text1"/>
          <w:sz w:val="28"/>
          <w:szCs w:val="28"/>
          <w14:textFill>
            <w14:solidFill>
              <w14:schemeClr w14:val="tx1"/>
            </w14:solidFill>
          </w14:textFill>
        </w:rPr>
      </w:pPr>
    </w:p>
    <w:p w14:paraId="70E56237">
      <w:pPr>
        <w:spacing w:line="360" w:lineRule="auto"/>
        <w:jc w:val="center"/>
        <w:rPr>
          <w:rFonts w:ascii="宋体" w:hAnsi="宋体"/>
          <w:b/>
          <w:color w:val="000000" w:themeColor="text1"/>
          <w:sz w:val="28"/>
          <w:szCs w:val="28"/>
          <w14:textFill>
            <w14:solidFill>
              <w14:schemeClr w14:val="tx1"/>
            </w14:solidFill>
          </w14:textFill>
        </w:rPr>
      </w:pPr>
    </w:p>
    <w:p w14:paraId="26D7407A">
      <w:pPr>
        <w:widowControl/>
        <w:spacing w:line="360" w:lineRule="auto"/>
        <w:ind w:left="199" w:leftChars="95" w:firstLine="360" w:firstLineChars="150"/>
        <w:rPr>
          <w:rFonts w:ascii="宋体" w:hAnsi="宋体"/>
          <w:color w:val="000000" w:themeColor="text1"/>
          <w:sz w:val="24"/>
          <w:szCs w:val="24"/>
          <w14:textFill>
            <w14:solidFill>
              <w14:schemeClr w14:val="tx1"/>
            </w14:solidFill>
          </w14:textFill>
        </w:rPr>
      </w:pPr>
    </w:p>
    <w:p w14:paraId="30A55976">
      <w:pPr>
        <w:widowControl/>
        <w:spacing w:line="360" w:lineRule="auto"/>
        <w:ind w:left="199" w:leftChars="95" w:firstLine="360" w:firstLineChars="150"/>
        <w:rPr>
          <w:rFonts w:ascii="宋体" w:hAnsi="宋体"/>
          <w:color w:val="000000" w:themeColor="text1"/>
          <w:sz w:val="24"/>
          <w:szCs w:val="24"/>
          <w14:textFill>
            <w14:solidFill>
              <w14:schemeClr w14:val="tx1"/>
            </w14:solidFill>
          </w14:textFill>
        </w:rPr>
      </w:pPr>
    </w:p>
    <w:p w14:paraId="6C5424D8">
      <w:pPr>
        <w:pStyle w:val="38"/>
        <w:rPr>
          <w:color w:val="000000" w:themeColor="text1"/>
          <w14:textFill>
            <w14:solidFill>
              <w14:schemeClr w14:val="tx1"/>
            </w14:solidFill>
          </w14:textFill>
        </w:rPr>
      </w:pPr>
    </w:p>
    <w:p w14:paraId="67086F80">
      <w:pPr>
        <w:widowControl/>
        <w:spacing w:line="360" w:lineRule="auto"/>
        <w:ind w:left="199" w:leftChars="95" w:firstLine="360" w:firstLineChars="150"/>
        <w:rPr>
          <w:rFonts w:ascii="宋体" w:hAnsi="宋体"/>
          <w:color w:val="000000" w:themeColor="text1"/>
          <w:sz w:val="24"/>
          <w:szCs w:val="24"/>
          <w:u w:val="single"/>
          <w14:textFill>
            <w14:solidFill>
              <w14:schemeClr w14:val="tx1"/>
            </w14:solidFill>
          </w14:textFill>
        </w:rPr>
      </w:pPr>
    </w:p>
    <w:p w14:paraId="37BC012B">
      <w:pPr>
        <w:snapToGrid w:val="0"/>
        <w:spacing w:line="360" w:lineRule="auto"/>
        <w:ind w:firstLine="640" w:firstLineChars="200"/>
        <w:jc w:val="left"/>
        <w:rPr>
          <w:rFonts w:ascii="宋体"/>
          <w:color w:val="000000" w:themeColor="text1"/>
          <w:sz w:val="32"/>
          <w:szCs w:val="32"/>
          <w:u w:val="single"/>
          <w14:textFill>
            <w14:solidFill>
              <w14:schemeClr w14:val="tx1"/>
            </w14:solidFill>
          </w14:textFill>
        </w:rPr>
      </w:pPr>
      <w:bookmarkStart w:id="109" w:name="_Toc484890086"/>
      <w:bookmarkStart w:id="110" w:name="_Toc528240831"/>
      <w:r>
        <w:rPr>
          <w:rFonts w:hint="eastAsia" w:ascii="宋体" w:hAnsi="宋体" w:cs="宋体"/>
          <w:color w:val="000000" w:themeColor="text1"/>
          <w:sz w:val="32"/>
          <w:szCs w:val="32"/>
          <w:lang w:val="zh-CN"/>
          <w14:textFill>
            <w14:solidFill>
              <w14:schemeClr w14:val="tx1"/>
            </w14:solidFill>
          </w14:textFill>
        </w:rPr>
        <w:t>供应商（单位名称及公章）：</w:t>
      </w:r>
      <w:r>
        <w:rPr>
          <w:rFonts w:hint="eastAsia" w:ascii="宋体" w:hAnsi="宋体" w:cs="宋体"/>
          <w:color w:val="000000" w:themeColor="text1"/>
          <w:sz w:val="24"/>
          <w:szCs w:val="24"/>
          <w14:textFill>
            <w14:solidFill>
              <w14:schemeClr w14:val="tx1"/>
            </w14:solidFill>
          </w14:textFill>
        </w:rPr>
        <w:t>____________________________</w:t>
      </w:r>
    </w:p>
    <w:p w14:paraId="07A29469">
      <w:pPr>
        <w:snapToGrid w:val="0"/>
        <w:spacing w:line="360" w:lineRule="auto"/>
        <w:ind w:firstLine="640" w:firstLineChars="200"/>
        <w:jc w:val="left"/>
        <w:rPr>
          <w:color w:val="000000" w:themeColor="text1"/>
          <w14:textFill>
            <w14:solidFill>
              <w14:schemeClr w14:val="tx1"/>
            </w14:solidFill>
          </w14:textFill>
        </w:rPr>
      </w:pPr>
      <w:r>
        <w:rPr>
          <w:rFonts w:hint="eastAsia" w:ascii="宋体" w:hAnsi="宋体" w:cs="宋体"/>
          <w:color w:val="000000" w:themeColor="text1"/>
          <w:sz w:val="32"/>
          <w:szCs w:val="32"/>
          <w:lang w:val="zh-CN"/>
          <w14:textFill>
            <w14:solidFill>
              <w14:schemeClr w14:val="tx1"/>
            </w14:solidFill>
          </w14:textFill>
        </w:rPr>
        <w:t>法定代表人</w:t>
      </w:r>
      <w:r>
        <w:rPr>
          <w:rFonts w:hint="eastAsia" w:ascii="宋体" w:hAnsi="宋体" w:cs="宋体"/>
          <w:color w:val="000000" w:themeColor="text1"/>
          <w:sz w:val="32"/>
          <w:szCs w:val="32"/>
          <w14:textFill>
            <w14:solidFill>
              <w14:schemeClr w14:val="tx1"/>
            </w14:solidFill>
          </w14:textFill>
        </w:rPr>
        <w:t>或</w:t>
      </w:r>
      <w:r>
        <w:rPr>
          <w:rFonts w:hint="eastAsia" w:ascii="宋体" w:hAnsi="宋体" w:cs="宋体"/>
          <w:color w:val="000000" w:themeColor="text1"/>
          <w:sz w:val="32"/>
          <w:szCs w:val="32"/>
          <w:lang w:val="zh-CN"/>
          <w14:textFill>
            <w14:solidFill>
              <w14:schemeClr w14:val="tx1"/>
            </w14:solidFill>
          </w14:textFill>
        </w:rPr>
        <w:t>被授权人（签字</w:t>
      </w:r>
      <w:r>
        <w:rPr>
          <w:rFonts w:hint="eastAsia" w:ascii="宋体" w:hAnsi="宋体" w:cs="宋体"/>
          <w:color w:val="000000" w:themeColor="text1"/>
          <w:sz w:val="32"/>
          <w:szCs w:val="32"/>
          <w14:textFill>
            <w14:solidFill>
              <w14:schemeClr w14:val="tx1"/>
            </w14:solidFill>
          </w14:textFill>
        </w:rPr>
        <w:t>或盖章</w:t>
      </w:r>
      <w:r>
        <w:rPr>
          <w:rFonts w:hint="eastAsia" w:ascii="宋体" w:hAnsi="宋体" w:cs="宋体"/>
          <w:color w:val="000000" w:themeColor="text1"/>
          <w:sz w:val="32"/>
          <w:szCs w:val="32"/>
          <w:lang w:val="zh-CN"/>
          <w14:textFill>
            <w14:solidFill>
              <w14:schemeClr w14:val="tx1"/>
            </w14:solidFill>
          </w14:textFill>
        </w:rPr>
        <w:t>）：</w:t>
      </w:r>
      <w:r>
        <w:rPr>
          <w:rFonts w:hint="eastAsia" w:ascii="宋体" w:hAnsi="宋体" w:cs="宋体"/>
          <w:color w:val="000000" w:themeColor="text1"/>
          <w:sz w:val="24"/>
          <w:szCs w:val="24"/>
          <w14:textFill>
            <w14:solidFill>
              <w14:schemeClr w14:val="tx1"/>
            </w14:solidFill>
          </w14:textFill>
        </w:rPr>
        <w:t>_________________</w:t>
      </w:r>
    </w:p>
    <w:p w14:paraId="4F261877">
      <w:pPr>
        <w:snapToGrid w:val="0"/>
        <w:spacing w:line="360" w:lineRule="auto"/>
        <w:ind w:firstLine="640" w:firstLineChars="200"/>
        <w:jc w:val="left"/>
        <w:rPr>
          <w:rFonts w:ascii="宋体"/>
          <w:color w:val="000000" w:themeColor="text1"/>
          <w:sz w:val="36"/>
          <w:szCs w:val="36"/>
          <w:u w:val="single"/>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日期</w:t>
      </w:r>
      <w:r>
        <w:rPr>
          <w:rFonts w:hint="eastAsia" w:ascii="宋体" w:hAnsi="宋体" w:cs="宋体"/>
          <w:color w:val="000000" w:themeColor="text1"/>
          <w:sz w:val="32"/>
          <w:szCs w:val="32"/>
          <w:lang w:val="zh-CN"/>
          <w14:textFill>
            <w14:solidFill>
              <w14:schemeClr w14:val="tx1"/>
            </w14:solidFill>
          </w14:textFill>
        </w:rPr>
        <w:t>：</w:t>
      </w:r>
      <w:r>
        <w:rPr>
          <w:rFonts w:hint="eastAsia" w:ascii="宋体" w:hAnsi="宋体" w:cs="宋体"/>
          <w:color w:val="000000" w:themeColor="text1"/>
          <w:sz w:val="24"/>
          <w:szCs w:val="24"/>
          <w14:textFill>
            <w14:solidFill>
              <w14:schemeClr w14:val="tx1"/>
            </w14:solidFill>
          </w14:textFill>
        </w:rPr>
        <w:t>________________________________________________________</w:t>
      </w:r>
    </w:p>
    <w:p w14:paraId="663FF0B5">
      <w:pPr>
        <w:widowControl/>
        <w:ind w:firstLine="2400" w:firstLineChars="250"/>
        <w:jc w:val="left"/>
        <w:rPr>
          <w:color w:val="000000" w:themeColor="text1"/>
          <w:sz w:val="96"/>
          <w14:textFill>
            <w14:solidFill>
              <w14:schemeClr w14:val="tx1"/>
            </w14:solidFill>
          </w14:textFill>
        </w:rPr>
      </w:pPr>
    </w:p>
    <w:p w14:paraId="70AACC10">
      <w:pPr>
        <w:pStyle w:val="35"/>
        <w:rPr>
          <w:color w:val="000000" w:themeColor="text1"/>
          <w14:textFill>
            <w14:solidFill>
              <w14:schemeClr w14:val="tx1"/>
            </w14:solidFill>
          </w14:textFill>
        </w:rPr>
      </w:pPr>
    </w:p>
    <w:p w14:paraId="33FF326E">
      <w:pPr>
        <w:widowControl/>
        <w:jc w:val="center"/>
        <w:rPr>
          <w:color w:val="000000" w:themeColor="text1"/>
          <w:sz w:val="52"/>
          <w:szCs w:val="18"/>
          <w14:textFill>
            <w14:solidFill>
              <w14:schemeClr w14:val="tx1"/>
            </w14:solidFill>
          </w14:textFill>
        </w:rPr>
      </w:pPr>
      <w:r>
        <w:rPr>
          <w:rFonts w:hint="eastAsia"/>
          <w:color w:val="000000" w:themeColor="text1"/>
          <w:sz w:val="52"/>
          <w:szCs w:val="18"/>
          <w14:textFill>
            <w14:solidFill>
              <w14:schemeClr w14:val="tx1"/>
            </w14:solidFill>
          </w14:textFill>
        </w:rPr>
        <w:t>目   录</w:t>
      </w:r>
    </w:p>
    <w:p w14:paraId="7DCB1850">
      <w:pPr>
        <w:widowControl/>
        <w:jc w:val="left"/>
        <w:rPr>
          <w:color w:val="000000" w:themeColor="text1"/>
          <w:sz w:val="36"/>
          <w14:textFill>
            <w14:solidFill>
              <w14:schemeClr w14:val="tx1"/>
            </w14:solidFill>
          </w14:textFill>
        </w:rPr>
      </w:pPr>
    </w:p>
    <w:p w14:paraId="7333E15F">
      <w:pPr>
        <w:pageBreakBefore w:val="0"/>
        <w:widowControl/>
        <w:numPr>
          <w:ilvl w:val="0"/>
          <w:numId w:val="6"/>
        </w:numPr>
        <w:kinsoku/>
        <w:wordWrap/>
        <w:overflowPunct/>
        <w:topLinePunct w:val="0"/>
        <w:autoSpaceDE/>
        <w:autoSpaceDN/>
        <w:bidi w:val="0"/>
        <w:adjustRightInd/>
        <w:snapToGrid/>
        <w:spacing w:line="720" w:lineRule="exact"/>
        <w:ind w:firstLine="320" w:firstLineChars="100"/>
        <w:jc w:val="left"/>
        <w:textAlignment w:val="auto"/>
        <w:rPr>
          <w:rFonts w:hint="eastAsia" w:cs="仿宋" w:asciiTheme="minorEastAsia" w:hAnsiTheme="minorEastAsia" w:eastAsiaTheme="minorEastAsia"/>
          <w:bCs/>
          <w:color w:val="000000" w:themeColor="text1"/>
          <w:sz w:val="32"/>
          <w:szCs w:val="28"/>
          <w14:textFill>
            <w14:solidFill>
              <w14:schemeClr w14:val="tx1"/>
            </w14:solidFill>
          </w14:textFill>
        </w:rPr>
      </w:pPr>
      <w:r>
        <w:rPr>
          <w:rFonts w:hint="eastAsia" w:cs="仿宋" w:asciiTheme="minorEastAsia" w:hAnsiTheme="minorEastAsia" w:eastAsiaTheme="minorEastAsia"/>
          <w:bCs/>
          <w:color w:val="000000" w:themeColor="text1"/>
          <w:sz w:val="32"/>
          <w:szCs w:val="28"/>
          <w14:textFill>
            <w14:solidFill>
              <w14:schemeClr w14:val="tx1"/>
            </w14:solidFill>
          </w14:textFill>
        </w:rPr>
        <w:t>投标函</w:t>
      </w:r>
    </w:p>
    <w:p w14:paraId="100FDD48">
      <w:pPr>
        <w:pageBreakBefore w:val="0"/>
        <w:widowControl/>
        <w:numPr>
          <w:ilvl w:val="0"/>
          <w:numId w:val="6"/>
        </w:numPr>
        <w:kinsoku/>
        <w:wordWrap/>
        <w:overflowPunct/>
        <w:topLinePunct w:val="0"/>
        <w:autoSpaceDE/>
        <w:autoSpaceDN/>
        <w:bidi w:val="0"/>
        <w:adjustRightInd/>
        <w:snapToGrid/>
        <w:spacing w:line="720" w:lineRule="exact"/>
        <w:ind w:firstLine="320" w:firstLineChars="100"/>
        <w:jc w:val="left"/>
        <w:textAlignment w:val="auto"/>
        <w:rPr>
          <w:rFonts w:cs="仿宋" w:asciiTheme="minorEastAsia" w:hAnsiTheme="minorEastAsia" w:eastAsiaTheme="minorEastAsia"/>
          <w:bCs/>
          <w:color w:val="000000" w:themeColor="text1"/>
          <w:sz w:val="32"/>
          <w:szCs w:val="28"/>
          <w14:textFill>
            <w14:solidFill>
              <w14:schemeClr w14:val="tx1"/>
            </w14:solidFill>
          </w14:textFill>
        </w:rPr>
      </w:pPr>
      <w:r>
        <w:rPr>
          <w:rFonts w:hint="eastAsia" w:cs="仿宋" w:asciiTheme="minorEastAsia" w:hAnsiTheme="minorEastAsia" w:eastAsiaTheme="minorEastAsia"/>
          <w:bCs/>
          <w:color w:val="000000" w:themeColor="text1"/>
          <w:sz w:val="32"/>
          <w:szCs w:val="28"/>
          <w14:textFill>
            <w14:solidFill>
              <w14:schemeClr w14:val="tx1"/>
            </w14:solidFill>
          </w14:textFill>
        </w:rPr>
        <w:t>投标一览表</w:t>
      </w:r>
    </w:p>
    <w:p w14:paraId="16412B0A">
      <w:pPr>
        <w:pStyle w:val="4"/>
        <w:pageBreakBefore w:val="0"/>
        <w:kinsoku/>
        <w:wordWrap/>
        <w:overflowPunct/>
        <w:topLinePunct w:val="0"/>
        <w:autoSpaceDE/>
        <w:autoSpaceDN/>
        <w:bidi w:val="0"/>
        <w:adjustRightInd/>
        <w:snapToGrid/>
        <w:spacing w:before="0" w:after="0" w:line="720" w:lineRule="exact"/>
        <w:ind w:firstLine="320" w:firstLineChars="100"/>
        <w:jc w:val="left"/>
        <w:textAlignment w:val="auto"/>
        <w:rPr>
          <w:rFonts w:cs="仿宋" w:asciiTheme="minorEastAsia" w:hAnsiTheme="minorEastAsia" w:eastAsiaTheme="minorEastAsia"/>
          <w:b w:val="0"/>
          <w:color w:val="000000" w:themeColor="text1"/>
          <w:szCs w:val="28"/>
          <w14:textFill>
            <w14:solidFill>
              <w14:schemeClr w14:val="tx1"/>
            </w14:solidFill>
          </w14:textFill>
        </w:rPr>
      </w:pPr>
      <w:r>
        <w:rPr>
          <w:rFonts w:hint="eastAsia" w:cs="仿宋" w:asciiTheme="minorEastAsia" w:hAnsiTheme="minorEastAsia" w:eastAsiaTheme="minorEastAsia"/>
          <w:b w:val="0"/>
          <w:color w:val="000000" w:themeColor="text1"/>
          <w:szCs w:val="28"/>
          <w14:textFill>
            <w14:solidFill>
              <w14:schemeClr w14:val="tx1"/>
            </w14:solidFill>
          </w14:textFill>
        </w:rPr>
        <w:t>三</w:t>
      </w:r>
      <w:r>
        <w:rPr>
          <w:rFonts w:hint="eastAsia" w:cs="仿宋" w:asciiTheme="minorEastAsia" w:hAnsiTheme="minorEastAsia" w:eastAsiaTheme="minorEastAsia"/>
          <w:b w:val="0"/>
          <w:color w:val="000000" w:themeColor="text1"/>
          <w:szCs w:val="28"/>
          <w:lang w:eastAsia="zh-CN"/>
          <w14:textFill>
            <w14:solidFill>
              <w14:schemeClr w14:val="tx1"/>
            </w14:solidFill>
          </w14:textFill>
        </w:rPr>
        <w:t>、</w:t>
      </w:r>
      <w:r>
        <w:rPr>
          <w:rFonts w:hint="eastAsia" w:cs="仿宋" w:asciiTheme="minorEastAsia" w:hAnsiTheme="minorEastAsia" w:eastAsiaTheme="minorEastAsia"/>
          <w:b w:val="0"/>
          <w:color w:val="000000" w:themeColor="text1"/>
          <w:szCs w:val="28"/>
          <w14:textFill>
            <w14:solidFill>
              <w14:schemeClr w14:val="tx1"/>
            </w14:solidFill>
          </w14:textFill>
        </w:rPr>
        <w:t>资格证明文件</w:t>
      </w:r>
    </w:p>
    <w:p w14:paraId="47606850">
      <w:pPr>
        <w:pStyle w:val="4"/>
        <w:pageBreakBefore w:val="0"/>
        <w:kinsoku/>
        <w:wordWrap/>
        <w:overflowPunct/>
        <w:topLinePunct w:val="0"/>
        <w:autoSpaceDE/>
        <w:autoSpaceDN/>
        <w:bidi w:val="0"/>
        <w:adjustRightInd/>
        <w:snapToGrid/>
        <w:spacing w:before="0" w:after="0" w:line="720" w:lineRule="exact"/>
        <w:ind w:firstLine="320" w:firstLineChars="100"/>
        <w:jc w:val="left"/>
        <w:textAlignment w:val="auto"/>
        <w:rPr>
          <w:rFonts w:cs="仿宋" w:asciiTheme="minorEastAsia" w:hAnsiTheme="minorEastAsia" w:eastAsiaTheme="minorEastAsia"/>
          <w:b w:val="0"/>
          <w:color w:val="000000" w:themeColor="text1"/>
          <w:szCs w:val="28"/>
          <w14:textFill>
            <w14:solidFill>
              <w14:schemeClr w14:val="tx1"/>
            </w14:solidFill>
          </w14:textFill>
        </w:rPr>
      </w:pPr>
      <w:r>
        <w:rPr>
          <w:rFonts w:hint="eastAsia" w:cs="仿宋" w:asciiTheme="minorEastAsia" w:hAnsiTheme="minorEastAsia" w:eastAsiaTheme="minorEastAsia"/>
          <w:b w:val="0"/>
          <w:color w:val="000000" w:themeColor="text1"/>
          <w:szCs w:val="28"/>
          <w14:textFill>
            <w14:solidFill>
              <w14:schemeClr w14:val="tx1"/>
            </w14:solidFill>
          </w14:textFill>
        </w:rPr>
        <w:t>四、技术商务偏离表</w:t>
      </w:r>
    </w:p>
    <w:p w14:paraId="47176D3A">
      <w:pPr>
        <w:pStyle w:val="4"/>
        <w:pageBreakBefore w:val="0"/>
        <w:kinsoku/>
        <w:wordWrap/>
        <w:overflowPunct/>
        <w:topLinePunct w:val="0"/>
        <w:autoSpaceDE/>
        <w:autoSpaceDN/>
        <w:bidi w:val="0"/>
        <w:adjustRightInd/>
        <w:snapToGrid/>
        <w:spacing w:before="0" w:after="0" w:line="720" w:lineRule="exact"/>
        <w:ind w:firstLine="320" w:firstLineChars="100"/>
        <w:jc w:val="left"/>
        <w:textAlignment w:val="auto"/>
        <w:rPr>
          <w:rFonts w:cs="仿宋" w:asciiTheme="minorEastAsia" w:hAnsiTheme="minorEastAsia" w:eastAsiaTheme="minorEastAsia"/>
          <w:b w:val="0"/>
          <w:color w:val="000000" w:themeColor="text1"/>
          <w:szCs w:val="28"/>
          <w14:textFill>
            <w14:solidFill>
              <w14:schemeClr w14:val="tx1"/>
            </w14:solidFill>
          </w14:textFill>
        </w:rPr>
      </w:pPr>
      <w:r>
        <w:rPr>
          <w:rFonts w:hint="eastAsia" w:cs="仿宋" w:asciiTheme="minorEastAsia" w:hAnsiTheme="minorEastAsia" w:eastAsiaTheme="minorEastAsia"/>
          <w:b w:val="0"/>
          <w:color w:val="000000" w:themeColor="text1"/>
          <w:szCs w:val="28"/>
          <w14:textFill>
            <w14:solidFill>
              <w14:schemeClr w14:val="tx1"/>
            </w14:solidFill>
          </w14:textFill>
        </w:rPr>
        <w:t>五、投标方案</w:t>
      </w:r>
    </w:p>
    <w:p w14:paraId="5D3973E0">
      <w:pPr>
        <w:pageBreakBefore w:val="0"/>
        <w:widowControl/>
        <w:kinsoku/>
        <w:wordWrap/>
        <w:overflowPunct/>
        <w:topLinePunct w:val="0"/>
        <w:autoSpaceDE/>
        <w:autoSpaceDN/>
        <w:bidi w:val="0"/>
        <w:adjustRightInd/>
        <w:snapToGrid/>
        <w:spacing w:line="720" w:lineRule="exact"/>
        <w:ind w:firstLine="320" w:firstLineChars="100"/>
        <w:jc w:val="left"/>
        <w:textAlignment w:val="auto"/>
        <w:rPr>
          <w:rFonts w:cs="仿宋" w:asciiTheme="minorEastAsia" w:hAnsiTheme="minorEastAsia" w:eastAsiaTheme="minorEastAsia"/>
          <w:bCs/>
          <w:color w:val="000000" w:themeColor="text1"/>
          <w:sz w:val="32"/>
          <w:szCs w:val="28"/>
          <w14:textFill>
            <w14:solidFill>
              <w14:schemeClr w14:val="tx1"/>
            </w14:solidFill>
          </w14:textFill>
        </w:rPr>
      </w:pPr>
      <w:r>
        <w:rPr>
          <w:rFonts w:hint="eastAsia" w:cs="仿宋" w:asciiTheme="minorEastAsia" w:hAnsiTheme="minorEastAsia" w:eastAsiaTheme="minorEastAsia"/>
          <w:bCs/>
          <w:color w:val="000000" w:themeColor="text1"/>
          <w:sz w:val="32"/>
          <w:szCs w:val="28"/>
          <w14:textFill>
            <w14:solidFill>
              <w14:schemeClr w14:val="tx1"/>
            </w14:solidFill>
          </w14:textFill>
        </w:rPr>
        <w:t>六、</w:t>
      </w:r>
      <w:r>
        <w:rPr>
          <w:rFonts w:hint="eastAsia" w:cs="仿宋" w:asciiTheme="minorEastAsia" w:hAnsiTheme="minorEastAsia" w:eastAsiaTheme="minorEastAsia"/>
          <w:bCs/>
          <w:color w:val="000000" w:themeColor="text1"/>
          <w:sz w:val="32"/>
          <w:szCs w:val="28"/>
          <w:lang w:val="en-US" w:eastAsia="zh-CN"/>
          <w14:textFill>
            <w14:solidFill>
              <w14:schemeClr w14:val="tx1"/>
            </w14:solidFill>
          </w14:textFill>
        </w:rPr>
        <w:t>供应商</w:t>
      </w:r>
      <w:r>
        <w:rPr>
          <w:rFonts w:hint="eastAsia" w:cs="仿宋" w:asciiTheme="minorEastAsia" w:hAnsiTheme="minorEastAsia" w:eastAsiaTheme="minorEastAsia"/>
          <w:bCs/>
          <w:color w:val="000000" w:themeColor="text1"/>
          <w:sz w:val="32"/>
          <w:szCs w:val="28"/>
          <w14:textFill>
            <w14:solidFill>
              <w14:schemeClr w14:val="tx1"/>
            </w14:solidFill>
          </w14:textFill>
        </w:rPr>
        <w:t>承诺书</w:t>
      </w:r>
    </w:p>
    <w:p w14:paraId="742B06D7">
      <w:pPr>
        <w:widowControl/>
        <w:spacing w:line="360" w:lineRule="auto"/>
        <w:jc w:val="left"/>
        <w:rPr>
          <w:rFonts w:ascii="Calibri Light" w:hAnsi="Calibri Light"/>
          <w:b/>
          <w:bCs/>
          <w:color w:val="000000" w:themeColor="text1"/>
          <w:sz w:val="36"/>
          <w:szCs w:val="32"/>
          <w14:textFill>
            <w14:solidFill>
              <w14:schemeClr w14:val="tx1"/>
            </w14:solidFill>
          </w14:textFill>
        </w:rPr>
      </w:pPr>
      <w:r>
        <w:rPr>
          <w:color w:val="000000" w:themeColor="text1"/>
          <w:sz w:val="22"/>
          <w14:textFill>
            <w14:solidFill>
              <w14:schemeClr w14:val="tx1"/>
            </w14:solidFill>
          </w14:textFill>
        </w:rPr>
        <w:br w:type="page"/>
      </w:r>
    </w:p>
    <w:bookmarkEnd w:id="109"/>
    <w:bookmarkEnd w:id="110"/>
    <w:p w14:paraId="0518ED25">
      <w:pPr>
        <w:pStyle w:val="4"/>
        <w:spacing w:before="0" w:after="0"/>
        <w:ind w:firstLine="482" w:firstLineChars="150"/>
        <w:jc w:val="center"/>
        <w:rPr>
          <w:color w:val="000000" w:themeColor="text1"/>
          <w14:textFill>
            <w14:solidFill>
              <w14:schemeClr w14:val="tx1"/>
            </w14:solidFill>
          </w14:textFill>
        </w:rPr>
      </w:pPr>
      <w:bookmarkStart w:id="111" w:name="_Toc23258623"/>
      <w:bookmarkStart w:id="112" w:name="_Toc26541334"/>
      <w:bookmarkStart w:id="113" w:name="_Toc484890087"/>
      <w:bookmarkStart w:id="114" w:name="_Toc26541337"/>
      <w:bookmarkStart w:id="115" w:name="_Toc23258626"/>
      <w:r>
        <w:rPr>
          <w:rFonts w:hint="eastAsia"/>
          <w:color w:val="000000" w:themeColor="text1"/>
          <w14:textFill>
            <w14:solidFill>
              <w14:schemeClr w14:val="tx1"/>
            </w14:solidFill>
          </w14:textFill>
        </w:rPr>
        <w:t>一、投标函</w:t>
      </w:r>
      <w:bookmarkEnd w:id="111"/>
      <w:bookmarkEnd w:id="112"/>
    </w:p>
    <w:p w14:paraId="632417E7">
      <w:pPr>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致：</w:t>
      </w:r>
      <w:r>
        <w:rPr>
          <w:rFonts w:hint="eastAsia" w:ascii="宋体" w:hAnsi="宋体" w:cs="宋体"/>
          <w:color w:val="000000" w:themeColor="text1"/>
          <w:sz w:val="24"/>
          <w:szCs w:val="24"/>
          <w:u w:val="single"/>
          <w14:textFill>
            <w14:solidFill>
              <w14:schemeClr w14:val="tx1"/>
            </w14:solidFill>
          </w14:textFill>
        </w:rPr>
        <w:t>安康尚昊招标代理有限公司</w:t>
      </w:r>
    </w:p>
    <w:p w14:paraId="7A686496">
      <w:pPr>
        <w:adjustRightInd w:val="0"/>
        <w:snapToGrid w:val="0"/>
        <w:spacing w:line="360"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我方确认收到贵方提供的项目及其相关服务的招标文件的全部内容。我方</w:t>
      </w:r>
      <w:r>
        <w:rPr>
          <w:rFonts w:hint="eastAsia" w:ascii="宋体" w:hAnsi="宋体" w:cs="宋体"/>
          <w:bCs/>
          <w:color w:val="000000" w:themeColor="text1"/>
          <w:sz w:val="24"/>
          <w:szCs w:val="24"/>
          <w:u w:val="single"/>
          <w14:textFill>
            <w14:solidFill>
              <w14:schemeClr w14:val="tx1"/>
            </w14:solidFill>
          </w14:textFill>
        </w:rPr>
        <w:t>（投标人名称）</w:t>
      </w:r>
      <w:r>
        <w:rPr>
          <w:rFonts w:hint="eastAsia" w:ascii="宋体" w:hAnsi="宋体" w:cs="宋体"/>
          <w:bCs/>
          <w:color w:val="000000" w:themeColor="text1"/>
          <w:sz w:val="24"/>
          <w:szCs w:val="24"/>
          <w14:textFill>
            <w14:solidFill>
              <w14:schemeClr w14:val="tx1"/>
            </w14:solidFill>
          </w14:textFill>
        </w:rPr>
        <w:t>作为本项目投标人正式授权</w:t>
      </w:r>
      <w:r>
        <w:rPr>
          <w:rFonts w:hint="eastAsia" w:ascii="宋体" w:hAnsi="宋体" w:cs="宋体"/>
          <w:bCs/>
          <w:color w:val="000000" w:themeColor="text1"/>
          <w:sz w:val="24"/>
          <w:szCs w:val="24"/>
          <w:u w:val="single"/>
          <w14:textFill>
            <w14:solidFill>
              <w14:schemeClr w14:val="tx1"/>
            </w14:solidFill>
          </w14:textFill>
        </w:rPr>
        <w:t>（被授权代表全名、职务）</w:t>
      </w:r>
      <w:r>
        <w:rPr>
          <w:rFonts w:hint="eastAsia" w:ascii="宋体" w:hAnsi="宋体" w:cs="宋体"/>
          <w:bCs/>
          <w:color w:val="000000" w:themeColor="text1"/>
          <w:sz w:val="24"/>
          <w:szCs w:val="24"/>
          <w14:textFill>
            <w14:solidFill>
              <w14:schemeClr w14:val="tx1"/>
            </w14:solidFill>
          </w14:textFill>
        </w:rPr>
        <w:t>代表我方进行有关投标的一切事宜。在此提交的投标文件。我方已完全明白招标文件的所有条款要求，并</w:t>
      </w:r>
      <w:r>
        <w:rPr>
          <w:rFonts w:hint="eastAsia" w:ascii="宋体" w:hAnsi="宋体" w:cs="宋体"/>
          <w:color w:val="000000" w:themeColor="text1"/>
          <w:kern w:val="0"/>
          <w:sz w:val="24"/>
          <w:szCs w:val="24"/>
          <w14:textFill>
            <w14:solidFill>
              <w14:schemeClr w14:val="tx1"/>
            </w14:solidFill>
          </w14:textFill>
        </w:rPr>
        <w:t>声明如下</w:t>
      </w:r>
      <w:r>
        <w:rPr>
          <w:rFonts w:hint="eastAsia" w:ascii="宋体" w:hAnsi="宋体" w:cs="宋体"/>
          <w:bCs/>
          <w:color w:val="000000" w:themeColor="text1"/>
          <w:sz w:val="24"/>
          <w:szCs w:val="24"/>
          <w14:textFill>
            <w14:solidFill>
              <w14:schemeClr w14:val="tx1"/>
            </w14:solidFill>
          </w14:textFill>
        </w:rPr>
        <w:t>：</w:t>
      </w:r>
    </w:p>
    <w:p w14:paraId="70C92768">
      <w:pPr>
        <w:spacing w:line="360" w:lineRule="auto"/>
        <w:ind w:firstLine="480" w:firstLineChars="200"/>
        <w:rPr>
          <w:rFonts w:asci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1.我方决定参加：</w:t>
      </w:r>
      <w:r>
        <w:rPr>
          <w:rFonts w:hint="eastAsia" w:ascii="宋体" w:hAnsi="宋体" w:cs="宋体"/>
          <w:color w:val="000000" w:themeColor="text1"/>
          <w:sz w:val="24"/>
          <w:szCs w:val="24"/>
          <w:u w:val="single"/>
          <w14:textFill>
            <w14:solidFill>
              <w14:schemeClr w14:val="tx1"/>
            </w14:solidFill>
          </w14:textFill>
        </w:rPr>
        <w:t>项目名称</w:t>
      </w:r>
      <w:r>
        <w:rPr>
          <w:rFonts w:hint="eastAsia" w:ascii="宋体" w:hAnsi="宋体" w:cs="宋体"/>
          <w:color w:val="000000" w:themeColor="text1"/>
          <w:sz w:val="24"/>
          <w:szCs w:val="24"/>
          <w:u w:val="single"/>
          <w:lang w:eastAsia="zh-CN"/>
          <w14:textFill>
            <w14:solidFill>
              <w14:schemeClr w14:val="tx1"/>
            </w14:solidFill>
          </w14:textFill>
        </w:rPr>
        <w:t>：</w:t>
      </w:r>
      <w:r>
        <w:rPr>
          <w:rFonts w:hint="eastAsia" w:ascii="宋体" w:hAnsi="宋体" w:cs="宋体"/>
          <w:color w:val="000000" w:themeColor="text1"/>
          <w:sz w:val="24"/>
          <w:szCs w:val="24"/>
          <w:u w:val="single"/>
          <w14:textFill>
            <w14:solidFill>
              <w14:schemeClr w14:val="tx1"/>
            </w14:solidFill>
          </w14:textFill>
        </w:rPr>
        <w:t>（项目编号：</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的报价，我公司的</w:t>
      </w:r>
      <w:r>
        <w:rPr>
          <w:rFonts w:hint="eastAsia" w:ascii="宋体" w:hAnsi="宋体" w:cs="宋体"/>
          <w:color w:val="000000" w:themeColor="text1"/>
          <w:sz w:val="24"/>
          <w:szCs w:val="24"/>
          <w:lang w:val="en-US" w:eastAsia="zh-CN"/>
          <w14:textFill>
            <w14:solidFill>
              <w14:schemeClr w14:val="tx1"/>
            </w14:solidFill>
          </w14:textFill>
        </w:rPr>
        <w:t>投标</w:t>
      </w:r>
      <w:r>
        <w:rPr>
          <w:rFonts w:hint="eastAsia" w:ascii="宋体" w:hAnsi="宋体" w:cs="宋体"/>
          <w:color w:val="000000" w:themeColor="text1"/>
          <w:sz w:val="24"/>
          <w:szCs w:val="24"/>
          <w14:textFill>
            <w14:solidFill>
              <w14:schemeClr w14:val="tx1"/>
            </w14:solidFill>
          </w14:textFill>
        </w:rPr>
        <w:t>总报价为：</w:t>
      </w:r>
    </w:p>
    <w:p w14:paraId="6C626035">
      <w:pPr>
        <w:spacing w:line="360"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人民币（大写）：______________元；（小写）￥：______元；</w:t>
      </w:r>
    </w:p>
    <w:p w14:paraId="628C3FEC">
      <w:pPr>
        <w:spacing w:line="360"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2.本投标文件的有效期为投标文件递交截止日起</w:t>
      </w:r>
      <w:r>
        <w:rPr>
          <w:rFonts w:hint="eastAsia" w:ascii="宋体" w:hAnsi="宋体" w:cs="宋体"/>
          <w:color w:val="000000" w:themeColor="text1"/>
          <w:sz w:val="24"/>
          <w:szCs w:val="24"/>
          <w:u w:val="single"/>
          <w14:textFill>
            <w14:solidFill>
              <w14:schemeClr w14:val="tx1"/>
            </w14:solidFill>
          </w14:textFill>
        </w:rPr>
        <w:t xml:space="preserve"> （有效期不得少于90天） </w:t>
      </w:r>
      <w:r>
        <w:rPr>
          <w:rFonts w:hint="eastAsia" w:ascii="宋体" w:hAnsi="宋体" w:cs="宋体"/>
          <w:color w:val="000000" w:themeColor="text1"/>
          <w:sz w:val="24"/>
          <w:szCs w:val="24"/>
          <w14:textFill>
            <w14:solidFill>
              <w14:schemeClr w14:val="tx1"/>
            </w14:solidFill>
          </w14:textFill>
        </w:rPr>
        <w:t>日历天有效，如被确定为中标单位，有效期将延至合同终止日为止，投标文件始终有效并不撤回已递交的投标文件。</w:t>
      </w:r>
    </w:p>
    <w:p w14:paraId="0646B4DF">
      <w:pPr>
        <w:spacing w:line="360"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3.我方已详细研究了招标文件的所有内容包括修正</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cs="宋体"/>
          <w:color w:val="000000" w:themeColor="text1"/>
          <w:sz w:val="24"/>
          <w:szCs w:val="24"/>
          <w14:textFill>
            <w14:solidFill>
              <w14:schemeClr w14:val="tx1"/>
            </w14:solidFill>
          </w14:textFill>
        </w:rPr>
        <w:t>如果有</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cs="宋体"/>
          <w:color w:val="000000" w:themeColor="text1"/>
          <w:sz w:val="24"/>
          <w:szCs w:val="24"/>
          <w14:textFill>
            <w14:solidFill>
              <w14:schemeClr w14:val="tx1"/>
            </w14:solidFill>
          </w14:textFill>
        </w:rPr>
        <w:t>和所有已提供的参考资料以及有关格式并完全明白，我方同意放弃对这些文件所提出异议的权利。</w:t>
      </w:r>
    </w:p>
    <w:p w14:paraId="320BC9DB">
      <w:pPr>
        <w:spacing w:line="360"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4.我方同意按照贵方可能提出的要求提供与报价有关的</w:t>
      </w:r>
      <w:r>
        <w:rPr>
          <w:rFonts w:hint="eastAsia" w:ascii="宋体" w:hAnsi="宋体" w:cs="宋体"/>
          <w:color w:val="000000" w:themeColor="text1"/>
          <w:sz w:val="24"/>
          <w:szCs w:val="24"/>
          <w:lang w:eastAsia="zh-CN"/>
          <w14:textFill>
            <w14:solidFill>
              <w14:schemeClr w14:val="tx1"/>
            </w14:solidFill>
          </w14:textFill>
        </w:rPr>
        <w:t>任何其他</w:t>
      </w:r>
      <w:r>
        <w:rPr>
          <w:rFonts w:hint="eastAsia" w:ascii="宋体" w:hAnsi="宋体" w:cs="宋体"/>
          <w:color w:val="000000" w:themeColor="text1"/>
          <w:sz w:val="24"/>
          <w:szCs w:val="24"/>
          <w14:textFill>
            <w14:solidFill>
              <w14:schemeClr w14:val="tx1"/>
            </w14:solidFill>
          </w14:textFill>
        </w:rPr>
        <w:t>材料或信息。</w:t>
      </w:r>
    </w:p>
    <w:p w14:paraId="6FBE36B4">
      <w:pPr>
        <w:spacing w:line="360"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5.我方完全服从和尊重评委会所作的评定结果，同时清楚理解到最低报价并非意味着必定获得中标资格。</w:t>
      </w:r>
    </w:p>
    <w:p w14:paraId="5C0C3BF6">
      <w:pPr>
        <w:spacing w:line="360"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6.我方如被确定为中标单位，除不可抗力原因外，将在规定时间内与采购人签订合同，并保证履行投标文件以及投标文件修改书（如果有）中的全部责任和义务，按质、按量、按期完成《合同》中的全部任务。 </w:t>
      </w:r>
    </w:p>
    <w:p w14:paraId="31CEE8A5">
      <w:pPr>
        <w:spacing w:line="360"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7.我方自行承担因投标文件错误、缺漏、不清晰而导致的一切后果。</w:t>
      </w:r>
    </w:p>
    <w:p w14:paraId="38CCA635">
      <w:pPr>
        <w:spacing w:line="360" w:lineRule="auto"/>
        <w:ind w:firstLine="480" w:firstLineChars="200"/>
        <w:rPr>
          <w:rFonts w:ascii="宋体" w:hAnsi="宋体" w:cs="宋体"/>
          <w:strike/>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8.我方承诺在本次投标中提供的一切文件均为真实、有效、完整和准确的，绝无任何虚假、伪造和夸大</w:t>
      </w:r>
      <w:r>
        <w:rPr>
          <w:rFonts w:hint="eastAsia" w:ascii="宋体" w:hAnsi="宋体" w:cs="宋体"/>
          <w:color w:val="000000" w:themeColor="text1"/>
          <w:sz w:val="24"/>
          <w:szCs w:val="24"/>
          <w:lang w:eastAsia="zh-CN"/>
          <w14:textFill>
            <w14:solidFill>
              <w14:schemeClr w14:val="tx1"/>
            </w14:solidFill>
          </w14:textFill>
        </w:rPr>
        <w:t>的成分</w:t>
      </w:r>
      <w:r>
        <w:rPr>
          <w:rFonts w:hint="eastAsia" w:ascii="宋体" w:hAnsi="宋体" w:cs="宋体"/>
          <w:color w:val="000000" w:themeColor="text1"/>
          <w:sz w:val="24"/>
          <w:szCs w:val="24"/>
          <w14:textFill>
            <w14:solidFill>
              <w14:schemeClr w14:val="tx1"/>
            </w14:solidFill>
          </w14:textFill>
        </w:rPr>
        <w:t>，如有违法、违规、弄虚作假行为，造成的损失、不良后果及法律责任，一律由我方自行承担。</w:t>
      </w:r>
    </w:p>
    <w:p w14:paraId="19298B43">
      <w:pPr>
        <w:spacing w:line="360"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9. 我方如被确定为中标单位，我方同意按照招标文件规定及时向采购代理机构缴纳代理服务费。</w:t>
      </w:r>
    </w:p>
    <w:p w14:paraId="433C327D">
      <w:pPr>
        <w:spacing w:line="360" w:lineRule="auto"/>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10.</w:t>
      </w:r>
      <w:r>
        <w:rPr>
          <w:rFonts w:hint="eastAsia" w:ascii="宋体" w:hAnsi="宋体"/>
          <w:color w:val="000000" w:themeColor="text1"/>
          <w:sz w:val="24"/>
          <w:szCs w:val="24"/>
          <w14:textFill>
            <w14:solidFill>
              <w14:schemeClr w14:val="tx1"/>
            </w14:solidFill>
          </w14:textFill>
        </w:rPr>
        <w:t>所有关于本投标文件的函电，请按下列地址联系。</w:t>
      </w:r>
    </w:p>
    <w:p w14:paraId="4C933DD4">
      <w:pPr>
        <w:spacing w:line="360" w:lineRule="auto"/>
        <w:ind w:firstLine="211"/>
        <w:rPr>
          <w:rFonts w:hint="eastAsia" w:ascii="宋体" w:hAnsi="宋体" w:cs="仿宋"/>
          <w:color w:val="000000" w:themeColor="text1"/>
          <w:sz w:val="24"/>
          <w:szCs w:val="24"/>
          <w14:textFill>
            <w14:solidFill>
              <w14:schemeClr w14:val="tx1"/>
            </w14:solidFill>
          </w14:textFill>
        </w:rPr>
      </w:pPr>
    </w:p>
    <w:p w14:paraId="0ABC87B3">
      <w:pPr>
        <w:spacing w:line="360" w:lineRule="auto"/>
        <w:ind w:firstLine="211"/>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投标人名称</w:t>
      </w:r>
      <w:r>
        <w:rPr>
          <w:rFonts w:hint="eastAsia" w:ascii="宋体" w:hAnsi="宋体" w:cs="仿宋"/>
          <w:color w:val="000000" w:themeColor="text1"/>
          <w:sz w:val="24"/>
          <w:szCs w:val="24"/>
          <w:lang w:eastAsia="zh-CN"/>
          <w14:textFill>
            <w14:solidFill>
              <w14:schemeClr w14:val="tx1"/>
            </w14:solidFill>
          </w14:textFill>
        </w:rPr>
        <w:t>：</w:t>
      </w:r>
      <w:r>
        <w:rPr>
          <w:rFonts w:hint="eastAsia" w:ascii="宋体" w:hAnsi="宋体" w:cs="仿宋"/>
          <w:color w:val="000000" w:themeColor="text1"/>
          <w:sz w:val="24"/>
          <w:szCs w:val="24"/>
          <w14:textFill>
            <w14:solidFill>
              <w14:schemeClr w14:val="tx1"/>
            </w14:solidFill>
          </w14:textFill>
        </w:rPr>
        <w:t>（盖章）</w:t>
      </w:r>
    </w:p>
    <w:p w14:paraId="2079B084">
      <w:pPr>
        <w:spacing w:line="360" w:lineRule="auto"/>
        <w:ind w:firstLine="211"/>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法定代表人：（签字或盖章）</w:t>
      </w:r>
    </w:p>
    <w:p w14:paraId="2964B6C3">
      <w:pPr>
        <w:spacing w:line="360" w:lineRule="auto"/>
        <w:ind w:firstLine="211"/>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地    址：                         </w:t>
      </w:r>
    </w:p>
    <w:p w14:paraId="4366EE8A">
      <w:pPr>
        <w:spacing w:line="360" w:lineRule="auto"/>
        <w:ind w:firstLine="211"/>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开 户 行：                   </w:t>
      </w:r>
    </w:p>
    <w:p w14:paraId="118C1AAF">
      <w:pPr>
        <w:spacing w:line="360" w:lineRule="auto"/>
        <w:ind w:firstLine="211"/>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账</w:t>
      </w:r>
      <w:r>
        <w:rPr>
          <w:rFonts w:hint="eastAsia" w:ascii="宋体" w:hAnsi="宋体"/>
          <w:color w:val="000000" w:themeColor="text1"/>
          <w:sz w:val="24"/>
          <w:szCs w:val="24"/>
          <w14:textFill>
            <w14:solidFill>
              <w14:schemeClr w14:val="tx1"/>
            </w14:solidFill>
          </w14:textFill>
        </w:rPr>
        <w:t xml:space="preserve">    号：                         </w:t>
      </w:r>
    </w:p>
    <w:p w14:paraId="395F9C6A">
      <w:pPr>
        <w:spacing w:line="360" w:lineRule="auto"/>
        <w:ind w:firstLine="211"/>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电    话：                   传    真：                        </w:t>
      </w:r>
    </w:p>
    <w:p w14:paraId="3AA73583">
      <w:pPr>
        <w:spacing w:line="360" w:lineRule="auto"/>
        <w:ind w:firstLine="211"/>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邮    编：</w:t>
      </w:r>
    </w:p>
    <w:p w14:paraId="33F79867">
      <w:pPr>
        <w:spacing w:line="360" w:lineRule="auto"/>
        <w:ind w:firstLine="211"/>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日    期：    年     月     日</w:t>
      </w:r>
    </w:p>
    <w:p w14:paraId="5F2A075A">
      <w:pPr>
        <w:spacing w:line="360" w:lineRule="auto"/>
        <w:ind w:firstLine="211"/>
        <w:rPr>
          <w:rFonts w:ascii="宋体" w:hAnsi="宋体"/>
          <w:color w:val="000000" w:themeColor="text1"/>
          <w:sz w:val="24"/>
          <w:szCs w:val="24"/>
          <w14:textFill>
            <w14:solidFill>
              <w14:schemeClr w14:val="tx1"/>
            </w14:solidFill>
          </w14:textFill>
        </w:rPr>
      </w:pPr>
    </w:p>
    <w:p w14:paraId="5893B9DD">
      <w:pPr>
        <w:pStyle w:val="4"/>
        <w:jc w:val="center"/>
        <w:rPr>
          <w:color w:val="000000" w:themeColor="text1"/>
          <w14:textFill>
            <w14:solidFill>
              <w14:schemeClr w14:val="tx1"/>
            </w14:solidFill>
          </w14:textFill>
        </w:rPr>
        <w:sectPr>
          <w:pgSz w:w="11905" w:h="16838"/>
          <w:pgMar w:top="1247" w:right="1417" w:bottom="1247" w:left="1417" w:header="964" w:footer="992" w:gutter="0"/>
          <w:pgNumType w:fmt="decimal"/>
          <w:cols w:space="0" w:num="1"/>
          <w:rtlGutter w:val="0"/>
          <w:docGrid w:type="lines" w:linePitch="326" w:charSpace="0"/>
        </w:sectPr>
      </w:pPr>
      <w:bookmarkStart w:id="116" w:name="_Toc528240832"/>
    </w:p>
    <w:bookmarkEnd w:id="113"/>
    <w:bookmarkEnd w:id="116"/>
    <w:p w14:paraId="44468017">
      <w:pPr>
        <w:pStyle w:val="4"/>
        <w:jc w:val="center"/>
        <w:rPr>
          <w:color w:val="000000" w:themeColor="text1"/>
          <w14:textFill>
            <w14:solidFill>
              <w14:schemeClr w14:val="tx1"/>
            </w14:solidFill>
          </w14:textFill>
        </w:rPr>
      </w:pPr>
      <w:bookmarkStart w:id="117" w:name="_Toc26541335"/>
      <w:bookmarkStart w:id="118" w:name="_Toc23258624"/>
      <w:r>
        <w:rPr>
          <w:rFonts w:hint="eastAsia"/>
          <w:color w:val="000000" w:themeColor="text1"/>
          <w14:textFill>
            <w14:solidFill>
              <w14:schemeClr w14:val="tx1"/>
            </w14:solidFill>
          </w14:textFill>
        </w:rPr>
        <w:t>二、投标一览表</w:t>
      </w:r>
      <w:bookmarkEnd w:id="117"/>
      <w:bookmarkEnd w:id="118"/>
    </w:p>
    <w:p w14:paraId="69A3B0A9">
      <w:pPr>
        <w:widowControl/>
        <w:wordWrap w:val="0"/>
        <w:spacing w:line="360" w:lineRule="auto"/>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 </w:t>
      </w:r>
    </w:p>
    <w:p w14:paraId="1E408FCD">
      <w:pPr>
        <w:kinsoku w:val="0"/>
        <w:spacing w:line="360" w:lineRule="auto"/>
        <w:jc w:val="left"/>
        <w:rPr>
          <w:rFonts w:ascii="宋体" w:hAnsi="宋体"/>
          <w:color w:val="000000" w:themeColor="text1"/>
          <w:sz w:val="24"/>
          <w:szCs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      </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w:t>
      </w:r>
    </w:p>
    <w:tbl>
      <w:tblPr>
        <w:tblStyle w:val="42"/>
        <w:tblpPr w:leftFromText="180" w:rightFromText="180" w:vertAnchor="text" w:horzAnchor="page" w:tblpXSpec="center" w:tblpY="403"/>
        <w:tblOverlap w:val="never"/>
        <w:tblW w:w="98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19"/>
        <w:gridCol w:w="2693"/>
        <w:gridCol w:w="2028"/>
        <w:gridCol w:w="2038"/>
      </w:tblGrid>
      <w:tr w14:paraId="3A87B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6" w:hRule="atLeast"/>
          <w:jc w:val="center"/>
        </w:trPr>
        <w:tc>
          <w:tcPr>
            <w:tcW w:w="3119" w:type="dxa"/>
            <w:vAlign w:val="center"/>
          </w:tcPr>
          <w:p w14:paraId="5FBA8035">
            <w:pPr>
              <w:keepNext w:val="0"/>
              <w:keepLines w:val="0"/>
              <w:suppressLineNumbers w:val="0"/>
              <w:spacing w:before="0" w:beforeAutospacing="0" w:after="0" w:afterAutospacing="0"/>
              <w:ind w:left="0" w:right="0"/>
              <w:jc w:val="center"/>
              <w:rPr>
                <w:rFonts w:hint="default"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投标总报价</w:t>
            </w:r>
          </w:p>
          <w:p w14:paraId="675ECBFD">
            <w:pPr>
              <w:keepNext w:val="0"/>
              <w:keepLines w:val="0"/>
              <w:suppressLineNumbers w:val="0"/>
              <w:spacing w:before="0" w:beforeAutospacing="0" w:after="0" w:afterAutospacing="0"/>
              <w:ind w:left="0" w:right="0"/>
              <w:jc w:val="center"/>
              <w:rPr>
                <w:rFonts w:hint="default"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（元）</w:t>
            </w:r>
          </w:p>
        </w:tc>
        <w:tc>
          <w:tcPr>
            <w:tcW w:w="2693" w:type="dxa"/>
            <w:vAlign w:val="center"/>
          </w:tcPr>
          <w:p w14:paraId="2C6278D3">
            <w:pPr>
              <w:keepNext w:val="0"/>
              <w:keepLines w:val="0"/>
              <w:suppressLineNumbers w:val="0"/>
              <w:spacing w:before="0" w:beforeAutospacing="0" w:after="0" w:afterAutospacing="0"/>
              <w:ind w:left="0" w:right="0"/>
              <w:jc w:val="center"/>
              <w:rPr>
                <w:rFonts w:hint="eastAsia" w:ascii="宋体" w:hAnsi="宋体" w:cs="宋体"/>
                <w:color w:val="000000" w:themeColor="text1"/>
                <w:kern w:val="0"/>
                <w:sz w:val="24"/>
                <w:szCs w:val="24"/>
                <w:lang w:val="en-US"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合同履行期</w:t>
            </w:r>
          </w:p>
          <w:p w14:paraId="217DF019">
            <w:pPr>
              <w:keepNext w:val="0"/>
              <w:keepLines w:val="0"/>
              <w:suppressLineNumbers w:val="0"/>
              <w:spacing w:before="0" w:beforeAutospacing="0" w:after="0" w:afterAutospacing="0"/>
              <w:ind w:left="0" w:right="0"/>
              <w:jc w:val="center"/>
              <w:rPr>
                <w:rFonts w:hint="default"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val="en-US" w:eastAsia="zh-CN" w:bidi="ar-SA"/>
                <w14:textFill>
                  <w14:solidFill>
                    <w14:schemeClr w14:val="tx1"/>
                  </w14:solidFill>
                </w14:textFill>
              </w:rPr>
              <w:t>日历天</w:t>
            </w:r>
            <w:r>
              <w:rPr>
                <w:rFonts w:hint="eastAsia" w:ascii="宋体" w:hAnsi="宋体" w:cs="宋体"/>
                <w:color w:val="000000" w:themeColor="text1"/>
                <w:kern w:val="0"/>
                <w:sz w:val="24"/>
                <w:szCs w:val="24"/>
                <w14:textFill>
                  <w14:solidFill>
                    <w14:schemeClr w14:val="tx1"/>
                  </w14:solidFill>
                </w14:textFill>
              </w:rPr>
              <w:t>）</w:t>
            </w:r>
          </w:p>
        </w:tc>
        <w:tc>
          <w:tcPr>
            <w:tcW w:w="2028" w:type="dxa"/>
            <w:vAlign w:val="center"/>
          </w:tcPr>
          <w:p w14:paraId="7879C680">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质保期</w:t>
            </w:r>
          </w:p>
        </w:tc>
        <w:tc>
          <w:tcPr>
            <w:tcW w:w="2038" w:type="dxa"/>
            <w:vAlign w:val="center"/>
          </w:tcPr>
          <w:p w14:paraId="64EB7BD0">
            <w:pPr>
              <w:keepNext w:val="0"/>
              <w:keepLines w:val="0"/>
              <w:suppressLineNumbers w:val="0"/>
              <w:spacing w:before="0" w:beforeAutospacing="0" w:after="0" w:afterAutospacing="0"/>
              <w:ind w:left="0" w:right="0"/>
              <w:jc w:val="center"/>
              <w:rPr>
                <w:rFonts w:hint="default"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color w:val="000000" w:themeColor="text1"/>
                <w:kern w:val="0"/>
                <w:sz w:val="24"/>
                <w:szCs w:val="24"/>
                <w:highlight w:val="none"/>
                <w:lang w:val="en-US" w:eastAsia="zh-CN"/>
                <w14:textFill>
                  <w14:solidFill>
                    <w14:schemeClr w14:val="tx1"/>
                  </w14:solidFill>
                </w14:textFill>
              </w:rPr>
              <w:t>备注</w:t>
            </w:r>
          </w:p>
        </w:tc>
      </w:tr>
      <w:tr w14:paraId="0425E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6" w:hRule="atLeast"/>
          <w:jc w:val="center"/>
        </w:trPr>
        <w:tc>
          <w:tcPr>
            <w:tcW w:w="3119" w:type="dxa"/>
            <w:vAlign w:val="center"/>
          </w:tcPr>
          <w:p w14:paraId="4A4E6D69">
            <w:pPr>
              <w:keepNext w:val="0"/>
              <w:keepLines w:val="0"/>
              <w:suppressLineNumbers w:val="0"/>
              <w:spacing w:before="0" w:beforeAutospacing="0" w:after="0" w:afterAutospacing="0"/>
              <w:ind w:left="0" w:right="0"/>
              <w:jc w:val="center"/>
              <w:rPr>
                <w:rFonts w:hint="default" w:ascii="宋体" w:hAnsi="宋体" w:cs="宋体"/>
                <w:color w:val="000000" w:themeColor="text1"/>
                <w:kern w:val="0"/>
                <w:sz w:val="24"/>
                <w:szCs w:val="24"/>
                <w14:textFill>
                  <w14:solidFill>
                    <w14:schemeClr w14:val="tx1"/>
                  </w14:solidFill>
                </w14:textFill>
              </w:rPr>
            </w:pPr>
          </w:p>
        </w:tc>
        <w:tc>
          <w:tcPr>
            <w:tcW w:w="2693" w:type="dxa"/>
            <w:vAlign w:val="center"/>
          </w:tcPr>
          <w:p w14:paraId="2CACE7D7">
            <w:pPr>
              <w:keepNext w:val="0"/>
              <w:keepLines w:val="0"/>
              <w:suppressLineNumbers w:val="0"/>
              <w:spacing w:before="0" w:beforeAutospacing="0" w:after="0" w:afterAutospacing="0"/>
              <w:ind w:left="0" w:right="0"/>
              <w:jc w:val="center"/>
              <w:rPr>
                <w:rFonts w:hint="default" w:ascii="宋体" w:hAnsi="宋体" w:cs="宋体"/>
                <w:color w:val="000000" w:themeColor="text1"/>
                <w:kern w:val="0"/>
                <w:sz w:val="24"/>
                <w:szCs w:val="24"/>
                <w14:textFill>
                  <w14:solidFill>
                    <w14:schemeClr w14:val="tx1"/>
                  </w14:solidFill>
                </w14:textFill>
              </w:rPr>
            </w:pPr>
          </w:p>
        </w:tc>
        <w:tc>
          <w:tcPr>
            <w:tcW w:w="2028" w:type="dxa"/>
            <w:vAlign w:val="center"/>
          </w:tcPr>
          <w:p w14:paraId="0B79A2A6">
            <w:pPr>
              <w:keepNext w:val="0"/>
              <w:keepLines w:val="0"/>
              <w:suppressLineNumbers w:val="0"/>
              <w:spacing w:before="0" w:beforeAutospacing="0" w:after="0" w:afterAutospacing="0"/>
              <w:ind w:left="0" w:right="0"/>
              <w:jc w:val="center"/>
              <w:rPr>
                <w:rFonts w:hint="default" w:ascii="宋体" w:hAnsi="宋体" w:cs="宋体"/>
                <w:color w:val="000000" w:themeColor="text1"/>
                <w:kern w:val="0"/>
                <w:sz w:val="24"/>
                <w:szCs w:val="24"/>
                <w14:textFill>
                  <w14:solidFill>
                    <w14:schemeClr w14:val="tx1"/>
                  </w14:solidFill>
                </w14:textFill>
              </w:rPr>
            </w:pPr>
          </w:p>
        </w:tc>
        <w:tc>
          <w:tcPr>
            <w:tcW w:w="2038" w:type="dxa"/>
          </w:tcPr>
          <w:p w14:paraId="576327DF">
            <w:pPr>
              <w:keepNext w:val="0"/>
              <w:keepLines w:val="0"/>
              <w:suppressLineNumbers w:val="0"/>
              <w:spacing w:before="0" w:beforeAutospacing="0" w:after="0" w:afterAutospacing="0"/>
              <w:ind w:left="0" w:right="0"/>
              <w:jc w:val="center"/>
              <w:rPr>
                <w:rFonts w:hint="default" w:ascii="宋体" w:hAnsi="宋体" w:cs="宋体"/>
                <w:color w:val="000000" w:themeColor="text1"/>
                <w:kern w:val="0"/>
                <w:sz w:val="24"/>
                <w:szCs w:val="24"/>
                <w14:textFill>
                  <w14:solidFill>
                    <w14:schemeClr w14:val="tx1"/>
                  </w14:solidFill>
                </w14:textFill>
              </w:rPr>
            </w:pPr>
          </w:p>
        </w:tc>
      </w:tr>
      <w:tr w14:paraId="74C6F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6" w:hRule="atLeast"/>
          <w:jc w:val="center"/>
        </w:trPr>
        <w:tc>
          <w:tcPr>
            <w:tcW w:w="9878" w:type="dxa"/>
            <w:gridSpan w:val="4"/>
            <w:vAlign w:val="center"/>
          </w:tcPr>
          <w:p w14:paraId="1D37E741">
            <w:pPr>
              <w:keepNext w:val="0"/>
              <w:keepLines w:val="0"/>
              <w:suppressLineNumbers w:val="0"/>
              <w:spacing w:before="0" w:beforeAutospacing="0" w:after="0" w:afterAutospacing="0"/>
              <w:ind w:left="0" w:right="0"/>
              <w:jc w:val="both"/>
              <w:rPr>
                <w:rFonts w:hint="default"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投标总报价（大写）：                            （小写：￥       ）</w:t>
            </w:r>
          </w:p>
        </w:tc>
      </w:tr>
      <w:tr w14:paraId="5992D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6" w:hRule="atLeast"/>
          <w:jc w:val="center"/>
        </w:trPr>
        <w:tc>
          <w:tcPr>
            <w:tcW w:w="9878" w:type="dxa"/>
            <w:gridSpan w:val="4"/>
            <w:vAlign w:val="center"/>
          </w:tcPr>
          <w:p w14:paraId="3AAF3672">
            <w:pPr>
              <w:keepNext w:val="0"/>
              <w:keepLines w:val="0"/>
              <w:suppressLineNumbers w:val="0"/>
              <w:spacing w:before="0" w:beforeAutospacing="0" w:after="0" w:afterAutospacing="0"/>
              <w:ind w:left="0" w:right="0"/>
              <w:rPr>
                <w:rFonts w:hint="default"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备注：表内总报价保留小数点后两位。</w:t>
            </w:r>
          </w:p>
        </w:tc>
      </w:tr>
    </w:tbl>
    <w:p w14:paraId="3CA062A7">
      <w:pPr>
        <w:kinsoku w:val="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w:t>
      </w:r>
    </w:p>
    <w:p w14:paraId="2BD6B1A3">
      <w:pPr>
        <w:widowControl/>
        <w:rPr>
          <w:rFonts w:ascii="宋体" w:hAnsi="宋体" w:cs="宋体"/>
          <w:bCs/>
          <w:color w:val="000000" w:themeColor="text1"/>
          <w:kern w:val="0"/>
          <w:sz w:val="24"/>
          <w14:textFill>
            <w14:solidFill>
              <w14:schemeClr w14:val="tx1"/>
            </w14:solidFill>
          </w14:textFill>
        </w:rPr>
      </w:pPr>
      <w:r>
        <w:rPr>
          <w:rFonts w:hint="eastAsia" w:ascii="宋体" w:hAnsi="宋体" w:cs="宋体"/>
          <w:bCs/>
          <w:color w:val="000000" w:themeColor="text1"/>
          <w:kern w:val="0"/>
          <w:sz w:val="24"/>
          <w14:textFill>
            <w14:solidFill>
              <w14:schemeClr w14:val="tx1"/>
            </w14:solidFill>
          </w14:textFill>
        </w:rPr>
        <w:t>说明：</w:t>
      </w:r>
    </w:p>
    <w:p w14:paraId="79DD69CE">
      <w:pPr>
        <w:numPr>
          <w:ilvl w:val="0"/>
          <w:numId w:val="7"/>
        </w:numPr>
        <w:autoSpaceDE w:val="0"/>
        <w:autoSpaceDN w:val="0"/>
        <w:adjustRightInd w:val="0"/>
        <w:spacing w:line="36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任何有选择的报价将不予接受（不可修正或者另行备注此报价表），否则按无效文件处理。</w:t>
      </w:r>
    </w:p>
    <w:p w14:paraId="1AC4A21C">
      <w:pPr>
        <w:numPr>
          <w:ilvl w:val="0"/>
          <w:numId w:val="7"/>
        </w:numPr>
        <w:autoSpaceDE w:val="0"/>
        <w:autoSpaceDN w:val="0"/>
        <w:adjustRightInd w:val="0"/>
        <w:spacing w:line="36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投标报价表中标明完成本次招标所要求的货物、服务且验收合格的所有费用，</w:t>
      </w:r>
      <w:r>
        <w:rPr>
          <w:rFonts w:hint="eastAsia" w:ascii="宋体" w:hAnsi="宋体" w:cs="宋体"/>
          <w:color w:val="000000" w:themeColor="text1"/>
          <w:sz w:val="24"/>
          <w:lang w:val="en-US" w:eastAsia="zh-CN"/>
          <w14:textFill>
            <w14:solidFill>
              <w14:schemeClr w14:val="tx1"/>
            </w14:solidFill>
          </w14:textFill>
        </w:rPr>
        <w:t>以及</w:t>
      </w:r>
      <w:r>
        <w:rPr>
          <w:rFonts w:hint="eastAsia" w:ascii="宋体" w:hAnsi="宋体" w:cs="宋体"/>
          <w:color w:val="000000" w:themeColor="text1"/>
          <w:sz w:val="24"/>
          <w14:textFill>
            <w14:solidFill>
              <w14:schemeClr w14:val="tx1"/>
            </w14:solidFill>
          </w14:textFill>
        </w:rPr>
        <w:t>履行合同产生的一切相关费用。</w:t>
      </w:r>
    </w:p>
    <w:p w14:paraId="763B8C0B">
      <w:pPr>
        <w:rPr>
          <w:color w:val="000000" w:themeColor="text1"/>
          <w14:textFill>
            <w14:solidFill>
              <w14:schemeClr w14:val="tx1"/>
            </w14:solidFill>
          </w14:textFill>
        </w:rPr>
      </w:pPr>
    </w:p>
    <w:p w14:paraId="010F26F1">
      <w:pPr>
        <w:pStyle w:val="38"/>
        <w:rPr>
          <w:color w:val="000000" w:themeColor="text1"/>
          <w14:textFill>
            <w14:solidFill>
              <w14:schemeClr w14:val="tx1"/>
            </w14:solidFill>
          </w14:textFill>
        </w:rPr>
      </w:pPr>
    </w:p>
    <w:p w14:paraId="5B21752B">
      <w:pPr>
        <w:spacing w:line="360" w:lineRule="auto"/>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投标人名称（盖章）</w:t>
      </w:r>
      <w:r>
        <w:rPr>
          <w:rFonts w:hint="eastAsia" w:ascii="宋体" w:hAnsi="宋体" w:cs="仿宋"/>
          <w:color w:val="000000" w:themeColor="text1"/>
          <w:sz w:val="24"/>
          <w:szCs w:val="24"/>
          <w:lang w:eastAsia="zh-CN"/>
          <w14:textFill>
            <w14:solidFill>
              <w14:schemeClr w14:val="tx1"/>
            </w14:solidFill>
          </w14:textFill>
        </w:rPr>
        <w:t>：</w:t>
      </w:r>
    </w:p>
    <w:p w14:paraId="28568C9B">
      <w:pPr>
        <w:spacing w:line="360" w:lineRule="auto"/>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法定代表人或被授权人：</w:t>
      </w:r>
      <w:r>
        <w:rPr>
          <w:rFonts w:hint="eastAsia" w:ascii="宋体" w:hAnsi="宋体" w:cs="仿宋"/>
          <w:color w:val="000000" w:themeColor="text1"/>
          <w:sz w:val="24"/>
          <w:szCs w:val="24"/>
          <w:lang w:eastAsia="zh-CN"/>
          <w14:textFill>
            <w14:solidFill>
              <w14:schemeClr w14:val="tx1"/>
            </w14:solidFill>
          </w14:textFill>
        </w:rPr>
        <w:t>（</w:t>
      </w:r>
      <w:r>
        <w:rPr>
          <w:rFonts w:hint="eastAsia" w:ascii="宋体" w:hAnsi="宋体" w:cs="仿宋"/>
          <w:color w:val="000000" w:themeColor="text1"/>
          <w:sz w:val="24"/>
          <w:szCs w:val="24"/>
          <w14:textFill>
            <w14:solidFill>
              <w14:schemeClr w14:val="tx1"/>
            </w14:solidFill>
          </w14:textFill>
        </w:rPr>
        <w:t>签字或盖章</w:t>
      </w:r>
      <w:r>
        <w:rPr>
          <w:rFonts w:hint="eastAsia" w:ascii="宋体" w:hAnsi="宋体" w:cs="仿宋"/>
          <w:color w:val="000000" w:themeColor="text1"/>
          <w:sz w:val="24"/>
          <w:szCs w:val="24"/>
          <w:lang w:eastAsia="zh-CN"/>
          <w14:textFill>
            <w14:solidFill>
              <w14:schemeClr w14:val="tx1"/>
            </w14:solidFill>
          </w14:textFill>
        </w:rPr>
        <w:t>）</w:t>
      </w:r>
    </w:p>
    <w:p w14:paraId="1AFF0763">
      <w:pPr>
        <w:tabs>
          <w:tab w:val="left" w:pos="3045"/>
        </w:tabs>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日      期：</w:t>
      </w:r>
      <w:r>
        <w:rPr>
          <w:rFonts w:hint="eastAsia" w:ascii="宋体" w:hAnsi="宋体"/>
          <w:color w:val="000000" w:themeColor="text1"/>
          <w:sz w:val="24"/>
          <w:szCs w:val="24"/>
          <w14:textFill>
            <w14:solidFill>
              <w14:schemeClr w14:val="tx1"/>
            </w14:solidFill>
          </w14:textFill>
        </w:rPr>
        <w:tab/>
      </w:r>
    </w:p>
    <w:p w14:paraId="45898D47">
      <w:pPr>
        <w:widowControl/>
        <w:jc w:val="left"/>
        <w:rPr>
          <w:rFonts w:ascii="Calibri Light" w:hAnsi="Calibri Light"/>
          <w:b/>
          <w:bCs/>
          <w:color w:val="000000" w:themeColor="text1"/>
          <w:sz w:val="32"/>
          <w:szCs w:val="32"/>
          <w14:textFill>
            <w14:solidFill>
              <w14:schemeClr w14:val="tx1"/>
            </w14:solidFill>
          </w14:textFill>
        </w:rPr>
      </w:pPr>
      <w:bookmarkStart w:id="119" w:name="_Toc484890088"/>
      <w:r>
        <w:rPr>
          <w:color w:val="000000" w:themeColor="text1"/>
          <w14:textFill>
            <w14:solidFill>
              <w14:schemeClr w14:val="tx1"/>
            </w14:solidFill>
          </w14:textFill>
        </w:rPr>
        <w:br w:type="page"/>
      </w:r>
    </w:p>
    <w:bookmarkEnd w:id="119"/>
    <w:p w14:paraId="05AD5A69">
      <w:pPr>
        <w:pStyle w:val="4"/>
        <w:jc w:val="center"/>
        <w:rPr>
          <w:rFonts w:hint="eastAsia"/>
          <w:color w:val="000000" w:themeColor="text1"/>
          <w14:textFill>
            <w14:solidFill>
              <w14:schemeClr w14:val="tx1"/>
            </w14:solidFill>
          </w14:textFill>
        </w:rPr>
        <w:sectPr>
          <w:pgSz w:w="11905" w:h="16838"/>
          <w:pgMar w:top="1247" w:right="1417" w:bottom="1247" w:left="1417" w:header="964" w:footer="992" w:gutter="0"/>
          <w:pgNumType w:fmt="decimal"/>
          <w:cols w:space="0" w:num="1"/>
          <w:rtlGutter w:val="0"/>
          <w:docGrid w:type="lines" w:linePitch="326" w:charSpace="0"/>
        </w:sectPr>
      </w:pPr>
    </w:p>
    <w:p w14:paraId="57B82305">
      <w:pPr>
        <w:pStyle w:val="4"/>
        <w:jc w:val="center"/>
        <w:rPr>
          <w:color w:val="000000" w:themeColor="text1"/>
          <w14:textFill>
            <w14:solidFill>
              <w14:schemeClr w14:val="tx1"/>
            </w14:solidFill>
          </w14:textFill>
        </w:rPr>
      </w:pPr>
      <w:bookmarkStart w:id="120" w:name="_Toc26541336"/>
      <w:r>
        <w:rPr>
          <w:rFonts w:hint="eastAsia"/>
          <w:color w:val="000000" w:themeColor="text1"/>
          <w14:textFill>
            <w14:solidFill>
              <w14:schemeClr w14:val="tx1"/>
            </w14:solidFill>
          </w14:textFill>
        </w:rPr>
        <w:t>投标分项报价表</w:t>
      </w:r>
      <w:bookmarkEnd w:id="120"/>
    </w:p>
    <w:p w14:paraId="4BCE65FA">
      <w:pPr>
        <w:rPr>
          <w:color w:val="000000" w:themeColor="text1"/>
          <w14:textFill>
            <w14:solidFill>
              <w14:schemeClr w14:val="tx1"/>
            </w14:solidFill>
          </w14:textFill>
        </w:rPr>
      </w:pPr>
    </w:p>
    <w:p w14:paraId="63FCCE20">
      <w:pPr>
        <w:spacing w:line="48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项目名称：</w:t>
      </w:r>
      <w:r>
        <w:rPr>
          <w:rFonts w:hint="eastAsia" w:ascii="宋体" w:hAnsi="宋体"/>
          <w:color w:val="000000" w:themeColor="text1"/>
          <w:sz w:val="24"/>
          <w:szCs w:val="24"/>
          <w:lang w:val="en-US" w:eastAsia="zh-CN"/>
          <w14:textFill>
            <w14:solidFill>
              <w14:schemeClr w14:val="tx1"/>
            </w14:solidFill>
          </w14:textFill>
        </w:rPr>
        <w:t xml:space="preserve">                                           </w:t>
      </w:r>
      <w:r>
        <w:rPr>
          <w:rFonts w:hint="eastAsia" w:ascii="宋体" w:hAnsi="宋体" w:eastAsia="宋体"/>
          <w:color w:val="000000" w:themeColor="text1"/>
          <w:sz w:val="24"/>
          <w:szCs w:val="24"/>
          <w14:textFill>
            <w14:solidFill>
              <w14:schemeClr w14:val="tx1"/>
            </w14:solidFill>
          </w14:textFill>
        </w:rPr>
        <w:t xml:space="preserve">第 </w:t>
      </w:r>
      <w:r>
        <w:rPr>
          <w:rFonts w:ascii="宋体" w:hAnsi="宋体" w:eastAsia="宋体"/>
          <w:color w:val="000000" w:themeColor="text1"/>
          <w:sz w:val="24"/>
          <w:szCs w:val="24"/>
          <w14:textFill>
            <w14:solidFill>
              <w14:schemeClr w14:val="tx1"/>
            </w14:solidFill>
          </w14:textFill>
        </w:rPr>
        <w:t xml:space="preserve"> </w:t>
      </w:r>
      <w:r>
        <w:rPr>
          <w:rFonts w:hint="eastAsia" w:ascii="宋体" w:hAnsi="宋体" w:eastAsia="宋体"/>
          <w:color w:val="000000" w:themeColor="text1"/>
          <w:sz w:val="24"/>
          <w:szCs w:val="24"/>
          <w14:textFill>
            <w14:solidFill>
              <w14:schemeClr w14:val="tx1"/>
            </w14:solidFill>
          </w14:textFill>
        </w:rPr>
        <w:t>页   共</w:t>
      </w:r>
      <w:r>
        <w:rPr>
          <w:rFonts w:hint="eastAsia" w:ascii="宋体" w:hAnsi="宋体"/>
          <w:color w:val="000000" w:themeColor="text1"/>
          <w:sz w:val="24"/>
          <w:szCs w:val="24"/>
          <w:lang w:val="en-US" w:eastAsia="zh-CN"/>
          <w14:textFill>
            <w14:solidFill>
              <w14:schemeClr w14:val="tx1"/>
            </w14:solidFill>
          </w14:textFill>
        </w:rPr>
        <w:t xml:space="preserve"> </w:t>
      </w:r>
      <w:r>
        <w:rPr>
          <w:rFonts w:hint="eastAsia" w:ascii="宋体" w:hAnsi="宋体" w:eastAsia="宋体"/>
          <w:color w:val="000000" w:themeColor="text1"/>
          <w:sz w:val="24"/>
          <w:szCs w:val="24"/>
          <w14:textFill>
            <w14:solidFill>
              <w14:schemeClr w14:val="tx1"/>
            </w14:solidFill>
          </w14:textFill>
        </w:rPr>
        <w:t xml:space="preserve"> 页</w:t>
      </w:r>
    </w:p>
    <w:p w14:paraId="34A9E18D">
      <w:pPr>
        <w:pStyle w:val="19"/>
        <w:rPr>
          <w:rFonts w:hint="eastAsia" w:eastAsia="宋体"/>
          <w:color w:val="000000" w:themeColor="text1"/>
          <w:lang w:val="en-US" w:eastAsia="zh-CN"/>
          <w14:textFill>
            <w14:solidFill>
              <w14:schemeClr w14:val="tx1"/>
            </w14:solidFill>
          </w14:textFill>
        </w:rPr>
      </w:pPr>
    </w:p>
    <w:tbl>
      <w:tblPr>
        <w:tblStyle w:val="43"/>
        <w:tblpPr w:leftFromText="180" w:rightFromText="180" w:vertAnchor="text" w:horzAnchor="page" w:tblpXSpec="center" w:tblpY="321"/>
        <w:tblOverlap w:val="never"/>
        <w:tblW w:w="103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4"/>
        <w:gridCol w:w="1346"/>
        <w:gridCol w:w="1175"/>
        <w:gridCol w:w="1175"/>
        <w:gridCol w:w="1409"/>
        <w:gridCol w:w="832"/>
        <w:gridCol w:w="885"/>
        <w:gridCol w:w="1283"/>
        <w:gridCol w:w="1564"/>
      </w:tblGrid>
      <w:tr w14:paraId="35450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1" w:hRule="atLeast"/>
          <w:jc w:val="center"/>
        </w:trPr>
        <w:tc>
          <w:tcPr>
            <w:tcW w:w="664" w:type="dxa"/>
            <w:vAlign w:val="center"/>
          </w:tcPr>
          <w:p w14:paraId="2AA1A760">
            <w:pPr>
              <w:keepNext w:val="0"/>
              <w:keepLines w:val="0"/>
              <w:suppressLineNumbers w:val="0"/>
              <w:spacing w:before="0" w:beforeAutospacing="0" w:after="0" w:afterAutospacing="0" w:line="520" w:lineRule="exact"/>
              <w:ind w:left="0" w:right="0"/>
              <w:jc w:val="center"/>
              <w:rPr>
                <w:rFonts w:hint="default"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序号</w:t>
            </w:r>
          </w:p>
        </w:tc>
        <w:tc>
          <w:tcPr>
            <w:tcW w:w="1346" w:type="dxa"/>
            <w:vAlign w:val="center"/>
          </w:tcPr>
          <w:p w14:paraId="228B3FA1">
            <w:pPr>
              <w:keepNext w:val="0"/>
              <w:keepLines w:val="0"/>
              <w:suppressLineNumbers w:val="0"/>
              <w:spacing w:before="0" w:beforeAutospacing="0" w:after="0" w:afterAutospacing="0" w:line="520" w:lineRule="exact"/>
              <w:ind w:left="0" w:right="0"/>
              <w:jc w:val="center"/>
              <w:rPr>
                <w:rFonts w:hint="default"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名称</w:t>
            </w:r>
          </w:p>
        </w:tc>
        <w:tc>
          <w:tcPr>
            <w:tcW w:w="1175" w:type="dxa"/>
            <w:vAlign w:val="center"/>
          </w:tcPr>
          <w:p w14:paraId="763E2B19">
            <w:pPr>
              <w:keepNext w:val="0"/>
              <w:keepLines w:val="0"/>
              <w:suppressLineNumbers w:val="0"/>
              <w:spacing w:before="0" w:beforeAutospacing="0" w:after="0" w:afterAutospacing="0" w:line="520" w:lineRule="exact"/>
              <w:ind w:left="0" w:right="0"/>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品牌</w:t>
            </w:r>
          </w:p>
        </w:tc>
        <w:tc>
          <w:tcPr>
            <w:tcW w:w="1175" w:type="dxa"/>
            <w:vAlign w:val="center"/>
          </w:tcPr>
          <w:p w14:paraId="6EC4D768">
            <w:pPr>
              <w:keepNext w:val="0"/>
              <w:keepLines w:val="0"/>
              <w:suppressLineNumbers w:val="0"/>
              <w:spacing w:before="0" w:beforeAutospacing="0" w:after="0" w:afterAutospacing="0" w:line="520" w:lineRule="exact"/>
              <w:ind w:left="0" w:right="0"/>
              <w:jc w:val="center"/>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生产</w:t>
            </w:r>
          </w:p>
          <w:p w14:paraId="39BE3A3A">
            <w:pPr>
              <w:keepNext w:val="0"/>
              <w:keepLines w:val="0"/>
              <w:suppressLineNumbers w:val="0"/>
              <w:spacing w:before="0" w:beforeAutospacing="0" w:after="0" w:afterAutospacing="0" w:line="520" w:lineRule="exact"/>
              <w:ind w:left="0" w:right="0"/>
              <w:jc w:val="center"/>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厂家</w:t>
            </w:r>
          </w:p>
        </w:tc>
        <w:tc>
          <w:tcPr>
            <w:tcW w:w="1409" w:type="dxa"/>
            <w:vAlign w:val="center"/>
          </w:tcPr>
          <w:p w14:paraId="42FC4170">
            <w:pPr>
              <w:keepNext w:val="0"/>
              <w:keepLines w:val="0"/>
              <w:suppressLineNumbers w:val="0"/>
              <w:spacing w:before="0" w:beforeAutospacing="0" w:after="0" w:afterAutospacing="0" w:line="520" w:lineRule="exact"/>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规格</w:t>
            </w:r>
          </w:p>
          <w:p w14:paraId="42ABEE0E">
            <w:pPr>
              <w:keepNext w:val="0"/>
              <w:keepLines w:val="0"/>
              <w:suppressLineNumbers w:val="0"/>
              <w:spacing w:before="0" w:beforeAutospacing="0" w:after="0" w:afterAutospacing="0" w:line="520" w:lineRule="exact"/>
              <w:ind w:left="0" w:right="0"/>
              <w:jc w:val="center"/>
              <w:rPr>
                <w:rFonts w:hint="default" w:ascii="宋体" w:hAnsi="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型号</w:t>
            </w:r>
          </w:p>
        </w:tc>
        <w:tc>
          <w:tcPr>
            <w:tcW w:w="832" w:type="dxa"/>
            <w:vAlign w:val="center"/>
          </w:tcPr>
          <w:p w14:paraId="16DD7689">
            <w:pPr>
              <w:keepNext w:val="0"/>
              <w:keepLines w:val="0"/>
              <w:suppressLineNumbers w:val="0"/>
              <w:spacing w:before="0" w:beforeAutospacing="0" w:after="0" w:afterAutospacing="0" w:line="520" w:lineRule="exact"/>
              <w:ind w:left="0" w:right="0"/>
              <w:jc w:val="center"/>
              <w:rPr>
                <w:rFonts w:hint="default"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单位</w:t>
            </w:r>
          </w:p>
        </w:tc>
        <w:tc>
          <w:tcPr>
            <w:tcW w:w="885" w:type="dxa"/>
            <w:vAlign w:val="center"/>
          </w:tcPr>
          <w:p w14:paraId="1047B55E">
            <w:pPr>
              <w:keepNext w:val="0"/>
              <w:keepLines w:val="0"/>
              <w:suppressLineNumbers w:val="0"/>
              <w:spacing w:before="0" w:beforeAutospacing="0" w:after="0" w:afterAutospacing="0" w:line="520" w:lineRule="exact"/>
              <w:ind w:left="0" w:right="0"/>
              <w:jc w:val="center"/>
              <w:rPr>
                <w:rFonts w:hint="default"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数量</w:t>
            </w:r>
          </w:p>
        </w:tc>
        <w:tc>
          <w:tcPr>
            <w:tcW w:w="1283" w:type="dxa"/>
            <w:vAlign w:val="center"/>
          </w:tcPr>
          <w:p w14:paraId="60380DF7">
            <w:pPr>
              <w:keepNext w:val="0"/>
              <w:keepLines w:val="0"/>
              <w:suppressLineNumbers w:val="0"/>
              <w:spacing w:before="0" w:beforeAutospacing="0" w:after="0" w:afterAutospacing="0" w:line="300" w:lineRule="exact"/>
              <w:ind w:left="0" w:right="0"/>
              <w:jc w:val="center"/>
              <w:rPr>
                <w:rFonts w:hint="default"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单价（元）</w:t>
            </w:r>
          </w:p>
        </w:tc>
        <w:tc>
          <w:tcPr>
            <w:tcW w:w="1564" w:type="dxa"/>
            <w:vAlign w:val="center"/>
          </w:tcPr>
          <w:p w14:paraId="63560945">
            <w:pPr>
              <w:keepNext w:val="0"/>
              <w:keepLines w:val="0"/>
              <w:suppressLineNumbers w:val="0"/>
              <w:spacing w:before="0" w:beforeAutospacing="0" w:after="0" w:afterAutospacing="0" w:line="300" w:lineRule="exact"/>
              <w:ind w:left="0" w:right="0"/>
              <w:jc w:val="center"/>
              <w:rPr>
                <w:rFonts w:hint="default"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总价</w:t>
            </w:r>
          </w:p>
          <w:p w14:paraId="00AD5E9B">
            <w:pPr>
              <w:keepNext w:val="0"/>
              <w:keepLines w:val="0"/>
              <w:suppressLineNumbers w:val="0"/>
              <w:spacing w:before="0" w:beforeAutospacing="0" w:after="0" w:afterAutospacing="0" w:line="300" w:lineRule="exact"/>
              <w:ind w:left="0" w:right="0"/>
              <w:jc w:val="center"/>
              <w:rPr>
                <w:rFonts w:hint="default"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（元）</w:t>
            </w:r>
          </w:p>
        </w:tc>
      </w:tr>
      <w:tr w14:paraId="18EE1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664" w:type="dxa"/>
          </w:tcPr>
          <w:p w14:paraId="6404DE90">
            <w:pPr>
              <w:keepNext w:val="0"/>
              <w:keepLines w:val="0"/>
              <w:suppressLineNumbers w:val="0"/>
              <w:spacing w:before="0" w:beforeAutospacing="0" w:after="0" w:afterAutospacing="0" w:line="520" w:lineRule="exact"/>
              <w:ind w:left="0" w:right="0"/>
              <w:jc w:val="center"/>
              <w:rPr>
                <w:rFonts w:hint="default" w:ascii="宋体" w:hAnsi="宋体" w:cs="宋体"/>
                <w:color w:val="000000" w:themeColor="text1"/>
                <w:sz w:val="24"/>
                <w:szCs w:val="24"/>
                <w14:textFill>
                  <w14:solidFill>
                    <w14:schemeClr w14:val="tx1"/>
                  </w14:solidFill>
                </w14:textFill>
              </w:rPr>
            </w:pPr>
          </w:p>
        </w:tc>
        <w:tc>
          <w:tcPr>
            <w:tcW w:w="1346" w:type="dxa"/>
          </w:tcPr>
          <w:p w14:paraId="7F80D799">
            <w:pPr>
              <w:keepNext w:val="0"/>
              <w:keepLines w:val="0"/>
              <w:suppressLineNumbers w:val="0"/>
              <w:spacing w:before="0" w:beforeAutospacing="0" w:after="0" w:afterAutospacing="0" w:line="520" w:lineRule="exact"/>
              <w:ind w:left="0" w:right="0"/>
              <w:jc w:val="center"/>
              <w:rPr>
                <w:rFonts w:hint="default" w:ascii="宋体" w:hAnsi="宋体" w:cs="宋体"/>
                <w:color w:val="000000" w:themeColor="text1"/>
                <w:sz w:val="24"/>
                <w:szCs w:val="24"/>
                <w14:textFill>
                  <w14:solidFill>
                    <w14:schemeClr w14:val="tx1"/>
                  </w14:solidFill>
                </w14:textFill>
              </w:rPr>
            </w:pPr>
          </w:p>
        </w:tc>
        <w:tc>
          <w:tcPr>
            <w:tcW w:w="1175" w:type="dxa"/>
          </w:tcPr>
          <w:p w14:paraId="39961D48">
            <w:pPr>
              <w:keepNext w:val="0"/>
              <w:keepLines w:val="0"/>
              <w:suppressLineNumbers w:val="0"/>
              <w:spacing w:before="0" w:beforeAutospacing="0" w:after="0" w:afterAutospacing="0" w:line="520" w:lineRule="exact"/>
              <w:ind w:left="0" w:right="0"/>
              <w:jc w:val="center"/>
              <w:rPr>
                <w:rFonts w:hint="default" w:ascii="宋体" w:hAnsi="宋体" w:cs="宋体"/>
                <w:color w:val="000000" w:themeColor="text1"/>
                <w:sz w:val="24"/>
                <w:szCs w:val="24"/>
                <w14:textFill>
                  <w14:solidFill>
                    <w14:schemeClr w14:val="tx1"/>
                  </w14:solidFill>
                </w14:textFill>
              </w:rPr>
            </w:pPr>
          </w:p>
        </w:tc>
        <w:tc>
          <w:tcPr>
            <w:tcW w:w="1175" w:type="dxa"/>
          </w:tcPr>
          <w:p w14:paraId="3152AE95">
            <w:pPr>
              <w:keepNext w:val="0"/>
              <w:keepLines w:val="0"/>
              <w:suppressLineNumbers w:val="0"/>
              <w:spacing w:before="0" w:beforeAutospacing="0" w:after="0" w:afterAutospacing="0" w:line="520" w:lineRule="exact"/>
              <w:ind w:left="0" w:right="0"/>
              <w:jc w:val="center"/>
              <w:rPr>
                <w:rFonts w:hint="default" w:ascii="宋体" w:hAnsi="宋体" w:cs="宋体"/>
                <w:color w:val="000000" w:themeColor="text1"/>
                <w:sz w:val="24"/>
                <w:szCs w:val="24"/>
                <w14:textFill>
                  <w14:solidFill>
                    <w14:schemeClr w14:val="tx1"/>
                  </w14:solidFill>
                </w14:textFill>
              </w:rPr>
            </w:pPr>
          </w:p>
        </w:tc>
        <w:tc>
          <w:tcPr>
            <w:tcW w:w="1409" w:type="dxa"/>
          </w:tcPr>
          <w:p w14:paraId="409A5A65">
            <w:pPr>
              <w:keepNext w:val="0"/>
              <w:keepLines w:val="0"/>
              <w:suppressLineNumbers w:val="0"/>
              <w:spacing w:before="0" w:beforeAutospacing="0" w:after="0" w:afterAutospacing="0" w:line="520" w:lineRule="exact"/>
              <w:ind w:left="0" w:right="0"/>
              <w:jc w:val="center"/>
              <w:rPr>
                <w:rFonts w:hint="default" w:ascii="宋体" w:hAnsi="宋体" w:cs="宋体"/>
                <w:color w:val="000000" w:themeColor="text1"/>
                <w:sz w:val="24"/>
                <w:szCs w:val="24"/>
                <w14:textFill>
                  <w14:solidFill>
                    <w14:schemeClr w14:val="tx1"/>
                  </w14:solidFill>
                </w14:textFill>
              </w:rPr>
            </w:pPr>
          </w:p>
        </w:tc>
        <w:tc>
          <w:tcPr>
            <w:tcW w:w="832" w:type="dxa"/>
          </w:tcPr>
          <w:p w14:paraId="4AC89BD3">
            <w:pPr>
              <w:keepNext w:val="0"/>
              <w:keepLines w:val="0"/>
              <w:suppressLineNumbers w:val="0"/>
              <w:spacing w:before="0" w:beforeAutospacing="0" w:after="0" w:afterAutospacing="0" w:line="520" w:lineRule="exact"/>
              <w:ind w:left="0" w:right="0"/>
              <w:jc w:val="center"/>
              <w:rPr>
                <w:rFonts w:hint="default" w:ascii="宋体" w:hAnsi="宋体" w:cs="宋体"/>
                <w:color w:val="000000" w:themeColor="text1"/>
                <w:sz w:val="24"/>
                <w:szCs w:val="24"/>
                <w14:textFill>
                  <w14:solidFill>
                    <w14:schemeClr w14:val="tx1"/>
                  </w14:solidFill>
                </w14:textFill>
              </w:rPr>
            </w:pPr>
          </w:p>
        </w:tc>
        <w:tc>
          <w:tcPr>
            <w:tcW w:w="885" w:type="dxa"/>
          </w:tcPr>
          <w:p w14:paraId="721C4154">
            <w:pPr>
              <w:keepNext w:val="0"/>
              <w:keepLines w:val="0"/>
              <w:suppressLineNumbers w:val="0"/>
              <w:spacing w:before="0" w:beforeAutospacing="0" w:after="0" w:afterAutospacing="0" w:line="520" w:lineRule="exact"/>
              <w:ind w:left="0" w:right="0"/>
              <w:jc w:val="center"/>
              <w:rPr>
                <w:rFonts w:hint="default" w:ascii="宋体" w:hAnsi="宋体" w:cs="宋体"/>
                <w:color w:val="000000" w:themeColor="text1"/>
                <w:sz w:val="24"/>
                <w:szCs w:val="24"/>
                <w14:textFill>
                  <w14:solidFill>
                    <w14:schemeClr w14:val="tx1"/>
                  </w14:solidFill>
                </w14:textFill>
              </w:rPr>
            </w:pPr>
          </w:p>
        </w:tc>
        <w:tc>
          <w:tcPr>
            <w:tcW w:w="1283" w:type="dxa"/>
          </w:tcPr>
          <w:p w14:paraId="16A2E4E2">
            <w:pPr>
              <w:keepNext w:val="0"/>
              <w:keepLines w:val="0"/>
              <w:suppressLineNumbers w:val="0"/>
              <w:spacing w:before="0" w:beforeAutospacing="0" w:after="0" w:afterAutospacing="0" w:line="520" w:lineRule="exact"/>
              <w:ind w:left="0" w:right="0"/>
              <w:jc w:val="center"/>
              <w:rPr>
                <w:rFonts w:hint="default" w:ascii="宋体" w:hAnsi="宋体" w:cs="宋体"/>
                <w:color w:val="000000" w:themeColor="text1"/>
                <w:sz w:val="24"/>
                <w:szCs w:val="24"/>
                <w14:textFill>
                  <w14:solidFill>
                    <w14:schemeClr w14:val="tx1"/>
                  </w14:solidFill>
                </w14:textFill>
              </w:rPr>
            </w:pPr>
          </w:p>
        </w:tc>
        <w:tc>
          <w:tcPr>
            <w:tcW w:w="1564" w:type="dxa"/>
          </w:tcPr>
          <w:p w14:paraId="2F34490C">
            <w:pPr>
              <w:keepNext w:val="0"/>
              <w:keepLines w:val="0"/>
              <w:suppressLineNumbers w:val="0"/>
              <w:spacing w:before="0" w:beforeAutospacing="0" w:after="0" w:afterAutospacing="0" w:line="520" w:lineRule="exact"/>
              <w:ind w:left="0" w:right="0"/>
              <w:jc w:val="center"/>
              <w:rPr>
                <w:rFonts w:hint="default" w:ascii="宋体" w:hAnsi="宋体" w:cs="宋体"/>
                <w:color w:val="000000" w:themeColor="text1"/>
                <w:sz w:val="24"/>
                <w:szCs w:val="24"/>
                <w14:textFill>
                  <w14:solidFill>
                    <w14:schemeClr w14:val="tx1"/>
                  </w14:solidFill>
                </w14:textFill>
              </w:rPr>
            </w:pPr>
          </w:p>
        </w:tc>
      </w:tr>
      <w:tr w14:paraId="1DA14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664" w:type="dxa"/>
          </w:tcPr>
          <w:p w14:paraId="3399DB73">
            <w:pPr>
              <w:keepNext w:val="0"/>
              <w:keepLines w:val="0"/>
              <w:suppressLineNumbers w:val="0"/>
              <w:spacing w:before="0" w:beforeAutospacing="0" w:after="0" w:afterAutospacing="0" w:line="520" w:lineRule="exact"/>
              <w:ind w:left="0" w:right="0"/>
              <w:jc w:val="center"/>
              <w:rPr>
                <w:rFonts w:hint="default" w:ascii="宋体" w:hAnsi="宋体" w:cs="宋体"/>
                <w:color w:val="000000" w:themeColor="text1"/>
                <w:sz w:val="24"/>
                <w:szCs w:val="24"/>
                <w14:textFill>
                  <w14:solidFill>
                    <w14:schemeClr w14:val="tx1"/>
                  </w14:solidFill>
                </w14:textFill>
              </w:rPr>
            </w:pPr>
          </w:p>
        </w:tc>
        <w:tc>
          <w:tcPr>
            <w:tcW w:w="1346" w:type="dxa"/>
          </w:tcPr>
          <w:p w14:paraId="3FE604E4">
            <w:pPr>
              <w:keepNext w:val="0"/>
              <w:keepLines w:val="0"/>
              <w:suppressLineNumbers w:val="0"/>
              <w:spacing w:before="0" w:beforeAutospacing="0" w:after="0" w:afterAutospacing="0" w:line="520" w:lineRule="exact"/>
              <w:ind w:left="0" w:right="0"/>
              <w:jc w:val="center"/>
              <w:rPr>
                <w:rFonts w:hint="default" w:ascii="宋体" w:hAnsi="宋体" w:cs="宋体"/>
                <w:color w:val="000000" w:themeColor="text1"/>
                <w:sz w:val="24"/>
                <w:szCs w:val="24"/>
                <w14:textFill>
                  <w14:solidFill>
                    <w14:schemeClr w14:val="tx1"/>
                  </w14:solidFill>
                </w14:textFill>
              </w:rPr>
            </w:pPr>
          </w:p>
        </w:tc>
        <w:tc>
          <w:tcPr>
            <w:tcW w:w="1175" w:type="dxa"/>
          </w:tcPr>
          <w:p w14:paraId="52BA75D3">
            <w:pPr>
              <w:keepNext w:val="0"/>
              <w:keepLines w:val="0"/>
              <w:suppressLineNumbers w:val="0"/>
              <w:spacing w:before="0" w:beforeAutospacing="0" w:after="0" w:afterAutospacing="0" w:line="520" w:lineRule="exact"/>
              <w:ind w:left="0" w:right="0"/>
              <w:jc w:val="center"/>
              <w:rPr>
                <w:rFonts w:hint="default" w:ascii="宋体" w:hAnsi="宋体" w:cs="宋体"/>
                <w:color w:val="000000" w:themeColor="text1"/>
                <w:sz w:val="24"/>
                <w:szCs w:val="24"/>
                <w14:textFill>
                  <w14:solidFill>
                    <w14:schemeClr w14:val="tx1"/>
                  </w14:solidFill>
                </w14:textFill>
              </w:rPr>
            </w:pPr>
          </w:p>
        </w:tc>
        <w:tc>
          <w:tcPr>
            <w:tcW w:w="1175" w:type="dxa"/>
          </w:tcPr>
          <w:p w14:paraId="031CE37D">
            <w:pPr>
              <w:keepNext w:val="0"/>
              <w:keepLines w:val="0"/>
              <w:suppressLineNumbers w:val="0"/>
              <w:spacing w:before="0" w:beforeAutospacing="0" w:after="0" w:afterAutospacing="0" w:line="520" w:lineRule="exact"/>
              <w:ind w:left="0" w:right="0"/>
              <w:jc w:val="center"/>
              <w:rPr>
                <w:rFonts w:hint="default" w:ascii="宋体" w:hAnsi="宋体" w:cs="宋体"/>
                <w:color w:val="000000" w:themeColor="text1"/>
                <w:sz w:val="24"/>
                <w:szCs w:val="24"/>
                <w14:textFill>
                  <w14:solidFill>
                    <w14:schemeClr w14:val="tx1"/>
                  </w14:solidFill>
                </w14:textFill>
              </w:rPr>
            </w:pPr>
          </w:p>
        </w:tc>
        <w:tc>
          <w:tcPr>
            <w:tcW w:w="1409" w:type="dxa"/>
          </w:tcPr>
          <w:p w14:paraId="7E3A718E">
            <w:pPr>
              <w:keepNext w:val="0"/>
              <w:keepLines w:val="0"/>
              <w:suppressLineNumbers w:val="0"/>
              <w:spacing w:before="0" w:beforeAutospacing="0" w:after="0" w:afterAutospacing="0" w:line="520" w:lineRule="exact"/>
              <w:ind w:left="0" w:right="0"/>
              <w:jc w:val="center"/>
              <w:rPr>
                <w:rFonts w:hint="default" w:ascii="宋体" w:hAnsi="宋体" w:cs="宋体"/>
                <w:color w:val="000000" w:themeColor="text1"/>
                <w:sz w:val="24"/>
                <w:szCs w:val="24"/>
                <w14:textFill>
                  <w14:solidFill>
                    <w14:schemeClr w14:val="tx1"/>
                  </w14:solidFill>
                </w14:textFill>
              </w:rPr>
            </w:pPr>
          </w:p>
        </w:tc>
        <w:tc>
          <w:tcPr>
            <w:tcW w:w="832" w:type="dxa"/>
          </w:tcPr>
          <w:p w14:paraId="3D486D63">
            <w:pPr>
              <w:keepNext w:val="0"/>
              <w:keepLines w:val="0"/>
              <w:suppressLineNumbers w:val="0"/>
              <w:spacing w:before="0" w:beforeAutospacing="0" w:after="0" w:afterAutospacing="0" w:line="520" w:lineRule="exact"/>
              <w:ind w:left="0" w:right="0"/>
              <w:jc w:val="center"/>
              <w:rPr>
                <w:rFonts w:hint="default" w:ascii="宋体" w:hAnsi="宋体" w:cs="宋体"/>
                <w:color w:val="000000" w:themeColor="text1"/>
                <w:sz w:val="24"/>
                <w:szCs w:val="24"/>
                <w14:textFill>
                  <w14:solidFill>
                    <w14:schemeClr w14:val="tx1"/>
                  </w14:solidFill>
                </w14:textFill>
              </w:rPr>
            </w:pPr>
          </w:p>
        </w:tc>
        <w:tc>
          <w:tcPr>
            <w:tcW w:w="885" w:type="dxa"/>
          </w:tcPr>
          <w:p w14:paraId="4D2BC58D">
            <w:pPr>
              <w:keepNext w:val="0"/>
              <w:keepLines w:val="0"/>
              <w:suppressLineNumbers w:val="0"/>
              <w:spacing w:before="0" w:beforeAutospacing="0" w:after="0" w:afterAutospacing="0" w:line="520" w:lineRule="exact"/>
              <w:ind w:left="0" w:right="0"/>
              <w:jc w:val="center"/>
              <w:rPr>
                <w:rFonts w:hint="default" w:ascii="宋体" w:hAnsi="宋体" w:cs="宋体"/>
                <w:color w:val="000000" w:themeColor="text1"/>
                <w:sz w:val="24"/>
                <w:szCs w:val="24"/>
                <w14:textFill>
                  <w14:solidFill>
                    <w14:schemeClr w14:val="tx1"/>
                  </w14:solidFill>
                </w14:textFill>
              </w:rPr>
            </w:pPr>
          </w:p>
        </w:tc>
        <w:tc>
          <w:tcPr>
            <w:tcW w:w="1283" w:type="dxa"/>
          </w:tcPr>
          <w:p w14:paraId="16935A8C">
            <w:pPr>
              <w:keepNext w:val="0"/>
              <w:keepLines w:val="0"/>
              <w:suppressLineNumbers w:val="0"/>
              <w:spacing w:before="0" w:beforeAutospacing="0" w:after="0" w:afterAutospacing="0" w:line="520" w:lineRule="exact"/>
              <w:ind w:left="0" w:right="0"/>
              <w:jc w:val="center"/>
              <w:rPr>
                <w:rFonts w:hint="default" w:ascii="宋体" w:hAnsi="宋体" w:cs="宋体"/>
                <w:color w:val="000000" w:themeColor="text1"/>
                <w:sz w:val="24"/>
                <w:szCs w:val="24"/>
                <w14:textFill>
                  <w14:solidFill>
                    <w14:schemeClr w14:val="tx1"/>
                  </w14:solidFill>
                </w14:textFill>
              </w:rPr>
            </w:pPr>
          </w:p>
        </w:tc>
        <w:tc>
          <w:tcPr>
            <w:tcW w:w="1564" w:type="dxa"/>
          </w:tcPr>
          <w:p w14:paraId="08822C72">
            <w:pPr>
              <w:keepNext w:val="0"/>
              <w:keepLines w:val="0"/>
              <w:suppressLineNumbers w:val="0"/>
              <w:spacing w:before="0" w:beforeAutospacing="0" w:after="0" w:afterAutospacing="0" w:line="520" w:lineRule="exact"/>
              <w:ind w:left="0" w:right="0"/>
              <w:jc w:val="center"/>
              <w:rPr>
                <w:rFonts w:hint="default" w:ascii="宋体" w:hAnsi="宋体" w:cs="宋体"/>
                <w:color w:val="000000" w:themeColor="text1"/>
                <w:sz w:val="24"/>
                <w:szCs w:val="24"/>
                <w14:textFill>
                  <w14:solidFill>
                    <w14:schemeClr w14:val="tx1"/>
                  </w14:solidFill>
                </w14:textFill>
              </w:rPr>
            </w:pPr>
          </w:p>
        </w:tc>
      </w:tr>
      <w:tr w14:paraId="1E588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664" w:type="dxa"/>
          </w:tcPr>
          <w:p w14:paraId="63DE083B">
            <w:pPr>
              <w:keepNext w:val="0"/>
              <w:keepLines w:val="0"/>
              <w:suppressLineNumbers w:val="0"/>
              <w:spacing w:before="0" w:beforeAutospacing="0" w:after="0" w:afterAutospacing="0" w:line="520" w:lineRule="exact"/>
              <w:ind w:left="0" w:right="0"/>
              <w:jc w:val="center"/>
              <w:rPr>
                <w:rFonts w:hint="default" w:ascii="宋体" w:hAnsi="宋体" w:cs="宋体"/>
                <w:color w:val="000000" w:themeColor="text1"/>
                <w:sz w:val="24"/>
                <w:szCs w:val="24"/>
                <w14:textFill>
                  <w14:solidFill>
                    <w14:schemeClr w14:val="tx1"/>
                  </w14:solidFill>
                </w14:textFill>
              </w:rPr>
            </w:pPr>
          </w:p>
        </w:tc>
        <w:tc>
          <w:tcPr>
            <w:tcW w:w="1346" w:type="dxa"/>
          </w:tcPr>
          <w:p w14:paraId="347DB471">
            <w:pPr>
              <w:keepNext w:val="0"/>
              <w:keepLines w:val="0"/>
              <w:suppressLineNumbers w:val="0"/>
              <w:spacing w:before="0" w:beforeAutospacing="0" w:after="0" w:afterAutospacing="0" w:line="520" w:lineRule="exact"/>
              <w:ind w:left="0" w:right="0"/>
              <w:jc w:val="center"/>
              <w:rPr>
                <w:rFonts w:hint="default" w:ascii="宋体" w:hAnsi="宋体" w:cs="宋体"/>
                <w:color w:val="000000" w:themeColor="text1"/>
                <w:sz w:val="24"/>
                <w:szCs w:val="24"/>
                <w14:textFill>
                  <w14:solidFill>
                    <w14:schemeClr w14:val="tx1"/>
                  </w14:solidFill>
                </w14:textFill>
              </w:rPr>
            </w:pPr>
          </w:p>
        </w:tc>
        <w:tc>
          <w:tcPr>
            <w:tcW w:w="1175" w:type="dxa"/>
          </w:tcPr>
          <w:p w14:paraId="5C2277D0">
            <w:pPr>
              <w:keepNext w:val="0"/>
              <w:keepLines w:val="0"/>
              <w:suppressLineNumbers w:val="0"/>
              <w:spacing w:before="0" w:beforeAutospacing="0" w:after="0" w:afterAutospacing="0" w:line="520" w:lineRule="exact"/>
              <w:ind w:left="0" w:right="0"/>
              <w:jc w:val="center"/>
              <w:rPr>
                <w:rFonts w:hint="default" w:ascii="宋体" w:hAnsi="宋体" w:cs="宋体"/>
                <w:color w:val="000000" w:themeColor="text1"/>
                <w:sz w:val="24"/>
                <w:szCs w:val="24"/>
                <w14:textFill>
                  <w14:solidFill>
                    <w14:schemeClr w14:val="tx1"/>
                  </w14:solidFill>
                </w14:textFill>
              </w:rPr>
            </w:pPr>
          </w:p>
        </w:tc>
        <w:tc>
          <w:tcPr>
            <w:tcW w:w="1175" w:type="dxa"/>
          </w:tcPr>
          <w:p w14:paraId="11746D6D">
            <w:pPr>
              <w:keepNext w:val="0"/>
              <w:keepLines w:val="0"/>
              <w:suppressLineNumbers w:val="0"/>
              <w:spacing w:before="0" w:beforeAutospacing="0" w:after="0" w:afterAutospacing="0" w:line="520" w:lineRule="exact"/>
              <w:ind w:left="0" w:right="0"/>
              <w:jc w:val="center"/>
              <w:rPr>
                <w:rFonts w:hint="default" w:ascii="宋体" w:hAnsi="宋体" w:cs="宋体"/>
                <w:color w:val="000000" w:themeColor="text1"/>
                <w:sz w:val="24"/>
                <w:szCs w:val="24"/>
                <w14:textFill>
                  <w14:solidFill>
                    <w14:schemeClr w14:val="tx1"/>
                  </w14:solidFill>
                </w14:textFill>
              </w:rPr>
            </w:pPr>
          </w:p>
        </w:tc>
        <w:tc>
          <w:tcPr>
            <w:tcW w:w="1409" w:type="dxa"/>
          </w:tcPr>
          <w:p w14:paraId="7DF4C056">
            <w:pPr>
              <w:keepNext w:val="0"/>
              <w:keepLines w:val="0"/>
              <w:suppressLineNumbers w:val="0"/>
              <w:spacing w:before="0" w:beforeAutospacing="0" w:after="0" w:afterAutospacing="0" w:line="520" w:lineRule="exact"/>
              <w:ind w:left="0" w:right="0"/>
              <w:jc w:val="center"/>
              <w:rPr>
                <w:rFonts w:hint="default" w:ascii="宋体" w:hAnsi="宋体" w:cs="宋体"/>
                <w:color w:val="000000" w:themeColor="text1"/>
                <w:sz w:val="24"/>
                <w:szCs w:val="24"/>
                <w14:textFill>
                  <w14:solidFill>
                    <w14:schemeClr w14:val="tx1"/>
                  </w14:solidFill>
                </w14:textFill>
              </w:rPr>
            </w:pPr>
          </w:p>
        </w:tc>
        <w:tc>
          <w:tcPr>
            <w:tcW w:w="832" w:type="dxa"/>
          </w:tcPr>
          <w:p w14:paraId="72B33E81">
            <w:pPr>
              <w:keepNext w:val="0"/>
              <w:keepLines w:val="0"/>
              <w:suppressLineNumbers w:val="0"/>
              <w:spacing w:before="0" w:beforeAutospacing="0" w:after="0" w:afterAutospacing="0" w:line="520" w:lineRule="exact"/>
              <w:ind w:left="0" w:right="0"/>
              <w:jc w:val="center"/>
              <w:rPr>
                <w:rFonts w:hint="default" w:ascii="宋体" w:hAnsi="宋体" w:cs="宋体"/>
                <w:color w:val="000000" w:themeColor="text1"/>
                <w:sz w:val="24"/>
                <w:szCs w:val="24"/>
                <w14:textFill>
                  <w14:solidFill>
                    <w14:schemeClr w14:val="tx1"/>
                  </w14:solidFill>
                </w14:textFill>
              </w:rPr>
            </w:pPr>
          </w:p>
        </w:tc>
        <w:tc>
          <w:tcPr>
            <w:tcW w:w="885" w:type="dxa"/>
          </w:tcPr>
          <w:p w14:paraId="43FF3C4A">
            <w:pPr>
              <w:keepNext w:val="0"/>
              <w:keepLines w:val="0"/>
              <w:suppressLineNumbers w:val="0"/>
              <w:spacing w:before="0" w:beforeAutospacing="0" w:after="0" w:afterAutospacing="0" w:line="520" w:lineRule="exact"/>
              <w:ind w:left="0" w:right="0"/>
              <w:jc w:val="center"/>
              <w:rPr>
                <w:rFonts w:hint="default" w:ascii="宋体" w:hAnsi="宋体" w:cs="宋体"/>
                <w:color w:val="000000" w:themeColor="text1"/>
                <w:sz w:val="24"/>
                <w:szCs w:val="24"/>
                <w14:textFill>
                  <w14:solidFill>
                    <w14:schemeClr w14:val="tx1"/>
                  </w14:solidFill>
                </w14:textFill>
              </w:rPr>
            </w:pPr>
          </w:p>
        </w:tc>
        <w:tc>
          <w:tcPr>
            <w:tcW w:w="1283" w:type="dxa"/>
          </w:tcPr>
          <w:p w14:paraId="7090A6FF">
            <w:pPr>
              <w:keepNext w:val="0"/>
              <w:keepLines w:val="0"/>
              <w:suppressLineNumbers w:val="0"/>
              <w:spacing w:before="0" w:beforeAutospacing="0" w:after="0" w:afterAutospacing="0" w:line="520" w:lineRule="exact"/>
              <w:ind w:left="0" w:right="0"/>
              <w:jc w:val="center"/>
              <w:rPr>
                <w:rFonts w:hint="default" w:ascii="宋体" w:hAnsi="宋体" w:cs="宋体"/>
                <w:color w:val="000000" w:themeColor="text1"/>
                <w:sz w:val="24"/>
                <w:szCs w:val="24"/>
                <w14:textFill>
                  <w14:solidFill>
                    <w14:schemeClr w14:val="tx1"/>
                  </w14:solidFill>
                </w14:textFill>
              </w:rPr>
            </w:pPr>
          </w:p>
        </w:tc>
        <w:tc>
          <w:tcPr>
            <w:tcW w:w="1564" w:type="dxa"/>
          </w:tcPr>
          <w:p w14:paraId="28FE0270">
            <w:pPr>
              <w:keepNext w:val="0"/>
              <w:keepLines w:val="0"/>
              <w:suppressLineNumbers w:val="0"/>
              <w:spacing w:before="0" w:beforeAutospacing="0" w:after="0" w:afterAutospacing="0" w:line="520" w:lineRule="exact"/>
              <w:ind w:left="0" w:right="0"/>
              <w:jc w:val="center"/>
              <w:rPr>
                <w:rFonts w:hint="default" w:ascii="宋体" w:hAnsi="宋体" w:cs="宋体"/>
                <w:color w:val="000000" w:themeColor="text1"/>
                <w:sz w:val="24"/>
                <w:szCs w:val="24"/>
                <w14:textFill>
                  <w14:solidFill>
                    <w14:schemeClr w14:val="tx1"/>
                  </w14:solidFill>
                </w14:textFill>
              </w:rPr>
            </w:pPr>
          </w:p>
        </w:tc>
      </w:tr>
      <w:tr w14:paraId="5254E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10333" w:type="dxa"/>
            <w:gridSpan w:val="9"/>
          </w:tcPr>
          <w:p w14:paraId="231E2B7E">
            <w:pPr>
              <w:keepNext w:val="0"/>
              <w:keepLines w:val="0"/>
              <w:suppressLineNumbers w:val="0"/>
              <w:spacing w:before="0" w:beforeAutospacing="0" w:after="0" w:afterAutospacing="0" w:line="520" w:lineRule="exact"/>
              <w:ind w:left="0" w:right="0"/>
              <w:jc w:val="left"/>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投标总报价（大写）：                            （小写：￥       ）</w:t>
            </w:r>
          </w:p>
        </w:tc>
      </w:tr>
    </w:tbl>
    <w:p w14:paraId="577D4C78">
      <w:pPr>
        <w:jc w:val="both"/>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                                                     </w:t>
      </w:r>
      <w:r>
        <w:rPr>
          <w:rFonts w:ascii="宋体" w:hAnsi="宋体" w:eastAsia="宋体"/>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  </w:t>
      </w:r>
    </w:p>
    <w:p w14:paraId="3151D4FB">
      <w:pPr>
        <w:rPr>
          <w:rFonts w:hint="eastAsia"/>
          <w:color w:val="000000" w:themeColor="text1"/>
          <w:lang w:val="en-US" w:eastAsia="zh-CN"/>
          <w14:textFill>
            <w14:solidFill>
              <w14:schemeClr w14:val="tx1"/>
            </w14:solidFill>
          </w14:textFill>
        </w:rPr>
      </w:pPr>
    </w:p>
    <w:p w14:paraId="45BAEE56">
      <w:pPr>
        <w:pStyle w:val="152"/>
        <w:rPr>
          <w:color w:val="000000" w:themeColor="text1"/>
          <w14:textFill>
            <w14:solidFill>
              <w14:schemeClr w14:val="tx1"/>
            </w14:solidFill>
          </w14:textFill>
        </w:rPr>
      </w:pPr>
    </w:p>
    <w:p w14:paraId="37B9655E">
      <w:pPr>
        <w:spacing w:line="360" w:lineRule="auto"/>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注：1.投标人可根据实际情况自行扩展表格细项。</w:t>
      </w:r>
    </w:p>
    <w:p w14:paraId="7602F9F1">
      <w:pPr>
        <w:spacing w:line="360" w:lineRule="auto"/>
        <w:ind w:firstLine="480" w:firstLineChars="200"/>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2.如果分项报价合计与投标总报价不一致，以分项报价合计为准进行结算。</w:t>
      </w:r>
    </w:p>
    <w:p w14:paraId="3A6FE581">
      <w:pPr>
        <w:spacing w:line="360" w:lineRule="auto"/>
        <w:ind w:firstLine="480" w:firstLineChars="200"/>
        <w:rPr>
          <w:rFonts w:ascii="宋体" w:hAnsi="宋体" w:cs="仿宋"/>
          <w:color w:val="000000" w:themeColor="text1"/>
          <w:sz w:val="24"/>
          <w:szCs w:val="24"/>
          <w14:textFill>
            <w14:solidFill>
              <w14:schemeClr w14:val="tx1"/>
            </w14:solidFill>
          </w14:textFill>
        </w:rPr>
      </w:pPr>
      <w:r>
        <w:rPr>
          <w:rFonts w:ascii="宋体" w:hAnsi="宋体" w:cs="仿宋"/>
          <w:color w:val="000000" w:themeColor="text1"/>
          <w:sz w:val="24"/>
          <w:szCs w:val="24"/>
          <w14:textFill>
            <w14:solidFill>
              <w14:schemeClr w14:val="tx1"/>
            </w14:solidFill>
          </w14:textFill>
        </w:rPr>
        <w:t>3.</w:t>
      </w:r>
      <w:r>
        <w:rPr>
          <w:rFonts w:hint="eastAsia" w:ascii="宋体" w:hAnsi="宋体" w:cs="仿宋"/>
          <w:color w:val="000000" w:themeColor="text1"/>
          <w:sz w:val="24"/>
          <w:szCs w:val="24"/>
          <w14:textFill>
            <w14:solidFill>
              <w14:schemeClr w14:val="tx1"/>
            </w14:solidFill>
          </w14:textFill>
        </w:rPr>
        <w:t>如果不提供详细分项报价将视为没有实质性响应招标文件。</w:t>
      </w:r>
    </w:p>
    <w:p w14:paraId="4A7CB90B">
      <w:pPr>
        <w:spacing w:line="360" w:lineRule="auto"/>
        <w:ind w:firstLine="480" w:firstLineChars="200"/>
        <w:rPr>
          <w:rFonts w:ascii="宋体" w:hAnsi="宋体" w:cs="仿宋"/>
          <w:color w:val="000000" w:themeColor="text1"/>
          <w:sz w:val="24"/>
          <w:szCs w:val="24"/>
          <w14:textFill>
            <w14:solidFill>
              <w14:schemeClr w14:val="tx1"/>
            </w14:solidFill>
          </w14:textFill>
        </w:rPr>
      </w:pPr>
    </w:p>
    <w:p w14:paraId="4A237A6C">
      <w:pPr>
        <w:spacing w:line="360" w:lineRule="auto"/>
        <w:ind w:firstLine="480" w:firstLineChars="200"/>
        <w:rPr>
          <w:rFonts w:ascii="宋体" w:hAnsi="宋体" w:cs="仿宋"/>
          <w:color w:val="000000" w:themeColor="text1"/>
          <w:sz w:val="24"/>
          <w:szCs w:val="24"/>
          <w14:textFill>
            <w14:solidFill>
              <w14:schemeClr w14:val="tx1"/>
            </w14:solidFill>
          </w14:textFill>
        </w:rPr>
      </w:pPr>
    </w:p>
    <w:p w14:paraId="123215A4">
      <w:pPr>
        <w:spacing w:line="360" w:lineRule="auto"/>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投标人名称（盖章）</w:t>
      </w:r>
      <w:r>
        <w:rPr>
          <w:rFonts w:hint="eastAsia" w:ascii="宋体" w:hAnsi="宋体" w:cs="仿宋"/>
          <w:color w:val="000000" w:themeColor="text1"/>
          <w:sz w:val="24"/>
          <w:szCs w:val="24"/>
          <w:lang w:eastAsia="zh-CN"/>
          <w14:textFill>
            <w14:solidFill>
              <w14:schemeClr w14:val="tx1"/>
            </w14:solidFill>
          </w14:textFill>
        </w:rPr>
        <w:t>：</w:t>
      </w:r>
    </w:p>
    <w:p w14:paraId="0AD16F95">
      <w:pPr>
        <w:spacing w:line="360" w:lineRule="auto"/>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法定代表人或被授权人：</w:t>
      </w:r>
      <w:r>
        <w:rPr>
          <w:rFonts w:hint="eastAsia" w:ascii="宋体" w:hAnsi="宋体" w:cs="仿宋"/>
          <w:color w:val="000000" w:themeColor="text1"/>
          <w:sz w:val="24"/>
          <w:szCs w:val="24"/>
          <w:lang w:eastAsia="zh-CN"/>
          <w14:textFill>
            <w14:solidFill>
              <w14:schemeClr w14:val="tx1"/>
            </w14:solidFill>
          </w14:textFill>
        </w:rPr>
        <w:t>（</w:t>
      </w:r>
      <w:r>
        <w:rPr>
          <w:rFonts w:hint="eastAsia" w:ascii="宋体" w:hAnsi="宋体" w:cs="仿宋"/>
          <w:color w:val="000000" w:themeColor="text1"/>
          <w:sz w:val="24"/>
          <w:szCs w:val="24"/>
          <w14:textFill>
            <w14:solidFill>
              <w14:schemeClr w14:val="tx1"/>
            </w14:solidFill>
          </w14:textFill>
        </w:rPr>
        <w:t>签字或盖章</w:t>
      </w:r>
      <w:r>
        <w:rPr>
          <w:rFonts w:hint="eastAsia" w:ascii="宋体" w:hAnsi="宋体" w:cs="仿宋"/>
          <w:color w:val="000000" w:themeColor="text1"/>
          <w:sz w:val="24"/>
          <w:szCs w:val="24"/>
          <w:lang w:eastAsia="zh-CN"/>
          <w14:textFill>
            <w14:solidFill>
              <w14:schemeClr w14:val="tx1"/>
            </w14:solidFill>
          </w14:textFill>
        </w:rPr>
        <w:t>）</w:t>
      </w:r>
    </w:p>
    <w:p w14:paraId="6E30071C">
      <w:pPr>
        <w:pStyle w:val="4"/>
        <w:keepNext/>
        <w:keepLines/>
        <w:pageBreakBefore w:val="0"/>
        <w:widowControl w:val="0"/>
        <w:kinsoku/>
        <w:wordWrap/>
        <w:overflowPunct/>
        <w:topLinePunct w:val="0"/>
        <w:autoSpaceDE/>
        <w:autoSpaceDN/>
        <w:bidi w:val="0"/>
        <w:adjustRightInd/>
        <w:snapToGrid/>
        <w:spacing w:before="0" w:after="0" w:line="416" w:lineRule="auto"/>
        <w:jc w:val="both"/>
        <w:textAlignment w:val="auto"/>
        <w:rPr>
          <w:rFonts w:hint="eastAsia" w:ascii="宋体" w:hAnsi="宋体" w:eastAsia="宋体" w:cs="仿宋"/>
          <w:b w:val="0"/>
          <w:bCs w:val="0"/>
          <w:color w:val="000000" w:themeColor="text1"/>
          <w:kern w:val="2"/>
          <w:sz w:val="24"/>
          <w:szCs w:val="24"/>
          <w:lang w:val="en-US" w:eastAsia="zh-CN" w:bidi="ar-SA"/>
          <w14:textFill>
            <w14:solidFill>
              <w14:schemeClr w14:val="tx1"/>
            </w14:solidFill>
          </w14:textFill>
        </w:rPr>
        <w:sectPr>
          <w:pgSz w:w="11905" w:h="16838"/>
          <w:pgMar w:top="1247" w:right="1417" w:bottom="1247" w:left="1417" w:header="964" w:footer="992" w:gutter="0"/>
          <w:pgBorders>
            <w:top w:val="none" w:sz="0" w:space="0"/>
            <w:left w:val="none" w:sz="0" w:space="0"/>
            <w:bottom w:val="none" w:sz="0" w:space="0"/>
            <w:right w:val="none" w:sz="0" w:space="0"/>
          </w:pgBorders>
          <w:pgNumType w:fmt="decimal"/>
          <w:cols w:space="0" w:num="1"/>
          <w:rtlGutter w:val="0"/>
          <w:docGrid w:type="lines" w:linePitch="326" w:charSpace="0"/>
        </w:sectPr>
      </w:pPr>
      <w:r>
        <w:rPr>
          <w:rFonts w:hint="eastAsia" w:ascii="宋体" w:hAnsi="宋体" w:eastAsia="宋体" w:cs="仿宋"/>
          <w:b w:val="0"/>
          <w:bCs w:val="0"/>
          <w:color w:val="000000" w:themeColor="text1"/>
          <w:kern w:val="2"/>
          <w:sz w:val="24"/>
          <w:szCs w:val="24"/>
          <w:lang w:val="en-US" w:eastAsia="zh-CN" w:bidi="ar-SA"/>
          <w14:textFill>
            <w14:solidFill>
              <w14:schemeClr w14:val="tx1"/>
            </w14:solidFill>
          </w14:textFill>
        </w:rPr>
        <w:t>日      期：</w:t>
      </w:r>
    </w:p>
    <w:p w14:paraId="44D06EBC">
      <w:pPr>
        <w:pStyle w:val="4"/>
        <w:jc w:val="cente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货物说明一览表</w:t>
      </w:r>
    </w:p>
    <w:p w14:paraId="733DB0FA">
      <w:pPr>
        <w:widowControl/>
        <w:wordWrap w:val="0"/>
        <w:spacing w:line="360" w:lineRule="auto"/>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 </w:t>
      </w:r>
    </w:p>
    <w:p w14:paraId="12E9F6E6">
      <w:pPr>
        <w:rPr>
          <w:rFonts w:hint="default" w:eastAsia="宋体"/>
          <w:color w:val="000000" w:themeColor="text1"/>
          <w:lang w:val="en-US"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项目编号：</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olor w:val="000000" w:themeColor="text1"/>
          <w:sz w:val="24"/>
          <w:szCs w:val="24"/>
          <w14:textFill>
            <w14:solidFill>
              <w14:schemeClr w14:val="tx1"/>
            </w14:solidFill>
          </w14:textFill>
        </w:rPr>
        <w:t xml:space="preserve">第 </w:t>
      </w:r>
      <w:r>
        <w:rPr>
          <w:rFonts w:ascii="宋体" w:hAnsi="宋体" w:eastAsia="宋体"/>
          <w:color w:val="000000" w:themeColor="text1"/>
          <w:sz w:val="24"/>
          <w:szCs w:val="24"/>
          <w14:textFill>
            <w14:solidFill>
              <w14:schemeClr w14:val="tx1"/>
            </w14:solidFill>
          </w14:textFill>
        </w:rPr>
        <w:t xml:space="preserve"> </w:t>
      </w:r>
      <w:r>
        <w:rPr>
          <w:rFonts w:hint="eastAsia" w:ascii="宋体" w:hAnsi="宋体" w:eastAsia="宋体"/>
          <w:color w:val="000000" w:themeColor="text1"/>
          <w:sz w:val="24"/>
          <w:szCs w:val="24"/>
          <w14:textFill>
            <w14:solidFill>
              <w14:schemeClr w14:val="tx1"/>
            </w14:solidFill>
          </w14:textFill>
        </w:rPr>
        <w:t>页   共</w:t>
      </w:r>
      <w:r>
        <w:rPr>
          <w:rFonts w:hint="eastAsia" w:ascii="宋体" w:hAnsi="宋体"/>
          <w:color w:val="000000" w:themeColor="text1"/>
          <w:sz w:val="24"/>
          <w:szCs w:val="24"/>
          <w:lang w:val="en-US" w:eastAsia="zh-CN"/>
          <w14:textFill>
            <w14:solidFill>
              <w14:schemeClr w14:val="tx1"/>
            </w14:solidFill>
          </w14:textFill>
        </w:rPr>
        <w:t xml:space="preserve"> </w:t>
      </w:r>
      <w:r>
        <w:rPr>
          <w:rFonts w:hint="eastAsia" w:ascii="宋体" w:hAnsi="宋体" w:eastAsia="宋体"/>
          <w:color w:val="000000" w:themeColor="text1"/>
          <w:sz w:val="24"/>
          <w:szCs w:val="24"/>
          <w14:textFill>
            <w14:solidFill>
              <w14:schemeClr w14:val="tx1"/>
            </w14:solidFill>
          </w14:textFill>
        </w:rPr>
        <w:t xml:space="preserve"> 页</w:t>
      </w:r>
    </w:p>
    <w:p w14:paraId="5763B966">
      <w:pPr>
        <w:rPr>
          <w:rFonts w:hint="eastAsia"/>
          <w:color w:val="000000" w:themeColor="text1"/>
          <w:lang w:val="en-US" w:eastAsia="zh-CN"/>
          <w14:textFill>
            <w14:solidFill>
              <w14:schemeClr w14:val="tx1"/>
            </w14:solidFill>
          </w14:textFill>
        </w:rPr>
      </w:pPr>
    </w:p>
    <w:tbl>
      <w:tblPr>
        <w:tblStyle w:val="43"/>
        <w:tblW w:w="93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55"/>
        <w:gridCol w:w="2471"/>
        <w:gridCol w:w="1863"/>
        <w:gridCol w:w="2317"/>
        <w:gridCol w:w="1411"/>
      </w:tblGrid>
      <w:tr w14:paraId="0BEBB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0" w:hRule="atLeast"/>
          <w:jc w:val="center"/>
        </w:trPr>
        <w:tc>
          <w:tcPr>
            <w:tcW w:w="1255" w:type="dxa"/>
            <w:vAlign w:val="center"/>
          </w:tcPr>
          <w:p w14:paraId="115E3316">
            <w:pPr>
              <w:pStyle w:val="19"/>
              <w:keepNext w:val="0"/>
              <w:keepLines w:val="0"/>
              <w:suppressLineNumbers w:val="0"/>
              <w:spacing w:before="0" w:beforeAutospacing="0" w:after="0" w:afterAutospacing="0"/>
              <w:ind w:left="0" w:right="0"/>
              <w:jc w:val="center"/>
              <w:rPr>
                <w:rFonts w:hint="default"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序号</w:t>
            </w:r>
          </w:p>
        </w:tc>
        <w:tc>
          <w:tcPr>
            <w:tcW w:w="2471" w:type="dxa"/>
            <w:vAlign w:val="center"/>
          </w:tcPr>
          <w:p w14:paraId="5152123B">
            <w:pPr>
              <w:pStyle w:val="19"/>
              <w:keepNext w:val="0"/>
              <w:keepLines w:val="0"/>
              <w:suppressLineNumbers w:val="0"/>
              <w:spacing w:before="0" w:beforeAutospacing="0" w:after="0" w:afterAutospacing="0"/>
              <w:ind w:left="0" w:right="0"/>
              <w:jc w:val="center"/>
              <w:rPr>
                <w:rFonts w:hint="default"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产品名称</w:t>
            </w:r>
          </w:p>
        </w:tc>
        <w:tc>
          <w:tcPr>
            <w:tcW w:w="1863" w:type="dxa"/>
            <w:vAlign w:val="center"/>
          </w:tcPr>
          <w:p w14:paraId="0C9154A2">
            <w:pPr>
              <w:pStyle w:val="19"/>
              <w:keepNext w:val="0"/>
              <w:keepLines w:val="0"/>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品牌/型号/</w:t>
            </w:r>
          </w:p>
          <w:p w14:paraId="56065437">
            <w:pPr>
              <w:pStyle w:val="19"/>
              <w:keepNext w:val="0"/>
              <w:keepLines w:val="0"/>
              <w:suppressLineNumbers w:val="0"/>
              <w:spacing w:before="0" w:beforeAutospacing="0" w:after="0" w:afterAutospacing="0"/>
              <w:ind w:left="0" w:right="0"/>
              <w:jc w:val="center"/>
              <w:rPr>
                <w:rFonts w:hint="default"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规格</w:t>
            </w:r>
          </w:p>
        </w:tc>
        <w:tc>
          <w:tcPr>
            <w:tcW w:w="2317" w:type="dxa"/>
            <w:vAlign w:val="center"/>
          </w:tcPr>
          <w:p w14:paraId="59F16F1A">
            <w:pPr>
              <w:pStyle w:val="19"/>
              <w:keepNext w:val="0"/>
              <w:keepLines w:val="0"/>
              <w:suppressLineNumbers w:val="0"/>
              <w:spacing w:before="0" w:beforeAutospacing="0" w:after="0" w:afterAutospacing="0"/>
              <w:ind w:left="0" w:right="0"/>
              <w:jc w:val="center"/>
              <w:rPr>
                <w:rFonts w:hint="default"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技术参数</w:t>
            </w:r>
          </w:p>
        </w:tc>
        <w:tc>
          <w:tcPr>
            <w:tcW w:w="1411" w:type="dxa"/>
            <w:vAlign w:val="center"/>
          </w:tcPr>
          <w:p w14:paraId="12E558BA">
            <w:pPr>
              <w:pStyle w:val="19"/>
              <w:keepNext w:val="0"/>
              <w:keepLines w:val="0"/>
              <w:suppressLineNumbers w:val="0"/>
              <w:spacing w:before="0" w:beforeAutospacing="0" w:after="0" w:afterAutospacing="0"/>
              <w:ind w:left="0" w:right="0"/>
              <w:jc w:val="center"/>
              <w:rPr>
                <w:rFonts w:hint="default"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备注</w:t>
            </w:r>
          </w:p>
        </w:tc>
      </w:tr>
      <w:tr w14:paraId="62BFF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1255" w:type="dxa"/>
            <w:vAlign w:val="center"/>
          </w:tcPr>
          <w:p w14:paraId="616FAB31">
            <w:pPr>
              <w:pStyle w:val="19"/>
              <w:keepNext w:val="0"/>
              <w:keepLines w:val="0"/>
              <w:suppressLineNumbers w:val="0"/>
              <w:spacing w:before="0" w:beforeAutospacing="0" w:after="0" w:afterAutospacing="0"/>
              <w:ind w:left="0" w:right="0"/>
              <w:jc w:val="center"/>
              <w:rPr>
                <w:rFonts w:hint="default"/>
                <w:color w:val="000000" w:themeColor="text1"/>
                <w:vertAlign w:val="baseline"/>
                <w:lang w:val="en-US" w:eastAsia="zh-CN"/>
                <w14:textFill>
                  <w14:solidFill>
                    <w14:schemeClr w14:val="tx1"/>
                  </w14:solidFill>
                </w14:textFill>
              </w:rPr>
            </w:pPr>
          </w:p>
        </w:tc>
        <w:tc>
          <w:tcPr>
            <w:tcW w:w="2471" w:type="dxa"/>
            <w:vAlign w:val="center"/>
          </w:tcPr>
          <w:p w14:paraId="23E0575F">
            <w:pPr>
              <w:pStyle w:val="19"/>
              <w:keepNext w:val="0"/>
              <w:keepLines w:val="0"/>
              <w:suppressLineNumbers w:val="0"/>
              <w:spacing w:before="0" w:beforeAutospacing="0" w:after="0" w:afterAutospacing="0"/>
              <w:ind w:left="0" w:right="0"/>
              <w:jc w:val="center"/>
              <w:rPr>
                <w:rFonts w:hint="default"/>
                <w:color w:val="000000" w:themeColor="text1"/>
                <w:vertAlign w:val="baseline"/>
                <w:lang w:val="en-US" w:eastAsia="zh-CN"/>
                <w14:textFill>
                  <w14:solidFill>
                    <w14:schemeClr w14:val="tx1"/>
                  </w14:solidFill>
                </w14:textFill>
              </w:rPr>
            </w:pPr>
          </w:p>
        </w:tc>
        <w:tc>
          <w:tcPr>
            <w:tcW w:w="1863" w:type="dxa"/>
            <w:vAlign w:val="center"/>
          </w:tcPr>
          <w:p w14:paraId="65DBA774">
            <w:pPr>
              <w:pStyle w:val="19"/>
              <w:keepNext w:val="0"/>
              <w:keepLines w:val="0"/>
              <w:suppressLineNumbers w:val="0"/>
              <w:spacing w:before="0" w:beforeAutospacing="0" w:after="0" w:afterAutospacing="0"/>
              <w:ind w:left="0" w:right="0"/>
              <w:jc w:val="center"/>
              <w:rPr>
                <w:rFonts w:hint="default"/>
                <w:color w:val="000000" w:themeColor="text1"/>
                <w:vertAlign w:val="baseline"/>
                <w:lang w:val="en-US" w:eastAsia="zh-CN"/>
                <w14:textFill>
                  <w14:solidFill>
                    <w14:schemeClr w14:val="tx1"/>
                  </w14:solidFill>
                </w14:textFill>
              </w:rPr>
            </w:pPr>
          </w:p>
        </w:tc>
        <w:tc>
          <w:tcPr>
            <w:tcW w:w="2317" w:type="dxa"/>
            <w:vAlign w:val="center"/>
          </w:tcPr>
          <w:p w14:paraId="69B13B67">
            <w:pPr>
              <w:pStyle w:val="19"/>
              <w:keepNext w:val="0"/>
              <w:keepLines w:val="0"/>
              <w:suppressLineNumbers w:val="0"/>
              <w:spacing w:before="0" w:beforeAutospacing="0" w:after="0" w:afterAutospacing="0"/>
              <w:ind w:left="0" w:right="0"/>
              <w:jc w:val="center"/>
              <w:rPr>
                <w:rFonts w:hint="default"/>
                <w:color w:val="000000" w:themeColor="text1"/>
                <w:vertAlign w:val="baseline"/>
                <w:lang w:val="en-US" w:eastAsia="zh-CN"/>
                <w14:textFill>
                  <w14:solidFill>
                    <w14:schemeClr w14:val="tx1"/>
                  </w14:solidFill>
                </w14:textFill>
              </w:rPr>
            </w:pPr>
          </w:p>
        </w:tc>
        <w:tc>
          <w:tcPr>
            <w:tcW w:w="1411" w:type="dxa"/>
            <w:vAlign w:val="center"/>
          </w:tcPr>
          <w:p w14:paraId="4DEB4FA6">
            <w:pPr>
              <w:pStyle w:val="19"/>
              <w:keepNext w:val="0"/>
              <w:keepLines w:val="0"/>
              <w:suppressLineNumbers w:val="0"/>
              <w:spacing w:before="0" w:beforeAutospacing="0" w:after="0" w:afterAutospacing="0"/>
              <w:ind w:left="0" w:right="0"/>
              <w:jc w:val="center"/>
              <w:rPr>
                <w:rFonts w:hint="default"/>
                <w:color w:val="000000" w:themeColor="text1"/>
                <w:vertAlign w:val="baseline"/>
                <w:lang w:val="en-US" w:eastAsia="zh-CN"/>
                <w14:textFill>
                  <w14:solidFill>
                    <w14:schemeClr w14:val="tx1"/>
                  </w14:solidFill>
                </w14:textFill>
              </w:rPr>
            </w:pPr>
          </w:p>
        </w:tc>
      </w:tr>
      <w:tr w14:paraId="37D58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1255" w:type="dxa"/>
            <w:vAlign w:val="center"/>
          </w:tcPr>
          <w:p w14:paraId="5C33CF0A">
            <w:pPr>
              <w:pStyle w:val="19"/>
              <w:keepNext w:val="0"/>
              <w:keepLines w:val="0"/>
              <w:suppressLineNumbers w:val="0"/>
              <w:spacing w:before="0" w:beforeAutospacing="0" w:after="0" w:afterAutospacing="0"/>
              <w:ind w:left="0" w:right="0"/>
              <w:jc w:val="center"/>
              <w:rPr>
                <w:rFonts w:hint="default"/>
                <w:color w:val="000000" w:themeColor="text1"/>
                <w:vertAlign w:val="baseline"/>
                <w:lang w:val="en-US" w:eastAsia="zh-CN"/>
                <w14:textFill>
                  <w14:solidFill>
                    <w14:schemeClr w14:val="tx1"/>
                  </w14:solidFill>
                </w14:textFill>
              </w:rPr>
            </w:pPr>
          </w:p>
        </w:tc>
        <w:tc>
          <w:tcPr>
            <w:tcW w:w="2471" w:type="dxa"/>
            <w:vAlign w:val="center"/>
          </w:tcPr>
          <w:p w14:paraId="33039D57">
            <w:pPr>
              <w:pStyle w:val="19"/>
              <w:keepNext w:val="0"/>
              <w:keepLines w:val="0"/>
              <w:suppressLineNumbers w:val="0"/>
              <w:spacing w:before="0" w:beforeAutospacing="0" w:after="0" w:afterAutospacing="0"/>
              <w:ind w:left="0" w:right="0"/>
              <w:jc w:val="center"/>
              <w:rPr>
                <w:rFonts w:hint="default"/>
                <w:color w:val="000000" w:themeColor="text1"/>
                <w:vertAlign w:val="baseline"/>
                <w:lang w:val="en-US" w:eastAsia="zh-CN"/>
                <w14:textFill>
                  <w14:solidFill>
                    <w14:schemeClr w14:val="tx1"/>
                  </w14:solidFill>
                </w14:textFill>
              </w:rPr>
            </w:pPr>
          </w:p>
        </w:tc>
        <w:tc>
          <w:tcPr>
            <w:tcW w:w="1863" w:type="dxa"/>
            <w:vAlign w:val="center"/>
          </w:tcPr>
          <w:p w14:paraId="47EB6060">
            <w:pPr>
              <w:pStyle w:val="19"/>
              <w:keepNext w:val="0"/>
              <w:keepLines w:val="0"/>
              <w:suppressLineNumbers w:val="0"/>
              <w:spacing w:before="0" w:beforeAutospacing="0" w:after="0" w:afterAutospacing="0"/>
              <w:ind w:left="0" w:right="0"/>
              <w:jc w:val="center"/>
              <w:rPr>
                <w:rFonts w:hint="default"/>
                <w:color w:val="000000" w:themeColor="text1"/>
                <w:vertAlign w:val="baseline"/>
                <w:lang w:val="en-US" w:eastAsia="zh-CN"/>
                <w14:textFill>
                  <w14:solidFill>
                    <w14:schemeClr w14:val="tx1"/>
                  </w14:solidFill>
                </w14:textFill>
              </w:rPr>
            </w:pPr>
          </w:p>
        </w:tc>
        <w:tc>
          <w:tcPr>
            <w:tcW w:w="2317" w:type="dxa"/>
            <w:vAlign w:val="center"/>
          </w:tcPr>
          <w:p w14:paraId="79AFF0D1">
            <w:pPr>
              <w:pStyle w:val="19"/>
              <w:keepNext w:val="0"/>
              <w:keepLines w:val="0"/>
              <w:suppressLineNumbers w:val="0"/>
              <w:spacing w:before="0" w:beforeAutospacing="0" w:after="0" w:afterAutospacing="0"/>
              <w:ind w:left="0" w:right="0"/>
              <w:jc w:val="center"/>
              <w:rPr>
                <w:rFonts w:hint="default"/>
                <w:color w:val="000000" w:themeColor="text1"/>
                <w:vertAlign w:val="baseline"/>
                <w:lang w:val="en-US" w:eastAsia="zh-CN"/>
                <w14:textFill>
                  <w14:solidFill>
                    <w14:schemeClr w14:val="tx1"/>
                  </w14:solidFill>
                </w14:textFill>
              </w:rPr>
            </w:pPr>
          </w:p>
        </w:tc>
        <w:tc>
          <w:tcPr>
            <w:tcW w:w="1411" w:type="dxa"/>
            <w:vAlign w:val="center"/>
          </w:tcPr>
          <w:p w14:paraId="629FC525">
            <w:pPr>
              <w:pStyle w:val="19"/>
              <w:keepNext w:val="0"/>
              <w:keepLines w:val="0"/>
              <w:suppressLineNumbers w:val="0"/>
              <w:spacing w:before="0" w:beforeAutospacing="0" w:after="0" w:afterAutospacing="0"/>
              <w:ind w:left="0" w:right="0"/>
              <w:jc w:val="center"/>
              <w:rPr>
                <w:rFonts w:hint="default"/>
                <w:color w:val="000000" w:themeColor="text1"/>
                <w:vertAlign w:val="baseline"/>
                <w:lang w:val="en-US" w:eastAsia="zh-CN"/>
                <w14:textFill>
                  <w14:solidFill>
                    <w14:schemeClr w14:val="tx1"/>
                  </w14:solidFill>
                </w14:textFill>
              </w:rPr>
            </w:pPr>
          </w:p>
        </w:tc>
      </w:tr>
      <w:tr w14:paraId="2E4C2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1255" w:type="dxa"/>
            <w:vAlign w:val="center"/>
          </w:tcPr>
          <w:p w14:paraId="2E282C65">
            <w:pPr>
              <w:pStyle w:val="19"/>
              <w:keepNext w:val="0"/>
              <w:keepLines w:val="0"/>
              <w:suppressLineNumbers w:val="0"/>
              <w:spacing w:before="0" w:beforeAutospacing="0" w:after="0" w:afterAutospacing="0"/>
              <w:ind w:left="0" w:right="0"/>
              <w:jc w:val="center"/>
              <w:rPr>
                <w:rFonts w:hint="default"/>
                <w:color w:val="000000" w:themeColor="text1"/>
                <w:vertAlign w:val="baseline"/>
                <w:lang w:val="en-US" w:eastAsia="zh-CN"/>
                <w14:textFill>
                  <w14:solidFill>
                    <w14:schemeClr w14:val="tx1"/>
                  </w14:solidFill>
                </w14:textFill>
              </w:rPr>
            </w:pPr>
          </w:p>
        </w:tc>
        <w:tc>
          <w:tcPr>
            <w:tcW w:w="2471" w:type="dxa"/>
            <w:vAlign w:val="center"/>
          </w:tcPr>
          <w:p w14:paraId="76888F7A">
            <w:pPr>
              <w:pStyle w:val="19"/>
              <w:keepNext w:val="0"/>
              <w:keepLines w:val="0"/>
              <w:suppressLineNumbers w:val="0"/>
              <w:spacing w:before="0" w:beforeAutospacing="0" w:after="0" w:afterAutospacing="0"/>
              <w:ind w:left="0" w:right="0"/>
              <w:jc w:val="center"/>
              <w:rPr>
                <w:rFonts w:hint="default"/>
                <w:color w:val="000000" w:themeColor="text1"/>
                <w:vertAlign w:val="baseline"/>
                <w:lang w:val="en-US" w:eastAsia="zh-CN"/>
                <w14:textFill>
                  <w14:solidFill>
                    <w14:schemeClr w14:val="tx1"/>
                  </w14:solidFill>
                </w14:textFill>
              </w:rPr>
            </w:pPr>
          </w:p>
        </w:tc>
        <w:tc>
          <w:tcPr>
            <w:tcW w:w="1863" w:type="dxa"/>
            <w:vAlign w:val="center"/>
          </w:tcPr>
          <w:p w14:paraId="6D118153">
            <w:pPr>
              <w:pStyle w:val="19"/>
              <w:keepNext w:val="0"/>
              <w:keepLines w:val="0"/>
              <w:suppressLineNumbers w:val="0"/>
              <w:spacing w:before="0" w:beforeAutospacing="0" w:after="0" w:afterAutospacing="0"/>
              <w:ind w:left="0" w:right="0"/>
              <w:jc w:val="center"/>
              <w:rPr>
                <w:rFonts w:hint="default"/>
                <w:color w:val="000000" w:themeColor="text1"/>
                <w:vertAlign w:val="baseline"/>
                <w:lang w:val="en-US" w:eastAsia="zh-CN"/>
                <w14:textFill>
                  <w14:solidFill>
                    <w14:schemeClr w14:val="tx1"/>
                  </w14:solidFill>
                </w14:textFill>
              </w:rPr>
            </w:pPr>
          </w:p>
        </w:tc>
        <w:tc>
          <w:tcPr>
            <w:tcW w:w="2317" w:type="dxa"/>
            <w:vAlign w:val="center"/>
          </w:tcPr>
          <w:p w14:paraId="0A75CD4F">
            <w:pPr>
              <w:pStyle w:val="19"/>
              <w:keepNext w:val="0"/>
              <w:keepLines w:val="0"/>
              <w:suppressLineNumbers w:val="0"/>
              <w:spacing w:before="0" w:beforeAutospacing="0" w:after="0" w:afterAutospacing="0"/>
              <w:ind w:left="0" w:right="0"/>
              <w:jc w:val="center"/>
              <w:rPr>
                <w:rFonts w:hint="default"/>
                <w:color w:val="000000" w:themeColor="text1"/>
                <w:vertAlign w:val="baseline"/>
                <w:lang w:val="en-US" w:eastAsia="zh-CN"/>
                <w14:textFill>
                  <w14:solidFill>
                    <w14:schemeClr w14:val="tx1"/>
                  </w14:solidFill>
                </w14:textFill>
              </w:rPr>
            </w:pPr>
          </w:p>
        </w:tc>
        <w:tc>
          <w:tcPr>
            <w:tcW w:w="1411" w:type="dxa"/>
            <w:vAlign w:val="center"/>
          </w:tcPr>
          <w:p w14:paraId="650A5CD7">
            <w:pPr>
              <w:pStyle w:val="19"/>
              <w:keepNext w:val="0"/>
              <w:keepLines w:val="0"/>
              <w:suppressLineNumbers w:val="0"/>
              <w:spacing w:before="0" w:beforeAutospacing="0" w:after="0" w:afterAutospacing="0"/>
              <w:ind w:left="0" w:right="0"/>
              <w:jc w:val="center"/>
              <w:rPr>
                <w:rFonts w:hint="default"/>
                <w:color w:val="000000" w:themeColor="text1"/>
                <w:vertAlign w:val="baseline"/>
                <w:lang w:val="en-US" w:eastAsia="zh-CN"/>
                <w14:textFill>
                  <w14:solidFill>
                    <w14:schemeClr w14:val="tx1"/>
                  </w14:solidFill>
                </w14:textFill>
              </w:rPr>
            </w:pPr>
          </w:p>
        </w:tc>
      </w:tr>
      <w:tr w14:paraId="3876B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55" w:type="dxa"/>
            <w:vAlign w:val="center"/>
          </w:tcPr>
          <w:p w14:paraId="430D4578">
            <w:pPr>
              <w:pStyle w:val="19"/>
              <w:keepNext w:val="0"/>
              <w:keepLines w:val="0"/>
              <w:suppressLineNumbers w:val="0"/>
              <w:spacing w:before="0" w:beforeAutospacing="0" w:after="0" w:afterAutospacing="0"/>
              <w:ind w:left="0" w:right="0"/>
              <w:jc w:val="center"/>
              <w:rPr>
                <w:rFonts w:hint="default"/>
                <w:color w:val="000000" w:themeColor="text1"/>
                <w:vertAlign w:val="baseline"/>
                <w:lang w:val="en-US" w:eastAsia="zh-CN"/>
                <w14:textFill>
                  <w14:solidFill>
                    <w14:schemeClr w14:val="tx1"/>
                  </w14:solidFill>
                </w14:textFill>
              </w:rPr>
            </w:pPr>
          </w:p>
        </w:tc>
        <w:tc>
          <w:tcPr>
            <w:tcW w:w="2471" w:type="dxa"/>
            <w:vAlign w:val="center"/>
          </w:tcPr>
          <w:p w14:paraId="3D072850">
            <w:pPr>
              <w:pStyle w:val="19"/>
              <w:keepNext w:val="0"/>
              <w:keepLines w:val="0"/>
              <w:suppressLineNumbers w:val="0"/>
              <w:spacing w:before="0" w:beforeAutospacing="0" w:after="0" w:afterAutospacing="0"/>
              <w:ind w:left="0" w:right="0"/>
              <w:jc w:val="center"/>
              <w:rPr>
                <w:rFonts w:hint="default"/>
                <w:color w:val="000000" w:themeColor="text1"/>
                <w:vertAlign w:val="baseline"/>
                <w:lang w:val="en-US" w:eastAsia="zh-CN"/>
                <w14:textFill>
                  <w14:solidFill>
                    <w14:schemeClr w14:val="tx1"/>
                  </w14:solidFill>
                </w14:textFill>
              </w:rPr>
            </w:pPr>
          </w:p>
        </w:tc>
        <w:tc>
          <w:tcPr>
            <w:tcW w:w="1863" w:type="dxa"/>
            <w:vAlign w:val="center"/>
          </w:tcPr>
          <w:p w14:paraId="58E229A2">
            <w:pPr>
              <w:pStyle w:val="19"/>
              <w:keepNext w:val="0"/>
              <w:keepLines w:val="0"/>
              <w:suppressLineNumbers w:val="0"/>
              <w:spacing w:before="0" w:beforeAutospacing="0" w:after="0" w:afterAutospacing="0"/>
              <w:ind w:left="0" w:right="0"/>
              <w:jc w:val="center"/>
              <w:rPr>
                <w:rFonts w:hint="default"/>
                <w:color w:val="000000" w:themeColor="text1"/>
                <w:vertAlign w:val="baseline"/>
                <w:lang w:val="en-US" w:eastAsia="zh-CN"/>
                <w14:textFill>
                  <w14:solidFill>
                    <w14:schemeClr w14:val="tx1"/>
                  </w14:solidFill>
                </w14:textFill>
              </w:rPr>
            </w:pPr>
          </w:p>
        </w:tc>
        <w:tc>
          <w:tcPr>
            <w:tcW w:w="2317" w:type="dxa"/>
            <w:vAlign w:val="center"/>
          </w:tcPr>
          <w:p w14:paraId="10AD6CD0">
            <w:pPr>
              <w:pStyle w:val="19"/>
              <w:keepNext w:val="0"/>
              <w:keepLines w:val="0"/>
              <w:suppressLineNumbers w:val="0"/>
              <w:spacing w:before="0" w:beforeAutospacing="0" w:after="0" w:afterAutospacing="0"/>
              <w:ind w:left="0" w:right="0"/>
              <w:jc w:val="center"/>
              <w:rPr>
                <w:rFonts w:hint="default"/>
                <w:color w:val="000000" w:themeColor="text1"/>
                <w:vertAlign w:val="baseline"/>
                <w:lang w:val="en-US" w:eastAsia="zh-CN"/>
                <w14:textFill>
                  <w14:solidFill>
                    <w14:schemeClr w14:val="tx1"/>
                  </w14:solidFill>
                </w14:textFill>
              </w:rPr>
            </w:pPr>
          </w:p>
        </w:tc>
        <w:tc>
          <w:tcPr>
            <w:tcW w:w="1411" w:type="dxa"/>
            <w:vAlign w:val="center"/>
          </w:tcPr>
          <w:p w14:paraId="77988E34">
            <w:pPr>
              <w:pStyle w:val="19"/>
              <w:keepNext w:val="0"/>
              <w:keepLines w:val="0"/>
              <w:suppressLineNumbers w:val="0"/>
              <w:spacing w:before="0" w:beforeAutospacing="0" w:after="0" w:afterAutospacing="0"/>
              <w:ind w:left="0" w:right="0"/>
              <w:jc w:val="center"/>
              <w:rPr>
                <w:rFonts w:hint="default"/>
                <w:color w:val="000000" w:themeColor="text1"/>
                <w:vertAlign w:val="baseline"/>
                <w:lang w:val="en-US" w:eastAsia="zh-CN"/>
                <w14:textFill>
                  <w14:solidFill>
                    <w14:schemeClr w14:val="tx1"/>
                  </w14:solidFill>
                </w14:textFill>
              </w:rPr>
            </w:pPr>
          </w:p>
        </w:tc>
      </w:tr>
    </w:tbl>
    <w:p w14:paraId="556201C5">
      <w:pPr>
        <w:pStyle w:val="19"/>
        <w:rPr>
          <w:rFonts w:hint="default"/>
          <w:color w:val="000000" w:themeColor="text1"/>
          <w:lang w:val="en-US" w:eastAsia="zh-CN"/>
          <w14:textFill>
            <w14:solidFill>
              <w14:schemeClr w14:val="tx1"/>
            </w14:solidFill>
          </w14:textFill>
        </w:rPr>
      </w:pPr>
    </w:p>
    <w:p w14:paraId="70A6AE52">
      <w:pPr>
        <w:pStyle w:val="19"/>
        <w:rPr>
          <w:rFonts w:hint="default"/>
          <w:color w:val="000000" w:themeColor="text1"/>
          <w:lang w:val="en-US" w:eastAsia="zh-CN"/>
          <w14:textFill>
            <w14:solidFill>
              <w14:schemeClr w14:val="tx1"/>
            </w14:solidFill>
          </w14:textFill>
        </w:rPr>
      </w:pPr>
    </w:p>
    <w:p w14:paraId="6D5FC92C">
      <w:pPr>
        <w:pStyle w:val="19"/>
        <w:rPr>
          <w:rFonts w:hint="default"/>
          <w:color w:val="000000" w:themeColor="text1"/>
          <w:lang w:val="en-US" w:eastAsia="zh-CN"/>
          <w14:textFill>
            <w14:solidFill>
              <w14:schemeClr w14:val="tx1"/>
            </w14:solidFill>
          </w14:textFill>
        </w:rPr>
      </w:pPr>
    </w:p>
    <w:p w14:paraId="1A7C9AD0">
      <w:pPr>
        <w:pStyle w:val="19"/>
        <w:rPr>
          <w:rFonts w:hint="default"/>
          <w:color w:val="000000" w:themeColor="text1"/>
          <w:lang w:val="en-US" w:eastAsia="zh-CN"/>
          <w14:textFill>
            <w14:solidFill>
              <w14:schemeClr w14:val="tx1"/>
            </w14:solidFill>
          </w14:textFill>
        </w:rPr>
      </w:pPr>
    </w:p>
    <w:p w14:paraId="4476308D">
      <w:pPr>
        <w:pStyle w:val="19"/>
        <w:rPr>
          <w:rFonts w:hint="default"/>
          <w:color w:val="000000" w:themeColor="text1"/>
          <w:lang w:val="en-US" w:eastAsia="zh-CN"/>
          <w14:textFill>
            <w14:solidFill>
              <w14:schemeClr w14:val="tx1"/>
            </w14:solidFill>
          </w14:textFill>
        </w:rPr>
      </w:pPr>
    </w:p>
    <w:p w14:paraId="4DB106F6">
      <w:pPr>
        <w:pStyle w:val="19"/>
        <w:rPr>
          <w:rFonts w:hint="default"/>
          <w:color w:val="000000" w:themeColor="text1"/>
          <w:lang w:val="en-US" w:eastAsia="zh-CN"/>
          <w14:textFill>
            <w14:solidFill>
              <w14:schemeClr w14:val="tx1"/>
            </w14:solidFill>
          </w14:textFill>
        </w:rPr>
      </w:pPr>
    </w:p>
    <w:p w14:paraId="7DFE86A8">
      <w:pPr>
        <w:pStyle w:val="19"/>
        <w:rPr>
          <w:rFonts w:hint="default"/>
          <w:color w:val="000000" w:themeColor="text1"/>
          <w:lang w:val="en-US" w:eastAsia="zh-CN"/>
          <w14:textFill>
            <w14:solidFill>
              <w14:schemeClr w14:val="tx1"/>
            </w14:solidFill>
          </w14:textFill>
        </w:rPr>
      </w:pPr>
    </w:p>
    <w:p w14:paraId="26F0E0C3">
      <w:pPr>
        <w:pStyle w:val="19"/>
        <w:rPr>
          <w:rFonts w:hint="default"/>
          <w:color w:val="000000" w:themeColor="text1"/>
          <w:lang w:val="en-US" w:eastAsia="zh-CN"/>
          <w14:textFill>
            <w14:solidFill>
              <w14:schemeClr w14:val="tx1"/>
            </w14:solidFill>
          </w14:textFill>
        </w:rPr>
      </w:pPr>
    </w:p>
    <w:p w14:paraId="0E05CF82">
      <w:pPr>
        <w:pStyle w:val="19"/>
        <w:rPr>
          <w:rFonts w:hint="default"/>
          <w:color w:val="000000" w:themeColor="text1"/>
          <w:lang w:val="en-US" w:eastAsia="zh-CN"/>
          <w14:textFill>
            <w14:solidFill>
              <w14:schemeClr w14:val="tx1"/>
            </w14:solidFill>
          </w14:textFill>
        </w:rPr>
      </w:pPr>
    </w:p>
    <w:p w14:paraId="0BF35411">
      <w:pPr>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投标人名称（盖章）</w:t>
      </w:r>
      <w:r>
        <w:rPr>
          <w:rFonts w:hint="eastAsia" w:ascii="宋体" w:hAnsi="宋体" w:cs="仿宋"/>
          <w:color w:val="000000" w:themeColor="text1"/>
          <w:sz w:val="24"/>
          <w:szCs w:val="24"/>
          <w:lang w:eastAsia="zh-CN"/>
          <w14:textFill>
            <w14:solidFill>
              <w14:schemeClr w14:val="tx1"/>
            </w14:solidFill>
          </w14:textFill>
        </w:rPr>
        <w:t>：</w:t>
      </w:r>
    </w:p>
    <w:p w14:paraId="340BD929">
      <w:pPr>
        <w:pageBreakBefore w:val="0"/>
        <w:widowControl w:val="0"/>
        <w:kinsoku/>
        <w:wordWrap/>
        <w:overflowPunct/>
        <w:topLinePunct w:val="0"/>
        <w:autoSpaceDE/>
        <w:autoSpaceDN/>
        <w:bidi w:val="0"/>
        <w:adjustRightInd/>
        <w:snapToGrid/>
        <w:spacing w:line="500" w:lineRule="exact"/>
        <w:textAlignment w:val="auto"/>
        <w:rPr>
          <w:rFonts w:hint="eastAsia" w:ascii="宋体" w:hAnsi="宋体" w:cs="仿宋"/>
          <w:color w:val="000000" w:themeColor="text1"/>
          <w:sz w:val="24"/>
          <w:szCs w:val="24"/>
          <w14:textFill>
            <w14:solidFill>
              <w14:schemeClr w14:val="tx1"/>
            </w14:solidFill>
          </w14:textFill>
        </w:rPr>
      </w:pPr>
    </w:p>
    <w:p w14:paraId="3235BD4C">
      <w:pPr>
        <w:pageBreakBefore w:val="0"/>
        <w:widowControl w:val="0"/>
        <w:kinsoku/>
        <w:wordWrap/>
        <w:overflowPunct/>
        <w:topLinePunct w:val="0"/>
        <w:autoSpaceDE/>
        <w:autoSpaceDN/>
        <w:bidi w:val="0"/>
        <w:adjustRightInd/>
        <w:snapToGrid/>
        <w:spacing w:line="500" w:lineRule="exact"/>
        <w:textAlignment w:val="auto"/>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法定代表人或被授权人：</w:t>
      </w:r>
      <w:r>
        <w:rPr>
          <w:rFonts w:hint="eastAsia" w:ascii="宋体" w:hAnsi="宋体" w:cs="仿宋"/>
          <w:color w:val="000000" w:themeColor="text1"/>
          <w:sz w:val="24"/>
          <w:szCs w:val="24"/>
          <w:lang w:eastAsia="zh-CN"/>
          <w14:textFill>
            <w14:solidFill>
              <w14:schemeClr w14:val="tx1"/>
            </w14:solidFill>
          </w14:textFill>
        </w:rPr>
        <w:t>（</w:t>
      </w:r>
      <w:r>
        <w:rPr>
          <w:rFonts w:hint="eastAsia" w:ascii="宋体" w:hAnsi="宋体" w:cs="仿宋"/>
          <w:color w:val="000000" w:themeColor="text1"/>
          <w:sz w:val="24"/>
          <w:szCs w:val="24"/>
          <w14:textFill>
            <w14:solidFill>
              <w14:schemeClr w14:val="tx1"/>
            </w14:solidFill>
          </w14:textFill>
        </w:rPr>
        <w:t>签字或盖章</w:t>
      </w:r>
      <w:r>
        <w:rPr>
          <w:rFonts w:hint="eastAsia" w:ascii="宋体" w:hAnsi="宋体" w:cs="仿宋"/>
          <w:color w:val="000000" w:themeColor="text1"/>
          <w:sz w:val="24"/>
          <w:szCs w:val="24"/>
          <w:lang w:eastAsia="zh-CN"/>
          <w14:textFill>
            <w14:solidFill>
              <w14:schemeClr w14:val="tx1"/>
            </w14:solidFill>
          </w14:textFill>
        </w:rPr>
        <w:t>）</w:t>
      </w:r>
    </w:p>
    <w:p w14:paraId="7367041B">
      <w:pPr>
        <w:pStyle w:val="4"/>
        <w:jc w:val="both"/>
        <w:rPr>
          <w:rFonts w:hint="eastAsia"/>
          <w:color w:val="000000" w:themeColor="text1"/>
          <w14:textFill>
            <w14:solidFill>
              <w14:schemeClr w14:val="tx1"/>
            </w14:solidFill>
          </w14:textFill>
        </w:rPr>
        <w:sectPr>
          <w:pgSz w:w="11905" w:h="16838"/>
          <w:pgMar w:top="1247" w:right="1417" w:bottom="1247" w:left="1417" w:header="964" w:footer="992" w:gutter="0"/>
          <w:pgBorders>
            <w:top w:val="none" w:sz="0" w:space="0"/>
            <w:left w:val="none" w:sz="0" w:space="0"/>
            <w:bottom w:val="none" w:sz="0" w:space="0"/>
            <w:right w:val="none" w:sz="0" w:space="0"/>
          </w:pgBorders>
          <w:pgNumType w:fmt="decimal"/>
          <w:cols w:space="0" w:num="1"/>
          <w:rtlGutter w:val="0"/>
          <w:docGrid w:type="lines" w:linePitch="326" w:charSpace="0"/>
        </w:sectPr>
      </w:pPr>
      <w:r>
        <w:rPr>
          <w:rFonts w:hint="eastAsia" w:ascii="宋体" w:hAnsi="宋体" w:eastAsia="宋体" w:cs="仿宋"/>
          <w:b w:val="0"/>
          <w:bCs w:val="0"/>
          <w:color w:val="000000" w:themeColor="text1"/>
          <w:kern w:val="2"/>
          <w:sz w:val="24"/>
          <w:szCs w:val="24"/>
          <w:lang w:val="en-US" w:eastAsia="zh-CN" w:bidi="ar-SA"/>
          <w14:textFill>
            <w14:solidFill>
              <w14:schemeClr w14:val="tx1"/>
            </w14:solidFill>
          </w14:textFill>
        </w:rPr>
        <w:t>日      期：</w:t>
      </w:r>
    </w:p>
    <w:p w14:paraId="138F45EF">
      <w:pPr>
        <w:pStyle w:val="4"/>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三 、资格证明文件</w:t>
      </w:r>
    </w:p>
    <w:p w14:paraId="1F664F41">
      <w:pPr>
        <w:pStyle w:val="72"/>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eastAsia="宋体" w:cs="宋体"/>
          <w:color w:val="000000" w:themeColor="text1"/>
          <w:kern w:val="0"/>
          <w:sz w:val="24"/>
          <w:szCs w:val="24"/>
          <w:lang w:eastAsia="zh-CN"/>
          <w14:textFill>
            <w14:solidFill>
              <w14:schemeClr w14:val="tx1"/>
            </w14:solidFill>
          </w14:textFill>
        </w:rPr>
        <w:t>（</w:t>
      </w:r>
      <w:r>
        <w:rPr>
          <w:rFonts w:hint="eastAsia" w:ascii="宋体" w:hAnsi="宋体" w:eastAsia="宋体" w:cs="宋体"/>
          <w:color w:val="000000" w:themeColor="text1"/>
          <w:kern w:val="0"/>
          <w:sz w:val="24"/>
          <w:szCs w:val="24"/>
          <w:lang w:val="en-US" w:eastAsia="zh-CN"/>
          <w14:textFill>
            <w14:solidFill>
              <w14:schemeClr w14:val="tx1"/>
            </w14:solidFill>
          </w14:textFill>
        </w:rPr>
        <w:t>1</w:t>
      </w:r>
      <w:r>
        <w:rPr>
          <w:rFonts w:hint="eastAsia" w:ascii="宋体" w:hAnsi="宋体" w:eastAsia="宋体" w:cs="宋体"/>
          <w:color w:val="000000" w:themeColor="text1"/>
          <w:kern w:val="0"/>
          <w:sz w:val="24"/>
          <w:szCs w:val="24"/>
          <w:lang w:eastAsia="zh-CN"/>
          <w14:textFill>
            <w14:solidFill>
              <w14:schemeClr w14:val="tx1"/>
            </w14:solidFill>
          </w14:textFill>
        </w:rPr>
        <w:t>）</w:t>
      </w:r>
      <w:r>
        <w:rPr>
          <w:rFonts w:hint="eastAsia" w:ascii="宋体" w:hAnsi="宋体" w:eastAsia="宋体" w:cs="宋体"/>
          <w:color w:val="000000" w:themeColor="text1"/>
          <w:kern w:val="0"/>
          <w:sz w:val="24"/>
          <w:szCs w:val="24"/>
          <w:lang w:val="en-US" w:eastAsia="zh-CN"/>
          <w14:textFill>
            <w14:solidFill>
              <w14:schemeClr w14:val="tx1"/>
            </w14:solidFill>
          </w14:textFill>
        </w:rPr>
        <w:t>具有独立承担民事责任能力的法人、非法人组织或自然人，提供合法有效的营业执照/事业单位法人证书/专业服务机构执业许可证/民办非企业单位登记证书等相关证明，</w:t>
      </w:r>
      <w:r>
        <w:rPr>
          <w:rFonts w:hint="eastAsia" w:ascii="宋体" w:hAnsi="宋体" w:cs="宋体"/>
          <w:color w:val="000000" w:themeColor="text1"/>
          <w:kern w:val="0"/>
          <w:sz w:val="24"/>
          <w:szCs w:val="24"/>
          <w:lang w:val="en-US" w:eastAsia="zh-CN"/>
          <w14:textFill>
            <w14:solidFill>
              <w14:schemeClr w14:val="tx1"/>
            </w14:solidFill>
          </w14:textFill>
        </w:rPr>
        <w:t>自然人参与的提供其身份证明</w:t>
      </w:r>
      <w:r>
        <w:rPr>
          <w:rFonts w:hint="eastAsia" w:ascii="宋体" w:hAnsi="宋体" w:eastAsia="宋体" w:cs="宋体"/>
          <w:color w:val="000000" w:themeColor="text1"/>
          <w:kern w:val="0"/>
          <w:sz w:val="24"/>
          <w:szCs w:val="24"/>
          <w:lang w:val="en-US" w:eastAsia="zh-CN"/>
          <w14:textFill>
            <w14:solidFill>
              <w14:schemeClr w14:val="tx1"/>
            </w14:solidFill>
          </w14:textFill>
        </w:rPr>
        <w:t>。</w:t>
      </w:r>
    </w:p>
    <w:p w14:paraId="45B89FE1">
      <w:pPr>
        <w:pStyle w:val="72"/>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eastAsia="宋体" w:cs="宋体"/>
          <w:color w:val="000000" w:themeColor="text1"/>
          <w:kern w:val="0"/>
          <w:sz w:val="24"/>
          <w:szCs w:val="24"/>
          <w:lang w:eastAsia="zh-CN"/>
          <w14:textFill>
            <w14:solidFill>
              <w14:schemeClr w14:val="tx1"/>
            </w14:solidFill>
          </w14:textFill>
        </w:rPr>
        <w:t>（</w:t>
      </w:r>
      <w:r>
        <w:rPr>
          <w:rFonts w:hint="eastAsia" w:ascii="宋体" w:hAnsi="宋体" w:eastAsia="宋体" w:cs="宋体"/>
          <w:color w:val="000000" w:themeColor="text1"/>
          <w:kern w:val="0"/>
          <w:sz w:val="24"/>
          <w:szCs w:val="24"/>
          <w:lang w:val="en-US" w:eastAsia="zh-CN"/>
          <w14:textFill>
            <w14:solidFill>
              <w14:schemeClr w14:val="tx1"/>
            </w14:solidFill>
          </w14:textFill>
        </w:rPr>
        <w:t>2</w:t>
      </w:r>
      <w:r>
        <w:rPr>
          <w:rFonts w:hint="eastAsia" w:ascii="宋体" w:hAnsi="宋体" w:eastAsia="宋体" w:cs="宋体"/>
          <w:color w:val="000000" w:themeColor="text1"/>
          <w:kern w:val="0"/>
          <w:sz w:val="24"/>
          <w:szCs w:val="24"/>
          <w:lang w:eastAsia="zh-CN"/>
          <w14:textFill>
            <w14:solidFill>
              <w14:schemeClr w14:val="tx1"/>
            </w14:solidFill>
          </w14:textFill>
        </w:rPr>
        <w:t>）法定代表人授权书及被授权人身份证</w:t>
      </w:r>
      <w:r>
        <w:rPr>
          <w:rFonts w:hint="eastAsia" w:ascii="宋体" w:hAnsi="宋体" w:eastAsia="宋体" w:cs="宋体"/>
          <w:color w:val="000000" w:themeColor="text1"/>
          <w:kern w:val="0"/>
          <w:sz w:val="24"/>
          <w:szCs w:val="24"/>
          <w:lang w:val="en-US" w:eastAsia="zh-CN"/>
          <w14:textFill>
            <w14:solidFill>
              <w14:schemeClr w14:val="tx1"/>
            </w14:solidFill>
          </w14:textFill>
        </w:rPr>
        <w:t>复印件</w:t>
      </w:r>
      <w:r>
        <w:rPr>
          <w:rFonts w:hint="eastAsia" w:ascii="宋体" w:hAnsi="宋体" w:eastAsia="宋体" w:cs="宋体"/>
          <w:color w:val="000000" w:themeColor="text1"/>
          <w:kern w:val="0"/>
          <w:sz w:val="24"/>
          <w:szCs w:val="24"/>
          <w:lang w:eastAsia="zh-CN"/>
          <w14:textFill>
            <w14:solidFill>
              <w14:schemeClr w14:val="tx1"/>
            </w14:solidFill>
          </w14:textFill>
        </w:rPr>
        <w:t>（法定代表人直接投标只需提交其身份证明资料）。</w:t>
      </w:r>
    </w:p>
    <w:p w14:paraId="37C6B4E6">
      <w:pPr>
        <w:pStyle w:val="72"/>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3</w:t>
      </w:r>
      <w:r>
        <w:rPr>
          <w:rFonts w:hint="eastAsia" w:ascii="宋体" w:hAnsi="宋体" w:cs="宋体"/>
          <w:color w:val="000000" w:themeColor="text1"/>
          <w:kern w:val="0"/>
          <w:sz w:val="24"/>
          <w:szCs w:val="24"/>
          <w:lang w:eastAsia="zh-CN"/>
          <w14:textFill>
            <w14:solidFill>
              <w14:schemeClr w14:val="tx1"/>
            </w14:solidFill>
          </w14:textFill>
        </w:rPr>
        <w:t>）信用记录：投标人通过“信用中国”网站（www.creditchina.gov.cn）、中国政府采购网（www.ccgp.gov.cn）等渠道查询相关主体无失信记录。对列入失信被执行人、重大税收违法案件当事人名单、政府采购严重违法失信行为记录名单的投标人，将拒绝其参与政府采购活动；以“信用中国”网站（www.creditchina.gov.cn）或中国政府采购网（www.ccgp.gov.cn） 查询结果为准。</w:t>
      </w:r>
    </w:p>
    <w:p w14:paraId="2058CEC5">
      <w:pPr>
        <w:pStyle w:val="72"/>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4</w:t>
      </w:r>
      <w:r>
        <w:rPr>
          <w:rFonts w:hint="eastAsia" w:ascii="宋体" w:hAnsi="宋体" w:cs="宋体"/>
          <w:color w:val="000000" w:themeColor="text1"/>
          <w:kern w:val="0"/>
          <w:sz w:val="24"/>
          <w:szCs w:val="24"/>
          <w:lang w:eastAsia="zh-CN"/>
          <w14:textFill>
            <w14:solidFill>
              <w14:schemeClr w14:val="tx1"/>
            </w14:solidFill>
          </w14:textFill>
        </w:rPr>
        <w:t>）书面声明：投标人必须提供参加政府采购活动前3年内在经营活动中没有重大违法记录的书面声明。 </w:t>
      </w:r>
    </w:p>
    <w:p w14:paraId="56243E73">
      <w:pPr>
        <w:pStyle w:val="72"/>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5</w:t>
      </w:r>
      <w:r>
        <w:rPr>
          <w:rFonts w:hint="eastAsia" w:ascii="宋体" w:hAnsi="宋体" w:cs="宋体"/>
          <w:color w:val="000000" w:themeColor="text1"/>
          <w:kern w:val="0"/>
          <w:sz w:val="24"/>
          <w:szCs w:val="24"/>
          <w:lang w:eastAsia="zh-CN"/>
          <w14:textFill>
            <w14:solidFill>
              <w14:schemeClr w14:val="tx1"/>
            </w14:solidFill>
          </w14:textFill>
        </w:rPr>
        <w:t>）财务状况报告：提供2025年度经审计的财务审计报告，成立时间至提交投标文件截止时间不足一年的供应商可提供投标截止时间前六个月内基本开户银行出具的资信证明。</w:t>
      </w:r>
    </w:p>
    <w:p w14:paraId="389E0200">
      <w:pPr>
        <w:pStyle w:val="72"/>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6</w:t>
      </w:r>
      <w:r>
        <w:rPr>
          <w:rFonts w:hint="eastAsia" w:ascii="宋体" w:hAnsi="宋体" w:cs="宋体"/>
          <w:color w:val="000000" w:themeColor="text1"/>
          <w:kern w:val="0"/>
          <w:sz w:val="24"/>
          <w:szCs w:val="24"/>
          <w:lang w:eastAsia="zh-CN"/>
          <w14:textFill>
            <w14:solidFill>
              <w14:schemeClr w14:val="tx1"/>
            </w14:solidFill>
          </w14:textFill>
        </w:rPr>
        <w:t>）税收缴纳证明：提供2025年8月至今任意一个月缴纳的纳税证明或完税证明，依法免税或缓缴的单位应提供相关证明材料，纳税证明或完税证明上应有代收机构或税务机关的公章或业务专用章（成立时间至提交投标文件截止时间不足三个月的可不提供）。</w:t>
      </w:r>
    </w:p>
    <w:p w14:paraId="4B672DA0">
      <w:pPr>
        <w:pStyle w:val="72"/>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7</w:t>
      </w:r>
      <w:r>
        <w:rPr>
          <w:rFonts w:hint="eastAsia" w:ascii="宋体" w:hAnsi="宋体" w:cs="宋体"/>
          <w:color w:val="000000" w:themeColor="text1"/>
          <w:kern w:val="0"/>
          <w:sz w:val="24"/>
          <w:szCs w:val="24"/>
          <w:lang w:eastAsia="zh-CN"/>
          <w14:textFill>
            <w14:solidFill>
              <w14:schemeClr w14:val="tx1"/>
            </w14:solidFill>
          </w14:textFill>
        </w:rPr>
        <w:t>）社会保障资金缴纳证明：提供2025年8月至今任意一个月社会保障资金缴存单据或社保机构开具的社会保险参保缴费情况证明，依法不需要缴纳社会保障资金的单位应提供相关证明材料，单据或证明上应有社保机构或代收机构的印章（成立时间至提交投标文件截止时间不足三个月的可不提供）。</w:t>
      </w:r>
    </w:p>
    <w:p w14:paraId="34FBACD1">
      <w:pPr>
        <w:pStyle w:val="72"/>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8</w:t>
      </w:r>
      <w:r>
        <w:rPr>
          <w:rFonts w:hint="eastAsia" w:ascii="宋体" w:hAnsi="宋体" w:cs="宋体"/>
          <w:color w:val="000000" w:themeColor="text1"/>
          <w:kern w:val="0"/>
          <w:sz w:val="24"/>
          <w:szCs w:val="24"/>
          <w:lang w:eastAsia="zh-CN"/>
          <w14:textFill>
            <w14:solidFill>
              <w14:schemeClr w14:val="tx1"/>
            </w14:solidFill>
          </w14:textFill>
        </w:rPr>
        <w:t>）提供具有履行合同所必需的设备和专业技术能力的承诺书（格式自拟）。</w:t>
      </w:r>
    </w:p>
    <w:p w14:paraId="22C6D098">
      <w:pPr>
        <w:pStyle w:val="72"/>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9</w:t>
      </w:r>
      <w:r>
        <w:rPr>
          <w:rFonts w:hint="eastAsia" w:ascii="宋体" w:hAnsi="宋体" w:cs="宋体"/>
          <w:color w:val="000000" w:themeColor="text1"/>
          <w:kern w:val="0"/>
          <w:sz w:val="24"/>
          <w:szCs w:val="24"/>
          <w:lang w:eastAsia="zh-CN"/>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投标人为经销商的应出具医疗器械经营许可证或二类医疗器械备案凭证(投标产品须在其经营范围内)、投标产品属于医疗器械管理的提供医疗器械注册证；投标人为制造厂家应出具医疗器械生产许可证(投标产品须在其生产范围内)及医疗器械经营许可证或二类医疗器械备案凭证(投标产品须在其经营范围内)、投标产品属于医疗器械管理的提供医疗器械注册证</w:t>
      </w:r>
      <w:r>
        <w:rPr>
          <w:rFonts w:hint="eastAsia" w:ascii="宋体" w:hAnsi="宋体" w:cs="宋体"/>
          <w:color w:val="000000" w:themeColor="text1"/>
          <w:kern w:val="0"/>
          <w:sz w:val="24"/>
          <w:szCs w:val="24"/>
          <w:highlight w:val="none"/>
          <w:lang w:val="en-US" w:eastAsia="zh-CN"/>
          <w14:textFill>
            <w14:solidFill>
              <w14:schemeClr w14:val="tx1"/>
            </w14:solidFill>
          </w14:textFill>
        </w:rPr>
        <w:t>。</w:t>
      </w:r>
    </w:p>
    <w:p w14:paraId="7F385B73">
      <w:pPr>
        <w:pStyle w:val="72"/>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10</w:t>
      </w:r>
      <w:r>
        <w:rPr>
          <w:rFonts w:hint="eastAsia" w:ascii="宋体" w:hAnsi="宋体" w:cs="宋体"/>
          <w:color w:val="000000" w:themeColor="text1"/>
          <w:kern w:val="0"/>
          <w:sz w:val="24"/>
          <w:szCs w:val="24"/>
          <w:lang w:eastAsia="zh-CN"/>
          <w14:textFill>
            <w14:solidFill>
              <w14:schemeClr w14:val="tx1"/>
            </w14:solidFill>
          </w14:textFill>
        </w:rPr>
        <w:t>）</w:t>
      </w:r>
      <w:r>
        <w:rPr>
          <w:rFonts w:hint="eastAsia" w:ascii="宋体" w:hAnsi="宋体" w:eastAsia="宋体" w:cs="宋体"/>
          <w:color w:val="000000" w:themeColor="text1"/>
          <w:kern w:val="0"/>
          <w:sz w:val="24"/>
          <w:szCs w:val="24"/>
          <w:lang w:val="en-US" w:eastAsia="zh-CN" w:bidi="ar-SA"/>
          <w14:textFill>
            <w14:solidFill>
              <w14:schemeClr w14:val="tx1"/>
            </w14:solidFill>
          </w14:textFill>
        </w:rPr>
        <w:t>本项目专门面向中小企业采购，投标人须提供《中小企业声明函》。</w:t>
      </w:r>
    </w:p>
    <w:p w14:paraId="5E11E073">
      <w:pPr>
        <w:keepNext w:val="0"/>
        <w:keepLines w:val="0"/>
        <w:pageBreakBefore w:val="0"/>
        <w:widowControl w:val="0"/>
        <w:kinsoku/>
        <w:wordWrap/>
        <w:overflowPunct/>
        <w:topLinePunct w:val="0"/>
        <w:autoSpaceDE/>
        <w:autoSpaceDN/>
        <w:bidi w:val="0"/>
        <w:adjustRightInd/>
        <w:snapToGrid/>
        <w:spacing w:line="460" w:lineRule="exact"/>
        <w:ind w:leftChars="0" w:firstLine="480" w:firstLineChars="200"/>
        <w:textAlignment w:val="auto"/>
        <w:rPr>
          <w:rFonts w:hint="eastAsia" w:ascii="宋体" w:hAnsi="宋体" w:cs="宋体"/>
          <w:color w:val="000000" w:themeColor="text1"/>
          <w:sz w:val="24"/>
          <w:szCs w:val="24"/>
          <w:lang w:val="en-US" w:eastAsia="zh-CN"/>
          <w14:textFill>
            <w14:solidFill>
              <w14:schemeClr w14:val="tx1"/>
            </w14:solidFill>
          </w14:textFill>
        </w:rPr>
        <w:sectPr>
          <w:pgSz w:w="11905" w:h="16838"/>
          <w:pgMar w:top="1247" w:right="1417" w:bottom="1247" w:left="1417" w:header="964" w:footer="992" w:gutter="0"/>
          <w:pgBorders>
            <w:top w:val="none" w:sz="0" w:space="0"/>
            <w:left w:val="none" w:sz="0" w:space="0"/>
            <w:bottom w:val="none" w:sz="0" w:space="0"/>
            <w:right w:val="none" w:sz="0" w:space="0"/>
          </w:pgBorders>
          <w:pgNumType w:fmt="decimal"/>
          <w:cols w:space="0" w:num="1"/>
          <w:rtlGutter w:val="0"/>
          <w:docGrid w:type="lines" w:linePitch="326" w:charSpace="0"/>
        </w:sectPr>
      </w:pPr>
      <w:r>
        <w:rPr>
          <w:rFonts w:hint="eastAsia" w:ascii="宋体" w:hAnsi="宋体" w:cs="宋体"/>
          <w:color w:val="000000" w:themeColor="text1"/>
          <w:kern w:val="0"/>
          <w:sz w:val="24"/>
          <w:szCs w:val="24"/>
          <w:highlight w:val="none"/>
          <w:lang w:eastAsia="zh-CN"/>
          <w14:textFill>
            <w14:solidFill>
              <w14:schemeClr w14:val="tx1"/>
            </w14:solidFill>
          </w14:textFill>
        </w:rPr>
        <w:t>（</w:t>
      </w:r>
      <w:r>
        <w:rPr>
          <w:rFonts w:hint="eastAsia" w:ascii="宋体" w:hAnsi="宋体" w:cs="宋体"/>
          <w:color w:val="000000" w:themeColor="text1"/>
          <w:kern w:val="0"/>
          <w:sz w:val="24"/>
          <w:szCs w:val="24"/>
          <w:highlight w:val="none"/>
          <w:lang w:val="en-US" w:eastAsia="zh-CN"/>
          <w14:textFill>
            <w14:solidFill>
              <w14:schemeClr w14:val="tx1"/>
            </w14:solidFill>
          </w14:textFill>
        </w:rPr>
        <w:t>11</w:t>
      </w:r>
      <w:r>
        <w:rPr>
          <w:rFonts w:hint="eastAsia" w:ascii="宋体" w:hAnsi="宋体" w:cs="宋体"/>
          <w:color w:val="000000" w:themeColor="text1"/>
          <w:kern w:val="0"/>
          <w:sz w:val="24"/>
          <w:szCs w:val="24"/>
          <w:highlight w:val="none"/>
          <w:lang w:eastAsia="zh-CN"/>
          <w14:textFill>
            <w14:solidFill>
              <w14:schemeClr w14:val="tx1"/>
            </w14:solidFill>
          </w14:textFill>
        </w:rPr>
        <w:t>）</w:t>
      </w:r>
      <w:r>
        <w:rPr>
          <w:rFonts w:hint="eastAsia" w:ascii="宋体" w:hAnsi="宋体" w:cs="宋体"/>
          <w:color w:val="000000" w:themeColor="text1"/>
          <w:kern w:val="0"/>
          <w:sz w:val="24"/>
          <w:szCs w:val="24"/>
          <w:lang w:eastAsia="zh-CN"/>
          <w14:textFill>
            <w14:solidFill>
              <w14:schemeClr w14:val="tx1"/>
            </w14:solidFill>
          </w14:textFill>
        </w:rPr>
        <w:t>本项目不接受联合体投标。</w:t>
      </w:r>
    </w:p>
    <w:p w14:paraId="2A6B107F">
      <w:pPr>
        <w:keepNext w:val="0"/>
        <w:keepLines w:val="0"/>
        <w:pageBreakBefore w:val="0"/>
        <w:widowControl w:val="0"/>
        <w:kinsoku/>
        <w:wordWrap/>
        <w:overflowPunct/>
        <w:topLinePunct w:val="0"/>
        <w:autoSpaceDE/>
        <w:autoSpaceDN/>
        <w:bidi w:val="0"/>
        <w:adjustRightInd/>
        <w:snapToGrid/>
        <w:spacing w:line="500" w:lineRule="exact"/>
        <w:ind w:firstLine="562" w:firstLineChars="200"/>
        <w:jc w:val="center"/>
        <w:textAlignment w:val="auto"/>
        <w:rPr>
          <w:rFonts w:ascii="Calibri Light" w:hAnsi="Calibri Light"/>
          <w:b/>
          <w:bCs/>
          <w:color w:val="000000" w:themeColor="text1"/>
          <w:sz w:val="28"/>
          <w:szCs w:val="28"/>
          <w14:textFill>
            <w14:solidFill>
              <w14:schemeClr w14:val="tx1"/>
            </w14:solidFill>
          </w14:textFill>
        </w:rPr>
      </w:pPr>
      <w:r>
        <w:rPr>
          <w:rFonts w:hint="eastAsia" w:ascii="宋体" w:hAnsi="宋体" w:cs="Arial"/>
          <w:b/>
          <w:color w:val="000000" w:themeColor="text1"/>
          <w:kern w:val="0"/>
          <w:sz w:val="28"/>
          <w:szCs w:val="28"/>
          <w14:textFill>
            <w14:solidFill>
              <w14:schemeClr w14:val="tx1"/>
            </w14:solidFill>
          </w14:textFill>
        </w:rPr>
        <w:t>法定代表人证明书</w:t>
      </w:r>
    </w:p>
    <w:p w14:paraId="4520CBD5">
      <w:pPr>
        <w:tabs>
          <w:tab w:val="left" w:pos="210"/>
        </w:tabs>
        <w:spacing w:line="320" w:lineRule="exact"/>
        <w:jc w:val="center"/>
        <w:rPr>
          <w:rFonts w:ascii="宋体" w:hAnsi="宋体" w:cs="Arial"/>
          <w:b/>
          <w:color w:val="000000" w:themeColor="text1"/>
          <w:kern w:val="0"/>
          <w:sz w:val="32"/>
          <w:szCs w:val="32"/>
          <w14:textFill>
            <w14:solidFill>
              <w14:schemeClr w14:val="tx1"/>
            </w14:solidFill>
          </w14:textFill>
        </w:rPr>
      </w:pPr>
    </w:p>
    <w:tbl>
      <w:tblPr>
        <w:tblStyle w:val="42"/>
        <w:tblW w:w="960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3"/>
        <w:gridCol w:w="2223"/>
        <w:gridCol w:w="2218"/>
        <w:gridCol w:w="190"/>
        <w:gridCol w:w="2218"/>
        <w:gridCol w:w="2171"/>
      </w:tblGrid>
      <w:tr w14:paraId="46D93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trPr>
        <w:tc>
          <w:tcPr>
            <w:tcW w:w="9603" w:type="dxa"/>
            <w:gridSpan w:val="6"/>
            <w:vAlign w:val="center"/>
          </w:tcPr>
          <w:p w14:paraId="4C16FABD">
            <w:pPr>
              <w:keepNext w:val="0"/>
              <w:keepLines w:val="0"/>
              <w:suppressLineNumbers w:val="0"/>
              <w:tabs>
                <w:tab w:val="left" w:pos="210"/>
              </w:tabs>
              <w:spacing w:before="0" w:beforeAutospacing="0" w:after="0" w:afterAutospacing="0" w:line="320" w:lineRule="exact"/>
              <w:ind w:left="0" w:right="0"/>
              <w:rPr>
                <w:rFonts w:hint="default" w:ascii="宋体" w:hAnsi="宋体" w:cs="Arial"/>
                <w:color w:val="000000" w:themeColor="text1"/>
                <w:kern w:val="0"/>
                <w:sz w:val="24"/>
                <w:szCs w:val="24"/>
                <w14:textFill>
                  <w14:solidFill>
                    <w14:schemeClr w14:val="tx1"/>
                  </w14:solidFill>
                </w14:textFill>
              </w:rPr>
            </w:pPr>
            <w:r>
              <w:rPr>
                <w:rFonts w:hint="eastAsia" w:ascii="宋体" w:hAnsi="宋体" w:cs="Arial"/>
                <w:color w:val="000000" w:themeColor="text1"/>
                <w:kern w:val="0"/>
                <w:sz w:val="24"/>
                <w:szCs w:val="24"/>
                <w14:textFill>
                  <w14:solidFill>
                    <w14:schemeClr w14:val="tx1"/>
                  </w14:solidFill>
                </w14:textFill>
              </w:rPr>
              <w:t>致：安康尚昊招标代理有限公司</w:t>
            </w:r>
          </w:p>
        </w:tc>
      </w:tr>
      <w:tr w14:paraId="47DFF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trPr>
        <w:tc>
          <w:tcPr>
            <w:tcW w:w="583" w:type="dxa"/>
            <w:vMerge w:val="restart"/>
            <w:vAlign w:val="center"/>
          </w:tcPr>
          <w:p w14:paraId="7DD63E22">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r>
              <w:rPr>
                <w:rFonts w:hint="eastAsia" w:ascii="宋体" w:hAnsi="宋体" w:cs="Arial"/>
                <w:color w:val="000000" w:themeColor="text1"/>
                <w:kern w:val="0"/>
                <w:sz w:val="24"/>
                <w:szCs w:val="24"/>
                <w14:textFill>
                  <w14:solidFill>
                    <w14:schemeClr w14:val="tx1"/>
                  </w14:solidFill>
                </w14:textFill>
              </w:rPr>
              <w:t>企</w:t>
            </w:r>
          </w:p>
          <w:p w14:paraId="545A0B95">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p>
          <w:p w14:paraId="6DA02CB3">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r>
              <w:rPr>
                <w:rFonts w:hint="eastAsia" w:ascii="宋体" w:hAnsi="宋体" w:cs="Arial"/>
                <w:color w:val="000000" w:themeColor="text1"/>
                <w:kern w:val="0"/>
                <w:sz w:val="24"/>
                <w:szCs w:val="24"/>
                <w14:textFill>
                  <w14:solidFill>
                    <w14:schemeClr w14:val="tx1"/>
                  </w14:solidFill>
                </w14:textFill>
              </w:rPr>
              <w:t>业</w:t>
            </w:r>
          </w:p>
          <w:p w14:paraId="66CA3B40">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p>
          <w:p w14:paraId="05F3C4C8">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r>
              <w:rPr>
                <w:rFonts w:hint="eastAsia" w:ascii="宋体" w:hAnsi="宋体" w:cs="Arial"/>
                <w:color w:val="000000" w:themeColor="text1"/>
                <w:kern w:val="0"/>
                <w:sz w:val="24"/>
                <w:szCs w:val="24"/>
                <w14:textFill>
                  <w14:solidFill>
                    <w14:schemeClr w14:val="tx1"/>
                  </w14:solidFill>
                </w14:textFill>
              </w:rPr>
              <w:t>法</w:t>
            </w:r>
          </w:p>
          <w:p w14:paraId="2D6E601D">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p>
          <w:p w14:paraId="3CEE699F">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r>
              <w:rPr>
                <w:rFonts w:hint="eastAsia" w:ascii="宋体" w:hAnsi="宋体" w:cs="Arial"/>
                <w:color w:val="000000" w:themeColor="text1"/>
                <w:kern w:val="0"/>
                <w:sz w:val="24"/>
                <w:szCs w:val="24"/>
                <w14:textFill>
                  <w14:solidFill>
                    <w14:schemeClr w14:val="tx1"/>
                  </w14:solidFill>
                </w14:textFill>
              </w:rPr>
              <w:t>人</w:t>
            </w:r>
          </w:p>
        </w:tc>
        <w:tc>
          <w:tcPr>
            <w:tcW w:w="2223" w:type="dxa"/>
            <w:vAlign w:val="center"/>
          </w:tcPr>
          <w:p w14:paraId="45717757">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r>
              <w:rPr>
                <w:rFonts w:hint="eastAsia" w:ascii="宋体" w:hAnsi="宋体" w:cs="Arial"/>
                <w:color w:val="000000" w:themeColor="text1"/>
                <w:kern w:val="0"/>
                <w:sz w:val="24"/>
                <w:szCs w:val="24"/>
                <w14:textFill>
                  <w14:solidFill>
                    <w14:schemeClr w14:val="tx1"/>
                  </w14:solidFill>
                </w14:textFill>
              </w:rPr>
              <w:t>企业名称</w:t>
            </w:r>
          </w:p>
        </w:tc>
        <w:tc>
          <w:tcPr>
            <w:tcW w:w="6797" w:type="dxa"/>
            <w:gridSpan w:val="4"/>
            <w:vAlign w:val="center"/>
          </w:tcPr>
          <w:p w14:paraId="6831DEE1">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p>
        </w:tc>
      </w:tr>
      <w:tr w14:paraId="3ADD0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trPr>
        <w:tc>
          <w:tcPr>
            <w:tcW w:w="583" w:type="dxa"/>
            <w:vMerge w:val="continue"/>
            <w:vAlign w:val="center"/>
          </w:tcPr>
          <w:p w14:paraId="53ED71C3">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p>
        </w:tc>
        <w:tc>
          <w:tcPr>
            <w:tcW w:w="2223" w:type="dxa"/>
            <w:vAlign w:val="center"/>
          </w:tcPr>
          <w:p w14:paraId="4BC2D75E">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r>
              <w:rPr>
                <w:rFonts w:hint="eastAsia" w:ascii="宋体" w:hAnsi="宋体" w:cs="Arial"/>
                <w:color w:val="000000" w:themeColor="text1"/>
                <w:kern w:val="0"/>
                <w:sz w:val="24"/>
                <w:szCs w:val="24"/>
                <w14:textFill>
                  <w14:solidFill>
                    <w14:schemeClr w14:val="tx1"/>
                  </w14:solidFill>
                </w14:textFill>
              </w:rPr>
              <w:t>法定地址</w:t>
            </w:r>
          </w:p>
        </w:tc>
        <w:tc>
          <w:tcPr>
            <w:tcW w:w="6797" w:type="dxa"/>
            <w:gridSpan w:val="4"/>
            <w:vAlign w:val="center"/>
          </w:tcPr>
          <w:p w14:paraId="6EFBE570">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p>
        </w:tc>
      </w:tr>
      <w:tr w14:paraId="1C085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trPr>
        <w:tc>
          <w:tcPr>
            <w:tcW w:w="583" w:type="dxa"/>
            <w:vMerge w:val="continue"/>
            <w:vAlign w:val="center"/>
          </w:tcPr>
          <w:p w14:paraId="4930A48D">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p>
        </w:tc>
        <w:tc>
          <w:tcPr>
            <w:tcW w:w="2223" w:type="dxa"/>
            <w:vAlign w:val="center"/>
          </w:tcPr>
          <w:p w14:paraId="4FA0D3CB">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r>
              <w:rPr>
                <w:rFonts w:hint="eastAsia" w:ascii="宋体" w:hAnsi="宋体" w:cs="Arial"/>
                <w:color w:val="000000" w:themeColor="text1"/>
                <w:kern w:val="0"/>
                <w:sz w:val="24"/>
                <w:szCs w:val="24"/>
                <w14:textFill>
                  <w14:solidFill>
                    <w14:schemeClr w14:val="tx1"/>
                  </w14:solidFill>
                </w14:textFill>
              </w:rPr>
              <w:t>邮政编码</w:t>
            </w:r>
          </w:p>
        </w:tc>
        <w:tc>
          <w:tcPr>
            <w:tcW w:w="6797" w:type="dxa"/>
            <w:gridSpan w:val="4"/>
            <w:vAlign w:val="center"/>
          </w:tcPr>
          <w:p w14:paraId="10D95E1C">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p>
        </w:tc>
      </w:tr>
      <w:tr w14:paraId="701B2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583" w:type="dxa"/>
            <w:vMerge w:val="continue"/>
            <w:vAlign w:val="center"/>
          </w:tcPr>
          <w:p w14:paraId="2FAC2647">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p>
        </w:tc>
        <w:tc>
          <w:tcPr>
            <w:tcW w:w="2223" w:type="dxa"/>
            <w:vAlign w:val="center"/>
          </w:tcPr>
          <w:p w14:paraId="1C20C34F">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r>
              <w:rPr>
                <w:rFonts w:hint="eastAsia" w:ascii="宋体" w:hAnsi="宋体" w:cs="Arial"/>
                <w:color w:val="000000" w:themeColor="text1"/>
                <w:kern w:val="0"/>
                <w:sz w:val="24"/>
                <w:szCs w:val="24"/>
                <w14:textFill>
                  <w14:solidFill>
                    <w14:schemeClr w14:val="tx1"/>
                  </w14:solidFill>
                </w14:textFill>
              </w:rPr>
              <w:t>工商登记机关</w:t>
            </w:r>
          </w:p>
        </w:tc>
        <w:tc>
          <w:tcPr>
            <w:tcW w:w="6797" w:type="dxa"/>
            <w:gridSpan w:val="4"/>
            <w:vAlign w:val="center"/>
          </w:tcPr>
          <w:p w14:paraId="621CFCE9">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p>
        </w:tc>
      </w:tr>
      <w:tr w14:paraId="58279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3" w:hRule="atLeast"/>
        </w:trPr>
        <w:tc>
          <w:tcPr>
            <w:tcW w:w="583" w:type="dxa"/>
            <w:vMerge w:val="continue"/>
            <w:vAlign w:val="center"/>
          </w:tcPr>
          <w:p w14:paraId="71EC6A4B">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p>
        </w:tc>
        <w:tc>
          <w:tcPr>
            <w:tcW w:w="2223" w:type="dxa"/>
            <w:vAlign w:val="center"/>
          </w:tcPr>
          <w:p w14:paraId="49F4CB2E">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r>
              <w:rPr>
                <w:rFonts w:hint="eastAsia" w:ascii="宋体" w:hAnsi="宋体" w:cs="Arial"/>
                <w:color w:val="000000" w:themeColor="text1"/>
                <w:kern w:val="0"/>
                <w:sz w:val="24"/>
                <w:szCs w:val="24"/>
                <w14:textFill>
                  <w14:solidFill>
                    <w14:schemeClr w14:val="tx1"/>
                  </w14:solidFill>
                </w14:textFill>
              </w:rPr>
              <w:t>税务登记机关</w:t>
            </w:r>
          </w:p>
        </w:tc>
        <w:tc>
          <w:tcPr>
            <w:tcW w:w="6797" w:type="dxa"/>
            <w:gridSpan w:val="4"/>
            <w:vAlign w:val="center"/>
          </w:tcPr>
          <w:p w14:paraId="27877CA4">
            <w:pPr>
              <w:keepNext w:val="0"/>
              <w:keepLines w:val="0"/>
              <w:suppressLineNumbers w:val="0"/>
              <w:tabs>
                <w:tab w:val="left" w:pos="210"/>
              </w:tabs>
              <w:spacing w:before="0" w:beforeAutospacing="0" w:after="0" w:afterAutospacing="0" w:line="320" w:lineRule="exact"/>
              <w:ind w:left="0" w:right="0"/>
              <w:rPr>
                <w:rFonts w:hint="default" w:ascii="宋体" w:hAnsi="宋体" w:cs="Arial"/>
                <w:color w:val="000000" w:themeColor="text1"/>
                <w:kern w:val="0"/>
                <w:sz w:val="24"/>
                <w:szCs w:val="24"/>
                <w14:textFill>
                  <w14:solidFill>
                    <w14:schemeClr w14:val="tx1"/>
                  </w14:solidFill>
                </w14:textFill>
              </w:rPr>
            </w:pPr>
          </w:p>
        </w:tc>
      </w:tr>
      <w:tr w14:paraId="0DA1E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583" w:type="dxa"/>
            <w:vMerge w:val="continue"/>
            <w:vAlign w:val="center"/>
          </w:tcPr>
          <w:p w14:paraId="705F1D10">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p>
        </w:tc>
        <w:tc>
          <w:tcPr>
            <w:tcW w:w="2223" w:type="dxa"/>
            <w:vAlign w:val="center"/>
          </w:tcPr>
          <w:p w14:paraId="4BA0AFD4">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r>
              <w:rPr>
                <w:rFonts w:hint="eastAsia" w:ascii="宋体" w:hAnsi="宋体" w:cs="Arial"/>
                <w:color w:val="000000" w:themeColor="text1"/>
                <w:kern w:val="0"/>
                <w:sz w:val="24"/>
                <w:szCs w:val="24"/>
                <w14:textFill>
                  <w14:solidFill>
                    <w14:schemeClr w14:val="tx1"/>
                  </w14:solidFill>
                </w14:textFill>
              </w:rPr>
              <w:t>机构代码证号</w:t>
            </w:r>
          </w:p>
        </w:tc>
        <w:tc>
          <w:tcPr>
            <w:tcW w:w="6797" w:type="dxa"/>
            <w:gridSpan w:val="4"/>
            <w:vAlign w:val="center"/>
          </w:tcPr>
          <w:p w14:paraId="09270F1A">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p>
        </w:tc>
      </w:tr>
      <w:tr w14:paraId="51461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trPr>
        <w:tc>
          <w:tcPr>
            <w:tcW w:w="583" w:type="dxa"/>
            <w:vMerge w:val="restart"/>
            <w:vAlign w:val="center"/>
          </w:tcPr>
          <w:p w14:paraId="5693124E">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r>
              <w:rPr>
                <w:rFonts w:hint="eastAsia" w:ascii="宋体" w:hAnsi="宋体" w:cs="Arial"/>
                <w:color w:val="000000" w:themeColor="text1"/>
                <w:kern w:val="0"/>
                <w:sz w:val="24"/>
                <w:szCs w:val="24"/>
                <w14:textFill>
                  <w14:solidFill>
                    <w14:schemeClr w14:val="tx1"/>
                  </w14:solidFill>
                </w14:textFill>
              </w:rPr>
              <w:t>法定代表人</w:t>
            </w:r>
          </w:p>
        </w:tc>
        <w:tc>
          <w:tcPr>
            <w:tcW w:w="2223" w:type="dxa"/>
            <w:vAlign w:val="center"/>
          </w:tcPr>
          <w:p w14:paraId="365AFC09">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r>
              <w:rPr>
                <w:rFonts w:hint="eastAsia" w:ascii="宋体" w:hAnsi="宋体" w:cs="Arial"/>
                <w:color w:val="000000" w:themeColor="text1"/>
                <w:kern w:val="0"/>
                <w:sz w:val="24"/>
                <w:szCs w:val="24"/>
                <w14:textFill>
                  <w14:solidFill>
                    <w14:schemeClr w14:val="tx1"/>
                  </w14:solidFill>
                </w14:textFill>
              </w:rPr>
              <w:t>姓名</w:t>
            </w:r>
          </w:p>
        </w:tc>
        <w:tc>
          <w:tcPr>
            <w:tcW w:w="2408" w:type="dxa"/>
            <w:gridSpan w:val="2"/>
            <w:vAlign w:val="center"/>
          </w:tcPr>
          <w:p w14:paraId="00D678AC">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p>
        </w:tc>
        <w:tc>
          <w:tcPr>
            <w:tcW w:w="2218" w:type="dxa"/>
            <w:vAlign w:val="center"/>
          </w:tcPr>
          <w:p w14:paraId="4DF29052">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r>
              <w:rPr>
                <w:rFonts w:hint="eastAsia" w:ascii="宋体" w:hAnsi="宋体" w:cs="Arial"/>
                <w:color w:val="000000" w:themeColor="text1"/>
                <w:kern w:val="0"/>
                <w:sz w:val="24"/>
                <w:szCs w:val="24"/>
                <w14:textFill>
                  <w14:solidFill>
                    <w14:schemeClr w14:val="tx1"/>
                  </w14:solidFill>
                </w14:textFill>
              </w:rPr>
              <w:t>性别</w:t>
            </w:r>
          </w:p>
        </w:tc>
        <w:tc>
          <w:tcPr>
            <w:tcW w:w="2171" w:type="dxa"/>
            <w:vAlign w:val="center"/>
          </w:tcPr>
          <w:p w14:paraId="28D344A7">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p>
        </w:tc>
      </w:tr>
      <w:tr w14:paraId="4ACD1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trPr>
        <w:tc>
          <w:tcPr>
            <w:tcW w:w="583" w:type="dxa"/>
            <w:vMerge w:val="continue"/>
            <w:vAlign w:val="center"/>
          </w:tcPr>
          <w:p w14:paraId="1A088FDC">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p>
        </w:tc>
        <w:tc>
          <w:tcPr>
            <w:tcW w:w="2223" w:type="dxa"/>
            <w:vAlign w:val="center"/>
          </w:tcPr>
          <w:p w14:paraId="60BE335A">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r>
              <w:rPr>
                <w:rFonts w:hint="eastAsia" w:ascii="宋体" w:hAnsi="宋体" w:cs="Arial"/>
                <w:color w:val="000000" w:themeColor="text1"/>
                <w:kern w:val="0"/>
                <w:sz w:val="24"/>
                <w:szCs w:val="24"/>
                <w14:textFill>
                  <w14:solidFill>
                    <w14:schemeClr w14:val="tx1"/>
                  </w14:solidFill>
                </w14:textFill>
              </w:rPr>
              <w:t>职务</w:t>
            </w:r>
          </w:p>
        </w:tc>
        <w:tc>
          <w:tcPr>
            <w:tcW w:w="2408" w:type="dxa"/>
            <w:gridSpan w:val="2"/>
            <w:vAlign w:val="center"/>
          </w:tcPr>
          <w:p w14:paraId="706765A7">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p>
        </w:tc>
        <w:tc>
          <w:tcPr>
            <w:tcW w:w="2218" w:type="dxa"/>
            <w:vAlign w:val="center"/>
          </w:tcPr>
          <w:p w14:paraId="26B9C855">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r>
              <w:rPr>
                <w:rFonts w:hint="eastAsia" w:ascii="宋体" w:hAnsi="宋体" w:cs="Arial"/>
                <w:color w:val="000000" w:themeColor="text1"/>
                <w:kern w:val="0"/>
                <w:sz w:val="24"/>
                <w:szCs w:val="24"/>
                <w14:textFill>
                  <w14:solidFill>
                    <w14:schemeClr w14:val="tx1"/>
                  </w14:solidFill>
                </w14:textFill>
              </w:rPr>
              <w:t>联系电话</w:t>
            </w:r>
          </w:p>
        </w:tc>
        <w:tc>
          <w:tcPr>
            <w:tcW w:w="2171" w:type="dxa"/>
            <w:vAlign w:val="center"/>
          </w:tcPr>
          <w:p w14:paraId="5F7D0A38">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p>
        </w:tc>
      </w:tr>
      <w:tr w14:paraId="5C9ED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583" w:type="dxa"/>
            <w:vMerge w:val="continue"/>
            <w:vAlign w:val="center"/>
          </w:tcPr>
          <w:p w14:paraId="6BBB67AD">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p>
        </w:tc>
        <w:tc>
          <w:tcPr>
            <w:tcW w:w="2223" w:type="dxa"/>
            <w:vAlign w:val="center"/>
          </w:tcPr>
          <w:p w14:paraId="2CC77FE4">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r>
              <w:rPr>
                <w:rFonts w:hint="eastAsia" w:ascii="宋体" w:hAnsi="宋体" w:cs="Arial"/>
                <w:color w:val="000000" w:themeColor="text1"/>
                <w:kern w:val="0"/>
                <w:sz w:val="24"/>
                <w:szCs w:val="24"/>
                <w14:textFill>
                  <w14:solidFill>
                    <w14:schemeClr w14:val="tx1"/>
                  </w14:solidFill>
                </w14:textFill>
              </w:rPr>
              <w:t>传真</w:t>
            </w:r>
          </w:p>
        </w:tc>
        <w:tc>
          <w:tcPr>
            <w:tcW w:w="6797" w:type="dxa"/>
            <w:gridSpan w:val="4"/>
            <w:vAlign w:val="center"/>
          </w:tcPr>
          <w:p w14:paraId="294D929E">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p>
        </w:tc>
      </w:tr>
      <w:tr w14:paraId="53444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0" w:hRule="atLeast"/>
        </w:trPr>
        <w:tc>
          <w:tcPr>
            <w:tcW w:w="583" w:type="dxa"/>
            <w:vMerge w:val="restart"/>
            <w:vAlign w:val="center"/>
          </w:tcPr>
          <w:p w14:paraId="1D2B4423">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r>
              <w:rPr>
                <w:rFonts w:hint="eastAsia" w:ascii="宋体" w:hAnsi="宋体" w:cs="Arial"/>
                <w:color w:val="000000" w:themeColor="text1"/>
                <w:kern w:val="0"/>
                <w:sz w:val="24"/>
                <w:szCs w:val="24"/>
                <w14:textFill>
                  <w14:solidFill>
                    <w14:schemeClr w14:val="tx1"/>
                  </w14:solidFill>
                </w14:textFill>
              </w:rPr>
              <w:t>法定代表人身份证复印件</w:t>
            </w:r>
          </w:p>
        </w:tc>
        <w:tc>
          <w:tcPr>
            <w:tcW w:w="4441" w:type="dxa"/>
            <w:gridSpan w:val="2"/>
            <w:vMerge w:val="restart"/>
            <w:vAlign w:val="center"/>
          </w:tcPr>
          <w:p w14:paraId="363E6970">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r>
              <w:rPr>
                <w:rFonts w:hint="eastAsia" w:ascii="宋体" w:hAnsi="宋体" w:cs="Arial"/>
                <w:color w:val="000000" w:themeColor="text1"/>
                <w:kern w:val="0"/>
                <w:sz w:val="24"/>
                <w:szCs w:val="24"/>
                <w14:textFill>
                  <w14:solidFill>
                    <w14:schemeClr w14:val="tx1"/>
                  </w14:solidFill>
                </w14:textFill>
              </w:rPr>
              <w:t>（粘贴处）</w:t>
            </w:r>
          </w:p>
        </w:tc>
        <w:tc>
          <w:tcPr>
            <w:tcW w:w="4579" w:type="dxa"/>
            <w:gridSpan w:val="3"/>
            <w:vAlign w:val="center"/>
          </w:tcPr>
          <w:p w14:paraId="4812E23D">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r>
              <w:rPr>
                <w:rFonts w:hint="eastAsia" w:ascii="宋体" w:hAnsi="宋体" w:cs="Arial"/>
                <w:color w:val="000000" w:themeColor="text1"/>
                <w:kern w:val="0"/>
                <w:sz w:val="24"/>
                <w:szCs w:val="24"/>
                <w14:textFill>
                  <w14:solidFill>
                    <w14:schemeClr w14:val="tx1"/>
                  </w14:solidFill>
                </w14:textFill>
              </w:rPr>
              <w:t>法定代表人签字或盖章</w:t>
            </w:r>
          </w:p>
        </w:tc>
      </w:tr>
      <w:tr w14:paraId="7C9FD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8" w:hRule="atLeast"/>
        </w:trPr>
        <w:tc>
          <w:tcPr>
            <w:tcW w:w="583" w:type="dxa"/>
            <w:vMerge w:val="continue"/>
            <w:vAlign w:val="center"/>
          </w:tcPr>
          <w:p w14:paraId="1A8E1BDB">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p>
        </w:tc>
        <w:tc>
          <w:tcPr>
            <w:tcW w:w="4441" w:type="dxa"/>
            <w:gridSpan w:val="2"/>
            <w:vMerge w:val="continue"/>
            <w:vAlign w:val="center"/>
          </w:tcPr>
          <w:p w14:paraId="33D40AD2">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p>
        </w:tc>
        <w:tc>
          <w:tcPr>
            <w:tcW w:w="4579" w:type="dxa"/>
            <w:gridSpan w:val="3"/>
            <w:vAlign w:val="bottom"/>
          </w:tcPr>
          <w:p w14:paraId="172F6DCB">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r>
              <w:rPr>
                <w:rFonts w:hint="eastAsia" w:ascii="宋体" w:hAnsi="宋体" w:cs="Arial"/>
                <w:color w:val="000000" w:themeColor="text1"/>
                <w:kern w:val="0"/>
                <w:sz w:val="24"/>
                <w:szCs w:val="24"/>
                <w14:textFill>
                  <w14:solidFill>
                    <w14:schemeClr w14:val="tx1"/>
                  </w14:solidFill>
                </w14:textFill>
              </w:rPr>
              <w:t>（公章）</w:t>
            </w:r>
          </w:p>
          <w:p w14:paraId="3AB145C0">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p>
          <w:p w14:paraId="7C937E5D">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p>
          <w:p w14:paraId="6A71A418">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p>
          <w:p w14:paraId="2CACDFFD">
            <w:pPr>
              <w:keepNext w:val="0"/>
              <w:keepLines w:val="0"/>
              <w:suppressLineNumbers w:val="0"/>
              <w:tabs>
                <w:tab w:val="left" w:pos="210"/>
              </w:tabs>
              <w:spacing w:before="0" w:beforeAutospacing="0" w:after="0" w:afterAutospacing="0" w:line="320" w:lineRule="exact"/>
              <w:ind w:left="0" w:right="0"/>
              <w:jc w:val="right"/>
              <w:rPr>
                <w:rFonts w:hint="default" w:ascii="宋体" w:hAnsi="宋体" w:cs="Arial"/>
                <w:color w:val="000000" w:themeColor="text1"/>
                <w:kern w:val="0"/>
                <w:sz w:val="24"/>
                <w:szCs w:val="24"/>
                <w14:textFill>
                  <w14:solidFill>
                    <w14:schemeClr w14:val="tx1"/>
                  </w14:solidFill>
                </w14:textFill>
              </w:rPr>
            </w:pPr>
            <w:r>
              <w:rPr>
                <w:rFonts w:hint="eastAsia" w:ascii="宋体" w:hAnsi="宋体" w:cs="Arial"/>
                <w:color w:val="000000" w:themeColor="text1"/>
                <w:kern w:val="0"/>
                <w:sz w:val="24"/>
                <w:szCs w:val="24"/>
                <w14:textFill>
                  <w14:solidFill>
                    <w14:schemeClr w14:val="tx1"/>
                  </w14:solidFill>
                </w14:textFill>
              </w:rPr>
              <w:t xml:space="preserve">年  月  日 </w:t>
            </w:r>
          </w:p>
        </w:tc>
      </w:tr>
    </w:tbl>
    <w:p w14:paraId="40E71362">
      <w:pPr>
        <w:widowControl/>
        <w:jc w:val="left"/>
        <w:rPr>
          <w:rFonts w:ascii="Calibri Light" w:hAnsi="Calibri Light"/>
          <w:b/>
          <w:bCs/>
          <w:color w:val="000000" w:themeColor="text1"/>
          <w:sz w:val="32"/>
          <w:szCs w:val="32"/>
          <w14:textFill>
            <w14:solidFill>
              <w14:schemeClr w14:val="tx1"/>
            </w14:solidFill>
          </w14:textFill>
        </w:rPr>
      </w:pPr>
    </w:p>
    <w:p w14:paraId="25F3E21B">
      <w:pPr>
        <w:pStyle w:val="4"/>
        <w:jc w:val="center"/>
        <w:rPr>
          <w:color w:val="000000" w:themeColor="text1"/>
          <w:sz w:val="28"/>
          <w:szCs w:val="28"/>
          <w14:textFill>
            <w14:solidFill>
              <w14:schemeClr w14:val="tx1"/>
            </w14:solidFill>
          </w14:textFill>
        </w:rPr>
      </w:pPr>
      <w:bookmarkStart w:id="121" w:name="_Toc23258627"/>
      <w:bookmarkStart w:id="122" w:name="_Toc26541338"/>
      <w:bookmarkStart w:id="123" w:name="_Toc22911714"/>
      <w:bookmarkStart w:id="124" w:name="_Toc22910776"/>
      <w:bookmarkStart w:id="125" w:name="_Toc22911935"/>
      <w:r>
        <w:rPr>
          <w:rFonts w:hint="eastAsia"/>
          <w:color w:val="000000" w:themeColor="text1"/>
          <w:sz w:val="28"/>
          <w:szCs w:val="28"/>
          <w14:textFill>
            <w14:solidFill>
              <w14:schemeClr w14:val="tx1"/>
            </w14:solidFill>
          </w14:textFill>
        </w:rPr>
        <w:t>法人授权委托书</w:t>
      </w:r>
      <w:bookmarkEnd w:id="121"/>
      <w:bookmarkEnd w:id="122"/>
      <w:bookmarkEnd w:id="123"/>
      <w:bookmarkEnd w:id="124"/>
      <w:bookmarkEnd w:id="125"/>
    </w:p>
    <w:p w14:paraId="3A36847F">
      <w:pPr>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致：安康尚昊</w:t>
      </w:r>
      <w:r>
        <w:rPr>
          <w:rFonts w:ascii="宋体" w:hAnsi="宋体"/>
          <w:color w:val="000000" w:themeColor="text1"/>
          <w:sz w:val="24"/>
          <w:szCs w:val="24"/>
          <w14:textFill>
            <w14:solidFill>
              <w14:schemeClr w14:val="tx1"/>
            </w14:solidFill>
          </w14:textFill>
        </w:rPr>
        <w:t>招标代理有限公司</w:t>
      </w:r>
    </w:p>
    <w:p w14:paraId="3EA9E78C">
      <w:pPr>
        <w:spacing w:line="500" w:lineRule="exact"/>
        <w:ind w:left="-120" w:leftChars="-57" w:firstLine="600" w:firstLineChars="250"/>
        <w:rPr>
          <w:rFonts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本授权书声明：注册于（</w:t>
      </w:r>
      <w:r>
        <w:rPr>
          <w:rFonts w:hint="eastAsia" w:ascii="宋体" w:hAnsi="宋体" w:cs="Courier New"/>
          <w:color w:val="000000" w:themeColor="text1"/>
          <w:sz w:val="24"/>
          <w:szCs w:val="24"/>
          <w:u w:val="single"/>
          <w14:textFill>
            <w14:solidFill>
              <w14:schemeClr w14:val="tx1"/>
            </w14:solidFill>
          </w14:textFill>
        </w:rPr>
        <w:t xml:space="preserve"> 工商行政管理局名称）之（委托单位全称） </w:t>
      </w:r>
      <w:r>
        <w:rPr>
          <w:rFonts w:hint="eastAsia" w:ascii="宋体" w:hAnsi="宋体" w:cs="Courier New"/>
          <w:color w:val="000000" w:themeColor="text1"/>
          <w:sz w:val="24"/>
          <w:szCs w:val="24"/>
          <w14:textFill>
            <w14:solidFill>
              <w14:schemeClr w14:val="tx1"/>
            </w14:solidFill>
          </w14:textFill>
        </w:rPr>
        <w:t>的法定代表人</w:t>
      </w:r>
      <w:r>
        <w:rPr>
          <w:rFonts w:hint="eastAsia" w:ascii="宋体" w:hAnsi="宋体" w:cs="Courier New"/>
          <w:color w:val="000000" w:themeColor="text1"/>
          <w:sz w:val="24"/>
          <w:szCs w:val="24"/>
          <w:u w:val="single"/>
          <w14:textFill>
            <w14:solidFill>
              <w14:schemeClr w14:val="tx1"/>
            </w14:solidFill>
          </w14:textFill>
        </w:rPr>
        <w:t>（姓名、性别）</w:t>
      </w:r>
      <w:r>
        <w:rPr>
          <w:rFonts w:hint="eastAsia" w:ascii="宋体" w:hAnsi="宋体" w:cs="Courier New"/>
          <w:color w:val="000000" w:themeColor="text1"/>
          <w:sz w:val="24"/>
          <w:szCs w:val="24"/>
          <w14:textFill>
            <w14:solidFill>
              <w14:schemeClr w14:val="tx1"/>
            </w14:solidFill>
          </w14:textFill>
        </w:rPr>
        <w:t>授权</w:t>
      </w:r>
      <w:r>
        <w:rPr>
          <w:rFonts w:hint="eastAsia" w:ascii="宋体" w:hAnsi="宋体" w:cs="Courier New"/>
          <w:color w:val="000000" w:themeColor="text1"/>
          <w:sz w:val="24"/>
          <w:szCs w:val="21"/>
          <w14:textFill>
            <w14:solidFill>
              <w14:schemeClr w14:val="tx1"/>
            </w14:solidFill>
          </w14:textFill>
        </w:rPr>
        <w:t>本公司的</w:t>
      </w:r>
      <w:r>
        <w:rPr>
          <w:rFonts w:hint="eastAsia" w:ascii="宋体" w:hAnsi="宋体" w:cs="Courier New"/>
          <w:color w:val="000000" w:themeColor="text1"/>
          <w:sz w:val="24"/>
          <w:szCs w:val="24"/>
          <w:u w:val="single"/>
          <w14:textFill>
            <w14:solidFill>
              <w14:schemeClr w14:val="tx1"/>
            </w14:solidFill>
          </w14:textFill>
        </w:rPr>
        <w:t>（被授权人姓名、性别、职务）</w:t>
      </w:r>
      <w:r>
        <w:rPr>
          <w:rFonts w:hint="eastAsia" w:ascii="宋体" w:hAnsi="宋体" w:cs="Courier New"/>
          <w:color w:val="000000" w:themeColor="text1"/>
          <w:sz w:val="24"/>
          <w:szCs w:val="24"/>
          <w14:textFill>
            <w14:solidFill>
              <w14:schemeClr w14:val="tx1"/>
            </w14:solidFill>
          </w14:textFill>
        </w:rPr>
        <w:t>为合法代理人，就贵方组织的有关</w:t>
      </w:r>
      <w:r>
        <w:rPr>
          <w:rFonts w:hint="eastAsia" w:ascii="宋体" w:hAnsi="宋体" w:cs="Courier New"/>
          <w:color w:val="000000" w:themeColor="text1"/>
          <w:sz w:val="24"/>
          <w:szCs w:val="24"/>
          <w:u w:val="single"/>
          <w14:textFill>
            <w14:solidFill>
              <w14:schemeClr w14:val="tx1"/>
            </w14:solidFill>
          </w14:textFill>
        </w:rPr>
        <w:t>（招标项目名称</w:t>
      </w:r>
      <w:r>
        <w:rPr>
          <w:rFonts w:hint="eastAsia" w:ascii="宋体" w:hAnsi="宋体" w:cs="Courier New"/>
          <w:color w:val="000000" w:themeColor="text1"/>
          <w:sz w:val="24"/>
          <w:szCs w:val="24"/>
          <w:u w:val="single"/>
          <w:lang w:val="en-US" w:eastAsia="zh-CN"/>
          <w14:textFill>
            <w14:solidFill>
              <w14:schemeClr w14:val="tx1"/>
            </w14:solidFill>
          </w14:textFill>
        </w:rPr>
        <w:t xml:space="preserve"> </w:t>
      </w:r>
      <w:r>
        <w:rPr>
          <w:rFonts w:hint="eastAsia" w:ascii="宋体" w:hAnsi="宋体" w:cs="Courier New"/>
          <w:color w:val="000000" w:themeColor="text1"/>
          <w:sz w:val="24"/>
          <w:szCs w:val="24"/>
          <w:u w:val="single"/>
          <w14:textFill>
            <w14:solidFill>
              <w14:schemeClr w14:val="tx1"/>
            </w14:solidFill>
          </w14:textFill>
        </w:rPr>
        <w:t>）</w:t>
      </w:r>
      <w:r>
        <w:rPr>
          <w:rFonts w:hint="eastAsia" w:ascii="宋体" w:hAnsi="宋体" w:cs="Courier New"/>
          <w:color w:val="000000" w:themeColor="text1"/>
          <w:sz w:val="24"/>
          <w:szCs w:val="24"/>
          <w14:textFill>
            <w14:solidFill>
              <w14:schemeClr w14:val="tx1"/>
            </w14:solidFill>
          </w14:textFill>
        </w:rPr>
        <w:t>（项目编号：</w:t>
      </w:r>
      <w:r>
        <w:rPr>
          <w:rFonts w:hint="eastAsia" w:ascii="宋体" w:hAnsi="宋体" w:cs="Courier New"/>
          <w:color w:val="000000" w:themeColor="text1"/>
          <w:sz w:val="24"/>
          <w:szCs w:val="24"/>
          <w:u w:val="single"/>
          <w14:textFill>
            <w14:solidFill>
              <w14:schemeClr w14:val="tx1"/>
            </w14:solidFill>
          </w14:textFill>
        </w:rPr>
        <w:t xml:space="preserve">                 </w:t>
      </w:r>
      <w:r>
        <w:rPr>
          <w:rFonts w:hint="eastAsia" w:ascii="宋体" w:hAnsi="宋体" w:cs="Courier New"/>
          <w:color w:val="000000" w:themeColor="text1"/>
          <w:sz w:val="24"/>
          <w:szCs w:val="24"/>
          <w14:textFill>
            <w14:solidFill>
              <w14:schemeClr w14:val="tx1"/>
            </w14:solidFill>
          </w14:textFill>
        </w:rPr>
        <w:t>）的投标、洽谈、执行等具体事务，签署全部有关投标文件、文书、协议、合同，本公司对被授权人在本项目中的签名承担全部法律责任。本授权书自开标大会之日起计算有效期为</w:t>
      </w:r>
      <w:r>
        <w:rPr>
          <w:rFonts w:hint="eastAsia" w:ascii="宋体" w:hAnsi="宋体" w:cs="Courier New"/>
          <w:color w:val="000000" w:themeColor="text1"/>
          <w:sz w:val="24"/>
          <w:szCs w:val="24"/>
          <w:u w:val="single"/>
          <w14:textFill>
            <w14:solidFill>
              <w14:schemeClr w14:val="tx1"/>
            </w14:solidFill>
          </w14:textFill>
        </w:rPr>
        <w:t xml:space="preserve">    </w:t>
      </w:r>
      <w:r>
        <w:rPr>
          <w:rFonts w:hint="eastAsia" w:ascii="宋体" w:hAnsi="宋体" w:cs="Courier New"/>
          <w:color w:val="000000" w:themeColor="text1"/>
          <w:sz w:val="24"/>
          <w:szCs w:val="24"/>
          <w14:textFill>
            <w14:solidFill>
              <w14:schemeClr w14:val="tx1"/>
            </w14:solidFill>
          </w14:textFill>
        </w:rPr>
        <w:t>天。</w:t>
      </w:r>
    </w:p>
    <w:p w14:paraId="583B2CB3">
      <w:pPr>
        <w:spacing w:line="500" w:lineRule="exact"/>
        <w:ind w:firstLine="480" w:firstLineChars="200"/>
        <w:rPr>
          <w:rFonts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委托单位：    （公章）                  法定代表人（签字或盖章）：</w:t>
      </w:r>
    </w:p>
    <w:p w14:paraId="2B061EAD">
      <w:pPr>
        <w:spacing w:line="500" w:lineRule="exact"/>
        <w:ind w:firstLine="480" w:firstLineChars="200"/>
        <w:rPr>
          <w:rFonts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签发日期：</w:t>
      </w:r>
      <w:r>
        <w:rPr>
          <w:rFonts w:hint="eastAsia" w:ascii="宋体" w:hAnsi="宋体" w:cs="Courier New"/>
          <w:color w:val="000000" w:themeColor="text1"/>
          <w:sz w:val="24"/>
          <w:szCs w:val="24"/>
          <w:u w:val="single"/>
          <w14:textFill>
            <w14:solidFill>
              <w14:schemeClr w14:val="tx1"/>
            </w14:solidFill>
          </w14:textFill>
        </w:rPr>
        <w:t xml:space="preserve">     </w:t>
      </w:r>
      <w:r>
        <w:rPr>
          <w:rFonts w:hint="eastAsia" w:ascii="宋体" w:hAnsi="宋体" w:cs="Courier New"/>
          <w:color w:val="000000" w:themeColor="text1"/>
          <w:sz w:val="24"/>
          <w:szCs w:val="24"/>
          <w14:textFill>
            <w14:solidFill>
              <w14:schemeClr w14:val="tx1"/>
            </w14:solidFill>
          </w14:textFill>
        </w:rPr>
        <w:t>年</w:t>
      </w:r>
      <w:r>
        <w:rPr>
          <w:rFonts w:hint="eastAsia" w:ascii="宋体" w:hAnsi="宋体" w:cs="Courier New"/>
          <w:color w:val="000000" w:themeColor="text1"/>
          <w:sz w:val="24"/>
          <w:szCs w:val="24"/>
          <w:u w:val="single"/>
          <w14:textFill>
            <w14:solidFill>
              <w14:schemeClr w14:val="tx1"/>
            </w14:solidFill>
          </w14:textFill>
        </w:rPr>
        <w:t xml:space="preserve">    </w:t>
      </w:r>
      <w:r>
        <w:rPr>
          <w:rFonts w:hint="eastAsia" w:ascii="宋体" w:hAnsi="宋体" w:cs="Courier New"/>
          <w:color w:val="000000" w:themeColor="text1"/>
          <w:sz w:val="24"/>
          <w:szCs w:val="24"/>
          <w14:textFill>
            <w14:solidFill>
              <w14:schemeClr w14:val="tx1"/>
            </w14:solidFill>
          </w14:textFill>
        </w:rPr>
        <w:t>月</w:t>
      </w:r>
      <w:r>
        <w:rPr>
          <w:rFonts w:hint="eastAsia" w:ascii="宋体" w:hAnsi="宋体" w:cs="Courier New"/>
          <w:color w:val="000000" w:themeColor="text1"/>
          <w:sz w:val="24"/>
          <w:szCs w:val="24"/>
          <w:u w:val="single"/>
          <w14:textFill>
            <w14:solidFill>
              <w14:schemeClr w14:val="tx1"/>
            </w14:solidFill>
          </w14:textFill>
        </w:rPr>
        <w:t xml:space="preserve">    </w:t>
      </w:r>
      <w:r>
        <w:rPr>
          <w:rFonts w:hint="eastAsia" w:ascii="宋体" w:hAnsi="宋体" w:cs="Courier New"/>
          <w:color w:val="000000" w:themeColor="text1"/>
          <w:sz w:val="24"/>
          <w:szCs w:val="24"/>
          <w14:textFill>
            <w14:solidFill>
              <w14:schemeClr w14:val="tx1"/>
            </w14:solidFill>
          </w14:textFill>
        </w:rPr>
        <w:t>日</w:t>
      </w:r>
    </w:p>
    <w:p w14:paraId="0DF3D3DC">
      <w:pPr>
        <w:spacing w:line="500" w:lineRule="exact"/>
        <w:ind w:firstLine="480" w:firstLineChars="200"/>
        <w:rPr>
          <w:rFonts w:ascii="宋体" w:hAnsi="宋体" w:cs="Courier New"/>
          <w:color w:val="000000" w:themeColor="text1"/>
          <w:sz w:val="24"/>
          <w:szCs w:val="24"/>
          <w:u w:val="single"/>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附：被授权人</w:t>
      </w:r>
      <w:r>
        <w:rPr>
          <w:rFonts w:hint="eastAsia" w:ascii="宋体" w:hAnsi="宋体" w:cs="Courier New"/>
          <w:color w:val="000000" w:themeColor="text1"/>
          <w:sz w:val="24"/>
          <w:szCs w:val="24"/>
          <w:lang w:eastAsia="zh-CN"/>
          <w14:textFill>
            <w14:solidFill>
              <w14:schemeClr w14:val="tx1"/>
            </w14:solidFill>
          </w14:textFill>
        </w:rPr>
        <w:t>（</w:t>
      </w:r>
      <w:r>
        <w:rPr>
          <w:rFonts w:hint="eastAsia" w:ascii="宋体" w:hAnsi="宋体" w:cs="Courier New"/>
          <w:color w:val="000000" w:themeColor="text1"/>
          <w:sz w:val="24"/>
          <w:szCs w:val="24"/>
          <w:lang w:val="en-US" w:eastAsia="zh-CN"/>
          <w14:textFill>
            <w14:solidFill>
              <w14:schemeClr w14:val="tx1"/>
            </w14:solidFill>
          </w14:textFill>
        </w:rPr>
        <w:t>签字或盖章</w:t>
      </w:r>
      <w:r>
        <w:rPr>
          <w:rFonts w:hint="eastAsia" w:ascii="宋体" w:hAnsi="宋体" w:cs="Courier New"/>
          <w:color w:val="000000" w:themeColor="text1"/>
          <w:sz w:val="24"/>
          <w:szCs w:val="24"/>
          <w:lang w:eastAsia="zh-CN"/>
          <w14:textFill>
            <w14:solidFill>
              <w14:schemeClr w14:val="tx1"/>
            </w14:solidFill>
          </w14:textFill>
        </w:rPr>
        <w:t>）</w:t>
      </w:r>
      <w:r>
        <w:rPr>
          <w:rFonts w:hint="eastAsia" w:ascii="宋体" w:hAnsi="宋体" w:cs="Courier New"/>
          <w:color w:val="000000" w:themeColor="text1"/>
          <w:sz w:val="24"/>
          <w:szCs w:val="24"/>
          <w14:textFill>
            <w14:solidFill>
              <w14:schemeClr w14:val="tx1"/>
            </w14:solidFill>
          </w14:textFill>
        </w:rPr>
        <w:t>：</w:t>
      </w:r>
      <w:r>
        <w:rPr>
          <w:rFonts w:ascii="宋体" w:hAnsi="宋体" w:cs="Courier New"/>
          <w:color w:val="000000" w:themeColor="text1"/>
          <w:sz w:val="24"/>
          <w:szCs w:val="24"/>
          <w:u w:val="single"/>
          <w14:textFill>
            <w14:solidFill>
              <w14:schemeClr w14:val="tx1"/>
            </w14:solidFill>
          </w14:textFill>
        </w:rPr>
        <w:t xml:space="preserve">             </w:t>
      </w:r>
      <w:r>
        <w:rPr>
          <w:rFonts w:ascii="宋体" w:hAnsi="宋体" w:cs="Courier New"/>
          <w:color w:val="000000" w:themeColor="text1"/>
          <w:sz w:val="24"/>
          <w:szCs w:val="24"/>
          <w14:textFill>
            <w14:solidFill>
              <w14:schemeClr w14:val="tx1"/>
            </w14:solidFill>
          </w14:textFill>
        </w:rPr>
        <w:t xml:space="preserve"> </w:t>
      </w:r>
      <w:r>
        <w:rPr>
          <w:rFonts w:hint="eastAsia" w:ascii="宋体" w:hAnsi="宋体" w:cs="Courier New"/>
          <w:color w:val="000000" w:themeColor="text1"/>
          <w:sz w:val="24"/>
          <w:szCs w:val="24"/>
          <w:u w:val="single"/>
          <w14:textFill>
            <w14:solidFill>
              <w14:schemeClr w14:val="tx1"/>
            </w14:solidFill>
          </w14:textFill>
        </w:rPr>
        <w:t xml:space="preserve">          </w:t>
      </w:r>
    </w:p>
    <w:p w14:paraId="6602E4E7">
      <w:pPr>
        <w:spacing w:line="500" w:lineRule="exact"/>
        <w:ind w:firstLine="480" w:firstLineChars="200"/>
        <w:rPr>
          <w:rFonts w:hint="eastAsia" w:ascii="宋体" w:hAnsi="宋体" w:cs="Courier New"/>
          <w:color w:val="000000" w:themeColor="text1"/>
          <w:sz w:val="24"/>
          <w:szCs w:val="24"/>
          <w:u w:val="none"/>
          <w:lang w:val="en-US" w:eastAsia="zh-CN"/>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联系地址：</w:t>
      </w:r>
      <w:r>
        <w:rPr>
          <w:rFonts w:hint="eastAsia" w:ascii="宋体" w:hAnsi="宋体" w:cs="Courier New"/>
          <w:color w:val="000000" w:themeColor="text1"/>
          <w:sz w:val="24"/>
          <w:szCs w:val="24"/>
          <w:u w:val="none"/>
          <w:lang w:val="en-US" w:eastAsia="zh-CN"/>
          <w14:textFill>
            <w14:solidFill>
              <w14:schemeClr w14:val="tx1"/>
            </w14:solidFill>
          </w14:textFill>
        </w:rPr>
        <w:t xml:space="preserve">                </w:t>
      </w:r>
    </w:p>
    <w:p w14:paraId="237B1A10">
      <w:pPr>
        <w:spacing w:line="500" w:lineRule="exact"/>
        <w:ind w:firstLine="480" w:firstLineChars="200"/>
        <w:rPr>
          <w:rFonts w:hint="eastAsia" w:ascii="宋体" w:hAnsi="宋体" w:cs="Courier New"/>
          <w:color w:val="000000" w:themeColor="text1"/>
          <w:sz w:val="24"/>
          <w:szCs w:val="24"/>
          <w:lang w:val="en-US" w:eastAsia="zh-CN"/>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联系电话：</w:t>
      </w:r>
      <w:r>
        <w:rPr>
          <w:rFonts w:hint="eastAsia" w:ascii="宋体" w:hAnsi="宋体" w:cs="Courier New"/>
          <w:color w:val="000000" w:themeColor="text1"/>
          <w:sz w:val="24"/>
          <w:szCs w:val="24"/>
          <w:lang w:val="en-US" w:eastAsia="zh-CN"/>
          <w14:textFill>
            <w14:solidFill>
              <w14:schemeClr w14:val="tx1"/>
            </w14:solidFill>
          </w14:textFill>
        </w:rPr>
        <w:t xml:space="preserve">                   </w:t>
      </w:r>
    </w:p>
    <w:p w14:paraId="1738BF4C">
      <w:pPr>
        <w:spacing w:line="500" w:lineRule="exact"/>
        <w:ind w:firstLine="480" w:firstLineChars="200"/>
        <w:rPr>
          <w:rFonts w:ascii="宋体" w:hAnsi="宋体" w:cs="Courier New"/>
          <w:color w:val="000000" w:themeColor="text1"/>
          <w:sz w:val="24"/>
          <w:szCs w:val="24"/>
          <w:u w:val="thick"/>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传真：</w:t>
      </w:r>
      <w:r>
        <w:rPr>
          <w:rFonts w:hint="eastAsia" w:ascii="宋体" w:hAnsi="宋体" w:cs="Courier New"/>
          <w:color w:val="000000" w:themeColor="text1"/>
          <w:sz w:val="24"/>
          <w:szCs w:val="24"/>
          <w:u w:val="thick"/>
          <w14:textFill>
            <w14:solidFill>
              <w14:schemeClr w14:val="tx1"/>
            </w14:solidFill>
          </w14:textFill>
        </w:rPr>
        <w:t xml:space="preserve"> </w:t>
      </w:r>
      <w:r>
        <w:rPr>
          <w:rFonts w:ascii="宋体" w:hAnsi="宋体" w:cs="Courier New"/>
          <w:color w:val="000000" w:themeColor="text1"/>
          <w:sz w:val="24"/>
          <w:szCs w:val="24"/>
          <w:u w:val="thick"/>
          <w14:textFill>
            <w14:solidFill>
              <w14:schemeClr w14:val="tx1"/>
            </w14:solidFill>
          </w14:textFill>
        </w:rPr>
        <w:t xml:space="preserve">   </w:t>
      </w:r>
    </w:p>
    <w:p w14:paraId="2F5089F7">
      <w:pPr>
        <w:spacing w:line="500" w:lineRule="exact"/>
        <w:ind w:firstLine="2760" w:firstLineChars="1150"/>
        <w:rPr>
          <w:rFonts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法定代表人/被授权人身份证复印件</w:t>
      </w:r>
    </w:p>
    <w:tbl>
      <w:tblPr>
        <w:tblStyle w:val="42"/>
        <w:tblW w:w="940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Layout w:type="fixed"/>
        <w:tblCellMar>
          <w:top w:w="0" w:type="dxa"/>
          <w:left w:w="108" w:type="dxa"/>
          <w:bottom w:w="0" w:type="dxa"/>
          <w:right w:w="108" w:type="dxa"/>
        </w:tblCellMar>
      </w:tblPr>
      <w:tblGrid>
        <w:gridCol w:w="4700"/>
        <w:gridCol w:w="4700"/>
      </w:tblGrid>
      <w:tr w14:paraId="3DB29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CellMar>
            <w:top w:w="0" w:type="dxa"/>
            <w:left w:w="108" w:type="dxa"/>
            <w:bottom w:w="0" w:type="dxa"/>
            <w:right w:w="108" w:type="dxa"/>
          </w:tblCellMar>
        </w:tblPrEx>
        <w:trPr>
          <w:cantSplit/>
          <w:trHeight w:val="2808" w:hRule="atLeast"/>
        </w:trPr>
        <w:tc>
          <w:tcPr>
            <w:tcW w:w="4700" w:type="dxa"/>
            <w:shd w:val="clear" w:color="auto" w:fill="E0E0E0"/>
            <w:vAlign w:val="center"/>
          </w:tcPr>
          <w:p w14:paraId="4AE9E03F">
            <w:pPr>
              <w:keepNext w:val="0"/>
              <w:keepLines w:val="0"/>
              <w:suppressLineNumbers w:val="0"/>
              <w:snapToGrid w:val="0"/>
              <w:spacing w:before="0" w:beforeAutospacing="0" w:after="0" w:afterAutospacing="0" w:line="500" w:lineRule="exact"/>
              <w:ind w:left="0" w:right="0"/>
              <w:jc w:val="center"/>
              <w:rPr>
                <w:rFonts w:hint="default" w:ascii="宋体" w:hAnsi="宋体" w:cs="Courier New"/>
                <w:color w:val="000000" w:themeColor="text1"/>
                <w:sz w:val="24"/>
                <w:szCs w:val="24"/>
                <w:shd w:val="pct10" w:color="auto" w:fill="FFFFFF"/>
                <w14:textFill>
                  <w14:solidFill>
                    <w14:schemeClr w14:val="tx1"/>
                  </w14:solidFill>
                </w14:textFill>
              </w:rPr>
            </w:pPr>
            <w:r>
              <w:rPr>
                <w:rFonts w:hint="eastAsia" w:ascii="宋体" w:hAnsi="宋体" w:cs="Courier New"/>
                <w:color w:val="000000" w:themeColor="text1"/>
                <w:sz w:val="24"/>
                <w:szCs w:val="24"/>
                <w:shd w:val="pct10" w:color="auto" w:fill="FFFFFF"/>
                <w14:textFill>
                  <w14:solidFill>
                    <w14:schemeClr w14:val="tx1"/>
                  </w14:solidFill>
                </w14:textFill>
              </w:rPr>
              <w:t>法定代表人身份证复印件（正面）</w:t>
            </w:r>
          </w:p>
        </w:tc>
        <w:tc>
          <w:tcPr>
            <w:tcW w:w="4700" w:type="dxa"/>
            <w:shd w:val="clear" w:color="auto" w:fill="E0E0E0"/>
            <w:vAlign w:val="center"/>
          </w:tcPr>
          <w:p w14:paraId="7B21C944">
            <w:pPr>
              <w:keepNext w:val="0"/>
              <w:keepLines w:val="0"/>
              <w:suppressLineNumbers w:val="0"/>
              <w:snapToGrid w:val="0"/>
              <w:spacing w:before="0" w:beforeAutospacing="0" w:after="0" w:afterAutospacing="0" w:line="500" w:lineRule="exact"/>
              <w:ind w:left="0" w:right="0"/>
              <w:jc w:val="center"/>
              <w:rPr>
                <w:rFonts w:hint="default" w:ascii="宋体" w:hAnsi="宋体" w:cs="Courier New"/>
                <w:color w:val="000000" w:themeColor="text1"/>
                <w:sz w:val="24"/>
                <w:szCs w:val="24"/>
                <w:shd w:val="pct10" w:color="auto" w:fill="FFFFFF"/>
                <w14:textFill>
                  <w14:solidFill>
                    <w14:schemeClr w14:val="tx1"/>
                  </w14:solidFill>
                </w14:textFill>
              </w:rPr>
            </w:pPr>
            <w:r>
              <w:rPr>
                <w:rFonts w:hint="eastAsia" w:ascii="宋体" w:hAnsi="宋体" w:cs="Courier New"/>
                <w:color w:val="000000" w:themeColor="text1"/>
                <w:sz w:val="24"/>
                <w:szCs w:val="24"/>
                <w:shd w:val="pct10" w:color="auto" w:fill="FFFFFF"/>
                <w14:textFill>
                  <w14:solidFill>
                    <w14:schemeClr w14:val="tx1"/>
                  </w14:solidFill>
                </w14:textFill>
              </w:rPr>
              <w:t>被授权人身份证复印件（正面）</w:t>
            </w:r>
          </w:p>
        </w:tc>
      </w:tr>
      <w:tr w14:paraId="6CD03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64" w:hRule="atLeast"/>
        </w:trPr>
        <w:tc>
          <w:tcPr>
            <w:tcW w:w="4700" w:type="dxa"/>
            <w:shd w:val="clear" w:color="auto" w:fill="E0E0E0"/>
            <w:vAlign w:val="center"/>
          </w:tcPr>
          <w:p w14:paraId="61176C57">
            <w:pPr>
              <w:keepNext w:val="0"/>
              <w:keepLines w:val="0"/>
              <w:suppressLineNumbers w:val="0"/>
              <w:snapToGrid w:val="0"/>
              <w:spacing w:before="0" w:beforeAutospacing="0" w:after="0" w:afterAutospacing="0" w:line="500" w:lineRule="exact"/>
              <w:ind w:left="0" w:right="0"/>
              <w:jc w:val="center"/>
              <w:rPr>
                <w:rFonts w:hint="default" w:ascii="宋体" w:hAnsi="宋体" w:cs="Courier New"/>
                <w:color w:val="000000" w:themeColor="text1"/>
                <w:sz w:val="24"/>
                <w:szCs w:val="24"/>
                <w:shd w:val="pct10" w:color="auto" w:fill="FFFFFF"/>
                <w14:textFill>
                  <w14:solidFill>
                    <w14:schemeClr w14:val="tx1"/>
                  </w14:solidFill>
                </w14:textFill>
              </w:rPr>
            </w:pPr>
            <w:r>
              <w:rPr>
                <w:rFonts w:hint="eastAsia" w:ascii="宋体" w:hAnsi="宋体" w:cs="Courier New"/>
                <w:color w:val="000000" w:themeColor="text1"/>
                <w:sz w:val="24"/>
                <w:szCs w:val="24"/>
                <w:shd w:val="pct10" w:color="auto" w:fill="FFFFFF"/>
                <w14:textFill>
                  <w14:solidFill>
                    <w14:schemeClr w14:val="tx1"/>
                  </w14:solidFill>
                </w14:textFill>
              </w:rPr>
              <w:t>法定代表人身份证复印件（反面）</w:t>
            </w:r>
          </w:p>
        </w:tc>
        <w:tc>
          <w:tcPr>
            <w:tcW w:w="4700" w:type="dxa"/>
            <w:shd w:val="clear" w:color="auto" w:fill="E0E0E0"/>
            <w:vAlign w:val="center"/>
          </w:tcPr>
          <w:p w14:paraId="6EDC3C47">
            <w:pPr>
              <w:keepNext w:val="0"/>
              <w:keepLines w:val="0"/>
              <w:suppressLineNumbers w:val="0"/>
              <w:snapToGrid w:val="0"/>
              <w:spacing w:before="0" w:beforeAutospacing="0" w:after="0" w:afterAutospacing="0" w:line="500" w:lineRule="exact"/>
              <w:ind w:left="0" w:right="0"/>
              <w:jc w:val="center"/>
              <w:rPr>
                <w:rFonts w:hint="default" w:ascii="宋体" w:hAnsi="宋体" w:cs="Courier New"/>
                <w:color w:val="000000" w:themeColor="text1"/>
                <w:sz w:val="24"/>
                <w:szCs w:val="24"/>
                <w:shd w:val="pct10" w:color="auto" w:fill="FFFFFF"/>
                <w14:textFill>
                  <w14:solidFill>
                    <w14:schemeClr w14:val="tx1"/>
                  </w14:solidFill>
                </w14:textFill>
              </w:rPr>
            </w:pPr>
            <w:r>
              <w:rPr>
                <w:rFonts w:hint="eastAsia" w:ascii="宋体" w:hAnsi="宋体" w:cs="Courier New"/>
                <w:color w:val="000000" w:themeColor="text1"/>
                <w:sz w:val="24"/>
                <w:szCs w:val="24"/>
                <w:shd w:val="pct10" w:color="auto" w:fill="FFFFFF"/>
                <w14:textFill>
                  <w14:solidFill>
                    <w14:schemeClr w14:val="tx1"/>
                  </w14:solidFill>
                </w14:textFill>
              </w:rPr>
              <w:t>被授权人身份证复印件（反面）</w:t>
            </w:r>
          </w:p>
        </w:tc>
      </w:tr>
    </w:tbl>
    <w:p w14:paraId="551CF6C1">
      <w:pPr>
        <w:spacing w:line="500" w:lineRule="exact"/>
        <w:rPr>
          <w:rFonts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说明：</w:t>
      </w:r>
    </w:p>
    <w:p w14:paraId="5ABAF3D3">
      <w:pPr>
        <w:spacing w:line="460" w:lineRule="exact"/>
        <w:ind w:firstLine="480" w:firstLineChars="200"/>
        <w:rPr>
          <w:rFonts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1．本授权书有效期自开标大会之日计算不得少于九十天。</w:t>
      </w:r>
    </w:p>
    <w:p w14:paraId="0805ADF2">
      <w:pPr>
        <w:spacing w:line="460" w:lineRule="exact"/>
        <w:ind w:firstLine="480" w:firstLineChars="200"/>
        <w:rPr>
          <w:rFonts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2．授权书内容填写要明确，文字要工整清楚，涂改无效。</w:t>
      </w:r>
    </w:p>
    <w:p w14:paraId="1F57D35F">
      <w:pPr>
        <w:pStyle w:val="4"/>
        <w:jc w:val="center"/>
        <w:rPr>
          <w:rFonts w:ascii="宋体" w:hAnsi="宋体" w:cs="宋体"/>
          <w:color w:val="000000" w:themeColor="text1"/>
          <w:sz w:val="28"/>
          <w:szCs w:val="28"/>
          <w14:textFill>
            <w14:solidFill>
              <w14:schemeClr w14:val="tx1"/>
            </w14:solidFill>
          </w14:textFill>
        </w:rPr>
      </w:pPr>
      <w:bookmarkStart w:id="126" w:name="_Toc24284"/>
      <w:r>
        <w:rPr>
          <w:rFonts w:hint="eastAsia" w:ascii="宋体" w:hAnsi="宋体" w:cs="宋体"/>
          <w:color w:val="000000" w:themeColor="text1"/>
          <w:sz w:val="28"/>
          <w:szCs w:val="28"/>
          <w14:textFill>
            <w14:solidFill>
              <w14:schemeClr w14:val="tx1"/>
            </w14:solidFill>
          </w14:textFill>
        </w:rPr>
        <w:t>无重大违法记录声明</w:t>
      </w:r>
      <w:bookmarkEnd w:id="126"/>
    </w:p>
    <w:p w14:paraId="1E56FA93">
      <w:pPr>
        <w:spacing w:line="360" w:lineRule="auto"/>
        <w:ind w:firstLine="48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我单位参与安康尚昊招标代理有限公司组织的</w:t>
      </w:r>
      <w:r>
        <w:rPr>
          <w:rFonts w:hint="eastAsia" w:ascii="宋体" w:hAnsi="宋体" w:eastAsia="宋体" w:cs="宋体"/>
          <w:color w:val="000000" w:themeColor="text1"/>
          <w:sz w:val="24"/>
          <w:szCs w:val="24"/>
          <w:u w:val="single"/>
          <w14:textFill>
            <w14:solidFill>
              <w14:schemeClr w14:val="tx1"/>
            </w14:solidFill>
          </w14:textFill>
        </w:rPr>
        <w:t xml:space="preserve">     （项目名称）（项目编号）    </w:t>
      </w:r>
      <w:r>
        <w:rPr>
          <w:rFonts w:hint="eastAsia" w:ascii="宋体" w:hAnsi="宋体" w:eastAsia="宋体" w:cs="宋体"/>
          <w:color w:val="000000" w:themeColor="text1"/>
          <w:sz w:val="24"/>
          <w:szCs w:val="24"/>
          <w:lang w:val="en-US" w:eastAsia="zh-CN"/>
          <w14:textFill>
            <w14:solidFill>
              <w14:schemeClr w14:val="tx1"/>
            </w14:solidFill>
          </w14:textFill>
        </w:rPr>
        <w:t>公开招标</w:t>
      </w:r>
      <w:r>
        <w:rPr>
          <w:rFonts w:hint="eastAsia" w:ascii="宋体" w:hAnsi="宋体" w:cs="宋体"/>
          <w:color w:val="000000" w:themeColor="text1"/>
          <w:sz w:val="24"/>
          <w:szCs w:val="24"/>
          <w:lang w:val="en-US" w:eastAsia="zh-CN"/>
          <w14:textFill>
            <w14:solidFill>
              <w14:schemeClr w14:val="tx1"/>
            </w14:solidFill>
          </w14:textFill>
        </w:rPr>
        <w:t>采购活动</w:t>
      </w:r>
      <w:r>
        <w:rPr>
          <w:rFonts w:hint="eastAsia" w:ascii="宋体" w:hAnsi="宋体" w:eastAsia="宋体" w:cs="宋体"/>
          <w:color w:val="000000" w:themeColor="text1"/>
          <w:sz w:val="24"/>
          <w:szCs w:val="24"/>
          <w14:textFill>
            <w14:solidFill>
              <w14:schemeClr w14:val="tx1"/>
            </w14:solidFill>
          </w14:textFill>
        </w:rPr>
        <w:t>，我单位郑重声明：我方参加本项目招标工作前三年内无重大违法活动记录，符合《中华人民共和国政府采购法》规定的供应商资格条件，我方对此声明负全部法律责任。</w:t>
      </w:r>
    </w:p>
    <w:p w14:paraId="3891E4EE">
      <w:pPr>
        <w:spacing w:line="360" w:lineRule="auto"/>
        <w:rPr>
          <w:rFonts w:hint="eastAsia" w:ascii="宋体" w:hAnsi="宋体" w:eastAsia="宋体" w:cs="宋体"/>
          <w:color w:val="000000" w:themeColor="text1"/>
          <w:sz w:val="24"/>
          <w:szCs w:val="24"/>
          <w14:textFill>
            <w14:solidFill>
              <w14:schemeClr w14:val="tx1"/>
            </w14:solidFill>
          </w14:textFill>
        </w:rPr>
      </w:pPr>
    </w:p>
    <w:p w14:paraId="04FE83BB">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特此声明。</w:t>
      </w:r>
    </w:p>
    <w:p w14:paraId="24D3394D">
      <w:pPr>
        <w:spacing w:line="360" w:lineRule="auto"/>
        <w:rPr>
          <w:rFonts w:hint="eastAsia" w:ascii="宋体" w:hAnsi="宋体" w:eastAsia="宋体" w:cs="宋体"/>
          <w:color w:val="000000" w:themeColor="text1"/>
          <w:sz w:val="24"/>
          <w:szCs w:val="24"/>
          <w14:textFill>
            <w14:solidFill>
              <w14:schemeClr w14:val="tx1"/>
            </w14:solidFill>
          </w14:textFill>
        </w:rPr>
      </w:pPr>
    </w:p>
    <w:p w14:paraId="6A5A48A5">
      <w:pPr>
        <w:spacing w:line="360" w:lineRule="auto"/>
        <w:rPr>
          <w:rFonts w:hint="eastAsia" w:ascii="宋体" w:hAnsi="宋体" w:eastAsia="宋体" w:cs="宋体"/>
          <w:color w:val="000000" w:themeColor="text1"/>
          <w:sz w:val="24"/>
          <w:szCs w:val="24"/>
          <w14:textFill>
            <w14:solidFill>
              <w14:schemeClr w14:val="tx1"/>
            </w14:solidFill>
          </w14:textFill>
        </w:rPr>
      </w:pPr>
    </w:p>
    <w:p w14:paraId="090A768E">
      <w:pPr>
        <w:spacing w:line="360" w:lineRule="auto"/>
        <w:rPr>
          <w:rFonts w:hint="eastAsia" w:ascii="宋体" w:hAnsi="宋体" w:eastAsia="宋体" w:cs="宋体"/>
          <w:color w:val="000000" w:themeColor="text1"/>
          <w:sz w:val="24"/>
          <w:szCs w:val="24"/>
          <w:lang w:eastAsia="zh-CN"/>
          <w14:textFill>
            <w14:solidFill>
              <w14:schemeClr w14:val="tx1"/>
            </w14:solidFill>
          </w14:textFill>
        </w:rPr>
      </w:pPr>
    </w:p>
    <w:p w14:paraId="4EDD7ABE">
      <w:pPr>
        <w:keepNext w:val="0"/>
        <w:keepLines w:val="0"/>
        <w:pageBreakBefore w:val="0"/>
        <w:widowControl w:val="0"/>
        <w:kinsoku/>
        <w:wordWrap/>
        <w:overflowPunct/>
        <w:topLinePunct w:val="0"/>
        <w:autoSpaceDE/>
        <w:autoSpaceDN/>
        <w:bidi w:val="0"/>
        <w:snapToGrid w:val="0"/>
        <w:spacing w:line="408" w:lineRule="auto"/>
        <w:textAlignment w:val="auto"/>
        <w:rPr>
          <w:rFonts w:hint="eastAsia" w:ascii="宋体" w:hAnsi="宋体" w:eastAsia="宋体" w:cs="宋体"/>
          <w:bCs/>
          <w:color w:val="000000" w:themeColor="text1"/>
          <w:sz w:val="24"/>
          <w14:textFill>
            <w14:solidFill>
              <w14:schemeClr w14:val="tx1"/>
            </w14:solidFill>
          </w14:textFill>
        </w:rPr>
      </w:pPr>
      <w:r>
        <w:rPr>
          <w:rFonts w:hint="eastAsia" w:ascii="宋体" w:hAnsi="宋体" w:cs="宋体"/>
          <w:color w:val="000000" w:themeColor="text1"/>
          <w:sz w:val="24"/>
          <w:szCs w:val="24"/>
          <w:u w:val="single"/>
          <w:lang w:val="en-US" w:eastAsia="zh-CN"/>
          <w14:textFill>
            <w14:solidFill>
              <w14:schemeClr w14:val="tx1"/>
            </w14:solidFill>
          </w14:textFill>
        </w:rPr>
        <w:t xml:space="preserve">                 </w:t>
      </w:r>
    </w:p>
    <w:p w14:paraId="0AAE745B">
      <w:pPr>
        <w:adjustRightInd w:val="0"/>
        <w:snapToGrid w:val="0"/>
        <w:spacing w:line="408" w:lineRule="auto"/>
        <w:rPr>
          <w:rFonts w:ascii="宋体" w:hAnsi="宋体" w:cs="宋体"/>
          <w:b/>
          <w:bCs/>
          <w:color w:val="000000" w:themeColor="text1"/>
          <w:sz w:val="24"/>
          <w:szCs w:val="24"/>
          <w14:textFill>
            <w14:solidFill>
              <w14:schemeClr w14:val="tx1"/>
            </w14:solidFill>
          </w14:textFill>
        </w:rPr>
      </w:pPr>
    </w:p>
    <w:p w14:paraId="01C8167F">
      <w:pPr>
        <w:adjustRightInd w:val="0"/>
        <w:snapToGrid w:val="0"/>
        <w:spacing w:line="408" w:lineRule="auto"/>
        <w:rPr>
          <w:rFonts w:ascii="宋体" w:hAnsi="宋体" w:cs="宋体"/>
          <w:bCs/>
          <w:color w:val="000000" w:themeColor="text1"/>
          <w:sz w:val="24"/>
          <w:szCs w:val="24"/>
          <w14:textFill>
            <w14:solidFill>
              <w14:schemeClr w14:val="tx1"/>
            </w14:solidFill>
          </w14:textFill>
        </w:rPr>
      </w:pPr>
    </w:p>
    <w:p w14:paraId="2FEB6903">
      <w:pPr>
        <w:spacing w:line="360" w:lineRule="auto"/>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投标人名称（盖章）</w:t>
      </w:r>
      <w:r>
        <w:rPr>
          <w:rFonts w:hint="eastAsia" w:ascii="宋体" w:hAnsi="宋体" w:cs="仿宋"/>
          <w:color w:val="000000" w:themeColor="text1"/>
          <w:sz w:val="24"/>
          <w:szCs w:val="24"/>
          <w:lang w:eastAsia="zh-CN"/>
          <w14:textFill>
            <w14:solidFill>
              <w14:schemeClr w14:val="tx1"/>
            </w14:solidFill>
          </w14:textFill>
        </w:rPr>
        <w:t>：</w:t>
      </w:r>
    </w:p>
    <w:p w14:paraId="796A1318">
      <w:pPr>
        <w:spacing w:line="360" w:lineRule="auto"/>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法定代表人或被授权人：</w:t>
      </w:r>
      <w:r>
        <w:rPr>
          <w:rFonts w:hint="eastAsia" w:ascii="宋体" w:hAnsi="宋体" w:cs="仿宋"/>
          <w:color w:val="000000" w:themeColor="text1"/>
          <w:sz w:val="24"/>
          <w:szCs w:val="24"/>
          <w:lang w:eastAsia="zh-CN"/>
          <w14:textFill>
            <w14:solidFill>
              <w14:schemeClr w14:val="tx1"/>
            </w14:solidFill>
          </w14:textFill>
        </w:rPr>
        <w:t>（</w:t>
      </w:r>
      <w:r>
        <w:rPr>
          <w:rFonts w:hint="eastAsia" w:ascii="宋体" w:hAnsi="宋体" w:cs="仿宋"/>
          <w:color w:val="000000" w:themeColor="text1"/>
          <w:sz w:val="24"/>
          <w:szCs w:val="24"/>
          <w14:textFill>
            <w14:solidFill>
              <w14:schemeClr w14:val="tx1"/>
            </w14:solidFill>
          </w14:textFill>
        </w:rPr>
        <w:t>签字或盖章</w:t>
      </w:r>
      <w:r>
        <w:rPr>
          <w:rFonts w:hint="eastAsia" w:ascii="宋体" w:hAnsi="宋体" w:cs="仿宋"/>
          <w:color w:val="000000" w:themeColor="text1"/>
          <w:sz w:val="24"/>
          <w:szCs w:val="24"/>
          <w:lang w:eastAsia="zh-CN"/>
          <w14:textFill>
            <w14:solidFill>
              <w14:schemeClr w14:val="tx1"/>
            </w14:solidFill>
          </w14:textFill>
        </w:rPr>
        <w:t>）</w:t>
      </w:r>
    </w:p>
    <w:p w14:paraId="6F3F9C7C">
      <w:pPr>
        <w:spacing w:line="360" w:lineRule="auto"/>
        <w:rPr>
          <w:rFonts w:ascii="宋体" w:hAnsi="宋体" w:cs="仿宋"/>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日      期：</w:t>
      </w:r>
      <w:r>
        <w:rPr>
          <w:rFonts w:hint="eastAsia" w:ascii="宋体" w:hAnsi="宋体" w:cs="仿宋"/>
          <w:color w:val="000000" w:themeColor="text1"/>
          <w:sz w:val="24"/>
          <w:szCs w:val="24"/>
          <w14:textFill>
            <w14:solidFill>
              <w14:schemeClr w14:val="tx1"/>
            </w14:solidFill>
          </w14:textFill>
        </w:rPr>
        <w:t xml:space="preserve"> </w:t>
      </w:r>
    </w:p>
    <w:p w14:paraId="4271AC73">
      <w:pPr>
        <w:rPr>
          <w:rFonts w:ascii="宋体" w:hAnsi="宋体" w:cs="宋体"/>
          <w:color w:val="000000" w:themeColor="text1"/>
          <w14:textFill>
            <w14:solidFill>
              <w14:schemeClr w14:val="tx1"/>
            </w14:solidFill>
          </w14:textFill>
        </w:rPr>
        <w:sectPr>
          <w:pgSz w:w="11905" w:h="16838"/>
          <w:pgMar w:top="1247" w:right="1417" w:bottom="1247" w:left="1417" w:header="964" w:footer="992" w:gutter="0"/>
          <w:pgBorders>
            <w:top w:val="none" w:sz="0" w:space="0"/>
            <w:left w:val="none" w:sz="0" w:space="0"/>
            <w:bottom w:val="none" w:sz="0" w:space="0"/>
            <w:right w:val="none" w:sz="0" w:space="0"/>
          </w:pgBorders>
          <w:pgNumType w:fmt="decimal"/>
          <w:cols w:space="0" w:num="1"/>
          <w:rtlGutter w:val="0"/>
          <w:docGrid w:type="lines" w:linePitch="326" w:charSpace="0"/>
        </w:sectPr>
      </w:pPr>
      <w:r>
        <w:rPr>
          <w:rFonts w:ascii="宋体" w:hAnsi="宋体" w:cs="宋体"/>
          <w:color w:val="000000" w:themeColor="text1"/>
          <w14:textFill>
            <w14:solidFill>
              <w14:schemeClr w14:val="tx1"/>
            </w14:solidFill>
          </w14:textFill>
        </w:rPr>
        <w:br w:type="page"/>
      </w:r>
    </w:p>
    <w:p w14:paraId="3A6CC9F6">
      <w:pPr>
        <w:adjustRightInd w:val="0"/>
        <w:snapToGrid w:val="0"/>
        <w:spacing w:line="360" w:lineRule="auto"/>
        <w:jc w:val="center"/>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投标人非联合体投标声明</w:t>
      </w:r>
    </w:p>
    <w:p w14:paraId="4A2F3198">
      <w:pPr>
        <w:adjustRightInd w:val="0"/>
        <w:snapToGrid w:val="0"/>
        <w:spacing w:line="360" w:lineRule="auto"/>
        <w:rPr>
          <w:rFonts w:ascii="仿宋" w:hAnsi="仿宋" w:eastAsia="仿宋" w:cs="黑体"/>
          <w:bCs/>
          <w:color w:val="000000" w:themeColor="text1"/>
          <w:sz w:val="28"/>
          <w:szCs w:val="28"/>
          <w14:textFill>
            <w14:solidFill>
              <w14:schemeClr w14:val="tx1"/>
            </w14:solidFill>
          </w14:textFill>
        </w:rPr>
      </w:pPr>
    </w:p>
    <w:p w14:paraId="287B1088">
      <w:pPr>
        <w:adjustRightInd w:val="0"/>
        <w:snapToGrid w:val="0"/>
        <w:spacing w:line="408" w:lineRule="auto"/>
        <w:rPr>
          <w:rFonts w:ascii="宋体" w:hAnsi="宋体" w:cs="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安康尚昊招标代理有限公司</w:t>
      </w:r>
      <w:r>
        <w:rPr>
          <w:rFonts w:hint="eastAsia" w:ascii="宋体" w:hAnsi="宋体" w:cs="宋体"/>
          <w:bCs/>
          <w:color w:val="000000" w:themeColor="text1"/>
          <w:sz w:val="24"/>
          <w:szCs w:val="24"/>
          <w14:textFill>
            <w14:solidFill>
              <w14:schemeClr w14:val="tx1"/>
            </w14:solidFill>
          </w14:textFill>
        </w:rPr>
        <w:t>：</w:t>
      </w:r>
    </w:p>
    <w:p w14:paraId="1567CDE7">
      <w:pPr>
        <w:adjustRightInd w:val="0"/>
        <w:snapToGrid w:val="0"/>
        <w:spacing w:line="408"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    我方愿响应贵方</w:t>
      </w:r>
      <w:r>
        <w:rPr>
          <w:rFonts w:hint="eastAsia"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年</w:t>
      </w:r>
      <w:r>
        <w:rPr>
          <w:rFonts w:hint="eastAsia"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月</w:t>
      </w:r>
      <w:r>
        <w:rPr>
          <w:rFonts w:hint="eastAsia"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日发布的</w:t>
      </w:r>
      <w:r>
        <w:rPr>
          <w:rFonts w:hint="eastAsia"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项目（项目编号：</w:t>
      </w:r>
      <w:r>
        <w:rPr>
          <w:rFonts w:hint="eastAsia"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）招标内容，参与投标，提供采购人需求中规定的全部内容。本公司就参加投标工作，作出郑重声明：</w:t>
      </w:r>
    </w:p>
    <w:p w14:paraId="0C293708">
      <w:pPr>
        <w:adjustRightInd w:val="0"/>
        <w:snapToGrid w:val="0"/>
        <w:spacing w:line="408"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    1.本公司保证在本项目投标中不与其他单位围标、串标，不出让投标资格，不向采购人、采购代理机构和评标委员会成员行贿。</w:t>
      </w:r>
    </w:p>
    <w:p w14:paraId="022409DB">
      <w:pPr>
        <w:adjustRightInd w:val="0"/>
        <w:snapToGrid w:val="0"/>
        <w:spacing w:line="408"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    2.本公司保证本项目并非联合体投标，本项目服务由本公司独立承担。</w:t>
      </w:r>
    </w:p>
    <w:p w14:paraId="3A806902">
      <w:pPr>
        <w:adjustRightInd w:val="0"/>
        <w:snapToGrid w:val="0"/>
        <w:spacing w:line="408"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    本公司违反上述保证，或本声明陈述与事实不符，经查实，我方自行承担一切后果及法律责任</w:t>
      </w:r>
      <w:r>
        <w:rPr>
          <w:rFonts w:hint="eastAsia" w:ascii="宋体" w:hAnsi="宋体" w:cs="宋体"/>
          <w:bCs/>
          <w:color w:val="000000" w:themeColor="text1"/>
          <w:sz w:val="24"/>
          <w:szCs w:val="24"/>
          <w:lang w:eastAsia="zh-CN"/>
          <w14:textFill>
            <w14:solidFill>
              <w14:schemeClr w14:val="tx1"/>
            </w14:solidFill>
          </w14:textFill>
        </w:rPr>
        <w:t>。</w:t>
      </w:r>
    </w:p>
    <w:p w14:paraId="4F411E56">
      <w:pPr>
        <w:adjustRightInd w:val="0"/>
        <w:snapToGrid w:val="0"/>
        <w:spacing w:line="408"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    特此声明。</w:t>
      </w:r>
    </w:p>
    <w:p w14:paraId="6A84BE96">
      <w:pPr>
        <w:snapToGrid w:val="0"/>
        <w:spacing w:line="408" w:lineRule="auto"/>
        <w:rPr>
          <w:rFonts w:ascii="宋体" w:hAnsi="宋体" w:cs="宋体"/>
          <w:bCs/>
          <w:color w:val="000000" w:themeColor="text1"/>
          <w:sz w:val="24"/>
          <w:szCs w:val="24"/>
          <w14:textFill>
            <w14:solidFill>
              <w14:schemeClr w14:val="tx1"/>
            </w14:solidFill>
          </w14:textFill>
        </w:rPr>
      </w:pPr>
    </w:p>
    <w:p w14:paraId="3F381CE5">
      <w:pPr>
        <w:snapToGrid w:val="0"/>
        <w:spacing w:line="408" w:lineRule="auto"/>
        <w:rPr>
          <w:rFonts w:ascii="宋体" w:hAnsi="宋体" w:cs="宋体"/>
          <w:bCs/>
          <w:color w:val="000000" w:themeColor="text1"/>
          <w:sz w:val="24"/>
          <w:szCs w:val="24"/>
          <w14:textFill>
            <w14:solidFill>
              <w14:schemeClr w14:val="tx1"/>
            </w14:solidFill>
          </w14:textFill>
        </w:rPr>
      </w:pPr>
    </w:p>
    <w:p w14:paraId="32B5396B">
      <w:pPr>
        <w:snapToGrid w:val="0"/>
        <w:spacing w:line="408" w:lineRule="auto"/>
        <w:rPr>
          <w:rFonts w:ascii="宋体" w:hAnsi="宋体" w:cs="宋体"/>
          <w:bCs/>
          <w:color w:val="000000" w:themeColor="text1"/>
          <w:sz w:val="24"/>
          <w:szCs w:val="24"/>
          <w14:textFill>
            <w14:solidFill>
              <w14:schemeClr w14:val="tx1"/>
            </w14:solidFill>
          </w14:textFill>
        </w:rPr>
      </w:pPr>
    </w:p>
    <w:p w14:paraId="360F32CF">
      <w:pPr>
        <w:spacing w:line="360" w:lineRule="auto"/>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 </w:t>
      </w:r>
      <w:r>
        <w:rPr>
          <w:rFonts w:hint="eastAsia" w:ascii="宋体" w:hAnsi="宋体" w:cs="仿宋"/>
          <w:color w:val="000000" w:themeColor="text1"/>
          <w:sz w:val="24"/>
          <w:szCs w:val="24"/>
          <w:lang w:val="en-US" w:eastAsia="zh-CN"/>
          <w14:textFill>
            <w14:solidFill>
              <w14:schemeClr w14:val="tx1"/>
            </w14:solidFill>
          </w14:textFill>
        </w:rPr>
        <w:t xml:space="preserve"> </w:t>
      </w:r>
      <w:r>
        <w:rPr>
          <w:rFonts w:hint="eastAsia" w:ascii="宋体" w:hAnsi="宋体" w:cs="仿宋"/>
          <w:color w:val="000000" w:themeColor="text1"/>
          <w:sz w:val="24"/>
          <w:szCs w:val="24"/>
          <w14:textFill>
            <w14:solidFill>
              <w14:schemeClr w14:val="tx1"/>
            </w14:solidFill>
          </w14:textFill>
        </w:rPr>
        <w:t>投标人名称（盖章）</w:t>
      </w:r>
      <w:r>
        <w:rPr>
          <w:rFonts w:hint="eastAsia" w:ascii="宋体" w:hAnsi="宋体" w:cs="仿宋"/>
          <w:color w:val="000000" w:themeColor="text1"/>
          <w:sz w:val="24"/>
          <w:szCs w:val="24"/>
          <w:lang w:eastAsia="zh-CN"/>
          <w14:textFill>
            <w14:solidFill>
              <w14:schemeClr w14:val="tx1"/>
            </w14:solidFill>
          </w14:textFill>
        </w:rPr>
        <w:t>：</w:t>
      </w:r>
    </w:p>
    <w:p w14:paraId="3F5F1DFD">
      <w:pPr>
        <w:spacing w:line="360" w:lineRule="auto"/>
        <w:ind w:firstLine="240" w:firstLineChars="100"/>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法定代表人或被授权人：</w:t>
      </w:r>
      <w:r>
        <w:rPr>
          <w:rFonts w:hint="eastAsia" w:ascii="宋体" w:hAnsi="宋体" w:cs="仿宋"/>
          <w:color w:val="000000" w:themeColor="text1"/>
          <w:sz w:val="24"/>
          <w:szCs w:val="24"/>
          <w:lang w:eastAsia="zh-CN"/>
          <w14:textFill>
            <w14:solidFill>
              <w14:schemeClr w14:val="tx1"/>
            </w14:solidFill>
          </w14:textFill>
        </w:rPr>
        <w:t>（</w:t>
      </w:r>
      <w:r>
        <w:rPr>
          <w:rFonts w:hint="eastAsia" w:ascii="宋体" w:hAnsi="宋体" w:cs="仿宋"/>
          <w:color w:val="000000" w:themeColor="text1"/>
          <w:sz w:val="24"/>
          <w:szCs w:val="24"/>
          <w14:textFill>
            <w14:solidFill>
              <w14:schemeClr w14:val="tx1"/>
            </w14:solidFill>
          </w14:textFill>
        </w:rPr>
        <w:t>签字或盖章</w:t>
      </w:r>
      <w:r>
        <w:rPr>
          <w:rFonts w:hint="eastAsia" w:ascii="宋体" w:hAnsi="宋体" w:cs="仿宋"/>
          <w:color w:val="000000" w:themeColor="text1"/>
          <w:sz w:val="24"/>
          <w:szCs w:val="24"/>
          <w:lang w:eastAsia="zh-CN"/>
          <w14:textFill>
            <w14:solidFill>
              <w14:schemeClr w14:val="tx1"/>
            </w14:solidFill>
          </w14:textFill>
        </w:rPr>
        <w:t>）</w:t>
      </w:r>
    </w:p>
    <w:p w14:paraId="3FA29C68">
      <w:pPr>
        <w:spacing w:line="408" w:lineRule="auto"/>
        <w:ind w:firstLine="240" w:firstLineChars="100"/>
        <w:rPr>
          <w:rFonts w:hint="eastAsia" w:ascii="宋体" w:hAnsi="宋体"/>
          <w:color w:val="000000" w:themeColor="text1"/>
          <w:sz w:val="24"/>
          <w:szCs w:val="24"/>
          <w14:textFill>
            <w14:solidFill>
              <w14:schemeClr w14:val="tx1"/>
            </w14:solidFill>
          </w14:textFill>
        </w:rPr>
        <w:sectPr>
          <w:pgSz w:w="11905" w:h="16838"/>
          <w:pgMar w:top="1247" w:right="1417" w:bottom="1247" w:left="1417" w:header="964" w:footer="992" w:gutter="0"/>
          <w:pgBorders>
            <w:top w:val="none" w:sz="0" w:space="0"/>
            <w:left w:val="none" w:sz="0" w:space="0"/>
            <w:bottom w:val="none" w:sz="0" w:space="0"/>
            <w:right w:val="none" w:sz="0" w:space="0"/>
          </w:pgBorders>
          <w:pgNumType w:fmt="decimal"/>
          <w:cols w:space="0" w:num="1"/>
          <w:rtlGutter w:val="0"/>
          <w:docGrid w:type="lines" w:linePitch="326" w:charSpace="0"/>
        </w:sectPr>
      </w:pPr>
      <w:r>
        <w:rPr>
          <w:rFonts w:hint="eastAsia" w:ascii="宋体" w:hAnsi="宋体"/>
          <w:color w:val="000000" w:themeColor="text1"/>
          <w:sz w:val="24"/>
          <w:szCs w:val="24"/>
          <w14:textFill>
            <w14:solidFill>
              <w14:schemeClr w14:val="tx1"/>
            </w14:solidFill>
          </w14:textFill>
        </w:rPr>
        <w:t>日      期：</w:t>
      </w:r>
    </w:p>
    <w:p w14:paraId="060197EA">
      <w:pPr>
        <w:adjustRightInd w:val="0"/>
        <w:snapToGrid w:val="0"/>
        <w:spacing w:line="360" w:lineRule="auto"/>
        <w:jc w:val="center"/>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中小企业声明函（</w:t>
      </w:r>
      <w:r>
        <w:rPr>
          <w:rFonts w:hint="eastAsia" w:ascii="宋体" w:hAnsi="宋体" w:cs="宋体"/>
          <w:b/>
          <w:bCs/>
          <w:color w:val="000000" w:themeColor="text1"/>
          <w:sz w:val="28"/>
          <w:szCs w:val="28"/>
          <w:lang w:val="en-US" w:eastAsia="zh-CN"/>
          <w14:textFill>
            <w14:solidFill>
              <w14:schemeClr w14:val="tx1"/>
            </w14:solidFill>
          </w14:textFill>
        </w:rPr>
        <w:t>货物</w:t>
      </w:r>
      <w:r>
        <w:rPr>
          <w:rFonts w:hint="eastAsia" w:ascii="宋体" w:hAnsi="宋体" w:cs="宋体"/>
          <w:b/>
          <w:bCs/>
          <w:color w:val="000000" w:themeColor="text1"/>
          <w:sz w:val="28"/>
          <w:szCs w:val="28"/>
          <w14:textFill>
            <w14:solidFill>
              <w14:schemeClr w14:val="tx1"/>
            </w14:solidFill>
          </w14:textFill>
        </w:rPr>
        <w:t>）</w:t>
      </w:r>
    </w:p>
    <w:p w14:paraId="667326C8">
      <w:pPr>
        <w:adjustRightInd w:val="0"/>
        <w:snapToGrid w:val="0"/>
        <w:spacing w:line="360" w:lineRule="auto"/>
        <w:jc w:val="center"/>
        <w:rPr>
          <w:rFonts w:ascii="仿宋" w:hAnsi="仿宋" w:eastAsia="仿宋" w:cs="黑体"/>
          <w:bCs/>
          <w:color w:val="000000" w:themeColor="text1"/>
          <w:sz w:val="28"/>
          <w:szCs w:val="28"/>
          <w14:textFill>
            <w14:solidFill>
              <w14:schemeClr w14:val="tx1"/>
            </w14:solidFill>
          </w14:textFill>
        </w:rPr>
      </w:pPr>
    </w:p>
    <w:p w14:paraId="0276795E">
      <w:pPr>
        <w:wordWrap w:val="0"/>
        <w:snapToGrid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本公司郑重声明，根据《政府采购促进中小企业发展管理办法》（财库[2020]46 号）的规定，本公司参加</w:t>
      </w:r>
      <w:r>
        <w:rPr>
          <w:rFonts w:hint="eastAsia" w:ascii="宋体" w:hAnsi="宋体" w:cs="宋体"/>
          <w:bCs/>
          <w:color w:val="000000" w:themeColor="text1"/>
          <w:sz w:val="24"/>
          <w:szCs w:val="24"/>
          <w:u w:val="single"/>
          <w14:textFill>
            <w14:solidFill>
              <w14:schemeClr w14:val="tx1"/>
            </w14:solidFill>
          </w14:textFill>
        </w:rPr>
        <w:t>（单位名称）</w:t>
      </w:r>
      <w:r>
        <w:rPr>
          <w:rFonts w:hint="eastAsia" w:ascii="宋体" w:hAnsi="宋体" w:cs="宋体"/>
          <w:bCs/>
          <w:color w:val="000000" w:themeColor="text1"/>
          <w:sz w:val="24"/>
          <w:szCs w:val="24"/>
          <w14:textFill>
            <w14:solidFill>
              <w14:schemeClr w14:val="tx1"/>
            </w14:solidFill>
          </w14:textFill>
        </w:rPr>
        <w:t>的</w:t>
      </w:r>
      <w:r>
        <w:rPr>
          <w:rFonts w:hint="eastAsia" w:ascii="宋体" w:hAnsi="宋体" w:cs="宋体"/>
          <w:bCs/>
          <w:color w:val="000000" w:themeColor="text1"/>
          <w:sz w:val="24"/>
          <w:szCs w:val="24"/>
          <w:u w:val="single"/>
          <w:lang w:val="en-US" w:eastAsia="zh-CN"/>
          <w14:textFill>
            <w14:solidFill>
              <w14:schemeClr w14:val="tx1"/>
            </w14:solidFill>
          </w14:textFill>
        </w:rPr>
        <w:t xml:space="preserve"> </w:t>
      </w:r>
      <w:r>
        <w:rPr>
          <w:rFonts w:hint="eastAsia" w:ascii="宋体" w:hAnsi="宋体" w:cs="宋体"/>
          <w:bCs/>
          <w:color w:val="000000" w:themeColor="text1"/>
          <w:sz w:val="24"/>
          <w:szCs w:val="24"/>
          <w:u w:val="single"/>
          <w14:textFill>
            <w14:solidFill>
              <w14:schemeClr w14:val="tx1"/>
            </w14:solidFill>
          </w14:textFill>
        </w:rPr>
        <w:t>项目名称：（项目编号：）</w:t>
      </w:r>
      <w:r>
        <w:rPr>
          <w:rFonts w:hint="eastAsia" w:ascii="宋体" w:hAnsi="宋体" w:cs="宋体"/>
          <w:bCs/>
          <w:color w:val="000000" w:themeColor="text1"/>
          <w:sz w:val="24"/>
          <w:szCs w:val="24"/>
          <w:u w:val="single"/>
          <w:lang w:val="en-US" w:eastAsia="zh-CN"/>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采购活动，提供的货物全部由符合政策要求的中小企业制造。相关企业的具体情况如下：</w:t>
      </w:r>
    </w:p>
    <w:p w14:paraId="0B7140C8">
      <w:pPr>
        <w:wordWrap w:val="0"/>
        <w:snapToGrid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1.</w:t>
      </w:r>
      <w:r>
        <w:rPr>
          <w:rFonts w:hint="eastAsia" w:ascii="宋体" w:hAnsi="宋体" w:cs="宋体"/>
          <w:bCs/>
          <w:color w:val="000000" w:themeColor="text1"/>
          <w:sz w:val="24"/>
          <w:szCs w:val="24"/>
          <w:u w:val="single"/>
          <w14:textFill>
            <w14:solidFill>
              <w14:schemeClr w14:val="tx1"/>
            </w14:solidFill>
          </w14:textFill>
        </w:rPr>
        <w:t>（标的名称）</w:t>
      </w:r>
      <w:r>
        <w:rPr>
          <w:rFonts w:hint="eastAsia" w:ascii="宋体" w:hAnsi="宋体" w:cs="宋体"/>
          <w:bCs/>
          <w:color w:val="000000" w:themeColor="text1"/>
          <w:sz w:val="24"/>
          <w:szCs w:val="24"/>
          <w14:textFill>
            <w14:solidFill>
              <w14:schemeClr w14:val="tx1"/>
            </w14:solidFill>
          </w14:textFill>
        </w:rPr>
        <w:t>，属于</w:t>
      </w:r>
      <w:r>
        <w:rPr>
          <w:rFonts w:hint="eastAsia" w:ascii="宋体" w:hAnsi="宋体" w:cs="宋体"/>
          <w:bCs/>
          <w:color w:val="000000" w:themeColor="text1"/>
          <w:sz w:val="24"/>
          <w:szCs w:val="24"/>
          <w:u w:val="single"/>
          <w14:textFill>
            <w14:solidFill>
              <w14:schemeClr w14:val="tx1"/>
            </w14:solidFill>
          </w14:textFill>
        </w:rPr>
        <w:t>（采购文件中明确的所属行业）行业</w:t>
      </w:r>
      <w:r>
        <w:rPr>
          <w:rFonts w:hint="eastAsia" w:ascii="宋体" w:hAnsi="宋体" w:cs="宋体"/>
          <w:bCs/>
          <w:color w:val="000000" w:themeColor="text1"/>
          <w:sz w:val="24"/>
          <w:szCs w:val="24"/>
          <w14:textFill>
            <w14:solidFill>
              <w14:schemeClr w14:val="tx1"/>
            </w14:solidFill>
          </w14:textFill>
        </w:rPr>
        <w:t>；制造商为</w:t>
      </w:r>
      <w:r>
        <w:rPr>
          <w:rFonts w:hint="eastAsia" w:ascii="宋体" w:hAnsi="宋体" w:cs="宋体"/>
          <w:bCs/>
          <w:color w:val="000000" w:themeColor="text1"/>
          <w:sz w:val="24"/>
          <w:szCs w:val="24"/>
          <w:u w:val="single"/>
          <w14:textFill>
            <w14:solidFill>
              <w14:schemeClr w14:val="tx1"/>
            </w14:solidFill>
          </w14:textFill>
        </w:rPr>
        <w:t>（企业名称）</w:t>
      </w:r>
      <w:r>
        <w:rPr>
          <w:rFonts w:hint="eastAsia" w:ascii="宋体" w:hAnsi="宋体" w:cs="宋体"/>
          <w:bCs/>
          <w:color w:val="000000" w:themeColor="text1"/>
          <w:sz w:val="24"/>
          <w:szCs w:val="24"/>
          <w14:textFill>
            <w14:solidFill>
              <w14:schemeClr w14:val="tx1"/>
            </w14:solidFill>
          </w14:textFill>
        </w:rPr>
        <w:t>，从业人员</w:t>
      </w:r>
      <w:r>
        <w:rPr>
          <w:rFonts w:hint="eastAsia"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人，营业收入为</w:t>
      </w:r>
      <w:r>
        <w:rPr>
          <w:rFonts w:hint="eastAsia"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万元，资产总额为</w:t>
      </w:r>
      <w:r>
        <w:rPr>
          <w:rFonts w:hint="eastAsia"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万元，属于</w:t>
      </w:r>
      <w:r>
        <w:rPr>
          <w:rFonts w:hint="eastAsia" w:ascii="宋体" w:hAnsi="宋体" w:cs="宋体"/>
          <w:bCs/>
          <w:color w:val="000000" w:themeColor="text1"/>
          <w:sz w:val="24"/>
          <w:szCs w:val="24"/>
          <w:u w:val="single"/>
          <w14:textFill>
            <w14:solidFill>
              <w14:schemeClr w14:val="tx1"/>
            </w14:solidFill>
          </w14:textFill>
        </w:rPr>
        <w:t>（中型企业、小型企业、微型企业）</w:t>
      </w:r>
      <w:r>
        <w:rPr>
          <w:rFonts w:hint="eastAsia" w:ascii="宋体" w:hAnsi="宋体" w:cs="宋体"/>
          <w:bCs/>
          <w:color w:val="000000" w:themeColor="text1"/>
          <w:sz w:val="24"/>
          <w:szCs w:val="24"/>
          <w14:textFill>
            <w14:solidFill>
              <w14:schemeClr w14:val="tx1"/>
            </w14:solidFill>
          </w14:textFill>
        </w:rPr>
        <w:t>；</w:t>
      </w:r>
    </w:p>
    <w:p w14:paraId="16752675">
      <w:pPr>
        <w:wordWrap w:val="0"/>
        <w:snapToGrid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2.</w:t>
      </w:r>
      <w:r>
        <w:rPr>
          <w:rFonts w:hint="eastAsia" w:ascii="宋体" w:hAnsi="宋体" w:cs="宋体"/>
          <w:bCs/>
          <w:color w:val="000000" w:themeColor="text1"/>
          <w:sz w:val="24"/>
          <w:szCs w:val="24"/>
          <w:u w:val="single"/>
          <w14:textFill>
            <w14:solidFill>
              <w14:schemeClr w14:val="tx1"/>
            </w14:solidFill>
          </w14:textFill>
        </w:rPr>
        <w:t>（标的名称）</w:t>
      </w:r>
      <w:r>
        <w:rPr>
          <w:rFonts w:hint="eastAsia" w:ascii="宋体" w:hAnsi="宋体" w:cs="宋体"/>
          <w:bCs/>
          <w:color w:val="000000" w:themeColor="text1"/>
          <w:sz w:val="24"/>
          <w:szCs w:val="24"/>
          <w14:textFill>
            <w14:solidFill>
              <w14:schemeClr w14:val="tx1"/>
            </w14:solidFill>
          </w14:textFill>
        </w:rPr>
        <w:t>，属于</w:t>
      </w:r>
      <w:r>
        <w:rPr>
          <w:rFonts w:hint="eastAsia" w:ascii="宋体" w:hAnsi="宋体" w:cs="宋体"/>
          <w:bCs/>
          <w:color w:val="000000" w:themeColor="text1"/>
          <w:sz w:val="24"/>
          <w:szCs w:val="24"/>
          <w:u w:val="single"/>
          <w14:textFill>
            <w14:solidFill>
              <w14:schemeClr w14:val="tx1"/>
            </w14:solidFill>
          </w14:textFill>
        </w:rPr>
        <w:t>（采购文件中明确的所属行业）行业</w:t>
      </w:r>
      <w:r>
        <w:rPr>
          <w:rFonts w:hint="eastAsia" w:ascii="宋体" w:hAnsi="宋体" w:cs="宋体"/>
          <w:bCs/>
          <w:color w:val="000000" w:themeColor="text1"/>
          <w:sz w:val="24"/>
          <w:szCs w:val="24"/>
          <w14:textFill>
            <w14:solidFill>
              <w14:schemeClr w14:val="tx1"/>
            </w14:solidFill>
          </w14:textFill>
        </w:rPr>
        <w:t>；制造商为</w:t>
      </w:r>
      <w:r>
        <w:rPr>
          <w:rFonts w:hint="eastAsia" w:ascii="宋体" w:hAnsi="宋体" w:cs="宋体"/>
          <w:bCs/>
          <w:color w:val="000000" w:themeColor="text1"/>
          <w:sz w:val="24"/>
          <w:szCs w:val="24"/>
          <w:u w:val="single"/>
          <w14:textFill>
            <w14:solidFill>
              <w14:schemeClr w14:val="tx1"/>
            </w14:solidFill>
          </w14:textFill>
        </w:rPr>
        <w:t>（企业名称）</w:t>
      </w:r>
      <w:r>
        <w:rPr>
          <w:rFonts w:hint="eastAsia" w:ascii="宋体" w:hAnsi="宋体" w:cs="宋体"/>
          <w:bCs/>
          <w:color w:val="000000" w:themeColor="text1"/>
          <w:sz w:val="24"/>
          <w:szCs w:val="24"/>
          <w14:textFill>
            <w14:solidFill>
              <w14:schemeClr w14:val="tx1"/>
            </w14:solidFill>
          </w14:textFill>
        </w:rPr>
        <w:t>，从业人员</w:t>
      </w:r>
      <w:r>
        <w:rPr>
          <w:rFonts w:hint="eastAsia"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人，营业收入为</w:t>
      </w:r>
      <w:r>
        <w:rPr>
          <w:rFonts w:hint="eastAsia"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万元，资产总额为</w:t>
      </w:r>
      <w:r>
        <w:rPr>
          <w:rFonts w:hint="eastAsia"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万元，属于</w:t>
      </w:r>
      <w:r>
        <w:rPr>
          <w:rFonts w:hint="eastAsia" w:ascii="宋体" w:hAnsi="宋体" w:cs="宋体"/>
          <w:bCs/>
          <w:color w:val="000000" w:themeColor="text1"/>
          <w:sz w:val="24"/>
          <w:szCs w:val="24"/>
          <w:u w:val="single"/>
          <w14:textFill>
            <w14:solidFill>
              <w14:schemeClr w14:val="tx1"/>
            </w14:solidFill>
          </w14:textFill>
        </w:rPr>
        <w:t>（中型企业、小型企业、微型企业）</w:t>
      </w:r>
      <w:r>
        <w:rPr>
          <w:rFonts w:hint="eastAsia" w:ascii="宋体" w:hAnsi="宋体" w:cs="宋体"/>
          <w:bCs/>
          <w:color w:val="000000" w:themeColor="text1"/>
          <w:sz w:val="24"/>
          <w:szCs w:val="24"/>
          <w14:textFill>
            <w14:solidFill>
              <w14:schemeClr w14:val="tx1"/>
            </w14:solidFill>
          </w14:textFill>
        </w:rPr>
        <w:t>；</w:t>
      </w:r>
    </w:p>
    <w:p w14:paraId="0504CDF7">
      <w:pPr>
        <w:wordWrap w:val="0"/>
        <w:snapToGrid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w:t>
      </w:r>
    </w:p>
    <w:p w14:paraId="576416A1">
      <w:pPr>
        <w:wordWrap w:val="0"/>
        <w:snapToGrid w:val="0"/>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以上企业，不属于大企业的分支机构，不存在控股股东为大企业的情形，也不存在与大企业的负责人为同一人的情形。</w:t>
      </w:r>
    </w:p>
    <w:p w14:paraId="6EE880ED">
      <w:pPr>
        <w:wordWrap w:val="0"/>
        <w:snapToGrid w:val="0"/>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本企业对上述声明内容的真实性负责。如有虚假，将依法承担相应责任。</w:t>
      </w:r>
    </w:p>
    <w:p w14:paraId="014D2FD6">
      <w:pPr>
        <w:wordWrap w:val="0"/>
        <w:snapToGrid w:val="0"/>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p>
    <w:p w14:paraId="583C712C">
      <w:pPr>
        <w:spacing w:after="190" w:afterLines="50" w:line="480" w:lineRule="exact"/>
        <w:ind w:firstLine="5760" w:firstLineChars="2400"/>
        <w:jc w:val="both"/>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企业名称（盖章）： </w:t>
      </w:r>
    </w:p>
    <w:p w14:paraId="32929E3B">
      <w:pPr>
        <w:spacing w:after="190" w:afterLines="50" w:line="480" w:lineRule="exact"/>
        <w:ind w:firstLine="5760" w:firstLineChars="2400"/>
        <w:jc w:val="both"/>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日 期： </w:t>
      </w:r>
    </w:p>
    <w:p w14:paraId="18FC2F57">
      <w:pPr>
        <w:pStyle w:val="149"/>
        <w:rPr>
          <w:rFonts w:hint="eastAsia"/>
          <w:color w:val="000000" w:themeColor="text1"/>
          <w:lang w:val="en-US" w:eastAsia="zh-CN"/>
          <w14:textFill>
            <w14:solidFill>
              <w14:schemeClr w14:val="tx1"/>
            </w14:solidFill>
          </w14:textFill>
        </w:rPr>
      </w:pPr>
    </w:p>
    <w:p w14:paraId="3FC19938">
      <w:pPr>
        <w:pStyle w:val="40"/>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注：¹从业人员、营业收入、资产总额填报上一年度数据，无上一年度数据的新成立企业可不填报。</w:t>
      </w:r>
    </w:p>
    <w:p w14:paraId="5F201816">
      <w:pPr>
        <w:spacing w:line="408" w:lineRule="auto"/>
        <w:ind w:firstLine="240" w:firstLineChars="100"/>
        <w:rPr>
          <w:rFonts w:hint="eastAsia" w:ascii="宋体" w:hAnsi="宋体"/>
          <w:color w:val="000000" w:themeColor="text1"/>
          <w:sz w:val="24"/>
          <w:szCs w:val="24"/>
          <w14:textFill>
            <w14:solidFill>
              <w14:schemeClr w14:val="tx1"/>
            </w14:solidFill>
          </w14:textFill>
        </w:rPr>
        <w:sectPr>
          <w:pgSz w:w="11905" w:h="16838"/>
          <w:pgMar w:top="1247" w:right="1417" w:bottom="1247" w:left="1417" w:header="964" w:footer="992" w:gutter="0"/>
          <w:pgBorders>
            <w:top w:val="none" w:sz="0" w:space="0"/>
            <w:left w:val="none" w:sz="0" w:space="0"/>
            <w:bottom w:val="none" w:sz="0" w:space="0"/>
            <w:right w:val="none" w:sz="0" w:space="0"/>
          </w:pgBorders>
          <w:pgNumType w:fmt="decimal"/>
          <w:cols w:space="0" w:num="1"/>
          <w:rtlGutter w:val="0"/>
          <w:docGrid w:type="lines" w:linePitch="326" w:charSpace="0"/>
        </w:sectPr>
      </w:pPr>
    </w:p>
    <w:p w14:paraId="12E040DB">
      <w:pPr>
        <w:spacing w:line="360" w:lineRule="auto"/>
        <w:jc w:val="center"/>
        <w:outlineLvl w:val="1"/>
        <w:rPr>
          <w:rFonts w:hAnsi="宋体" w:cs="宋体"/>
          <w:b/>
          <w:color w:val="000000" w:themeColor="text1"/>
          <w:sz w:val="28"/>
          <w:szCs w:val="28"/>
          <w14:textFill>
            <w14:solidFill>
              <w14:schemeClr w14:val="tx1"/>
            </w14:solidFill>
          </w14:textFill>
        </w:rPr>
      </w:pPr>
      <w:r>
        <w:rPr>
          <w:rFonts w:hint="eastAsia" w:hAnsi="宋体" w:cs="宋体"/>
          <w:b/>
          <w:color w:val="000000" w:themeColor="text1"/>
          <w:sz w:val="28"/>
          <w:szCs w:val="28"/>
          <w14:textFill>
            <w14:solidFill>
              <w14:schemeClr w14:val="tx1"/>
            </w14:solidFill>
          </w14:textFill>
        </w:rPr>
        <w:t>投标产品属节能、环境标志产品列表（如有）</w:t>
      </w:r>
    </w:p>
    <w:p w14:paraId="5597D8D7">
      <w:pPr>
        <w:spacing w:line="360" w:lineRule="auto"/>
        <w:outlineLvl w:val="1"/>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项目名称：</w:t>
      </w:r>
    </w:p>
    <w:p w14:paraId="3D51CCD9">
      <w:pPr>
        <w:spacing w:line="360" w:lineRule="auto"/>
        <w:jc w:val="left"/>
        <w:outlineLvl w:val="1"/>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项目编号： </w:t>
      </w:r>
    </w:p>
    <w:p w14:paraId="5210C0A8">
      <w:pPr>
        <w:adjustRightInd w:val="0"/>
        <w:snapToGrid w:val="0"/>
        <w:spacing w:line="360" w:lineRule="auto"/>
        <w:outlineLvl w:val="1"/>
        <w:rPr>
          <w:rFonts w:hAnsi="宋体" w:cs="宋体"/>
          <w:color w:val="000000" w:themeColor="text1"/>
          <w:sz w:val="24"/>
          <w:szCs w:val="24"/>
          <w14:textFill>
            <w14:solidFill>
              <w14:schemeClr w14:val="tx1"/>
            </w14:solidFill>
          </w14:textFill>
        </w:rPr>
      </w:pPr>
    </w:p>
    <w:tbl>
      <w:tblPr>
        <w:tblStyle w:val="42"/>
        <w:tblW w:w="8928" w:type="dxa"/>
        <w:tblInd w:w="0" w:type="dxa"/>
        <w:tblLayout w:type="fixed"/>
        <w:tblCellMar>
          <w:top w:w="0" w:type="dxa"/>
          <w:left w:w="28" w:type="dxa"/>
          <w:bottom w:w="0" w:type="dxa"/>
          <w:right w:w="28" w:type="dxa"/>
        </w:tblCellMar>
      </w:tblPr>
      <w:tblGrid>
        <w:gridCol w:w="886"/>
        <w:gridCol w:w="1862"/>
        <w:gridCol w:w="2250"/>
        <w:gridCol w:w="1311"/>
        <w:gridCol w:w="1307"/>
        <w:gridCol w:w="1312"/>
      </w:tblGrid>
      <w:tr w14:paraId="4432B85D">
        <w:tblPrEx>
          <w:tblCellMar>
            <w:top w:w="0" w:type="dxa"/>
            <w:left w:w="28" w:type="dxa"/>
            <w:bottom w:w="0" w:type="dxa"/>
            <w:right w:w="28" w:type="dxa"/>
          </w:tblCellMar>
        </w:tblPrEx>
        <w:trPr>
          <w:trHeight w:val="911" w:hRule="atLeast"/>
        </w:trPr>
        <w:tc>
          <w:tcPr>
            <w:tcW w:w="886" w:type="dxa"/>
            <w:tcBorders>
              <w:top w:val="single" w:color="auto" w:sz="6" w:space="0"/>
              <w:left w:val="single" w:color="auto" w:sz="4" w:space="0"/>
              <w:bottom w:val="single" w:color="auto" w:sz="6" w:space="0"/>
            </w:tcBorders>
            <w:vAlign w:val="center"/>
          </w:tcPr>
          <w:p w14:paraId="1972DAA0">
            <w:pPr>
              <w:keepNext w:val="0"/>
              <w:keepLines w:val="0"/>
              <w:suppressLineNumbers w:val="0"/>
              <w:spacing w:before="0" w:beforeAutospacing="0" w:after="120" w:afterAutospacing="0" w:line="360" w:lineRule="auto"/>
              <w:ind w:left="0" w:right="0"/>
              <w:jc w:val="center"/>
              <w:outlineLvl w:val="1"/>
              <w:rPr>
                <w:rFonts w:hint="default"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序号</w:t>
            </w:r>
          </w:p>
        </w:tc>
        <w:tc>
          <w:tcPr>
            <w:tcW w:w="1862" w:type="dxa"/>
            <w:tcBorders>
              <w:top w:val="single" w:color="auto" w:sz="6" w:space="0"/>
              <w:left w:val="single" w:color="auto" w:sz="6" w:space="0"/>
              <w:bottom w:val="single" w:color="auto" w:sz="6" w:space="0"/>
              <w:right w:val="single" w:color="auto" w:sz="6" w:space="0"/>
            </w:tcBorders>
            <w:vAlign w:val="center"/>
          </w:tcPr>
          <w:p w14:paraId="038A6AA8">
            <w:pPr>
              <w:keepNext w:val="0"/>
              <w:keepLines w:val="0"/>
              <w:suppressLineNumbers w:val="0"/>
              <w:spacing w:before="0" w:beforeAutospacing="0" w:after="120" w:afterAutospacing="0" w:line="360" w:lineRule="auto"/>
              <w:ind w:left="0" w:right="0"/>
              <w:jc w:val="center"/>
              <w:outlineLvl w:val="1"/>
              <w:rPr>
                <w:rFonts w:hint="default"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名称</w:t>
            </w:r>
          </w:p>
        </w:tc>
        <w:tc>
          <w:tcPr>
            <w:tcW w:w="2250" w:type="dxa"/>
            <w:tcBorders>
              <w:top w:val="single" w:color="auto" w:sz="6" w:space="0"/>
              <w:left w:val="single" w:color="auto" w:sz="6" w:space="0"/>
              <w:bottom w:val="single" w:color="auto" w:sz="6" w:space="0"/>
              <w:right w:val="single" w:color="auto" w:sz="6" w:space="0"/>
            </w:tcBorders>
            <w:vAlign w:val="center"/>
          </w:tcPr>
          <w:p w14:paraId="2B992D17">
            <w:pPr>
              <w:keepNext w:val="0"/>
              <w:keepLines w:val="0"/>
              <w:suppressLineNumbers w:val="0"/>
              <w:spacing w:before="163" w:beforeLines="50" w:beforeAutospacing="0" w:after="120" w:afterAutospacing="0" w:line="360" w:lineRule="auto"/>
              <w:ind w:left="0" w:right="0"/>
              <w:jc w:val="center"/>
              <w:outlineLvl w:val="1"/>
              <w:rPr>
                <w:rFonts w:hint="default"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型号和规格</w:t>
            </w:r>
          </w:p>
        </w:tc>
        <w:tc>
          <w:tcPr>
            <w:tcW w:w="1311" w:type="dxa"/>
            <w:tcBorders>
              <w:top w:val="single" w:color="auto" w:sz="6" w:space="0"/>
              <w:left w:val="single" w:color="auto" w:sz="6" w:space="0"/>
              <w:bottom w:val="single" w:color="auto" w:sz="6" w:space="0"/>
              <w:right w:val="single" w:color="auto" w:sz="6" w:space="0"/>
            </w:tcBorders>
            <w:vAlign w:val="center"/>
          </w:tcPr>
          <w:p w14:paraId="24439F51">
            <w:pPr>
              <w:keepNext w:val="0"/>
              <w:keepLines w:val="0"/>
              <w:suppressLineNumbers w:val="0"/>
              <w:spacing w:before="0" w:beforeAutospacing="0" w:after="120" w:afterAutospacing="0" w:line="360" w:lineRule="auto"/>
              <w:ind w:left="0" w:right="0"/>
              <w:jc w:val="center"/>
              <w:outlineLvl w:val="1"/>
              <w:rPr>
                <w:rFonts w:hint="default"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数量</w:t>
            </w:r>
          </w:p>
        </w:tc>
        <w:tc>
          <w:tcPr>
            <w:tcW w:w="1307" w:type="dxa"/>
            <w:tcBorders>
              <w:top w:val="single" w:color="auto" w:sz="6" w:space="0"/>
              <w:left w:val="single" w:color="auto" w:sz="6" w:space="0"/>
              <w:bottom w:val="single" w:color="auto" w:sz="6" w:space="0"/>
              <w:right w:val="single" w:color="auto" w:sz="6" w:space="0"/>
            </w:tcBorders>
            <w:vAlign w:val="center"/>
          </w:tcPr>
          <w:p w14:paraId="299C5876">
            <w:pPr>
              <w:keepNext w:val="0"/>
              <w:keepLines w:val="0"/>
              <w:suppressLineNumbers w:val="0"/>
              <w:spacing w:before="0" w:beforeAutospacing="0" w:after="120" w:afterAutospacing="0" w:line="360" w:lineRule="auto"/>
              <w:ind w:left="0" w:right="0"/>
              <w:jc w:val="center"/>
              <w:outlineLvl w:val="1"/>
              <w:rPr>
                <w:rFonts w:hint="default"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单价</w:t>
            </w:r>
          </w:p>
          <w:p w14:paraId="570DF67D">
            <w:pPr>
              <w:keepNext w:val="0"/>
              <w:keepLines w:val="0"/>
              <w:suppressLineNumbers w:val="0"/>
              <w:spacing w:before="0" w:beforeAutospacing="0" w:after="120" w:afterAutospacing="0" w:line="360" w:lineRule="auto"/>
              <w:ind w:left="0" w:right="0"/>
              <w:jc w:val="center"/>
              <w:outlineLvl w:val="1"/>
              <w:rPr>
                <w:rFonts w:hint="default" w:hAnsi="宋体" w:cs="宋体"/>
                <w:bCs/>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（元）</w:t>
            </w:r>
          </w:p>
        </w:tc>
        <w:tc>
          <w:tcPr>
            <w:tcW w:w="1312" w:type="dxa"/>
            <w:tcBorders>
              <w:top w:val="single" w:color="auto" w:sz="6" w:space="0"/>
              <w:left w:val="single" w:color="auto" w:sz="6" w:space="0"/>
              <w:bottom w:val="single" w:color="auto" w:sz="6" w:space="0"/>
              <w:right w:val="single" w:color="auto" w:sz="6" w:space="0"/>
            </w:tcBorders>
            <w:vAlign w:val="center"/>
          </w:tcPr>
          <w:p w14:paraId="07A32DCF">
            <w:pPr>
              <w:keepNext w:val="0"/>
              <w:keepLines w:val="0"/>
              <w:suppressLineNumbers w:val="0"/>
              <w:spacing w:before="0" w:beforeAutospacing="0" w:after="120" w:afterAutospacing="0" w:line="360" w:lineRule="auto"/>
              <w:ind w:left="0" w:right="0"/>
              <w:jc w:val="center"/>
              <w:outlineLvl w:val="1"/>
              <w:rPr>
                <w:rFonts w:hint="default" w:hAnsi="宋体" w:cs="宋体"/>
                <w:bCs/>
                <w:color w:val="000000" w:themeColor="text1"/>
                <w:sz w:val="24"/>
                <w:szCs w:val="24"/>
                <w14:textFill>
                  <w14:solidFill>
                    <w14:schemeClr w14:val="tx1"/>
                  </w14:solidFill>
                </w14:textFill>
              </w:rPr>
            </w:pPr>
            <w:r>
              <w:rPr>
                <w:rFonts w:hint="eastAsia" w:hAnsi="宋体" w:cs="宋体"/>
                <w:bCs/>
                <w:color w:val="000000" w:themeColor="text1"/>
                <w:sz w:val="24"/>
                <w:szCs w:val="24"/>
                <w14:textFill>
                  <w14:solidFill>
                    <w14:schemeClr w14:val="tx1"/>
                  </w14:solidFill>
                </w14:textFill>
              </w:rPr>
              <w:t>总价</w:t>
            </w:r>
          </w:p>
          <w:p w14:paraId="3FA835BD">
            <w:pPr>
              <w:keepNext w:val="0"/>
              <w:keepLines w:val="0"/>
              <w:suppressLineNumbers w:val="0"/>
              <w:spacing w:before="0" w:beforeAutospacing="0" w:after="120" w:afterAutospacing="0" w:line="360" w:lineRule="auto"/>
              <w:ind w:left="0" w:right="0"/>
              <w:jc w:val="center"/>
              <w:outlineLvl w:val="1"/>
              <w:rPr>
                <w:rFonts w:hint="default" w:hAnsi="宋体" w:cs="宋体"/>
                <w:bCs/>
                <w:color w:val="000000" w:themeColor="text1"/>
                <w:sz w:val="24"/>
                <w:szCs w:val="24"/>
                <w14:textFill>
                  <w14:solidFill>
                    <w14:schemeClr w14:val="tx1"/>
                  </w14:solidFill>
                </w14:textFill>
              </w:rPr>
            </w:pPr>
            <w:r>
              <w:rPr>
                <w:rFonts w:hint="eastAsia" w:hAnsi="宋体" w:cs="宋体"/>
                <w:bCs/>
                <w:color w:val="000000" w:themeColor="text1"/>
                <w:sz w:val="24"/>
                <w:szCs w:val="24"/>
                <w14:textFill>
                  <w14:solidFill>
                    <w14:schemeClr w14:val="tx1"/>
                  </w14:solidFill>
                </w14:textFill>
              </w:rPr>
              <w:t>（元）</w:t>
            </w:r>
          </w:p>
        </w:tc>
      </w:tr>
      <w:tr w14:paraId="462E6908">
        <w:tblPrEx>
          <w:tblCellMar>
            <w:top w:w="0" w:type="dxa"/>
            <w:left w:w="28" w:type="dxa"/>
            <w:bottom w:w="0" w:type="dxa"/>
            <w:right w:w="28" w:type="dxa"/>
          </w:tblCellMar>
        </w:tblPrEx>
        <w:trPr>
          <w:trHeight w:val="808" w:hRule="atLeast"/>
        </w:trPr>
        <w:tc>
          <w:tcPr>
            <w:tcW w:w="886" w:type="dxa"/>
            <w:tcBorders>
              <w:top w:val="single" w:color="auto" w:sz="6" w:space="0"/>
              <w:left w:val="single" w:color="auto" w:sz="4" w:space="0"/>
              <w:bottom w:val="single" w:color="auto" w:sz="4" w:space="0"/>
            </w:tcBorders>
            <w:vAlign w:val="center"/>
          </w:tcPr>
          <w:p w14:paraId="749AEF9E">
            <w:pPr>
              <w:keepNext w:val="0"/>
              <w:keepLines w:val="0"/>
              <w:suppressLineNumbers w:val="0"/>
              <w:spacing w:before="326" w:beforeLines="100" w:beforeAutospacing="0" w:after="0" w:afterAutospacing="0" w:line="360" w:lineRule="auto"/>
              <w:ind w:left="0" w:right="0"/>
              <w:jc w:val="center"/>
              <w:outlineLvl w:val="1"/>
              <w:rPr>
                <w:rFonts w:hint="default"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1</w:t>
            </w:r>
          </w:p>
        </w:tc>
        <w:tc>
          <w:tcPr>
            <w:tcW w:w="1862" w:type="dxa"/>
            <w:tcBorders>
              <w:top w:val="single" w:color="auto" w:sz="6" w:space="0"/>
              <w:left w:val="single" w:color="auto" w:sz="6" w:space="0"/>
              <w:bottom w:val="single" w:color="auto" w:sz="4" w:space="0"/>
              <w:right w:val="single" w:color="auto" w:sz="6" w:space="0"/>
            </w:tcBorders>
            <w:vAlign w:val="center"/>
          </w:tcPr>
          <w:p w14:paraId="533E0981">
            <w:pPr>
              <w:keepNext w:val="0"/>
              <w:keepLines w:val="0"/>
              <w:suppressLineNumbers w:val="0"/>
              <w:spacing w:before="163" w:beforeLines="50" w:beforeAutospacing="0" w:after="0" w:afterAutospacing="0" w:line="360" w:lineRule="auto"/>
              <w:ind w:left="0" w:right="0"/>
              <w:jc w:val="center"/>
              <w:outlineLvl w:val="1"/>
              <w:rPr>
                <w:rFonts w:hint="default" w:hAnsi="宋体" w:cs="宋体"/>
                <w:color w:val="000000" w:themeColor="text1"/>
                <w:sz w:val="24"/>
                <w:szCs w:val="24"/>
                <w14:textFill>
                  <w14:solidFill>
                    <w14:schemeClr w14:val="tx1"/>
                  </w14:solidFill>
                </w14:textFill>
              </w:rPr>
            </w:pPr>
          </w:p>
        </w:tc>
        <w:tc>
          <w:tcPr>
            <w:tcW w:w="2250" w:type="dxa"/>
            <w:tcBorders>
              <w:top w:val="single" w:color="auto" w:sz="6" w:space="0"/>
              <w:left w:val="single" w:color="auto" w:sz="6" w:space="0"/>
              <w:bottom w:val="single" w:color="auto" w:sz="4" w:space="0"/>
              <w:right w:val="single" w:color="auto" w:sz="6" w:space="0"/>
            </w:tcBorders>
            <w:vAlign w:val="center"/>
          </w:tcPr>
          <w:p w14:paraId="2D0FEA1A">
            <w:pPr>
              <w:keepNext w:val="0"/>
              <w:keepLines w:val="0"/>
              <w:suppressLineNumbers w:val="0"/>
              <w:spacing w:before="163" w:beforeLines="50" w:beforeAutospacing="0" w:after="0" w:afterAutospacing="0" w:line="360" w:lineRule="auto"/>
              <w:ind w:left="0" w:right="0"/>
              <w:jc w:val="center"/>
              <w:outlineLvl w:val="1"/>
              <w:rPr>
                <w:rFonts w:hint="default" w:hAnsi="宋体" w:cs="宋体"/>
                <w:color w:val="000000" w:themeColor="text1"/>
                <w:sz w:val="24"/>
                <w:szCs w:val="24"/>
                <w14:textFill>
                  <w14:solidFill>
                    <w14:schemeClr w14:val="tx1"/>
                  </w14:solidFill>
                </w14:textFill>
              </w:rPr>
            </w:pPr>
          </w:p>
        </w:tc>
        <w:tc>
          <w:tcPr>
            <w:tcW w:w="1311" w:type="dxa"/>
            <w:tcBorders>
              <w:top w:val="single" w:color="auto" w:sz="6" w:space="0"/>
              <w:left w:val="single" w:color="auto" w:sz="6" w:space="0"/>
              <w:bottom w:val="single" w:color="auto" w:sz="4" w:space="0"/>
              <w:right w:val="single" w:color="auto" w:sz="6" w:space="0"/>
            </w:tcBorders>
            <w:vAlign w:val="center"/>
          </w:tcPr>
          <w:p w14:paraId="4BB2FF7D">
            <w:pPr>
              <w:keepNext w:val="0"/>
              <w:keepLines w:val="0"/>
              <w:suppressLineNumbers w:val="0"/>
              <w:spacing w:before="163" w:beforeLines="50" w:beforeAutospacing="0" w:after="0" w:afterAutospacing="0" w:line="360" w:lineRule="auto"/>
              <w:ind w:left="0" w:right="0"/>
              <w:jc w:val="center"/>
              <w:outlineLvl w:val="1"/>
              <w:rPr>
                <w:rFonts w:hint="default" w:hAnsi="宋体" w:cs="宋体"/>
                <w:color w:val="000000" w:themeColor="text1"/>
                <w:sz w:val="24"/>
                <w:szCs w:val="24"/>
                <w14:textFill>
                  <w14:solidFill>
                    <w14:schemeClr w14:val="tx1"/>
                  </w14:solidFill>
                </w14:textFill>
              </w:rPr>
            </w:pPr>
          </w:p>
        </w:tc>
        <w:tc>
          <w:tcPr>
            <w:tcW w:w="1307" w:type="dxa"/>
            <w:tcBorders>
              <w:top w:val="single" w:color="auto" w:sz="6" w:space="0"/>
              <w:left w:val="single" w:color="auto" w:sz="6" w:space="0"/>
              <w:bottom w:val="single" w:color="auto" w:sz="4" w:space="0"/>
              <w:right w:val="single" w:color="auto" w:sz="6" w:space="0"/>
            </w:tcBorders>
            <w:vAlign w:val="center"/>
          </w:tcPr>
          <w:p w14:paraId="1441AA3B">
            <w:pPr>
              <w:keepNext w:val="0"/>
              <w:keepLines w:val="0"/>
              <w:suppressLineNumbers w:val="0"/>
              <w:spacing w:before="163" w:beforeLines="50" w:beforeAutospacing="0" w:after="0" w:afterAutospacing="0" w:line="360" w:lineRule="auto"/>
              <w:ind w:left="0" w:right="0"/>
              <w:jc w:val="center"/>
              <w:outlineLvl w:val="1"/>
              <w:rPr>
                <w:rFonts w:hint="default" w:hAnsi="宋体" w:cs="宋体"/>
                <w:color w:val="000000" w:themeColor="text1"/>
                <w:sz w:val="24"/>
                <w:szCs w:val="24"/>
                <w14:textFill>
                  <w14:solidFill>
                    <w14:schemeClr w14:val="tx1"/>
                  </w14:solidFill>
                </w14:textFill>
              </w:rPr>
            </w:pPr>
          </w:p>
        </w:tc>
        <w:tc>
          <w:tcPr>
            <w:tcW w:w="1312" w:type="dxa"/>
            <w:tcBorders>
              <w:top w:val="single" w:color="auto" w:sz="6" w:space="0"/>
              <w:left w:val="single" w:color="auto" w:sz="6" w:space="0"/>
              <w:bottom w:val="single" w:color="auto" w:sz="4" w:space="0"/>
              <w:right w:val="single" w:color="auto" w:sz="6" w:space="0"/>
            </w:tcBorders>
            <w:vAlign w:val="center"/>
          </w:tcPr>
          <w:p w14:paraId="3DD238A4">
            <w:pPr>
              <w:keepNext w:val="0"/>
              <w:keepLines w:val="0"/>
              <w:suppressLineNumbers w:val="0"/>
              <w:spacing w:before="163" w:beforeLines="50" w:beforeAutospacing="0" w:after="0" w:afterAutospacing="0" w:line="360" w:lineRule="auto"/>
              <w:ind w:left="0" w:right="0"/>
              <w:jc w:val="center"/>
              <w:outlineLvl w:val="1"/>
              <w:rPr>
                <w:rFonts w:hint="default" w:hAnsi="宋体" w:cs="宋体"/>
                <w:color w:val="000000" w:themeColor="text1"/>
                <w:sz w:val="24"/>
                <w:szCs w:val="24"/>
                <w14:textFill>
                  <w14:solidFill>
                    <w14:schemeClr w14:val="tx1"/>
                  </w14:solidFill>
                </w14:textFill>
              </w:rPr>
            </w:pPr>
          </w:p>
        </w:tc>
      </w:tr>
      <w:tr w14:paraId="3175FD67">
        <w:tblPrEx>
          <w:tblCellMar>
            <w:top w:w="0" w:type="dxa"/>
            <w:left w:w="28" w:type="dxa"/>
            <w:bottom w:w="0" w:type="dxa"/>
            <w:right w:w="28" w:type="dxa"/>
          </w:tblCellMar>
        </w:tblPrEx>
        <w:trPr>
          <w:trHeight w:val="808" w:hRule="atLeast"/>
        </w:trPr>
        <w:tc>
          <w:tcPr>
            <w:tcW w:w="886" w:type="dxa"/>
            <w:tcBorders>
              <w:top w:val="single" w:color="auto" w:sz="4" w:space="0"/>
              <w:left w:val="single" w:color="auto" w:sz="4" w:space="0"/>
              <w:bottom w:val="single" w:color="auto" w:sz="6" w:space="0"/>
            </w:tcBorders>
            <w:vAlign w:val="center"/>
          </w:tcPr>
          <w:p w14:paraId="397DF2B6">
            <w:pPr>
              <w:keepNext w:val="0"/>
              <w:keepLines w:val="0"/>
              <w:suppressLineNumbers w:val="0"/>
              <w:spacing w:before="326" w:beforeLines="100" w:beforeAutospacing="0" w:after="0" w:afterAutospacing="0" w:line="360" w:lineRule="auto"/>
              <w:ind w:left="0" w:right="0"/>
              <w:jc w:val="center"/>
              <w:outlineLvl w:val="1"/>
              <w:rPr>
                <w:rFonts w:hint="default"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2</w:t>
            </w:r>
          </w:p>
        </w:tc>
        <w:tc>
          <w:tcPr>
            <w:tcW w:w="1862" w:type="dxa"/>
            <w:tcBorders>
              <w:top w:val="single" w:color="auto" w:sz="4" w:space="0"/>
              <w:left w:val="single" w:color="auto" w:sz="6" w:space="0"/>
              <w:bottom w:val="single" w:color="auto" w:sz="6" w:space="0"/>
              <w:right w:val="single" w:color="auto" w:sz="6" w:space="0"/>
            </w:tcBorders>
            <w:vAlign w:val="center"/>
          </w:tcPr>
          <w:p w14:paraId="1F3EB074">
            <w:pPr>
              <w:keepNext w:val="0"/>
              <w:keepLines w:val="0"/>
              <w:suppressLineNumbers w:val="0"/>
              <w:spacing w:before="326" w:beforeLines="100" w:beforeAutospacing="0" w:after="0" w:afterAutospacing="0" w:line="360" w:lineRule="auto"/>
              <w:ind w:left="0" w:right="0"/>
              <w:jc w:val="center"/>
              <w:outlineLvl w:val="1"/>
              <w:rPr>
                <w:rFonts w:hint="default" w:hAnsi="宋体" w:cs="宋体"/>
                <w:color w:val="000000" w:themeColor="text1"/>
                <w:sz w:val="24"/>
                <w:szCs w:val="24"/>
                <w14:textFill>
                  <w14:solidFill>
                    <w14:schemeClr w14:val="tx1"/>
                  </w14:solidFill>
                </w14:textFill>
              </w:rPr>
            </w:pPr>
          </w:p>
        </w:tc>
        <w:tc>
          <w:tcPr>
            <w:tcW w:w="2250" w:type="dxa"/>
            <w:tcBorders>
              <w:top w:val="single" w:color="auto" w:sz="4" w:space="0"/>
              <w:left w:val="single" w:color="auto" w:sz="6" w:space="0"/>
              <w:bottom w:val="single" w:color="auto" w:sz="6" w:space="0"/>
              <w:right w:val="single" w:color="auto" w:sz="6" w:space="0"/>
            </w:tcBorders>
            <w:vAlign w:val="center"/>
          </w:tcPr>
          <w:p w14:paraId="7BE0B191">
            <w:pPr>
              <w:keepNext w:val="0"/>
              <w:keepLines w:val="0"/>
              <w:suppressLineNumbers w:val="0"/>
              <w:spacing w:before="163" w:beforeLines="50" w:beforeAutospacing="0" w:after="0" w:afterAutospacing="0" w:line="360" w:lineRule="auto"/>
              <w:ind w:left="0" w:right="0"/>
              <w:jc w:val="center"/>
              <w:outlineLvl w:val="1"/>
              <w:rPr>
                <w:rFonts w:hint="default" w:hAnsi="宋体" w:cs="宋体"/>
                <w:color w:val="000000" w:themeColor="text1"/>
                <w:sz w:val="24"/>
                <w:szCs w:val="24"/>
                <w14:textFill>
                  <w14:solidFill>
                    <w14:schemeClr w14:val="tx1"/>
                  </w14:solidFill>
                </w14:textFill>
              </w:rPr>
            </w:pPr>
          </w:p>
        </w:tc>
        <w:tc>
          <w:tcPr>
            <w:tcW w:w="1311" w:type="dxa"/>
            <w:tcBorders>
              <w:top w:val="single" w:color="auto" w:sz="4" w:space="0"/>
              <w:left w:val="single" w:color="auto" w:sz="6" w:space="0"/>
              <w:bottom w:val="single" w:color="auto" w:sz="6" w:space="0"/>
              <w:right w:val="single" w:color="auto" w:sz="6" w:space="0"/>
            </w:tcBorders>
            <w:vAlign w:val="center"/>
          </w:tcPr>
          <w:p w14:paraId="402FC2C1">
            <w:pPr>
              <w:keepNext w:val="0"/>
              <w:keepLines w:val="0"/>
              <w:suppressLineNumbers w:val="0"/>
              <w:spacing w:before="163" w:beforeLines="50" w:beforeAutospacing="0" w:after="0" w:afterAutospacing="0" w:line="360" w:lineRule="auto"/>
              <w:ind w:left="0" w:right="0"/>
              <w:jc w:val="center"/>
              <w:outlineLvl w:val="1"/>
              <w:rPr>
                <w:rFonts w:hint="default" w:hAnsi="宋体" w:cs="宋体"/>
                <w:color w:val="000000" w:themeColor="text1"/>
                <w:sz w:val="24"/>
                <w:szCs w:val="24"/>
                <w14:textFill>
                  <w14:solidFill>
                    <w14:schemeClr w14:val="tx1"/>
                  </w14:solidFill>
                </w14:textFill>
              </w:rPr>
            </w:pPr>
          </w:p>
        </w:tc>
        <w:tc>
          <w:tcPr>
            <w:tcW w:w="1307" w:type="dxa"/>
            <w:tcBorders>
              <w:top w:val="single" w:color="auto" w:sz="4" w:space="0"/>
              <w:left w:val="single" w:color="auto" w:sz="6" w:space="0"/>
              <w:bottom w:val="single" w:color="auto" w:sz="6" w:space="0"/>
              <w:right w:val="single" w:color="auto" w:sz="6" w:space="0"/>
            </w:tcBorders>
            <w:vAlign w:val="center"/>
          </w:tcPr>
          <w:p w14:paraId="4634B73B">
            <w:pPr>
              <w:keepNext w:val="0"/>
              <w:keepLines w:val="0"/>
              <w:suppressLineNumbers w:val="0"/>
              <w:spacing w:before="163" w:beforeLines="50" w:beforeAutospacing="0" w:after="0" w:afterAutospacing="0" w:line="360" w:lineRule="auto"/>
              <w:ind w:left="0" w:right="0"/>
              <w:jc w:val="center"/>
              <w:outlineLvl w:val="1"/>
              <w:rPr>
                <w:rFonts w:hint="default" w:hAnsi="宋体" w:cs="宋体"/>
                <w:color w:val="000000" w:themeColor="text1"/>
                <w:sz w:val="24"/>
                <w:szCs w:val="24"/>
                <w14:textFill>
                  <w14:solidFill>
                    <w14:schemeClr w14:val="tx1"/>
                  </w14:solidFill>
                </w14:textFill>
              </w:rPr>
            </w:pPr>
          </w:p>
        </w:tc>
        <w:tc>
          <w:tcPr>
            <w:tcW w:w="1312" w:type="dxa"/>
            <w:tcBorders>
              <w:top w:val="single" w:color="auto" w:sz="4" w:space="0"/>
              <w:left w:val="single" w:color="auto" w:sz="6" w:space="0"/>
              <w:bottom w:val="single" w:color="auto" w:sz="6" w:space="0"/>
              <w:right w:val="single" w:color="auto" w:sz="6" w:space="0"/>
            </w:tcBorders>
            <w:vAlign w:val="center"/>
          </w:tcPr>
          <w:p w14:paraId="5B1E55FE">
            <w:pPr>
              <w:keepNext w:val="0"/>
              <w:keepLines w:val="0"/>
              <w:suppressLineNumbers w:val="0"/>
              <w:spacing w:before="163" w:beforeLines="50" w:beforeAutospacing="0" w:after="0" w:afterAutospacing="0" w:line="360" w:lineRule="auto"/>
              <w:ind w:left="0" w:right="0"/>
              <w:jc w:val="center"/>
              <w:outlineLvl w:val="1"/>
              <w:rPr>
                <w:rFonts w:hint="default" w:hAnsi="宋体" w:cs="宋体"/>
                <w:color w:val="000000" w:themeColor="text1"/>
                <w:sz w:val="24"/>
                <w:szCs w:val="24"/>
                <w14:textFill>
                  <w14:solidFill>
                    <w14:schemeClr w14:val="tx1"/>
                  </w14:solidFill>
                </w14:textFill>
              </w:rPr>
            </w:pPr>
          </w:p>
        </w:tc>
      </w:tr>
      <w:tr w14:paraId="33C2E1FC">
        <w:tblPrEx>
          <w:tblCellMar>
            <w:top w:w="0" w:type="dxa"/>
            <w:left w:w="28" w:type="dxa"/>
            <w:bottom w:w="0" w:type="dxa"/>
            <w:right w:w="28" w:type="dxa"/>
          </w:tblCellMar>
        </w:tblPrEx>
        <w:trPr>
          <w:trHeight w:val="808" w:hRule="atLeast"/>
        </w:trPr>
        <w:tc>
          <w:tcPr>
            <w:tcW w:w="886" w:type="dxa"/>
            <w:tcBorders>
              <w:top w:val="single" w:color="auto" w:sz="4" w:space="0"/>
              <w:left w:val="single" w:color="auto" w:sz="4" w:space="0"/>
              <w:bottom w:val="single" w:color="auto" w:sz="6" w:space="0"/>
            </w:tcBorders>
            <w:vAlign w:val="center"/>
          </w:tcPr>
          <w:p w14:paraId="301F25AC">
            <w:pPr>
              <w:keepNext w:val="0"/>
              <w:keepLines w:val="0"/>
              <w:suppressLineNumbers w:val="0"/>
              <w:spacing w:before="326" w:beforeLines="100" w:beforeAutospacing="0" w:after="0" w:afterAutospacing="0" w:line="360" w:lineRule="auto"/>
              <w:ind w:left="0" w:right="0"/>
              <w:jc w:val="center"/>
              <w:outlineLvl w:val="1"/>
              <w:rPr>
                <w:rFonts w:hint="default"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3</w:t>
            </w:r>
          </w:p>
        </w:tc>
        <w:tc>
          <w:tcPr>
            <w:tcW w:w="1862" w:type="dxa"/>
            <w:tcBorders>
              <w:top w:val="single" w:color="auto" w:sz="4" w:space="0"/>
              <w:left w:val="single" w:color="auto" w:sz="6" w:space="0"/>
              <w:bottom w:val="single" w:color="auto" w:sz="6" w:space="0"/>
              <w:right w:val="single" w:color="auto" w:sz="6" w:space="0"/>
            </w:tcBorders>
            <w:vAlign w:val="center"/>
          </w:tcPr>
          <w:p w14:paraId="0F39F38B">
            <w:pPr>
              <w:keepNext w:val="0"/>
              <w:keepLines w:val="0"/>
              <w:suppressLineNumbers w:val="0"/>
              <w:spacing w:before="326" w:beforeLines="100" w:beforeAutospacing="0" w:after="0" w:afterAutospacing="0" w:line="360" w:lineRule="auto"/>
              <w:ind w:left="0" w:right="0"/>
              <w:jc w:val="center"/>
              <w:outlineLvl w:val="1"/>
              <w:rPr>
                <w:rFonts w:hint="default" w:hAnsi="宋体" w:cs="宋体"/>
                <w:color w:val="000000" w:themeColor="text1"/>
                <w:sz w:val="24"/>
                <w:szCs w:val="24"/>
                <w14:textFill>
                  <w14:solidFill>
                    <w14:schemeClr w14:val="tx1"/>
                  </w14:solidFill>
                </w14:textFill>
              </w:rPr>
            </w:pPr>
          </w:p>
        </w:tc>
        <w:tc>
          <w:tcPr>
            <w:tcW w:w="2250" w:type="dxa"/>
            <w:tcBorders>
              <w:top w:val="single" w:color="auto" w:sz="4" w:space="0"/>
              <w:left w:val="single" w:color="auto" w:sz="6" w:space="0"/>
              <w:bottom w:val="single" w:color="auto" w:sz="6" w:space="0"/>
              <w:right w:val="single" w:color="auto" w:sz="6" w:space="0"/>
            </w:tcBorders>
            <w:vAlign w:val="center"/>
          </w:tcPr>
          <w:p w14:paraId="782E0977">
            <w:pPr>
              <w:keepNext w:val="0"/>
              <w:keepLines w:val="0"/>
              <w:suppressLineNumbers w:val="0"/>
              <w:spacing w:before="163" w:beforeLines="50" w:beforeAutospacing="0" w:after="0" w:afterAutospacing="0" w:line="360" w:lineRule="auto"/>
              <w:ind w:left="0" w:right="0"/>
              <w:jc w:val="center"/>
              <w:outlineLvl w:val="1"/>
              <w:rPr>
                <w:rFonts w:hint="default" w:hAnsi="宋体" w:cs="宋体"/>
                <w:color w:val="000000" w:themeColor="text1"/>
                <w:sz w:val="24"/>
                <w:szCs w:val="24"/>
                <w14:textFill>
                  <w14:solidFill>
                    <w14:schemeClr w14:val="tx1"/>
                  </w14:solidFill>
                </w14:textFill>
              </w:rPr>
            </w:pPr>
          </w:p>
        </w:tc>
        <w:tc>
          <w:tcPr>
            <w:tcW w:w="1311" w:type="dxa"/>
            <w:tcBorders>
              <w:top w:val="single" w:color="auto" w:sz="4" w:space="0"/>
              <w:left w:val="single" w:color="auto" w:sz="6" w:space="0"/>
              <w:bottom w:val="single" w:color="auto" w:sz="6" w:space="0"/>
              <w:right w:val="single" w:color="auto" w:sz="6" w:space="0"/>
            </w:tcBorders>
            <w:vAlign w:val="center"/>
          </w:tcPr>
          <w:p w14:paraId="3425DB65">
            <w:pPr>
              <w:keepNext w:val="0"/>
              <w:keepLines w:val="0"/>
              <w:suppressLineNumbers w:val="0"/>
              <w:spacing w:before="163" w:beforeLines="50" w:beforeAutospacing="0" w:after="0" w:afterAutospacing="0" w:line="360" w:lineRule="auto"/>
              <w:ind w:left="0" w:right="0"/>
              <w:jc w:val="center"/>
              <w:outlineLvl w:val="1"/>
              <w:rPr>
                <w:rFonts w:hint="default" w:hAnsi="宋体" w:cs="宋体"/>
                <w:color w:val="000000" w:themeColor="text1"/>
                <w:sz w:val="24"/>
                <w:szCs w:val="24"/>
                <w14:textFill>
                  <w14:solidFill>
                    <w14:schemeClr w14:val="tx1"/>
                  </w14:solidFill>
                </w14:textFill>
              </w:rPr>
            </w:pPr>
          </w:p>
        </w:tc>
        <w:tc>
          <w:tcPr>
            <w:tcW w:w="1307" w:type="dxa"/>
            <w:tcBorders>
              <w:top w:val="single" w:color="auto" w:sz="4" w:space="0"/>
              <w:left w:val="single" w:color="auto" w:sz="6" w:space="0"/>
              <w:bottom w:val="single" w:color="auto" w:sz="6" w:space="0"/>
              <w:right w:val="single" w:color="auto" w:sz="6" w:space="0"/>
            </w:tcBorders>
            <w:vAlign w:val="center"/>
          </w:tcPr>
          <w:p w14:paraId="467B78A1">
            <w:pPr>
              <w:keepNext w:val="0"/>
              <w:keepLines w:val="0"/>
              <w:suppressLineNumbers w:val="0"/>
              <w:spacing w:before="163" w:beforeLines="50" w:beforeAutospacing="0" w:after="0" w:afterAutospacing="0" w:line="360" w:lineRule="auto"/>
              <w:ind w:left="0" w:right="0"/>
              <w:jc w:val="center"/>
              <w:outlineLvl w:val="1"/>
              <w:rPr>
                <w:rFonts w:hint="default" w:hAnsi="宋体" w:cs="宋体"/>
                <w:color w:val="000000" w:themeColor="text1"/>
                <w:sz w:val="24"/>
                <w:szCs w:val="24"/>
                <w14:textFill>
                  <w14:solidFill>
                    <w14:schemeClr w14:val="tx1"/>
                  </w14:solidFill>
                </w14:textFill>
              </w:rPr>
            </w:pPr>
          </w:p>
        </w:tc>
        <w:tc>
          <w:tcPr>
            <w:tcW w:w="1312" w:type="dxa"/>
            <w:tcBorders>
              <w:top w:val="single" w:color="auto" w:sz="4" w:space="0"/>
              <w:left w:val="single" w:color="auto" w:sz="6" w:space="0"/>
              <w:bottom w:val="single" w:color="auto" w:sz="6" w:space="0"/>
              <w:right w:val="single" w:color="auto" w:sz="6" w:space="0"/>
            </w:tcBorders>
            <w:vAlign w:val="center"/>
          </w:tcPr>
          <w:p w14:paraId="46295BBD">
            <w:pPr>
              <w:keepNext w:val="0"/>
              <w:keepLines w:val="0"/>
              <w:suppressLineNumbers w:val="0"/>
              <w:spacing w:before="163" w:beforeLines="50" w:beforeAutospacing="0" w:after="0" w:afterAutospacing="0" w:line="360" w:lineRule="auto"/>
              <w:ind w:left="0" w:right="0"/>
              <w:jc w:val="center"/>
              <w:outlineLvl w:val="1"/>
              <w:rPr>
                <w:rFonts w:hint="default" w:hAnsi="宋体" w:cs="宋体"/>
                <w:color w:val="000000" w:themeColor="text1"/>
                <w:sz w:val="24"/>
                <w:szCs w:val="24"/>
                <w14:textFill>
                  <w14:solidFill>
                    <w14:schemeClr w14:val="tx1"/>
                  </w14:solidFill>
                </w14:textFill>
              </w:rPr>
            </w:pPr>
          </w:p>
        </w:tc>
      </w:tr>
      <w:tr w14:paraId="6ECD411E">
        <w:tblPrEx>
          <w:tblCellMar>
            <w:top w:w="0" w:type="dxa"/>
            <w:left w:w="28" w:type="dxa"/>
            <w:bottom w:w="0" w:type="dxa"/>
            <w:right w:w="28" w:type="dxa"/>
          </w:tblCellMar>
        </w:tblPrEx>
        <w:trPr>
          <w:trHeight w:val="808" w:hRule="atLeast"/>
        </w:trPr>
        <w:tc>
          <w:tcPr>
            <w:tcW w:w="886" w:type="dxa"/>
            <w:tcBorders>
              <w:top w:val="single" w:color="auto" w:sz="4" w:space="0"/>
              <w:left w:val="single" w:color="auto" w:sz="4" w:space="0"/>
              <w:bottom w:val="single" w:color="auto" w:sz="6" w:space="0"/>
            </w:tcBorders>
            <w:vAlign w:val="center"/>
          </w:tcPr>
          <w:p w14:paraId="632F6580">
            <w:pPr>
              <w:keepNext w:val="0"/>
              <w:keepLines w:val="0"/>
              <w:suppressLineNumbers w:val="0"/>
              <w:spacing w:before="326" w:beforeLines="100" w:beforeAutospacing="0" w:after="0" w:afterAutospacing="0" w:line="360" w:lineRule="auto"/>
              <w:ind w:left="0" w:right="0"/>
              <w:jc w:val="center"/>
              <w:outlineLvl w:val="1"/>
              <w:rPr>
                <w:rFonts w:hint="default"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w:t>
            </w:r>
          </w:p>
        </w:tc>
        <w:tc>
          <w:tcPr>
            <w:tcW w:w="1862" w:type="dxa"/>
            <w:tcBorders>
              <w:top w:val="single" w:color="auto" w:sz="4" w:space="0"/>
              <w:left w:val="single" w:color="auto" w:sz="6" w:space="0"/>
              <w:bottom w:val="single" w:color="auto" w:sz="6" w:space="0"/>
              <w:right w:val="single" w:color="auto" w:sz="6" w:space="0"/>
            </w:tcBorders>
            <w:vAlign w:val="center"/>
          </w:tcPr>
          <w:p w14:paraId="68F1FA96">
            <w:pPr>
              <w:keepNext w:val="0"/>
              <w:keepLines w:val="0"/>
              <w:suppressLineNumbers w:val="0"/>
              <w:spacing w:before="163" w:beforeLines="50" w:beforeAutospacing="0" w:after="0" w:afterAutospacing="0" w:line="360" w:lineRule="auto"/>
              <w:ind w:left="0" w:right="0"/>
              <w:jc w:val="center"/>
              <w:outlineLvl w:val="1"/>
              <w:rPr>
                <w:rFonts w:hint="default" w:hAnsi="宋体" w:cs="宋体"/>
                <w:color w:val="000000" w:themeColor="text1"/>
                <w:sz w:val="24"/>
                <w:szCs w:val="24"/>
                <w14:textFill>
                  <w14:solidFill>
                    <w14:schemeClr w14:val="tx1"/>
                  </w14:solidFill>
                </w14:textFill>
              </w:rPr>
            </w:pPr>
          </w:p>
        </w:tc>
        <w:tc>
          <w:tcPr>
            <w:tcW w:w="2250" w:type="dxa"/>
            <w:tcBorders>
              <w:top w:val="single" w:color="auto" w:sz="4" w:space="0"/>
              <w:left w:val="single" w:color="auto" w:sz="6" w:space="0"/>
              <w:bottom w:val="single" w:color="auto" w:sz="6" w:space="0"/>
              <w:right w:val="single" w:color="auto" w:sz="6" w:space="0"/>
            </w:tcBorders>
            <w:vAlign w:val="center"/>
          </w:tcPr>
          <w:p w14:paraId="1C56116B">
            <w:pPr>
              <w:keepNext w:val="0"/>
              <w:keepLines w:val="0"/>
              <w:suppressLineNumbers w:val="0"/>
              <w:spacing w:before="163" w:beforeLines="50" w:beforeAutospacing="0" w:after="0" w:afterAutospacing="0" w:line="360" w:lineRule="auto"/>
              <w:ind w:left="0" w:right="0"/>
              <w:jc w:val="center"/>
              <w:outlineLvl w:val="1"/>
              <w:rPr>
                <w:rFonts w:hint="default" w:hAnsi="宋体" w:cs="宋体"/>
                <w:color w:val="000000" w:themeColor="text1"/>
                <w:sz w:val="24"/>
                <w:szCs w:val="24"/>
                <w14:textFill>
                  <w14:solidFill>
                    <w14:schemeClr w14:val="tx1"/>
                  </w14:solidFill>
                </w14:textFill>
              </w:rPr>
            </w:pPr>
          </w:p>
        </w:tc>
        <w:tc>
          <w:tcPr>
            <w:tcW w:w="1311" w:type="dxa"/>
            <w:tcBorders>
              <w:top w:val="single" w:color="auto" w:sz="4" w:space="0"/>
              <w:left w:val="single" w:color="auto" w:sz="6" w:space="0"/>
              <w:bottom w:val="single" w:color="auto" w:sz="6" w:space="0"/>
              <w:right w:val="single" w:color="auto" w:sz="6" w:space="0"/>
            </w:tcBorders>
            <w:vAlign w:val="center"/>
          </w:tcPr>
          <w:p w14:paraId="2B24B29E">
            <w:pPr>
              <w:keepNext w:val="0"/>
              <w:keepLines w:val="0"/>
              <w:suppressLineNumbers w:val="0"/>
              <w:spacing w:before="163" w:beforeLines="50" w:beforeAutospacing="0" w:after="0" w:afterAutospacing="0" w:line="360" w:lineRule="auto"/>
              <w:ind w:left="0" w:right="0"/>
              <w:jc w:val="center"/>
              <w:outlineLvl w:val="1"/>
              <w:rPr>
                <w:rFonts w:hint="default" w:hAnsi="宋体" w:cs="宋体"/>
                <w:color w:val="000000" w:themeColor="text1"/>
                <w:sz w:val="24"/>
                <w:szCs w:val="24"/>
                <w14:textFill>
                  <w14:solidFill>
                    <w14:schemeClr w14:val="tx1"/>
                  </w14:solidFill>
                </w14:textFill>
              </w:rPr>
            </w:pPr>
          </w:p>
        </w:tc>
        <w:tc>
          <w:tcPr>
            <w:tcW w:w="1307" w:type="dxa"/>
            <w:tcBorders>
              <w:top w:val="single" w:color="auto" w:sz="4" w:space="0"/>
              <w:left w:val="single" w:color="auto" w:sz="6" w:space="0"/>
              <w:bottom w:val="single" w:color="auto" w:sz="6" w:space="0"/>
              <w:right w:val="single" w:color="auto" w:sz="6" w:space="0"/>
            </w:tcBorders>
            <w:vAlign w:val="center"/>
          </w:tcPr>
          <w:p w14:paraId="09C80500">
            <w:pPr>
              <w:keepNext w:val="0"/>
              <w:keepLines w:val="0"/>
              <w:suppressLineNumbers w:val="0"/>
              <w:spacing w:before="163" w:beforeLines="50" w:beforeAutospacing="0" w:after="0" w:afterAutospacing="0" w:line="360" w:lineRule="auto"/>
              <w:ind w:left="0" w:right="0"/>
              <w:jc w:val="center"/>
              <w:outlineLvl w:val="1"/>
              <w:rPr>
                <w:rFonts w:hint="default" w:hAnsi="宋体" w:cs="宋体"/>
                <w:color w:val="000000" w:themeColor="text1"/>
                <w:sz w:val="24"/>
                <w:szCs w:val="24"/>
                <w14:textFill>
                  <w14:solidFill>
                    <w14:schemeClr w14:val="tx1"/>
                  </w14:solidFill>
                </w14:textFill>
              </w:rPr>
            </w:pPr>
          </w:p>
        </w:tc>
        <w:tc>
          <w:tcPr>
            <w:tcW w:w="1312" w:type="dxa"/>
            <w:tcBorders>
              <w:top w:val="single" w:color="auto" w:sz="4" w:space="0"/>
              <w:left w:val="single" w:color="auto" w:sz="6" w:space="0"/>
              <w:bottom w:val="single" w:color="auto" w:sz="6" w:space="0"/>
              <w:right w:val="single" w:color="auto" w:sz="6" w:space="0"/>
            </w:tcBorders>
            <w:vAlign w:val="center"/>
          </w:tcPr>
          <w:p w14:paraId="02F51770">
            <w:pPr>
              <w:keepNext w:val="0"/>
              <w:keepLines w:val="0"/>
              <w:suppressLineNumbers w:val="0"/>
              <w:spacing w:before="163" w:beforeLines="50" w:beforeAutospacing="0" w:after="0" w:afterAutospacing="0" w:line="360" w:lineRule="auto"/>
              <w:ind w:left="0" w:right="0"/>
              <w:jc w:val="center"/>
              <w:outlineLvl w:val="1"/>
              <w:rPr>
                <w:rFonts w:hint="default" w:hAnsi="宋体" w:cs="宋体"/>
                <w:color w:val="000000" w:themeColor="text1"/>
                <w:sz w:val="24"/>
                <w:szCs w:val="24"/>
                <w14:textFill>
                  <w14:solidFill>
                    <w14:schemeClr w14:val="tx1"/>
                  </w14:solidFill>
                </w14:textFill>
              </w:rPr>
            </w:pPr>
          </w:p>
        </w:tc>
      </w:tr>
      <w:tr w14:paraId="66EE8C05">
        <w:tblPrEx>
          <w:tblCellMar>
            <w:top w:w="0" w:type="dxa"/>
            <w:left w:w="28" w:type="dxa"/>
            <w:bottom w:w="0" w:type="dxa"/>
            <w:right w:w="28" w:type="dxa"/>
          </w:tblCellMar>
        </w:tblPrEx>
        <w:trPr>
          <w:trHeight w:val="808" w:hRule="atLeast"/>
        </w:trPr>
        <w:tc>
          <w:tcPr>
            <w:tcW w:w="886" w:type="dxa"/>
            <w:tcBorders>
              <w:top w:val="single" w:color="auto" w:sz="4" w:space="0"/>
              <w:left w:val="single" w:color="auto" w:sz="4" w:space="0"/>
              <w:bottom w:val="single" w:color="auto" w:sz="6" w:space="0"/>
            </w:tcBorders>
            <w:vAlign w:val="center"/>
          </w:tcPr>
          <w:p w14:paraId="0C5A3DC8">
            <w:pPr>
              <w:keepNext w:val="0"/>
              <w:keepLines w:val="0"/>
              <w:suppressLineNumbers w:val="0"/>
              <w:spacing w:before="326" w:beforeLines="100" w:beforeAutospacing="0" w:after="0" w:afterAutospacing="0" w:line="360" w:lineRule="auto"/>
              <w:ind w:left="0" w:right="0"/>
              <w:jc w:val="center"/>
              <w:outlineLvl w:val="1"/>
              <w:rPr>
                <w:rFonts w:hint="default" w:hAnsi="宋体" w:cs="宋体"/>
                <w:b/>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w:t>
            </w:r>
          </w:p>
        </w:tc>
        <w:tc>
          <w:tcPr>
            <w:tcW w:w="1862" w:type="dxa"/>
            <w:tcBorders>
              <w:top w:val="single" w:color="auto" w:sz="4" w:space="0"/>
              <w:left w:val="single" w:color="auto" w:sz="6" w:space="0"/>
              <w:bottom w:val="single" w:color="auto" w:sz="6" w:space="0"/>
              <w:right w:val="single" w:color="auto" w:sz="6" w:space="0"/>
            </w:tcBorders>
            <w:vAlign w:val="center"/>
          </w:tcPr>
          <w:p w14:paraId="4BA9AEC5">
            <w:pPr>
              <w:keepNext w:val="0"/>
              <w:keepLines w:val="0"/>
              <w:suppressLineNumbers w:val="0"/>
              <w:spacing w:before="163" w:beforeLines="50" w:beforeAutospacing="0" w:after="0" w:afterAutospacing="0" w:line="360" w:lineRule="auto"/>
              <w:ind w:left="0" w:right="0"/>
              <w:jc w:val="center"/>
              <w:outlineLvl w:val="1"/>
              <w:rPr>
                <w:rFonts w:hint="default" w:hAnsi="宋体" w:cs="宋体"/>
                <w:color w:val="000000" w:themeColor="text1"/>
                <w:sz w:val="24"/>
                <w:szCs w:val="24"/>
                <w14:textFill>
                  <w14:solidFill>
                    <w14:schemeClr w14:val="tx1"/>
                  </w14:solidFill>
                </w14:textFill>
              </w:rPr>
            </w:pPr>
          </w:p>
        </w:tc>
        <w:tc>
          <w:tcPr>
            <w:tcW w:w="2250" w:type="dxa"/>
            <w:tcBorders>
              <w:top w:val="single" w:color="auto" w:sz="4" w:space="0"/>
              <w:left w:val="single" w:color="auto" w:sz="6" w:space="0"/>
              <w:bottom w:val="single" w:color="auto" w:sz="6" w:space="0"/>
              <w:right w:val="single" w:color="auto" w:sz="6" w:space="0"/>
            </w:tcBorders>
            <w:vAlign w:val="center"/>
          </w:tcPr>
          <w:p w14:paraId="2B22BFA6">
            <w:pPr>
              <w:keepNext w:val="0"/>
              <w:keepLines w:val="0"/>
              <w:suppressLineNumbers w:val="0"/>
              <w:spacing w:before="163" w:beforeLines="50" w:beforeAutospacing="0" w:after="0" w:afterAutospacing="0" w:line="360" w:lineRule="auto"/>
              <w:ind w:left="0" w:right="0"/>
              <w:jc w:val="center"/>
              <w:outlineLvl w:val="1"/>
              <w:rPr>
                <w:rFonts w:hint="default" w:hAnsi="宋体" w:cs="宋体"/>
                <w:color w:val="000000" w:themeColor="text1"/>
                <w:sz w:val="24"/>
                <w:szCs w:val="24"/>
                <w14:textFill>
                  <w14:solidFill>
                    <w14:schemeClr w14:val="tx1"/>
                  </w14:solidFill>
                </w14:textFill>
              </w:rPr>
            </w:pPr>
          </w:p>
        </w:tc>
        <w:tc>
          <w:tcPr>
            <w:tcW w:w="1311" w:type="dxa"/>
            <w:tcBorders>
              <w:top w:val="single" w:color="auto" w:sz="4" w:space="0"/>
              <w:left w:val="single" w:color="auto" w:sz="6" w:space="0"/>
              <w:bottom w:val="single" w:color="auto" w:sz="6" w:space="0"/>
              <w:right w:val="single" w:color="auto" w:sz="6" w:space="0"/>
            </w:tcBorders>
            <w:vAlign w:val="center"/>
          </w:tcPr>
          <w:p w14:paraId="609E1F80">
            <w:pPr>
              <w:keepNext w:val="0"/>
              <w:keepLines w:val="0"/>
              <w:suppressLineNumbers w:val="0"/>
              <w:spacing w:before="163" w:beforeLines="50" w:beforeAutospacing="0" w:after="0" w:afterAutospacing="0" w:line="360" w:lineRule="auto"/>
              <w:ind w:left="0" w:right="0"/>
              <w:jc w:val="center"/>
              <w:outlineLvl w:val="1"/>
              <w:rPr>
                <w:rFonts w:hint="default" w:hAnsi="宋体" w:cs="宋体"/>
                <w:color w:val="000000" w:themeColor="text1"/>
                <w:sz w:val="24"/>
                <w:szCs w:val="24"/>
                <w14:textFill>
                  <w14:solidFill>
                    <w14:schemeClr w14:val="tx1"/>
                  </w14:solidFill>
                </w14:textFill>
              </w:rPr>
            </w:pPr>
          </w:p>
        </w:tc>
        <w:tc>
          <w:tcPr>
            <w:tcW w:w="1307" w:type="dxa"/>
            <w:tcBorders>
              <w:top w:val="single" w:color="auto" w:sz="4" w:space="0"/>
              <w:left w:val="single" w:color="auto" w:sz="6" w:space="0"/>
              <w:bottom w:val="single" w:color="auto" w:sz="6" w:space="0"/>
              <w:right w:val="single" w:color="auto" w:sz="6" w:space="0"/>
            </w:tcBorders>
            <w:vAlign w:val="center"/>
          </w:tcPr>
          <w:p w14:paraId="2B11A1A4">
            <w:pPr>
              <w:keepNext w:val="0"/>
              <w:keepLines w:val="0"/>
              <w:suppressLineNumbers w:val="0"/>
              <w:spacing w:before="163" w:beforeLines="50" w:beforeAutospacing="0" w:after="0" w:afterAutospacing="0" w:line="360" w:lineRule="auto"/>
              <w:ind w:left="0" w:right="0"/>
              <w:jc w:val="center"/>
              <w:outlineLvl w:val="1"/>
              <w:rPr>
                <w:rFonts w:hint="default" w:hAnsi="宋体" w:cs="宋体"/>
                <w:color w:val="000000" w:themeColor="text1"/>
                <w:sz w:val="24"/>
                <w:szCs w:val="24"/>
                <w14:textFill>
                  <w14:solidFill>
                    <w14:schemeClr w14:val="tx1"/>
                  </w14:solidFill>
                </w14:textFill>
              </w:rPr>
            </w:pPr>
          </w:p>
        </w:tc>
        <w:tc>
          <w:tcPr>
            <w:tcW w:w="1312" w:type="dxa"/>
            <w:tcBorders>
              <w:top w:val="single" w:color="auto" w:sz="4" w:space="0"/>
              <w:left w:val="single" w:color="auto" w:sz="6" w:space="0"/>
              <w:bottom w:val="single" w:color="auto" w:sz="6" w:space="0"/>
              <w:right w:val="single" w:color="auto" w:sz="6" w:space="0"/>
            </w:tcBorders>
            <w:vAlign w:val="center"/>
          </w:tcPr>
          <w:p w14:paraId="0C871360">
            <w:pPr>
              <w:keepNext w:val="0"/>
              <w:keepLines w:val="0"/>
              <w:suppressLineNumbers w:val="0"/>
              <w:spacing w:before="163" w:beforeLines="50" w:beforeAutospacing="0" w:after="0" w:afterAutospacing="0" w:line="360" w:lineRule="auto"/>
              <w:ind w:left="0" w:right="0"/>
              <w:jc w:val="center"/>
              <w:outlineLvl w:val="1"/>
              <w:rPr>
                <w:rFonts w:hint="default" w:hAnsi="宋体" w:cs="宋体"/>
                <w:color w:val="000000" w:themeColor="text1"/>
                <w:sz w:val="24"/>
                <w:szCs w:val="24"/>
                <w14:textFill>
                  <w14:solidFill>
                    <w14:schemeClr w14:val="tx1"/>
                  </w14:solidFill>
                </w14:textFill>
              </w:rPr>
            </w:pPr>
          </w:p>
        </w:tc>
      </w:tr>
      <w:tr w14:paraId="135B91D4">
        <w:tblPrEx>
          <w:tblCellMar>
            <w:top w:w="0" w:type="dxa"/>
            <w:left w:w="28" w:type="dxa"/>
            <w:bottom w:w="0" w:type="dxa"/>
            <w:right w:w="28" w:type="dxa"/>
          </w:tblCellMar>
        </w:tblPrEx>
        <w:trPr>
          <w:trHeight w:val="808" w:hRule="atLeast"/>
        </w:trPr>
        <w:tc>
          <w:tcPr>
            <w:tcW w:w="886" w:type="dxa"/>
            <w:tcBorders>
              <w:top w:val="single" w:color="auto" w:sz="4" w:space="0"/>
              <w:left w:val="single" w:color="auto" w:sz="6" w:space="0"/>
              <w:bottom w:val="single" w:color="auto" w:sz="6" w:space="0"/>
            </w:tcBorders>
            <w:vAlign w:val="center"/>
          </w:tcPr>
          <w:p w14:paraId="2F6C8B4E">
            <w:pPr>
              <w:keepNext w:val="0"/>
              <w:keepLines w:val="0"/>
              <w:suppressLineNumbers w:val="0"/>
              <w:spacing w:before="0" w:beforeAutospacing="0" w:after="0" w:afterAutospacing="0" w:line="360" w:lineRule="auto"/>
              <w:ind w:left="0" w:right="0"/>
              <w:jc w:val="center"/>
              <w:outlineLvl w:val="1"/>
              <w:rPr>
                <w:rFonts w:hint="default"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合计：</w:t>
            </w:r>
          </w:p>
        </w:tc>
        <w:tc>
          <w:tcPr>
            <w:tcW w:w="8042" w:type="dxa"/>
            <w:gridSpan w:val="5"/>
            <w:tcBorders>
              <w:top w:val="single" w:color="auto" w:sz="4" w:space="0"/>
              <w:left w:val="single" w:color="auto" w:sz="6" w:space="0"/>
              <w:bottom w:val="single" w:color="auto" w:sz="6" w:space="0"/>
              <w:right w:val="single" w:color="auto" w:sz="6" w:space="0"/>
            </w:tcBorders>
            <w:vAlign w:val="center"/>
          </w:tcPr>
          <w:p w14:paraId="72A397F3">
            <w:pPr>
              <w:keepNext w:val="0"/>
              <w:keepLines w:val="0"/>
              <w:suppressLineNumbers w:val="0"/>
              <w:spacing w:before="163" w:beforeLines="50" w:beforeAutospacing="0" w:after="0" w:afterAutospacing="0" w:line="360" w:lineRule="auto"/>
              <w:ind w:left="0" w:right="0"/>
              <w:jc w:val="left"/>
              <w:outlineLvl w:val="1"/>
              <w:rPr>
                <w:rFonts w:hint="default"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大写：                                小写：</w:t>
            </w:r>
          </w:p>
        </w:tc>
      </w:tr>
      <w:tr w14:paraId="30C11462">
        <w:tblPrEx>
          <w:tblCellMar>
            <w:top w:w="0" w:type="dxa"/>
            <w:left w:w="28" w:type="dxa"/>
            <w:bottom w:w="0" w:type="dxa"/>
            <w:right w:w="28" w:type="dxa"/>
          </w:tblCellMar>
        </w:tblPrEx>
        <w:trPr>
          <w:trHeight w:val="808" w:hRule="atLeast"/>
        </w:trPr>
        <w:tc>
          <w:tcPr>
            <w:tcW w:w="886" w:type="dxa"/>
            <w:tcBorders>
              <w:top w:val="single" w:color="auto" w:sz="4" w:space="0"/>
              <w:left w:val="single" w:color="auto" w:sz="6" w:space="0"/>
              <w:bottom w:val="single" w:color="auto" w:sz="6" w:space="0"/>
            </w:tcBorders>
            <w:vAlign w:val="center"/>
          </w:tcPr>
          <w:p w14:paraId="609CB99C">
            <w:pPr>
              <w:keepNext w:val="0"/>
              <w:keepLines w:val="0"/>
              <w:suppressLineNumbers w:val="0"/>
              <w:spacing w:before="0" w:beforeAutospacing="0" w:after="0" w:afterAutospacing="0" w:line="360" w:lineRule="auto"/>
              <w:ind w:left="0" w:right="0"/>
              <w:jc w:val="center"/>
              <w:outlineLvl w:val="1"/>
              <w:rPr>
                <w:rFonts w:hint="default"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备注</w:t>
            </w:r>
          </w:p>
        </w:tc>
        <w:tc>
          <w:tcPr>
            <w:tcW w:w="8042" w:type="dxa"/>
            <w:gridSpan w:val="5"/>
            <w:tcBorders>
              <w:top w:val="single" w:color="auto" w:sz="4" w:space="0"/>
              <w:left w:val="single" w:color="auto" w:sz="6" w:space="0"/>
              <w:bottom w:val="single" w:color="auto" w:sz="6" w:space="0"/>
              <w:right w:val="single" w:color="auto" w:sz="6" w:space="0"/>
            </w:tcBorders>
            <w:vAlign w:val="center"/>
          </w:tcPr>
          <w:p w14:paraId="05D57699">
            <w:pPr>
              <w:keepNext w:val="0"/>
              <w:keepLines w:val="0"/>
              <w:suppressLineNumbers w:val="0"/>
              <w:spacing w:before="163" w:beforeLines="50" w:beforeAutospacing="0" w:after="0" w:afterAutospacing="0" w:line="360" w:lineRule="auto"/>
              <w:ind w:left="0" w:right="0"/>
              <w:jc w:val="center"/>
              <w:outlineLvl w:val="1"/>
              <w:rPr>
                <w:rFonts w:hint="default" w:hAnsi="宋体" w:cs="宋体"/>
                <w:color w:val="000000" w:themeColor="text1"/>
                <w:sz w:val="24"/>
                <w:szCs w:val="24"/>
                <w14:textFill>
                  <w14:solidFill>
                    <w14:schemeClr w14:val="tx1"/>
                  </w14:solidFill>
                </w14:textFill>
              </w:rPr>
            </w:pPr>
            <w:r>
              <w:rPr>
                <w:rFonts w:hint="eastAsia" w:hAnsi="宋体" w:cs="宋体"/>
                <w:color w:val="000000" w:themeColor="text1"/>
                <w:spacing w:val="-6"/>
                <w:sz w:val="24"/>
                <w:szCs w:val="24"/>
                <w14:textFill>
                  <w14:solidFill>
                    <w14:schemeClr w14:val="tx1"/>
                  </w14:solidFill>
                </w14:textFill>
              </w:rPr>
              <w:t>保留小数点后两位。</w:t>
            </w:r>
          </w:p>
        </w:tc>
      </w:tr>
    </w:tbl>
    <w:p w14:paraId="43E8B0F6">
      <w:pPr>
        <w:adjustRightInd w:val="0"/>
        <w:snapToGrid w:val="0"/>
        <w:spacing w:line="360" w:lineRule="auto"/>
        <w:outlineLvl w:val="1"/>
        <w:rPr>
          <w:rFonts w:hAnsi="宋体" w:cs="宋体"/>
          <w:color w:val="000000" w:themeColor="text1"/>
          <w:sz w:val="24"/>
          <w:szCs w:val="24"/>
          <w14:textFill>
            <w14:solidFill>
              <w14:schemeClr w14:val="tx1"/>
            </w14:solidFill>
          </w14:textFill>
        </w:rPr>
      </w:pPr>
    </w:p>
    <w:p w14:paraId="1B3179C8">
      <w:pPr>
        <w:adjustRightInd w:val="0"/>
        <w:snapToGrid w:val="0"/>
        <w:spacing w:line="360" w:lineRule="auto"/>
        <w:outlineLvl w:val="1"/>
        <w:rPr>
          <w:rFonts w:hAnsi="宋体" w:cs="宋体"/>
          <w:color w:val="000000" w:themeColor="text1"/>
          <w:sz w:val="24"/>
          <w:szCs w:val="24"/>
          <w14:textFill>
            <w14:solidFill>
              <w14:schemeClr w14:val="tx1"/>
            </w14:solidFill>
          </w14:textFill>
        </w:rPr>
      </w:pPr>
    </w:p>
    <w:p w14:paraId="1033F3A7">
      <w:pPr>
        <w:adjustRightInd w:val="0"/>
        <w:snapToGrid w:val="0"/>
        <w:spacing w:line="360" w:lineRule="auto"/>
        <w:outlineLvl w:val="1"/>
        <w:rPr>
          <w:rFonts w:hAnsi="宋体" w:cs="宋体"/>
          <w:bCs/>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说明：</w:t>
      </w:r>
      <w:r>
        <w:rPr>
          <w:rFonts w:hint="eastAsia" w:hAnsi="宋体" w:cs="宋体"/>
          <w:bCs/>
          <w:color w:val="000000" w:themeColor="text1"/>
          <w:sz w:val="24"/>
          <w:szCs w:val="24"/>
          <w:lang w:eastAsia="zh-CN"/>
          <w14:textFill>
            <w14:solidFill>
              <w14:schemeClr w14:val="tx1"/>
            </w14:solidFill>
          </w14:textFill>
        </w:rPr>
        <w:t>1.</w:t>
      </w:r>
      <w:r>
        <w:rPr>
          <w:rFonts w:hint="eastAsia" w:hAnsi="宋体" w:cs="宋体"/>
          <w:color w:val="000000" w:themeColor="text1"/>
          <w:sz w:val="24"/>
          <w:szCs w:val="24"/>
          <w14:textFill>
            <w14:solidFill>
              <w14:schemeClr w14:val="tx1"/>
            </w14:solidFill>
          </w14:textFill>
        </w:rPr>
        <w:t>供应商提供的产品</w:t>
      </w:r>
      <w:r>
        <w:rPr>
          <w:rFonts w:hint="eastAsia" w:hAnsi="宋体" w:cs="宋体"/>
          <w:bCs/>
          <w:color w:val="000000" w:themeColor="text1"/>
          <w:sz w:val="24"/>
          <w:szCs w:val="24"/>
          <w14:textFill>
            <w14:solidFill>
              <w14:schemeClr w14:val="tx1"/>
            </w14:solidFill>
          </w14:textFill>
        </w:rPr>
        <w:t>属于《节能产品政府采购清单》中节能产品，《环境标志产品政府采购清单》中环境标志产品，应按招标文件要求</w:t>
      </w:r>
      <w:r>
        <w:rPr>
          <w:rFonts w:hint="eastAsia" w:hAnsi="宋体" w:cs="宋体"/>
          <w:color w:val="000000" w:themeColor="text1"/>
          <w:sz w:val="24"/>
          <w:szCs w:val="24"/>
          <w14:textFill>
            <w14:solidFill>
              <w14:schemeClr w14:val="tx1"/>
            </w14:solidFill>
          </w14:textFill>
        </w:rPr>
        <w:t>提供相关证明材料。</w:t>
      </w:r>
    </w:p>
    <w:p w14:paraId="202F09C8">
      <w:pPr>
        <w:pStyle w:val="151"/>
        <w:spacing w:line="360" w:lineRule="auto"/>
        <w:ind w:left="420" w:leftChars="200" w:firstLine="240" w:firstLineChars="100"/>
        <w:outlineLvl w:val="1"/>
        <w:rPr>
          <w:rFonts w:hAnsi="宋体" w:cs="宋体"/>
          <w:color w:val="000000" w:themeColor="text1"/>
          <w:sz w:val="24"/>
          <w14:textFill>
            <w14:solidFill>
              <w14:schemeClr w14:val="tx1"/>
            </w14:solidFill>
          </w14:textFill>
        </w:rPr>
      </w:pPr>
      <w:r>
        <w:rPr>
          <w:rFonts w:hint="eastAsia" w:hAnsi="宋体" w:cs="宋体"/>
          <w:bCs/>
          <w:color w:val="000000" w:themeColor="text1"/>
          <w:sz w:val="24"/>
          <w:lang w:eastAsia="zh-CN"/>
          <w14:textFill>
            <w14:solidFill>
              <w14:schemeClr w14:val="tx1"/>
            </w14:solidFill>
          </w14:textFill>
        </w:rPr>
        <w:t>2.</w:t>
      </w:r>
      <w:r>
        <w:rPr>
          <w:rFonts w:hint="eastAsia" w:hAnsi="宋体" w:cs="宋体"/>
          <w:bCs/>
          <w:color w:val="000000" w:themeColor="text1"/>
          <w:sz w:val="24"/>
          <w14:textFill>
            <w14:solidFill>
              <w14:schemeClr w14:val="tx1"/>
            </w14:solidFill>
          </w14:textFill>
        </w:rPr>
        <w:t>未按上述要求提供、</w:t>
      </w:r>
      <w:r>
        <w:rPr>
          <w:rFonts w:hint="eastAsia" w:hAnsi="宋体" w:cs="宋体"/>
          <w:color w:val="000000" w:themeColor="text1"/>
          <w:sz w:val="24"/>
          <w14:textFill>
            <w14:solidFill>
              <w14:schemeClr w14:val="tx1"/>
            </w14:solidFill>
          </w14:textFill>
        </w:rPr>
        <w:t>填写</w:t>
      </w:r>
      <w:r>
        <w:rPr>
          <w:rFonts w:hint="eastAsia" w:hAnsi="宋体" w:cs="宋体"/>
          <w:bCs/>
          <w:color w:val="000000" w:themeColor="text1"/>
          <w:sz w:val="24"/>
          <w14:textFill>
            <w14:solidFill>
              <w14:schemeClr w14:val="tx1"/>
            </w14:solidFill>
          </w14:textFill>
        </w:rPr>
        <w:t>的，评标时不予以考虑。</w:t>
      </w:r>
    </w:p>
    <w:p w14:paraId="297147F1">
      <w:pPr>
        <w:pStyle w:val="28"/>
        <w:rPr>
          <w:rFonts w:ascii="Calibri Light" w:hAnsi="Calibri Light"/>
          <w:b/>
          <w:bCs/>
          <w:color w:val="000000" w:themeColor="text1"/>
          <w:sz w:val="24"/>
          <w:szCs w:val="24"/>
          <w14:textFill>
            <w14:solidFill>
              <w14:schemeClr w14:val="tx1"/>
            </w14:solidFill>
          </w14:textFill>
        </w:rPr>
      </w:pPr>
    </w:p>
    <w:p w14:paraId="4F088248">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outlineLvl w:val="9"/>
        <w:rPr>
          <w:rFonts w:hint="eastAsia" w:ascii="宋体" w:hAnsi="宋体" w:eastAsia="宋体"/>
          <w:color w:val="000000" w:themeColor="text1"/>
          <w:sz w:val="24"/>
          <w:szCs w:val="24"/>
          <w:lang w:eastAsia="zh-CN"/>
          <w14:textFill>
            <w14:solidFill>
              <w14:schemeClr w14:val="tx1"/>
            </w14:solidFill>
          </w14:textFill>
        </w:rPr>
      </w:pPr>
      <w:bookmarkStart w:id="127" w:name="_Toc10669"/>
      <w:r>
        <w:rPr>
          <w:rFonts w:hint="eastAsia" w:ascii="宋体" w:hAnsi="宋体"/>
          <w:color w:val="000000" w:themeColor="text1"/>
          <w:sz w:val="24"/>
          <w:szCs w:val="24"/>
          <w:lang w:val="en-US" w:eastAsia="zh-CN"/>
          <w14:textFill>
            <w14:solidFill>
              <w14:schemeClr w14:val="tx1"/>
            </w14:solidFill>
          </w14:textFill>
        </w:rPr>
        <w:t>投标人</w:t>
      </w:r>
      <w:r>
        <w:rPr>
          <w:rFonts w:hint="eastAsia" w:ascii="宋体" w:hAnsi="宋体"/>
          <w:color w:val="000000" w:themeColor="text1"/>
          <w:sz w:val="24"/>
          <w:szCs w:val="24"/>
          <w14:textFill>
            <w14:solidFill>
              <w14:schemeClr w14:val="tx1"/>
            </w14:solidFill>
          </w14:textFill>
        </w:rPr>
        <w:t>名称（公章）</w:t>
      </w:r>
      <w:r>
        <w:rPr>
          <w:rFonts w:hint="eastAsia" w:ascii="宋体" w:hAnsi="宋体"/>
          <w:color w:val="000000" w:themeColor="text1"/>
          <w:sz w:val="24"/>
          <w:szCs w:val="24"/>
          <w:lang w:eastAsia="zh-CN"/>
          <w14:textFill>
            <w14:solidFill>
              <w14:schemeClr w14:val="tx1"/>
            </w14:solidFill>
          </w14:textFill>
        </w:rPr>
        <w:t>：</w:t>
      </w:r>
      <w:bookmarkEnd w:id="127"/>
    </w:p>
    <w:p w14:paraId="3CEA97D3">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outlineLvl w:val="9"/>
        <w:rPr>
          <w:rFonts w:ascii="宋体" w:hAnsi="宋体"/>
          <w:color w:val="000000" w:themeColor="text1"/>
          <w:sz w:val="24"/>
          <w:szCs w:val="24"/>
          <w14:textFill>
            <w14:solidFill>
              <w14:schemeClr w14:val="tx1"/>
            </w14:solidFill>
          </w14:textFill>
        </w:rPr>
      </w:pPr>
      <w:bookmarkStart w:id="128" w:name="_Toc6146"/>
      <w:r>
        <w:rPr>
          <w:rFonts w:hint="eastAsia" w:ascii="宋体" w:hAnsi="宋体"/>
          <w:color w:val="000000" w:themeColor="text1"/>
          <w:sz w:val="24"/>
          <w:szCs w:val="24"/>
          <w:lang w:val="en-US" w:eastAsia="zh-CN"/>
          <w14:textFill>
            <w14:solidFill>
              <w14:schemeClr w14:val="tx1"/>
            </w14:solidFill>
          </w14:textFill>
        </w:rPr>
        <w:t xml:space="preserve">日   期：   </w:t>
      </w:r>
      <w:r>
        <w:rPr>
          <w:rFonts w:hint="eastAsia" w:ascii="宋体" w:hAnsi="宋体"/>
          <w:color w:val="000000" w:themeColor="text1"/>
          <w:sz w:val="24"/>
          <w:szCs w:val="24"/>
          <w14:textFill>
            <w14:solidFill>
              <w14:schemeClr w14:val="tx1"/>
            </w14:solidFill>
          </w14:textFill>
        </w:rPr>
        <w:t xml:space="preserve">年  </w:t>
      </w:r>
      <w:r>
        <w:rPr>
          <w:rFonts w:hint="eastAsia" w:ascii="宋体" w:hAnsi="宋体"/>
          <w:color w:val="000000" w:themeColor="text1"/>
          <w:sz w:val="24"/>
          <w:szCs w:val="24"/>
          <w:lang w:val="en-US" w:eastAsia="zh-CN"/>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月  </w:t>
      </w:r>
      <w:r>
        <w:rPr>
          <w:rFonts w:hint="eastAsia" w:ascii="宋体" w:hAnsi="宋体"/>
          <w:color w:val="000000" w:themeColor="text1"/>
          <w:sz w:val="24"/>
          <w:szCs w:val="24"/>
          <w:lang w:val="en-US" w:eastAsia="zh-CN"/>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日</w:t>
      </w:r>
      <w:bookmarkEnd w:id="128"/>
    </w:p>
    <w:p w14:paraId="6C2F1E99">
      <w:pPr>
        <w:pStyle w:val="28"/>
        <w:keepNext w:val="0"/>
        <w:keepLines w:val="0"/>
        <w:pageBreakBefore w:val="0"/>
        <w:widowControl w:val="0"/>
        <w:kinsoku/>
        <w:wordWrap/>
        <w:overflowPunct/>
        <w:topLinePunct w:val="0"/>
        <w:autoSpaceDE/>
        <w:autoSpaceDN/>
        <w:bidi w:val="0"/>
        <w:adjustRightInd/>
        <w:textAlignment w:val="auto"/>
        <w:outlineLvl w:val="9"/>
        <w:rPr>
          <w:rFonts w:ascii="Calibri Light" w:hAnsi="Calibri Light"/>
          <w:b/>
          <w:bCs/>
          <w:color w:val="000000" w:themeColor="text1"/>
          <w:sz w:val="24"/>
          <w:szCs w:val="24"/>
          <w14:textFill>
            <w14:solidFill>
              <w14:schemeClr w14:val="tx1"/>
            </w14:solidFill>
          </w14:textFill>
        </w:rPr>
        <w:sectPr>
          <w:footerReference r:id="rId13" w:type="default"/>
          <w:pgSz w:w="11905" w:h="16838"/>
          <w:pgMar w:top="1247" w:right="1417" w:bottom="1247" w:left="1417" w:header="964" w:footer="992" w:gutter="0"/>
          <w:pgBorders>
            <w:top w:val="none" w:sz="0" w:space="0"/>
            <w:left w:val="none" w:sz="0" w:space="0"/>
            <w:bottom w:val="none" w:sz="0" w:space="0"/>
            <w:right w:val="none" w:sz="0" w:space="0"/>
          </w:pgBorders>
          <w:pgNumType w:fmt="decimal"/>
          <w:cols w:space="0" w:num="1"/>
          <w:rtlGutter w:val="0"/>
          <w:docGrid w:type="lines" w:linePitch="326" w:charSpace="0"/>
        </w:sectPr>
      </w:pPr>
    </w:p>
    <w:p w14:paraId="5EBECC67">
      <w:pPr>
        <w:spacing w:line="360" w:lineRule="auto"/>
        <w:jc w:val="center"/>
        <w:outlineLvl w:val="1"/>
        <w:rPr>
          <w:rFonts w:hint="eastAsia" w:hAnsi="宋体" w:cs="宋体"/>
          <w:b/>
          <w:color w:val="000000" w:themeColor="text1"/>
          <w:sz w:val="28"/>
          <w:szCs w:val="28"/>
          <w14:textFill>
            <w14:solidFill>
              <w14:schemeClr w14:val="tx1"/>
            </w14:solidFill>
          </w14:textFill>
        </w:rPr>
      </w:pPr>
      <w:bookmarkStart w:id="129" w:name="OLE_LINK13"/>
      <w:bookmarkStart w:id="130" w:name="OLE_LINK14"/>
      <w:r>
        <w:rPr>
          <w:rFonts w:hint="eastAsia" w:hAnsi="宋体" w:cs="宋体"/>
          <w:b/>
          <w:color w:val="000000" w:themeColor="text1"/>
          <w:sz w:val="28"/>
          <w:szCs w:val="28"/>
          <w14:textFill>
            <w14:solidFill>
              <w14:schemeClr w14:val="tx1"/>
            </w14:solidFill>
          </w14:textFill>
        </w:rPr>
        <w:t>残疾人福利性单位声明函（如是）</w:t>
      </w:r>
    </w:p>
    <w:p w14:paraId="3ECBBD11">
      <w:pPr>
        <w:spacing w:line="360" w:lineRule="auto"/>
        <w:jc w:val="center"/>
        <w:rPr>
          <w:rFonts w:ascii="宋体" w:hAnsi="宋体"/>
          <w:b/>
          <w:bCs/>
          <w:color w:val="000000" w:themeColor="text1"/>
          <w:sz w:val="24"/>
          <w:szCs w:val="28"/>
          <w14:textFill>
            <w14:solidFill>
              <w14:schemeClr w14:val="tx1"/>
            </w14:solidFill>
          </w14:textFill>
        </w:rPr>
      </w:pPr>
      <w:r>
        <w:rPr>
          <w:rFonts w:hint="eastAsia" w:ascii="宋体" w:hAnsi="宋体"/>
          <w:b/>
          <w:bCs/>
          <w:color w:val="000000" w:themeColor="text1"/>
          <w:sz w:val="24"/>
          <w:szCs w:val="28"/>
          <w14:textFill>
            <w14:solidFill>
              <w14:schemeClr w14:val="tx1"/>
            </w14:solidFill>
          </w14:textFill>
        </w:rPr>
        <w:t xml:space="preserve">  </w:t>
      </w:r>
    </w:p>
    <w:bookmarkEnd w:id="129"/>
    <w:bookmarkEnd w:id="130"/>
    <w:p w14:paraId="28B5CA41">
      <w:pPr>
        <w:spacing w:line="588" w:lineRule="exact"/>
        <w:rPr>
          <w:rFonts w:ascii="宋体" w:hAnsi="宋体"/>
          <w:b/>
          <w:color w:val="000000" w:themeColor="text1"/>
          <w:spacing w:val="6"/>
          <w:sz w:val="28"/>
          <w:szCs w:val="30"/>
          <w14:textFill>
            <w14:solidFill>
              <w14:schemeClr w14:val="tx1"/>
            </w14:solidFill>
          </w14:textFill>
        </w:rPr>
      </w:pPr>
    </w:p>
    <w:p w14:paraId="6E1DFB4C">
      <w:pPr>
        <w:spacing w:line="360" w:lineRule="auto"/>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本单位郑重声明，根据《财政部 民政部 中国残疾人联合会关于促进残疾人就业政府采购政策的通知》（财库</w:t>
      </w:r>
      <w:r>
        <w:rPr>
          <w:rFonts w:hint="eastAsia" w:ascii="宋体" w:hAnsi="宋体"/>
          <w:color w:val="000000" w:themeColor="text1"/>
          <w:sz w:val="24"/>
          <w:szCs w:val="24"/>
          <w:lang w:eastAsia="zh-CN"/>
          <w14:textFill>
            <w14:solidFill>
              <w14:schemeClr w14:val="tx1"/>
            </w14:solidFill>
          </w14:textFill>
        </w:rPr>
        <w:t>〔2017〕141号</w:t>
      </w:r>
      <w:r>
        <w:rPr>
          <w:rFonts w:hint="eastAsia" w:ascii="宋体" w:hAnsi="宋体"/>
          <w:color w:val="000000" w:themeColor="text1"/>
          <w:sz w:val="24"/>
          <w:szCs w:val="24"/>
          <w14:textFill>
            <w14:solidFill>
              <w14:schemeClr w14:val="tx1"/>
            </w14:solidFill>
          </w14:textFill>
        </w:rPr>
        <w:t>）的规定，本单位为符合条件的残疾人福利性单位，且本单位参加</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单位的</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项目采购活动提供本单位制造的货物（由本单位承担工程/提供服务），或者提供其他残疾人福利性单位制造的货物（不包括使用非残疾人福利性单位注册商标的货物）。</w:t>
      </w:r>
    </w:p>
    <w:p w14:paraId="466C1C7F">
      <w:pPr>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本单位对上述声明的真实性负责。如有虚假，将依法承担相应责任。</w:t>
      </w:r>
    </w:p>
    <w:p w14:paraId="0778668D">
      <w:pPr>
        <w:spacing w:line="360" w:lineRule="auto"/>
        <w:rPr>
          <w:rFonts w:ascii="宋体" w:hAnsi="宋体"/>
          <w:color w:val="000000" w:themeColor="text1"/>
          <w:sz w:val="24"/>
          <w:szCs w:val="24"/>
          <w14:textFill>
            <w14:solidFill>
              <w14:schemeClr w14:val="tx1"/>
            </w14:solidFill>
          </w14:textFill>
        </w:rPr>
      </w:pPr>
    </w:p>
    <w:p w14:paraId="236B015A">
      <w:pPr>
        <w:spacing w:line="360" w:lineRule="auto"/>
        <w:rPr>
          <w:rFonts w:ascii="宋体" w:hAnsi="宋体"/>
          <w:color w:val="000000" w:themeColor="text1"/>
          <w:sz w:val="24"/>
          <w:szCs w:val="24"/>
          <w14:textFill>
            <w14:solidFill>
              <w14:schemeClr w14:val="tx1"/>
            </w14:solidFill>
          </w14:textFill>
        </w:rPr>
      </w:pPr>
    </w:p>
    <w:p w14:paraId="494A96CB">
      <w:pPr>
        <w:keepNext w:val="0"/>
        <w:keepLines w:val="0"/>
        <w:pageBreakBefore w:val="0"/>
        <w:widowControl w:val="0"/>
        <w:kinsoku/>
        <w:wordWrap/>
        <w:overflowPunct/>
        <w:topLinePunct w:val="0"/>
        <w:autoSpaceDE/>
        <w:autoSpaceDN/>
        <w:bidi w:val="0"/>
        <w:adjustRightInd/>
        <w:snapToGrid/>
        <w:spacing w:line="360" w:lineRule="auto"/>
        <w:ind w:firstLine="6120" w:firstLineChars="2550"/>
        <w:textAlignment w:val="auto"/>
        <w:outlineLvl w:val="9"/>
        <w:rPr>
          <w:rFonts w:hint="eastAsia" w:ascii="宋体" w:hAnsi="宋体" w:eastAsia="宋体"/>
          <w:color w:val="000000" w:themeColor="text1"/>
          <w:sz w:val="24"/>
          <w:szCs w:val="24"/>
          <w:lang w:eastAsia="zh-CN"/>
          <w14:textFill>
            <w14:solidFill>
              <w14:schemeClr w14:val="tx1"/>
            </w14:solidFill>
          </w14:textFill>
        </w:rPr>
      </w:pPr>
      <w:bookmarkStart w:id="131" w:name="_Toc15190"/>
      <w:bookmarkStart w:id="132" w:name="_Toc11532"/>
      <w:r>
        <w:rPr>
          <w:rFonts w:hint="eastAsia" w:ascii="宋体" w:hAnsi="宋体"/>
          <w:color w:val="000000" w:themeColor="text1"/>
          <w:sz w:val="24"/>
          <w:szCs w:val="24"/>
          <w:lang w:val="en-US" w:eastAsia="zh-CN"/>
          <w14:textFill>
            <w14:solidFill>
              <w14:schemeClr w14:val="tx1"/>
            </w14:solidFill>
          </w14:textFill>
        </w:rPr>
        <w:t>投标人</w:t>
      </w:r>
      <w:r>
        <w:rPr>
          <w:rFonts w:hint="eastAsia" w:ascii="宋体" w:hAnsi="宋体"/>
          <w:color w:val="000000" w:themeColor="text1"/>
          <w:sz w:val="24"/>
          <w:szCs w:val="24"/>
          <w14:textFill>
            <w14:solidFill>
              <w14:schemeClr w14:val="tx1"/>
            </w14:solidFill>
          </w14:textFill>
        </w:rPr>
        <w:t>名称（公章）</w:t>
      </w:r>
      <w:bookmarkEnd w:id="131"/>
      <w:r>
        <w:rPr>
          <w:rFonts w:hint="eastAsia" w:ascii="宋体" w:hAnsi="宋体"/>
          <w:color w:val="000000" w:themeColor="text1"/>
          <w:sz w:val="24"/>
          <w:szCs w:val="24"/>
          <w:lang w:eastAsia="zh-CN"/>
          <w14:textFill>
            <w14:solidFill>
              <w14:schemeClr w14:val="tx1"/>
            </w14:solidFill>
          </w14:textFill>
        </w:rPr>
        <w:t>：</w:t>
      </w:r>
      <w:bookmarkEnd w:id="132"/>
    </w:p>
    <w:p w14:paraId="618C2D23">
      <w:pPr>
        <w:keepNext w:val="0"/>
        <w:keepLines w:val="0"/>
        <w:pageBreakBefore w:val="0"/>
        <w:widowControl w:val="0"/>
        <w:kinsoku/>
        <w:wordWrap/>
        <w:overflowPunct/>
        <w:topLinePunct w:val="0"/>
        <w:autoSpaceDE/>
        <w:autoSpaceDN/>
        <w:bidi w:val="0"/>
        <w:adjustRightInd/>
        <w:snapToGrid/>
        <w:spacing w:line="360" w:lineRule="auto"/>
        <w:ind w:firstLine="6240" w:firstLineChars="2600"/>
        <w:textAlignment w:val="auto"/>
        <w:outlineLvl w:val="9"/>
        <w:rPr>
          <w:rFonts w:ascii="宋体" w:hAnsi="宋体"/>
          <w:color w:val="000000" w:themeColor="text1"/>
          <w:sz w:val="24"/>
          <w:szCs w:val="24"/>
          <w14:textFill>
            <w14:solidFill>
              <w14:schemeClr w14:val="tx1"/>
            </w14:solidFill>
          </w14:textFill>
        </w:rPr>
      </w:pPr>
      <w:bookmarkStart w:id="133" w:name="_Toc4481"/>
      <w:bookmarkStart w:id="134" w:name="_Toc25473"/>
      <w:r>
        <w:rPr>
          <w:rFonts w:hint="eastAsia" w:ascii="宋体" w:hAnsi="宋体"/>
          <w:color w:val="000000" w:themeColor="text1"/>
          <w:sz w:val="24"/>
          <w:szCs w:val="24"/>
          <w:lang w:val="en-US" w:eastAsia="zh-CN"/>
          <w14:textFill>
            <w14:solidFill>
              <w14:schemeClr w14:val="tx1"/>
            </w14:solidFill>
          </w14:textFill>
        </w:rPr>
        <w:t>日   期：</w:t>
      </w:r>
      <w:r>
        <w:rPr>
          <w:rFonts w:hint="eastAsia" w:ascii="宋体" w:hAnsi="宋体"/>
          <w:color w:val="000000" w:themeColor="text1"/>
          <w:sz w:val="24"/>
          <w:szCs w:val="24"/>
          <w14:textFill>
            <w14:solidFill>
              <w14:schemeClr w14:val="tx1"/>
            </w14:solidFill>
          </w14:textFill>
        </w:rPr>
        <w:t>年  月  日</w:t>
      </w:r>
      <w:bookmarkEnd w:id="133"/>
      <w:bookmarkEnd w:id="134"/>
    </w:p>
    <w:p w14:paraId="36926669">
      <w:pPr>
        <w:spacing w:line="360" w:lineRule="auto"/>
        <w:ind w:firstLine="480" w:firstLineChars="200"/>
        <w:rPr>
          <w:rFonts w:ascii="宋体" w:hAnsi="宋体"/>
          <w:color w:val="000000" w:themeColor="text1"/>
          <w:sz w:val="24"/>
          <w:szCs w:val="24"/>
          <w14:textFill>
            <w14:solidFill>
              <w14:schemeClr w14:val="tx1"/>
            </w14:solidFill>
          </w14:textFill>
        </w:rPr>
      </w:pPr>
    </w:p>
    <w:p w14:paraId="65130830">
      <w:pPr>
        <w:spacing w:line="360" w:lineRule="auto"/>
        <w:ind w:firstLine="480" w:firstLineChars="200"/>
        <w:rPr>
          <w:rFonts w:ascii="宋体" w:hAnsi="宋体"/>
          <w:color w:val="000000" w:themeColor="text1"/>
          <w:sz w:val="24"/>
          <w:szCs w:val="24"/>
          <w14:textFill>
            <w14:solidFill>
              <w14:schemeClr w14:val="tx1"/>
            </w14:solidFill>
          </w14:textFill>
        </w:rPr>
      </w:pPr>
    </w:p>
    <w:p w14:paraId="0C0563C9">
      <w:pPr>
        <w:spacing w:line="360" w:lineRule="auto"/>
        <w:ind w:firstLine="480" w:firstLineChars="200"/>
        <w:rPr>
          <w:rFonts w:ascii="宋体" w:hAnsi="宋体"/>
          <w:color w:val="000000" w:themeColor="text1"/>
          <w:sz w:val="24"/>
          <w:szCs w:val="24"/>
          <w14:textFill>
            <w14:solidFill>
              <w14:schemeClr w14:val="tx1"/>
            </w14:solidFill>
          </w14:textFill>
        </w:rPr>
      </w:pPr>
    </w:p>
    <w:p w14:paraId="7BFDED52">
      <w:pPr>
        <w:spacing w:line="360" w:lineRule="auto"/>
        <w:ind w:firstLine="480" w:firstLineChars="200"/>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注：</w:t>
      </w:r>
      <w:r>
        <w:rPr>
          <w:rFonts w:hint="eastAsia" w:ascii="宋体" w:hAnsi="宋体"/>
          <w:color w:val="000000" w:themeColor="text1"/>
          <w:sz w:val="24"/>
          <w:szCs w:val="24"/>
          <w:lang w:eastAsia="zh-CN"/>
          <w14:textFill>
            <w14:solidFill>
              <w14:schemeClr w14:val="tx1"/>
            </w14:solidFill>
          </w14:textFill>
        </w:rPr>
        <w:t>1.</w:t>
      </w:r>
      <w:r>
        <w:rPr>
          <w:rFonts w:hint="eastAsia" w:ascii="宋体" w:hAnsi="宋体"/>
          <w:color w:val="000000" w:themeColor="text1"/>
          <w:sz w:val="24"/>
          <w:szCs w:val="24"/>
          <w14:textFill>
            <w14:solidFill>
              <w14:schemeClr w14:val="tx1"/>
            </w14:solidFill>
          </w14:textFill>
        </w:rPr>
        <w:t>非残疾人福利性单位不提供此声明函</w:t>
      </w:r>
      <w:r>
        <w:rPr>
          <w:rFonts w:hint="eastAsia" w:ascii="宋体" w:hAnsi="宋体"/>
          <w:color w:val="000000" w:themeColor="text1"/>
          <w:sz w:val="24"/>
          <w:szCs w:val="24"/>
          <w:lang w:eastAsia="zh-CN"/>
          <w14:textFill>
            <w14:solidFill>
              <w14:schemeClr w14:val="tx1"/>
            </w14:solidFill>
          </w14:textFill>
        </w:rPr>
        <w:t>。</w:t>
      </w:r>
    </w:p>
    <w:p w14:paraId="15B3E6AD">
      <w:pPr>
        <w:spacing w:line="360" w:lineRule="auto"/>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2.</w:t>
      </w:r>
      <w:r>
        <w:rPr>
          <w:rFonts w:hint="eastAsia" w:ascii="宋体" w:hAnsi="宋体"/>
          <w:color w:val="000000" w:themeColor="text1"/>
          <w:sz w:val="24"/>
          <w:szCs w:val="24"/>
          <w:lang w:val="zh-CN"/>
          <w14:textFill>
            <w14:solidFill>
              <w14:schemeClr w14:val="tx1"/>
            </w14:solidFill>
          </w14:textFill>
        </w:rPr>
        <w:t>提供此声明函的，若提供虚假材料谋取中标、成交的，将按照《中华人民共和国政府采购法》第七十七条规定对供应商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3FB26511">
      <w:pPr>
        <w:keepNext/>
        <w:keepLines/>
        <w:spacing w:line="415" w:lineRule="auto"/>
        <w:jc w:val="center"/>
        <w:outlineLvl w:val="1"/>
        <w:rPr>
          <w:rFonts w:ascii="Calibri Light" w:hAnsi="Calibri Light"/>
          <w:b/>
          <w:bCs/>
          <w:color w:val="000000" w:themeColor="text1"/>
          <w:sz w:val="32"/>
          <w:szCs w:val="32"/>
          <w14:textFill>
            <w14:solidFill>
              <w14:schemeClr w14:val="tx1"/>
            </w14:solidFill>
          </w14:textFill>
        </w:rPr>
        <w:sectPr>
          <w:pgSz w:w="11905" w:h="16838"/>
          <w:pgMar w:top="1247" w:right="1417" w:bottom="1247" w:left="1417" w:header="964" w:footer="992" w:gutter="0"/>
          <w:pgBorders>
            <w:top w:val="none" w:sz="0" w:space="0"/>
            <w:left w:val="none" w:sz="0" w:space="0"/>
            <w:bottom w:val="none" w:sz="0" w:space="0"/>
            <w:right w:val="none" w:sz="0" w:space="0"/>
          </w:pgBorders>
          <w:pgNumType w:fmt="decimal"/>
          <w:cols w:space="0" w:num="1"/>
          <w:rtlGutter w:val="0"/>
          <w:docGrid w:type="lines" w:linePitch="326" w:charSpace="0"/>
        </w:sectPr>
      </w:pPr>
    </w:p>
    <w:p w14:paraId="5837BA8C">
      <w:pPr>
        <w:pStyle w:val="37"/>
        <w:keepNext/>
        <w:keepLines/>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center"/>
        <w:rPr>
          <w:rFonts w:hint="eastAsia" w:ascii="Times New Roman" w:hAnsi="宋体" w:eastAsia="宋体" w:cs="宋体"/>
          <w:b/>
          <w:color w:val="000000" w:themeColor="text1"/>
          <w:kern w:val="2"/>
          <w:sz w:val="28"/>
          <w:szCs w:val="28"/>
          <w:lang w:val="en-US" w:eastAsia="zh-CN" w:bidi="ar-SA"/>
          <w14:textFill>
            <w14:solidFill>
              <w14:schemeClr w14:val="tx1"/>
            </w14:solidFill>
          </w14:textFill>
        </w:rPr>
      </w:pPr>
      <w:r>
        <w:rPr>
          <w:rFonts w:hint="default" w:ascii="Times New Roman" w:hAnsi="宋体" w:eastAsia="宋体" w:cs="宋体"/>
          <w:b/>
          <w:color w:val="000000" w:themeColor="text1"/>
          <w:kern w:val="2"/>
          <w:sz w:val="28"/>
          <w:szCs w:val="28"/>
          <w:lang w:val="en-US" w:eastAsia="zh-CN" w:bidi="ar-SA"/>
          <w14:textFill>
            <w14:solidFill>
              <w14:schemeClr w14:val="tx1"/>
            </w14:solidFill>
          </w14:textFill>
        </w:rPr>
        <w:t>关于符合本国产品标准的声明函</w:t>
      </w:r>
    </w:p>
    <w:p w14:paraId="69B2A5F1">
      <w:pPr>
        <w:pStyle w:val="3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567"/>
        <w:jc w:val="both"/>
        <w:rPr>
          <w:color w:val="000000" w:themeColor="text1"/>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本公司（单位）郑重声明，根据《国务院办公厅关于在政府采购中实施本国产品标准及相关政策的通知》（国办发〔2025〕34号）的规定，本公司（单位）提供的以下产品属于本国产品。具体情况如下：</w:t>
      </w:r>
    </w:p>
    <w:p w14:paraId="48474014">
      <w:pPr>
        <w:pStyle w:val="3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567"/>
        <w:jc w:val="both"/>
        <w:rPr>
          <w:color w:val="000000" w:themeColor="text1"/>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1.</w:t>
      </w:r>
      <w:r>
        <w:rPr>
          <w:rFonts w:hint="default" w:ascii="Times New Roman" w:hAnsi="Times New Roman" w:cs="Times New Roman"/>
          <w:color w:val="000000" w:themeColor="text1"/>
          <w:sz w:val="24"/>
          <w:szCs w:val="24"/>
          <w:u w:val="single"/>
          <w14:textFill>
            <w14:solidFill>
              <w14:schemeClr w14:val="tx1"/>
            </w14:solidFill>
          </w14:textFill>
        </w:rPr>
        <w:t>（产品名称1）</w:t>
      </w:r>
      <w:r>
        <w:rPr>
          <w:rFonts w:hint="default" w:ascii="Times New Roman" w:hAnsi="Times New Roman" w:cs="Times New Roman"/>
          <w:color w:val="000000" w:themeColor="text1"/>
          <w:sz w:val="24"/>
          <w:szCs w:val="24"/>
          <w14:textFill>
            <w14:solidFill>
              <w14:schemeClr w14:val="tx1"/>
            </w14:solidFill>
          </w14:textFill>
        </w:rPr>
        <w:t>1，生产厂为</w:t>
      </w:r>
      <w:r>
        <w:rPr>
          <w:rFonts w:hint="default" w:ascii="Times New Roman" w:hAnsi="Times New Roman" w:cs="Times New Roman"/>
          <w:color w:val="000000" w:themeColor="text1"/>
          <w:sz w:val="24"/>
          <w:szCs w:val="24"/>
          <w:u w:val="single"/>
          <w14:textFill>
            <w14:solidFill>
              <w14:schemeClr w14:val="tx1"/>
            </w14:solidFill>
          </w14:textFill>
        </w:rPr>
        <w:t>（厂名）</w:t>
      </w:r>
      <w:r>
        <w:rPr>
          <w:rFonts w:hint="default" w:ascii="Times New Roman" w:hAnsi="Times New Roman" w:cs="Times New Roman"/>
          <w:color w:val="000000" w:themeColor="text1"/>
          <w:sz w:val="24"/>
          <w:szCs w:val="24"/>
          <w14:textFill>
            <w14:solidFill>
              <w14:schemeClr w14:val="tx1"/>
            </w14:solidFill>
          </w14:textFill>
        </w:rPr>
        <w:t>2，厂址为</w:t>
      </w:r>
      <w:r>
        <w:rPr>
          <w:rFonts w:hint="default" w:ascii="Times New Roman" w:hAnsi="Times New Roman" w:cs="Times New Roman"/>
          <w:color w:val="000000" w:themeColor="text1"/>
          <w:sz w:val="24"/>
          <w:szCs w:val="24"/>
          <w:u w:val="single"/>
          <w14:textFill>
            <w14:solidFill>
              <w14:schemeClr w14:val="tx1"/>
            </w14:solidFill>
          </w14:textFill>
        </w:rPr>
        <w:t>（生产厂址）</w:t>
      </w:r>
      <w:r>
        <w:rPr>
          <w:rFonts w:hint="default" w:ascii="Times New Roman" w:hAnsi="Times New Roman" w:cs="Times New Roman"/>
          <w:color w:val="000000" w:themeColor="text1"/>
          <w:sz w:val="24"/>
          <w:szCs w:val="24"/>
          <w14:textFill>
            <w14:solidFill>
              <w14:schemeClr w14:val="tx1"/>
            </w14:solidFill>
          </w14:textFill>
        </w:rPr>
        <w:t>。</w:t>
      </w:r>
      <w:r>
        <w:rPr>
          <w:rFonts w:hint="default" w:ascii="Times New Roman" w:hAnsi="Times New Roman" w:cs="Times New Roman"/>
          <w:color w:val="000000" w:themeColor="text1"/>
          <w:sz w:val="24"/>
          <w:szCs w:val="24"/>
          <w:u w:val="single"/>
          <w14:textFill>
            <w14:solidFill>
              <w14:schemeClr w14:val="tx1"/>
            </w14:solidFill>
          </w14:textFill>
        </w:rPr>
        <w:t>（产品名称1）</w:t>
      </w:r>
      <w:r>
        <w:rPr>
          <w:rFonts w:hint="default" w:ascii="Times New Roman" w:hAnsi="Times New Roman" w:cs="Times New Roman"/>
          <w:color w:val="000000" w:themeColor="text1"/>
          <w:sz w:val="24"/>
          <w:szCs w:val="24"/>
          <w14:textFill>
            <w14:solidFill>
              <w14:schemeClr w14:val="tx1"/>
            </w14:solidFill>
          </w14:textFill>
        </w:rPr>
        <w:t>的中国境内生产的组件成本占比≥</w:t>
      </w:r>
      <w:r>
        <w:rPr>
          <w:rFonts w:hint="default" w:ascii="Times New Roman" w:hAnsi="Times New Roman" w:cs="Times New Roman"/>
          <w:color w:val="000000" w:themeColor="text1"/>
          <w:sz w:val="24"/>
          <w:szCs w:val="24"/>
          <w:u w:val="single"/>
          <w14:textFill>
            <w14:solidFill>
              <w14:schemeClr w14:val="tx1"/>
            </w14:solidFill>
          </w14:textFill>
        </w:rPr>
        <w:t>（规定比例）</w:t>
      </w:r>
      <w:r>
        <w:rPr>
          <w:rFonts w:hint="default" w:ascii="Times New Roman" w:hAnsi="Times New Roman" w:cs="Times New Roman"/>
          <w:color w:val="000000" w:themeColor="text1"/>
          <w:sz w:val="24"/>
          <w:szCs w:val="24"/>
          <w14:textFill>
            <w14:solidFill>
              <w14:schemeClr w14:val="tx1"/>
            </w14:solidFill>
          </w14:textFill>
        </w:rPr>
        <w:t>3。</w:t>
      </w:r>
      <w:r>
        <w:rPr>
          <w:rFonts w:hint="default" w:ascii="Times New Roman" w:hAnsi="Times New Roman" w:cs="Times New Roman"/>
          <w:color w:val="000000" w:themeColor="text1"/>
          <w:sz w:val="24"/>
          <w:szCs w:val="24"/>
          <w:u w:val="single"/>
          <w14:textFill>
            <w14:solidFill>
              <w14:schemeClr w14:val="tx1"/>
            </w14:solidFill>
          </w14:textFill>
        </w:rPr>
        <w:t>（产品名称1）</w:t>
      </w:r>
      <w:r>
        <w:rPr>
          <w:rFonts w:hint="default" w:ascii="Times New Roman" w:hAnsi="Times New Roman" w:cs="Times New Roman"/>
          <w:color w:val="000000" w:themeColor="text1"/>
          <w:sz w:val="24"/>
          <w:szCs w:val="24"/>
          <w14:textFill>
            <w14:solidFill>
              <w14:schemeClr w14:val="tx1"/>
            </w14:solidFill>
          </w14:textFill>
        </w:rPr>
        <w:t>的</w:t>
      </w:r>
      <w:r>
        <w:rPr>
          <w:rFonts w:hint="default" w:ascii="Times New Roman" w:hAnsi="Times New Roman" w:cs="Times New Roman"/>
          <w:color w:val="000000" w:themeColor="text1"/>
          <w:sz w:val="24"/>
          <w:szCs w:val="24"/>
          <w:u w:val="single"/>
          <w14:textFill>
            <w14:solidFill>
              <w14:schemeClr w14:val="tx1"/>
            </w14:solidFill>
          </w14:textFill>
        </w:rPr>
        <w:t>（关键组件）</w:t>
      </w:r>
      <w:r>
        <w:rPr>
          <w:rFonts w:hint="default" w:ascii="Times New Roman" w:hAnsi="Times New Roman" w:cs="Times New Roman"/>
          <w:color w:val="000000" w:themeColor="text1"/>
          <w:sz w:val="24"/>
          <w:szCs w:val="24"/>
          <w14:textFill>
            <w14:solidFill>
              <w14:schemeClr w14:val="tx1"/>
            </w14:solidFill>
          </w14:textFill>
        </w:rPr>
        <w:t>4在中国境内生产。</w:t>
      </w:r>
      <w:r>
        <w:rPr>
          <w:rFonts w:hint="default" w:ascii="Times New Roman" w:hAnsi="Times New Roman" w:cs="Times New Roman"/>
          <w:color w:val="000000" w:themeColor="text1"/>
          <w:sz w:val="24"/>
          <w:szCs w:val="24"/>
          <w:u w:val="single"/>
          <w14:textFill>
            <w14:solidFill>
              <w14:schemeClr w14:val="tx1"/>
            </w14:solidFill>
          </w14:textFill>
        </w:rPr>
        <w:t>（产品名称1）</w:t>
      </w:r>
      <w:r>
        <w:rPr>
          <w:rFonts w:hint="default" w:ascii="Times New Roman" w:hAnsi="Times New Roman" w:cs="Times New Roman"/>
          <w:color w:val="000000" w:themeColor="text1"/>
          <w:sz w:val="24"/>
          <w:szCs w:val="24"/>
          <w14:textFill>
            <w14:solidFill>
              <w14:schemeClr w14:val="tx1"/>
            </w14:solidFill>
          </w14:textFill>
        </w:rPr>
        <w:t>的</w:t>
      </w:r>
      <w:r>
        <w:rPr>
          <w:rFonts w:hint="default" w:ascii="Times New Roman" w:hAnsi="Times New Roman" w:cs="Times New Roman"/>
          <w:color w:val="000000" w:themeColor="text1"/>
          <w:sz w:val="24"/>
          <w:szCs w:val="24"/>
          <w:u w:val="single"/>
          <w14:textFill>
            <w14:solidFill>
              <w14:schemeClr w14:val="tx1"/>
            </w14:solidFill>
          </w14:textFill>
        </w:rPr>
        <w:t>（关键工序）5</w:t>
      </w:r>
      <w:r>
        <w:rPr>
          <w:rFonts w:hint="default" w:ascii="Times New Roman" w:hAnsi="Times New Roman" w:cs="Times New Roman"/>
          <w:color w:val="000000" w:themeColor="text1"/>
          <w:sz w:val="24"/>
          <w:szCs w:val="24"/>
          <w14:textFill>
            <w14:solidFill>
              <w14:schemeClr w14:val="tx1"/>
            </w14:solidFill>
          </w14:textFill>
        </w:rPr>
        <w:t>在中国境内完成。</w:t>
      </w:r>
    </w:p>
    <w:p w14:paraId="143FA55A">
      <w:pPr>
        <w:pStyle w:val="3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567"/>
        <w:jc w:val="both"/>
        <w:rPr>
          <w:color w:val="000000" w:themeColor="text1"/>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2.</w:t>
      </w:r>
      <w:r>
        <w:rPr>
          <w:rFonts w:hint="default" w:ascii="Times New Roman" w:hAnsi="Times New Roman" w:cs="Times New Roman"/>
          <w:color w:val="000000" w:themeColor="text1"/>
          <w:sz w:val="24"/>
          <w:szCs w:val="24"/>
          <w:u w:val="single"/>
          <w14:textFill>
            <w14:solidFill>
              <w14:schemeClr w14:val="tx1"/>
            </w14:solidFill>
          </w14:textFill>
        </w:rPr>
        <w:t>（产品名称2）</w:t>
      </w:r>
      <w:r>
        <w:rPr>
          <w:rFonts w:hint="default" w:ascii="Times New Roman" w:hAnsi="Times New Roman" w:cs="Times New Roman"/>
          <w:color w:val="000000" w:themeColor="text1"/>
          <w:sz w:val="24"/>
          <w:szCs w:val="24"/>
          <w14:textFill>
            <w14:solidFill>
              <w14:schemeClr w14:val="tx1"/>
            </w14:solidFill>
          </w14:textFill>
        </w:rPr>
        <w:t>1，生产厂为</w:t>
      </w:r>
      <w:r>
        <w:rPr>
          <w:rFonts w:hint="default" w:ascii="Times New Roman" w:hAnsi="Times New Roman" w:cs="Times New Roman"/>
          <w:color w:val="000000" w:themeColor="text1"/>
          <w:sz w:val="24"/>
          <w:szCs w:val="24"/>
          <w:u w:val="single"/>
          <w14:textFill>
            <w14:solidFill>
              <w14:schemeClr w14:val="tx1"/>
            </w14:solidFill>
          </w14:textFill>
        </w:rPr>
        <w:t>（厂名）</w:t>
      </w:r>
      <w:r>
        <w:rPr>
          <w:rFonts w:hint="default" w:ascii="Times New Roman" w:hAnsi="Times New Roman" w:cs="Times New Roman"/>
          <w:color w:val="000000" w:themeColor="text1"/>
          <w:sz w:val="24"/>
          <w:szCs w:val="24"/>
          <w14:textFill>
            <w14:solidFill>
              <w14:schemeClr w14:val="tx1"/>
            </w14:solidFill>
          </w14:textFill>
        </w:rPr>
        <w:t>2，厂址为</w:t>
      </w:r>
      <w:r>
        <w:rPr>
          <w:rFonts w:hint="default" w:ascii="Times New Roman" w:hAnsi="Times New Roman" w:cs="Times New Roman"/>
          <w:color w:val="000000" w:themeColor="text1"/>
          <w:sz w:val="24"/>
          <w:szCs w:val="24"/>
          <w:u w:val="single"/>
          <w14:textFill>
            <w14:solidFill>
              <w14:schemeClr w14:val="tx1"/>
            </w14:solidFill>
          </w14:textFill>
        </w:rPr>
        <w:t>（生产厂址）</w:t>
      </w:r>
      <w:r>
        <w:rPr>
          <w:rFonts w:hint="default" w:ascii="Times New Roman" w:hAnsi="Times New Roman" w:cs="Times New Roman"/>
          <w:color w:val="000000" w:themeColor="text1"/>
          <w:sz w:val="24"/>
          <w:szCs w:val="24"/>
          <w14:textFill>
            <w14:solidFill>
              <w14:schemeClr w14:val="tx1"/>
            </w14:solidFill>
          </w14:textFill>
        </w:rPr>
        <w:t>。</w:t>
      </w:r>
      <w:r>
        <w:rPr>
          <w:rFonts w:hint="default" w:ascii="Times New Roman" w:hAnsi="Times New Roman" w:cs="Times New Roman"/>
          <w:color w:val="000000" w:themeColor="text1"/>
          <w:sz w:val="24"/>
          <w:szCs w:val="24"/>
          <w:u w:val="single"/>
          <w14:textFill>
            <w14:solidFill>
              <w14:schemeClr w14:val="tx1"/>
            </w14:solidFill>
          </w14:textFill>
        </w:rPr>
        <w:t>（产品名称2）</w:t>
      </w:r>
      <w:r>
        <w:rPr>
          <w:rFonts w:hint="default" w:ascii="Times New Roman" w:hAnsi="Times New Roman" w:cs="Times New Roman"/>
          <w:color w:val="000000" w:themeColor="text1"/>
          <w:sz w:val="24"/>
          <w:szCs w:val="24"/>
          <w14:textFill>
            <w14:solidFill>
              <w14:schemeClr w14:val="tx1"/>
            </w14:solidFill>
          </w14:textFill>
        </w:rPr>
        <w:t>的中国境内生产的组件成本占比≥</w:t>
      </w:r>
      <w:r>
        <w:rPr>
          <w:rFonts w:hint="default" w:ascii="Times New Roman" w:hAnsi="Times New Roman" w:cs="Times New Roman"/>
          <w:color w:val="000000" w:themeColor="text1"/>
          <w:sz w:val="24"/>
          <w:szCs w:val="24"/>
          <w:u w:val="single"/>
          <w14:textFill>
            <w14:solidFill>
              <w14:schemeClr w14:val="tx1"/>
            </w14:solidFill>
          </w14:textFill>
        </w:rPr>
        <w:t>（规定比例）</w:t>
      </w:r>
      <w:r>
        <w:rPr>
          <w:rFonts w:hint="default" w:ascii="Times New Roman" w:hAnsi="Times New Roman" w:cs="Times New Roman"/>
          <w:color w:val="000000" w:themeColor="text1"/>
          <w:sz w:val="24"/>
          <w:szCs w:val="24"/>
          <w14:textFill>
            <w14:solidFill>
              <w14:schemeClr w14:val="tx1"/>
            </w14:solidFill>
          </w14:textFill>
        </w:rPr>
        <w:t>3。</w:t>
      </w:r>
      <w:r>
        <w:rPr>
          <w:rFonts w:hint="default" w:ascii="Times New Roman" w:hAnsi="Times New Roman" w:cs="Times New Roman"/>
          <w:color w:val="000000" w:themeColor="text1"/>
          <w:sz w:val="24"/>
          <w:szCs w:val="24"/>
          <w:u w:val="single"/>
          <w14:textFill>
            <w14:solidFill>
              <w14:schemeClr w14:val="tx1"/>
            </w14:solidFill>
          </w14:textFill>
        </w:rPr>
        <w:t>（产品名称1）</w:t>
      </w:r>
      <w:r>
        <w:rPr>
          <w:rFonts w:hint="default" w:ascii="Times New Roman" w:hAnsi="Times New Roman" w:cs="Times New Roman"/>
          <w:color w:val="000000" w:themeColor="text1"/>
          <w:sz w:val="24"/>
          <w:szCs w:val="24"/>
          <w14:textFill>
            <w14:solidFill>
              <w14:schemeClr w14:val="tx1"/>
            </w14:solidFill>
          </w14:textFill>
        </w:rPr>
        <w:t>的</w:t>
      </w:r>
      <w:r>
        <w:rPr>
          <w:rFonts w:hint="default" w:ascii="Times New Roman" w:hAnsi="Times New Roman" w:cs="Times New Roman"/>
          <w:color w:val="000000" w:themeColor="text1"/>
          <w:sz w:val="24"/>
          <w:szCs w:val="24"/>
          <w:u w:val="single"/>
          <w14:textFill>
            <w14:solidFill>
              <w14:schemeClr w14:val="tx1"/>
            </w14:solidFill>
          </w14:textFill>
        </w:rPr>
        <w:t>（关键组件）</w:t>
      </w:r>
      <w:r>
        <w:rPr>
          <w:rFonts w:hint="default" w:ascii="Times New Roman" w:hAnsi="Times New Roman" w:cs="Times New Roman"/>
          <w:color w:val="000000" w:themeColor="text1"/>
          <w:sz w:val="24"/>
          <w:szCs w:val="24"/>
          <w14:textFill>
            <w14:solidFill>
              <w14:schemeClr w14:val="tx1"/>
            </w14:solidFill>
          </w14:textFill>
        </w:rPr>
        <w:t>4在中国境内生产。</w:t>
      </w:r>
      <w:r>
        <w:rPr>
          <w:rFonts w:hint="default" w:ascii="Times New Roman" w:hAnsi="Times New Roman" w:cs="Times New Roman"/>
          <w:color w:val="000000" w:themeColor="text1"/>
          <w:sz w:val="24"/>
          <w:szCs w:val="24"/>
          <w:u w:val="single"/>
          <w14:textFill>
            <w14:solidFill>
              <w14:schemeClr w14:val="tx1"/>
            </w14:solidFill>
          </w14:textFill>
        </w:rPr>
        <w:t>（产品名称2）</w:t>
      </w:r>
      <w:r>
        <w:rPr>
          <w:rFonts w:hint="default" w:ascii="Times New Roman" w:hAnsi="Times New Roman" w:cs="Times New Roman"/>
          <w:color w:val="000000" w:themeColor="text1"/>
          <w:sz w:val="24"/>
          <w:szCs w:val="24"/>
          <w14:textFill>
            <w14:solidFill>
              <w14:schemeClr w14:val="tx1"/>
            </w14:solidFill>
          </w14:textFill>
        </w:rPr>
        <w:t>的</w:t>
      </w:r>
      <w:r>
        <w:rPr>
          <w:rFonts w:hint="default" w:ascii="Times New Roman" w:hAnsi="Times New Roman" w:cs="Times New Roman"/>
          <w:color w:val="000000" w:themeColor="text1"/>
          <w:sz w:val="24"/>
          <w:szCs w:val="24"/>
          <w:u w:val="single"/>
          <w14:textFill>
            <w14:solidFill>
              <w14:schemeClr w14:val="tx1"/>
            </w14:solidFill>
          </w14:textFill>
        </w:rPr>
        <w:t>（关键工序）5</w:t>
      </w:r>
      <w:r>
        <w:rPr>
          <w:rFonts w:hint="default" w:ascii="Times New Roman" w:hAnsi="Times New Roman" w:cs="Times New Roman"/>
          <w:color w:val="000000" w:themeColor="text1"/>
          <w:sz w:val="24"/>
          <w:szCs w:val="24"/>
          <w14:textFill>
            <w14:solidFill>
              <w14:schemeClr w14:val="tx1"/>
            </w14:solidFill>
          </w14:textFill>
        </w:rPr>
        <w:t>在中国境内完成。</w:t>
      </w:r>
    </w:p>
    <w:p w14:paraId="6EF82945">
      <w:pPr>
        <w:pStyle w:val="3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567"/>
        <w:jc w:val="both"/>
        <w:rPr>
          <w:color w:val="000000" w:themeColor="text1"/>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w:t>
      </w:r>
    </w:p>
    <w:p w14:paraId="7AB6284F">
      <w:pPr>
        <w:pStyle w:val="3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567"/>
        <w:jc w:val="both"/>
        <w:rPr>
          <w:color w:val="000000" w:themeColor="text1"/>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本公司（单位）对上述声明内容的真实性负责。如有虚假，愿承担相应法律责任。</w:t>
      </w:r>
    </w:p>
    <w:p w14:paraId="0D4AE8CE">
      <w:pPr>
        <w:pStyle w:val="3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567"/>
        <w:jc w:val="both"/>
        <w:rPr>
          <w:color w:val="000000" w:themeColor="text1"/>
          <w14:textFill>
            <w14:solidFill>
              <w14:schemeClr w14:val="tx1"/>
            </w14:solidFill>
          </w14:textFill>
        </w:rPr>
      </w:pPr>
      <w:r>
        <w:rPr>
          <w:color w:val="000000" w:themeColor="text1"/>
          <w14:textFill>
            <w14:solidFill>
              <w14:schemeClr w14:val="tx1"/>
            </w14:solidFill>
          </w14:textFill>
        </w:rPr>
        <w:t> </w:t>
      </w:r>
    </w:p>
    <w:p w14:paraId="330AE534">
      <w:pPr>
        <w:pStyle w:val="3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283"/>
        <w:jc w:val="both"/>
        <w:rPr>
          <w:color w:val="000000" w:themeColor="text1"/>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 xml:space="preserve">公司（单位）名称（盖章）：         </w:t>
      </w:r>
    </w:p>
    <w:p w14:paraId="222714A6">
      <w:pPr>
        <w:pStyle w:val="3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283"/>
        <w:jc w:val="both"/>
        <w:rPr>
          <w:color w:val="000000" w:themeColor="text1"/>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 xml:space="preserve">日期：      年   月   日         </w:t>
      </w:r>
    </w:p>
    <w:p w14:paraId="1620AD14">
      <w:pPr>
        <w:pStyle w:val="3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567"/>
        <w:jc w:val="both"/>
        <w:rPr>
          <w:color w:val="000000" w:themeColor="text1"/>
          <w14:textFill>
            <w14:solidFill>
              <w14:schemeClr w14:val="tx1"/>
            </w14:solidFill>
          </w14:textFill>
        </w:rPr>
      </w:pPr>
      <w:r>
        <w:rPr>
          <w:color w:val="000000" w:themeColor="text1"/>
          <w14:textFill>
            <w14:solidFill>
              <w14:schemeClr w14:val="tx1"/>
            </w14:solidFill>
          </w14:textFill>
        </w:rPr>
        <w:t> </w:t>
      </w:r>
    </w:p>
    <w:p w14:paraId="11C4772B">
      <w:pPr>
        <w:pStyle w:val="3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567"/>
        <w:jc w:val="both"/>
        <w:rPr>
          <w:rFonts w:hint="default" w:ascii="Times New Roman" w:hAnsi="Times New Roman" w:cs="Times New Roman"/>
          <w:color w:val="000000" w:themeColor="text1"/>
          <w:sz w:val="24"/>
          <w:szCs w:val="24"/>
          <w14:textFill>
            <w14:solidFill>
              <w14:schemeClr w14:val="tx1"/>
            </w14:solidFill>
          </w14:textFill>
        </w:rPr>
      </w:pPr>
    </w:p>
    <w:p w14:paraId="0A998343">
      <w:pPr>
        <w:pStyle w:val="3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567"/>
        <w:jc w:val="both"/>
        <w:rPr>
          <w:rFonts w:hint="default" w:ascii="Times New Roman" w:hAnsi="Times New Roman" w:cs="Times New Roman"/>
          <w:color w:val="000000" w:themeColor="text1"/>
          <w:sz w:val="24"/>
          <w:szCs w:val="24"/>
          <w14:textFill>
            <w14:solidFill>
              <w14:schemeClr w14:val="tx1"/>
            </w14:solidFill>
          </w14:textFill>
        </w:rPr>
      </w:pPr>
    </w:p>
    <w:p w14:paraId="13C68229">
      <w:pPr>
        <w:pStyle w:val="3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567"/>
        <w:jc w:val="both"/>
        <w:rPr>
          <w:color w:val="000000" w:themeColor="text1"/>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1.产品如有型号，请在“产品名称”栏一并填写。</w:t>
      </w:r>
    </w:p>
    <w:p w14:paraId="671F506F">
      <w:pPr>
        <w:pStyle w:val="3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567"/>
        <w:jc w:val="both"/>
        <w:rPr>
          <w:color w:val="000000" w:themeColor="text1"/>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2.生产厂名与厂址应与生产厂营业执照载明的相关信息保持一致。</w:t>
      </w:r>
    </w:p>
    <w:p w14:paraId="73207BA8">
      <w:pPr>
        <w:pStyle w:val="3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567"/>
        <w:jc w:val="both"/>
        <w:rPr>
          <w:color w:val="000000" w:themeColor="text1"/>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3.该产品的中国境内生产的组件成本占比相关要求实施前，“规定比例”栏可不填，下同。</w:t>
      </w:r>
    </w:p>
    <w:p w14:paraId="4FF55052">
      <w:pPr>
        <w:pStyle w:val="3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567"/>
        <w:jc w:val="both"/>
        <w:rPr>
          <w:color w:val="000000" w:themeColor="text1"/>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4.该产品的关键组件要求实施前，“关键组件”栏可不填，下同。</w:t>
      </w:r>
    </w:p>
    <w:p w14:paraId="4194FD49">
      <w:pPr>
        <w:pStyle w:val="3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567"/>
        <w:jc w:val="both"/>
        <w:rPr>
          <w:color w:val="000000" w:themeColor="text1"/>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5.该产品的关键工序要求实施前，“关键工序”栏可不填，下同。</w:t>
      </w:r>
    </w:p>
    <w:p w14:paraId="5D39FE92">
      <w:pPr>
        <w:pStyle w:val="37"/>
        <w:keepNext/>
        <w:keepLines/>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color w:val="000000" w:themeColor="text1"/>
          <w14:textFill>
            <w14:solidFill>
              <w14:schemeClr w14:val="tx1"/>
            </w14:solidFill>
          </w14:textFill>
        </w:rPr>
      </w:pPr>
      <w:r>
        <w:rPr>
          <w:color w:val="000000" w:themeColor="text1"/>
          <w14:textFill>
            <w14:solidFill>
              <w14:schemeClr w14:val="tx1"/>
            </w14:solidFill>
          </w14:textFill>
        </w:rPr>
        <w:t> </w:t>
      </w:r>
    </w:p>
    <w:p w14:paraId="0BF455EC">
      <w:pPr>
        <w:pStyle w:val="37"/>
        <w:keepNext/>
        <w:keepLines/>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color w:val="000000" w:themeColor="text1"/>
          <w14:textFill>
            <w14:solidFill>
              <w14:schemeClr w14:val="tx1"/>
            </w14:solidFill>
          </w14:textFill>
        </w:rPr>
      </w:pPr>
      <w:r>
        <w:rPr>
          <w:rFonts w:hint="default" w:ascii="Times New Roman" w:hAnsi="Times New Roman" w:cs="Times New Roman"/>
          <w:b/>
          <w:bCs/>
          <w:color w:val="000000" w:themeColor="text1"/>
          <w:sz w:val="24"/>
          <w:szCs w:val="24"/>
          <w:shd w:val="clear" w:fill="FFFFFF"/>
          <w14:textFill>
            <w14:solidFill>
              <w14:schemeClr w14:val="tx1"/>
            </w14:solidFill>
          </w14:textFill>
        </w:rPr>
        <w:t>注：产品在中国境内生产的组件成本，按照《中国境内生产的组件成本核算基本规则》计算。</w:t>
      </w:r>
    </w:p>
    <w:p w14:paraId="05A64175">
      <w:pPr>
        <w:pStyle w:val="37"/>
        <w:keepNext/>
        <w:keepLines/>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center"/>
        <w:rPr>
          <w:color w:val="000000" w:themeColor="text1"/>
          <w14:textFill>
            <w14:solidFill>
              <w14:schemeClr w14:val="tx1"/>
            </w14:solidFill>
          </w14:textFill>
        </w:rPr>
      </w:pPr>
      <w:r>
        <w:rPr>
          <w:rFonts w:hint="default" w:ascii="Times New Roman" w:hAnsi="Times New Roman" w:cs="Times New Roman"/>
          <w:b/>
          <w:bCs/>
          <w:color w:val="000000" w:themeColor="text1"/>
          <w:sz w:val="24"/>
          <w:szCs w:val="24"/>
          <w:shd w:val="clear" w:fill="FFFFFF"/>
          <w14:textFill>
            <w14:solidFill>
              <w14:schemeClr w14:val="tx1"/>
            </w14:solidFill>
          </w14:textFill>
        </w:rPr>
        <w:br w:type="page"/>
      </w:r>
      <w:r>
        <w:rPr>
          <w:rFonts w:hint="default" w:ascii="Times New Roman" w:hAnsi="宋体" w:eastAsia="宋体" w:cs="宋体"/>
          <w:b/>
          <w:color w:val="000000" w:themeColor="text1"/>
          <w:kern w:val="2"/>
          <w:sz w:val="28"/>
          <w:szCs w:val="28"/>
          <w:lang w:val="en-US" w:eastAsia="zh-CN" w:bidi="ar-SA"/>
          <w14:textFill>
            <w14:solidFill>
              <w14:schemeClr w14:val="tx1"/>
            </w14:solidFill>
          </w14:textFill>
        </w:rPr>
        <w:t> 中国境内生产的组件成本核算基本规则</w:t>
      </w:r>
    </w:p>
    <w:p w14:paraId="2551BDE1">
      <w:pPr>
        <w:pStyle w:val="3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567"/>
        <w:jc w:val="both"/>
        <w:rPr>
          <w:color w:val="000000" w:themeColor="text1"/>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 </w:t>
      </w:r>
    </w:p>
    <w:p w14:paraId="2A277B06">
      <w:pPr>
        <w:pStyle w:val="3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567"/>
        <w:jc w:val="both"/>
        <w:rPr>
          <w:color w:val="000000" w:themeColor="text1"/>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5511A2E9">
      <w:pPr>
        <w:pStyle w:val="3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567"/>
        <w:jc w:val="both"/>
        <w:rPr>
          <w:color w:val="000000" w:themeColor="text1"/>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一、产品的一级组件是指直接组成产品的组件。产品的二级组件是指直接组成产品一级组件的组件。一级组件不可分解的，视同二级组件。</w:t>
      </w:r>
    </w:p>
    <w:p w14:paraId="5F914BD6">
      <w:pPr>
        <w:pStyle w:val="3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567"/>
        <w:jc w:val="both"/>
        <w:rPr>
          <w:color w:val="000000" w:themeColor="text1"/>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二、二级组件在中国境内生产的，其全部成本计入中国境内生产的组件成本；二级组件不在中国境内生产的，其成本不计入中国境内生产的组件成本。</w:t>
      </w:r>
    </w:p>
    <w:p w14:paraId="10E5C686">
      <w:pPr>
        <w:pStyle w:val="3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567"/>
        <w:jc w:val="both"/>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三、产品总成本和组件成本以相关会计核算数据、采购合同、进货记录等为基础进行计算。</w:t>
      </w:r>
    </w:p>
    <w:p w14:paraId="2C73B87E">
      <w:pPr>
        <w:pStyle w:val="3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567"/>
        <w:jc w:val="both"/>
        <w:rPr>
          <w:rFonts w:ascii="Calibri Light" w:hAnsi="Calibri Light"/>
          <w:b/>
          <w:bCs/>
          <w:color w:val="000000" w:themeColor="text1"/>
          <w:sz w:val="32"/>
          <w:szCs w:val="32"/>
          <w14:textFill>
            <w14:solidFill>
              <w14:schemeClr w14:val="tx1"/>
            </w14:solidFill>
          </w14:textFill>
        </w:rPr>
        <w:sectPr>
          <w:pgSz w:w="11905" w:h="16838"/>
          <w:pgMar w:top="1247" w:right="1417" w:bottom="1247" w:left="1417" w:header="964" w:footer="992" w:gutter="0"/>
          <w:pgBorders>
            <w:top w:val="none" w:sz="0" w:space="0"/>
            <w:left w:val="none" w:sz="0" w:space="0"/>
            <w:bottom w:val="none" w:sz="0" w:space="0"/>
            <w:right w:val="none" w:sz="0" w:space="0"/>
          </w:pgBorders>
          <w:pgNumType w:fmt="decimal"/>
          <w:cols w:space="0" w:num="1"/>
          <w:rtlGutter w:val="0"/>
          <w:docGrid w:type="lines" w:linePitch="326" w:charSpace="0"/>
        </w:sectPr>
      </w:pPr>
      <w:r>
        <w:rPr>
          <w:rFonts w:hint="default" w:ascii="Times New Roman" w:hAnsi="Times New Roman" w:cs="Times New Roman"/>
          <w:color w:val="000000" w:themeColor="text1"/>
          <w:sz w:val="24"/>
          <w:szCs w:val="24"/>
          <w14:textFill>
            <w14:solidFill>
              <w14:schemeClr w14:val="tx1"/>
            </w14:solidFill>
          </w14:textFill>
        </w:rPr>
        <w:t>四、需要对成本核算规则予以进一步明确的其他有关事项，由财政部会同有关部门另行规定。</w:t>
      </w:r>
    </w:p>
    <w:p w14:paraId="26BB8474">
      <w:pPr>
        <w:pStyle w:val="4"/>
        <w:ind w:firstLine="482" w:firstLineChars="15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四、技术商务偏离表</w:t>
      </w:r>
    </w:p>
    <w:p w14:paraId="309EF55E">
      <w:pPr>
        <w:pStyle w:val="4"/>
        <w:spacing w:before="0" w:after="0"/>
        <w:ind w:firstLine="422" w:firstLineChars="150"/>
        <w:jc w:val="center"/>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技术偏离表</w:t>
      </w:r>
    </w:p>
    <w:tbl>
      <w:tblPr>
        <w:tblStyle w:val="42"/>
        <w:tblW w:w="96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2194"/>
        <w:gridCol w:w="3790"/>
        <w:gridCol w:w="1583"/>
        <w:gridCol w:w="1369"/>
      </w:tblGrid>
      <w:tr w14:paraId="5C2ACA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6" w:hRule="atLeast"/>
          <w:jc w:val="center"/>
        </w:trPr>
        <w:tc>
          <w:tcPr>
            <w:tcW w:w="675" w:type="dxa"/>
            <w:vAlign w:val="center"/>
          </w:tcPr>
          <w:p w14:paraId="3B878FAA">
            <w:pPr>
              <w:keepNext w:val="0"/>
              <w:keepLines w:val="0"/>
              <w:suppressLineNumbers w:val="0"/>
              <w:spacing w:before="0" w:beforeAutospacing="0" w:after="0" w:afterAutospacing="0" w:line="360" w:lineRule="auto"/>
              <w:ind w:left="0" w:right="0"/>
              <w:jc w:val="center"/>
              <w:rPr>
                <w:rFonts w:hint="default"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序号</w:t>
            </w:r>
          </w:p>
        </w:tc>
        <w:tc>
          <w:tcPr>
            <w:tcW w:w="2194" w:type="dxa"/>
            <w:vAlign w:val="center"/>
          </w:tcPr>
          <w:p w14:paraId="2C673FE7">
            <w:pPr>
              <w:keepNext w:val="0"/>
              <w:keepLines w:val="0"/>
              <w:suppressLineNumbers w:val="0"/>
              <w:spacing w:before="0" w:beforeAutospacing="0" w:after="0" w:afterAutospacing="0" w:line="360" w:lineRule="auto"/>
              <w:ind w:left="0" w:right="0"/>
              <w:jc w:val="center"/>
              <w:rPr>
                <w:rFonts w:hint="default"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招标文件技术要求</w:t>
            </w:r>
          </w:p>
        </w:tc>
        <w:tc>
          <w:tcPr>
            <w:tcW w:w="3790" w:type="dxa"/>
            <w:vAlign w:val="center"/>
          </w:tcPr>
          <w:p w14:paraId="68D2F602">
            <w:pPr>
              <w:keepNext w:val="0"/>
              <w:keepLines w:val="0"/>
              <w:suppressLineNumbers w:val="0"/>
              <w:spacing w:before="0" w:beforeAutospacing="0" w:after="0" w:afterAutospacing="0" w:line="360" w:lineRule="auto"/>
              <w:ind w:left="0" w:right="0"/>
              <w:jc w:val="center"/>
              <w:rPr>
                <w:rFonts w:hint="eastAsia" w:ascii="宋体" w:hAnsi="宋体" w:eastAsia="宋体" w:cs="宋体"/>
                <w:b/>
                <w:color w:val="000000" w:themeColor="text1"/>
                <w:sz w:val="24"/>
                <w:szCs w:val="24"/>
                <w:lang w:val="en-US" w:eastAsia="zh-CN"/>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投标文件技术参数</w:t>
            </w:r>
            <w:r>
              <w:rPr>
                <w:rFonts w:hint="eastAsia" w:ascii="宋体" w:hAnsi="宋体" w:cs="宋体"/>
                <w:b/>
                <w:color w:val="000000" w:themeColor="text1"/>
                <w:sz w:val="24"/>
                <w:szCs w:val="24"/>
                <w:lang w:val="en-US" w:eastAsia="zh-CN"/>
                <w14:textFill>
                  <w14:solidFill>
                    <w14:schemeClr w14:val="tx1"/>
                  </w14:solidFill>
                </w14:textFill>
              </w:rPr>
              <w:t>应答</w:t>
            </w:r>
          </w:p>
        </w:tc>
        <w:tc>
          <w:tcPr>
            <w:tcW w:w="1583" w:type="dxa"/>
            <w:vAlign w:val="center"/>
          </w:tcPr>
          <w:p w14:paraId="0946836A">
            <w:pPr>
              <w:keepNext w:val="0"/>
              <w:keepLines w:val="0"/>
              <w:suppressLineNumbers w:val="0"/>
              <w:spacing w:before="0" w:beforeAutospacing="0" w:after="0" w:afterAutospacing="0" w:line="360" w:lineRule="auto"/>
              <w:ind w:left="0" w:right="0"/>
              <w:jc w:val="center"/>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b/>
                <w:color w:val="000000" w:themeColor="text1"/>
                <w:sz w:val="24"/>
                <w:szCs w:val="24"/>
                <w:lang w:val="en-US" w:eastAsia="zh-CN"/>
                <w14:textFill>
                  <w14:solidFill>
                    <w14:schemeClr w14:val="tx1"/>
                  </w14:solidFill>
                </w14:textFill>
              </w:rPr>
              <w:t>响应/偏离</w:t>
            </w:r>
          </w:p>
        </w:tc>
        <w:tc>
          <w:tcPr>
            <w:tcW w:w="1369" w:type="dxa"/>
            <w:vAlign w:val="center"/>
          </w:tcPr>
          <w:p w14:paraId="39978C1A">
            <w:pPr>
              <w:keepNext w:val="0"/>
              <w:keepLines w:val="0"/>
              <w:suppressLineNumbers w:val="0"/>
              <w:spacing w:before="0" w:beforeAutospacing="0" w:after="0" w:afterAutospacing="0" w:line="360" w:lineRule="auto"/>
              <w:ind w:left="0" w:right="0"/>
              <w:jc w:val="center"/>
              <w:rPr>
                <w:rFonts w:hint="default"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偏离简述</w:t>
            </w:r>
          </w:p>
        </w:tc>
      </w:tr>
      <w:tr w14:paraId="3EA8D4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2" w:hRule="atLeast"/>
          <w:jc w:val="center"/>
        </w:trPr>
        <w:tc>
          <w:tcPr>
            <w:tcW w:w="675" w:type="dxa"/>
          </w:tcPr>
          <w:p w14:paraId="7EBA1FEF">
            <w:pPr>
              <w:keepNext w:val="0"/>
              <w:keepLines w:val="0"/>
              <w:suppressLineNumbers w:val="0"/>
              <w:spacing w:before="0" w:beforeAutospacing="0" w:after="0" w:afterAutospacing="0" w:line="360" w:lineRule="auto"/>
              <w:ind w:left="0" w:right="0"/>
              <w:jc w:val="center"/>
              <w:rPr>
                <w:rFonts w:hint="default"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1</w:t>
            </w:r>
          </w:p>
        </w:tc>
        <w:tc>
          <w:tcPr>
            <w:tcW w:w="2194" w:type="dxa"/>
          </w:tcPr>
          <w:p w14:paraId="34B49C8E">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3790" w:type="dxa"/>
          </w:tcPr>
          <w:p w14:paraId="11D538CF">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1583" w:type="dxa"/>
          </w:tcPr>
          <w:p w14:paraId="744AF8AA">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1369" w:type="dxa"/>
          </w:tcPr>
          <w:p w14:paraId="14B6293E">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r>
      <w:tr w14:paraId="346096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2" w:hRule="atLeast"/>
          <w:jc w:val="center"/>
        </w:trPr>
        <w:tc>
          <w:tcPr>
            <w:tcW w:w="675" w:type="dxa"/>
          </w:tcPr>
          <w:p w14:paraId="7DE53227">
            <w:pPr>
              <w:keepNext w:val="0"/>
              <w:keepLines w:val="0"/>
              <w:suppressLineNumbers w:val="0"/>
              <w:spacing w:before="0" w:beforeAutospacing="0" w:after="0" w:afterAutospacing="0" w:line="360" w:lineRule="auto"/>
              <w:ind w:left="0" w:right="0"/>
              <w:jc w:val="center"/>
              <w:rPr>
                <w:rFonts w:hint="default"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2</w:t>
            </w:r>
          </w:p>
        </w:tc>
        <w:tc>
          <w:tcPr>
            <w:tcW w:w="2194" w:type="dxa"/>
          </w:tcPr>
          <w:p w14:paraId="1E1A948E">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3790" w:type="dxa"/>
          </w:tcPr>
          <w:p w14:paraId="3DA4E0C8">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1583" w:type="dxa"/>
          </w:tcPr>
          <w:p w14:paraId="327720D3">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1369" w:type="dxa"/>
          </w:tcPr>
          <w:p w14:paraId="7365BAAB">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r>
      <w:tr w14:paraId="0DE799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9" w:hRule="atLeast"/>
          <w:jc w:val="center"/>
        </w:trPr>
        <w:tc>
          <w:tcPr>
            <w:tcW w:w="675" w:type="dxa"/>
          </w:tcPr>
          <w:p w14:paraId="13B43D18">
            <w:pPr>
              <w:keepNext w:val="0"/>
              <w:keepLines w:val="0"/>
              <w:suppressLineNumbers w:val="0"/>
              <w:spacing w:before="0" w:beforeAutospacing="0" w:after="0" w:afterAutospacing="0" w:line="360" w:lineRule="auto"/>
              <w:ind w:left="0" w:right="0"/>
              <w:jc w:val="center"/>
              <w:rPr>
                <w:rFonts w:hint="default"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3</w:t>
            </w:r>
          </w:p>
        </w:tc>
        <w:tc>
          <w:tcPr>
            <w:tcW w:w="2194" w:type="dxa"/>
          </w:tcPr>
          <w:p w14:paraId="4E5F6391">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3790" w:type="dxa"/>
          </w:tcPr>
          <w:p w14:paraId="7DF9B6D9">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1583" w:type="dxa"/>
          </w:tcPr>
          <w:p w14:paraId="24363FEB">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1369" w:type="dxa"/>
          </w:tcPr>
          <w:p w14:paraId="4A5E9FB6">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r>
      <w:tr w14:paraId="529ED8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2" w:hRule="atLeast"/>
          <w:jc w:val="center"/>
        </w:trPr>
        <w:tc>
          <w:tcPr>
            <w:tcW w:w="675" w:type="dxa"/>
          </w:tcPr>
          <w:p w14:paraId="69F147B0">
            <w:pPr>
              <w:keepNext w:val="0"/>
              <w:keepLines w:val="0"/>
              <w:suppressLineNumbers w:val="0"/>
              <w:spacing w:before="0" w:beforeAutospacing="0" w:after="0" w:afterAutospacing="0" w:line="360" w:lineRule="auto"/>
              <w:ind w:left="0" w:right="0"/>
              <w:jc w:val="center"/>
              <w:rPr>
                <w:rFonts w:hint="default"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4</w:t>
            </w:r>
          </w:p>
        </w:tc>
        <w:tc>
          <w:tcPr>
            <w:tcW w:w="2194" w:type="dxa"/>
          </w:tcPr>
          <w:p w14:paraId="4CCD3DA1">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3790" w:type="dxa"/>
          </w:tcPr>
          <w:p w14:paraId="268E72C3">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1583" w:type="dxa"/>
          </w:tcPr>
          <w:p w14:paraId="368685D1">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1369" w:type="dxa"/>
          </w:tcPr>
          <w:p w14:paraId="7AA3BA15">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r>
      <w:tr w14:paraId="57BD52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2" w:hRule="atLeast"/>
          <w:jc w:val="center"/>
        </w:trPr>
        <w:tc>
          <w:tcPr>
            <w:tcW w:w="675" w:type="dxa"/>
          </w:tcPr>
          <w:p w14:paraId="638A11F5">
            <w:pPr>
              <w:keepNext w:val="0"/>
              <w:keepLines w:val="0"/>
              <w:suppressLineNumbers w:val="0"/>
              <w:spacing w:before="0" w:beforeAutospacing="0" w:after="0" w:afterAutospacing="0" w:line="360" w:lineRule="auto"/>
              <w:ind w:left="0" w:right="0"/>
              <w:jc w:val="center"/>
              <w:rPr>
                <w:rFonts w:hint="default"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w:t>
            </w:r>
          </w:p>
        </w:tc>
        <w:tc>
          <w:tcPr>
            <w:tcW w:w="2194" w:type="dxa"/>
          </w:tcPr>
          <w:p w14:paraId="6409CE17">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3790" w:type="dxa"/>
          </w:tcPr>
          <w:p w14:paraId="149DB300">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1583" w:type="dxa"/>
          </w:tcPr>
          <w:p w14:paraId="0B727D39">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1369" w:type="dxa"/>
          </w:tcPr>
          <w:p w14:paraId="612761DD">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r>
    </w:tbl>
    <w:p w14:paraId="69AB97F5">
      <w:pPr>
        <w:pStyle w:val="37"/>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520" w:lineRule="exact"/>
        <w:ind w:left="0" w:right="0" w:firstLine="0" w:firstLineChars="0"/>
        <w:jc w:val="left"/>
        <w:textAlignment w:val="auto"/>
        <w:rPr>
          <w:rFonts w:hint="eastAsia"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注：1.如有漏报、瞒报招标文件所要求的性能指标等，将视为没有实质性响应招标文件。招标文件第四章技术参数必须逐条响应，技术偏离表各项内容不得复制粘贴采购文件技术参数要求，否则视为无效投标；</w:t>
      </w:r>
    </w:p>
    <w:p w14:paraId="4706A1DE">
      <w:pPr>
        <w:keepNext w:val="0"/>
        <w:keepLines w:val="0"/>
        <w:pageBreakBefore w:val="0"/>
        <w:widowControl/>
        <w:suppressLineNumbers w:val="0"/>
        <w:kinsoku/>
        <w:wordWrap/>
        <w:overflowPunct/>
        <w:topLinePunct w:val="0"/>
        <w:autoSpaceDE/>
        <w:autoSpaceDN/>
        <w:bidi w:val="0"/>
        <w:snapToGrid/>
        <w:spacing w:line="520" w:lineRule="exact"/>
        <w:ind w:firstLine="480" w:firstLineChars="200"/>
        <w:jc w:val="left"/>
        <w:textAlignment w:val="auto"/>
        <w:rPr>
          <w:rFonts w:hint="eastAsia" w:ascii="宋体" w:hAnsi="宋体" w:eastAsia="宋体" w:cs="Times New Roman"/>
          <w:color w:val="000000" w:themeColor="text1"/>
          <w:kern w:val="2"/>
          <w:sz w:val="24"/>
          <w:szCs w:val="24"/>
          <w:lang w:val="zh-CN"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2.“投标文件响应条款”必须与投标文件中提供的证明材料的实质性响应情况相一致。若在评审环节发现该项与响应文件证明材料的实质性响应情况不一致，按无效响应处理。</w:t>
      </w:r>
    </w:p>
    <w:p w14:paraId="06707111">
      <w:pPr>
        <w:pStyle w:val="14"/>
        <w:rPr>
          <w:color w:val="000000" w:themeColor="text1"/>
          <w14:textFill>
            <w14:solidFill>
              <w14:schemeClr w14:val="tx1"/>
            </w14:solidFill>
          </w14:textFill>
        </w:rPr>
      </w:pPr>
    </w:p>
    <w:p w14:paraId="0CCB2F95">
      <w:pPr>
        <w:jc w:val="center"/>
        <w:rPr>
          <w:rFonts w:ascii="宋体" w:hAnsi="宋体"/>
          <w:b/>
          <w:color w:val="000000" w:themeColor="text1"/>
          <w:sz w:val="24"/>
          <w:szCs w:val="24"/>
          <w14:textFill>
            <w14:solidFill>
              <w14:schemeClr w14:val="tx1"/>
            </w14:solidFill>
          </w14:textFill>
        </w:rPr>
      </w:pPr>
    </w:p>
    <w:p w14:paraId="66A9D79F">
      <w:pPr>
        <w:jc w:val="center"/>
        <w:rPr>
          <w:rFonts w:ascii="宋体" w:hAnsi="宋体"/>
          <w:b/>
          <w:color w:val="000000" w:themeColor="text1"/>
          <w:sz w:val="24"/>
          <w:szCs w:val="24"/>
          <w14:textFill>
            <w14:solidFill>
              <w14:schemeClr w14:val="tx1"/>
            </w14:solidFill>
          </w14:textFill>
        </w:rPr>
      </w:pPr>
    </w:p>
    <w:p w14:paraId="2CA5E594">
      <w:pPr>
        <w:spacing w:line="360" w:lineRule="auto"/>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 </w:t>
      </w:r>
      <w:r>
        <w:rPr>
          <w:rFonts w:hint="eastAsia" w:ascii="宋体" w:hAnsi="宋体" w:cs="仿宋"/>
          <w:color w:val="000000" w:themeColor="text1"/>
          <w:sz w:val="24"/>
          <w:szCs w:val="24"/>
          <w:lang w:val="en-US" w:eastAsia="zh-CN"/>
          <w14:textFill>
            <w14:solidFill>
              <w14:schemeClr w14:val="tx1"/>
            </w14:solidFill>
          </w14:textFill>
        </w:rPr>
        <w:t xml:space="preserve"> </w:t>
      </w:r>
      <w:r>
        <w:rPr>
          <w:rFonts w:hint="eastAsia" w:ascii="宋体" w:hAnsi="宋体" w:cs="仿宋"/>
          <w:color w:val="000000" w:themeColor="text1"/>
          <w:sz w:val="24"/>
          <w:szCs w:val="24"/>
          <w14:textFill>
            <w14:solidFill>
              <w14:schemeClr w14:val="tx1"/>
            </w14:solidFill>
          </w14:textFill>
        </w:rPr>
        <w:t>投标人名称（盖章）</w:t>
      </w:r>
      <w:r>
        <w:rPr>
          <w:rFonts w:hint="eastAsia" w:ascii="宋体" w:hAnsi="宋体" w:cs="仿宋"/>
          <w:color w:val="000000" w:themeColor="text1"/>
          <w:sz w:val="24"/>
          <w:szCs w:val="24"/>
          <w:lang w:eastAsia="zh-CN"/>
          <w14:textFill>
            <w14:solidFill>
              <w14:schemeClr w14:val="tx1"/>
            </w14:solidFill>
          </w14:textFill>
        </w:rPr>
        <w:t>：</w:t>
      </w:r>
    </w:p>
    <w:p w14:paraId="767A1480">
      <w:pPr>
        <w:spacing w:line="360" w:lineRule="auto"/>
        <w:ind w:firstLine="240" w:firstLineChars="100"/>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法定代表人或被授权人：</w:t>
      </w:r>
      <w:r>
        <w:rPr>
          <w:rFonts w:hint="eastAsia" w:ascii="宋体" w:hAnsi="宋体" w:cs="仿宋"/>
          <w:color w:val="000000" w:themeColor="text1"/>
          <w:sz w:val="24"/>
          <w:szCs w:val="24"/>
          <w:lang w:eastAsia="zh-CN"/>
          <w14:textFill>
            <w14:solidFill>
              <w14:schemeClr w14:val="tx1"/>
            </w14:solidFill>
          </w14:textFill>
        </w:rPr>
        <w:t>（</w:t>
      </w:r>
      <w:r>
        <w:rPr>
          <w:rFonts w:hint="eastAsia" w:ascii="宋体" w:hAnsi="宋体" w:cs="仿宋"/>
          <w:color w:val="000000" w:themeColor="text1"/>
          <w:sz w:val="24"/>
          <w:szCs w:val="24"/>
          <w14:textFill>
            <w14:solidFill>
              <w14:schemeClr w14:val="tx1"/>
            </w14:solidFill>
          </w14:textFill>
        </w:rPr>
        <w:t>签字或盖章</w:t>
      </w:r>
      <w:r>
        <w:rPr>
          <w:rFonts w:hint="eastAsia" w:ascii="宋体" w:hAnsi="宋体" w:cs="仿宋"/>
          <w:color w:val="000000" w:themeColor="text1"/>
          <w:sz w:val="24"/>
          <w:szCs w:val="24"/>
          <w:lang w:eastAsia="zh-CN"/>
          <w14:textFill>
            <w14:solidFill>
              <w14:schemeClr w14:val="tx1"/>
            </w14:solidFill>
          </w14:textFill>
        </w:rPr>
        <w:t>）</w:t>
      </w:r>
    </w:p>
    <w:p w14:paraId="5C1E839E">
      <w:pPr>
        <w:spacing w:line="360" w:lineRule="auto"/>
        <w:ind w:firstLine="240" w:firstLineChars="100"/>
        <w:rPr>
          <w:rFonts w:ascii="宋体" w:hAnsi="宋体" w:cs="仿宋"/>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日      期：</w:t>
      </w:r>
      <w:r>
        <w:rPr>
          <w:rFonts w:hint="eastAsia" w:ascii="宋体" w:hAnsi="宋体" w:cs="仿宋"/>
          <w:color w:val="000000" w:themeColor="text1"/>
          <w:sz w:val="24"/>
          <w:szCs w:val="24"/>
          <w14:textFill>
            <w14:solidFill>
              <w14:schemeClr w14:val="tx1"/>
            </w14:solidFill>
          </w14:textFill>
        </w:rPr>
        <w:t xml:space="preserve"> </w:t>
      </w:r>
    </w:p>
    <w:p w14:paraId="5745D77F">
      <w:pPr>
        <w:pStyle w:val="4"/>
        <w:jc w:val="center"/>
        <w:rPr>
          <w:color w:val="000000" w:themeColor="text1"/>
          <w14:textFill>
            <w14:solidFill>
              <w14:schemeClr w14:val="tx1"/>
            </w14:solidFill>
          </w14:textFill>
        </w:rPr>
        <w:sectPr>
          <w:pgSz w:w="11905" w:h="16838"/>
          <w:pgMar w:top="1247" w:right="1417" w:bottom="1247" w:left="1417" w:header="964" w:footer="992" w:gutter="0"/>
          <w:pgBorders>
            <w:top w:val="none" w:sz="0" w:space="0"/>
            <w:left w:val="none" w:sz="0" w:space="0"/>
            <w:bottom w:val="none" w:sz="0" w:space="0"/>
            <w:right w:val="none" w:sz="0" w:space="0"/>
          </w:pgBorders>
          <w:pgNumType w:fmt="decimal"/>
          <w:cols w:space="0" w:num="1"/>
          <w:rtlGutter w:val="0"/>
          <w:docGrid w:type="lines" w:linePitch="326" w:charSpace="0"/>
        </w:sectPr>
      </w:pPr>
      <w:r>
        <w:rPr>
          <w:rFonts w:hint="eastAsia"/>
          <w:color w:val="000000" w:themeColor="text1"/>
          <w14:textFill>
            <w14:solidFill>
              <w14:schemeClr w14:val="tx1"/>
            </w14:solidFill>
          </w14:textFill>
        </w:rPr>
        <w:t xml:space="preserve"> </w:t>
      </w:r>
    </w:p>
    <w:p w14:paraId="66F69832">
      <w:pPr>
        <w:pStyle w:val="4"/>
        <w:spacing w:before="0" w:after="0"/>
        <w:ind w:firstLine="361" w:firstLineChars="150"/>
        <w:jc w:val="center"/>
        <w:rPr>
          <w:rFonts w:hint="eastAsia"/>
          <w:color w:val="000000" w:themeColor="text1"/>
          <w:sz w:val="24"/>
          <w:szCs w:val="24"/>
          <w14:textFill>
            <w14:solidFill>
              <w14:schemeClr w14:val="tx1"/>
            </w14:solidFill>
          </w14:textFill>
        </w:rPr>
      </w:pPr>
      <w:bookmarkStart w:id="135" w:name="_Toc23258629"/>
      <w:bookmarkStart w:id="136" w:name="_Toc26541340"/>
    </w:p>
    <w:p w14:paraId="20746E50">
      <w:pPr>
        <w:pStyle w:val="4"/>
        <w:spacing w:before="0" w:after="0"/>
        <w:ind w:firstLine="422" w:firstLineChars="150"/>
        <w:jc w:val="center"/>
        <w:rPr>
          <w:rFonts w:hint="eastAsia"/>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商务偏离表</w:t>
      </w:r>
      <w:bookmarkEnd w:id="135"/>
      <w:bookmarkEnd w:id="136"/>
    </w:p>
    <w:tbl>
      <w:tblPr>
        <w:tblStyle w:val="42"/>
        <w:tblW w:w="94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2"/>
        <w:gridCol w:w="2835"/>
        <w:gridCol w:w="2552"/>
        <w:gridCol w:w="1516"/>
        <w:gridCol w:w="1516"/>
      </w:tblGrid>
      <w:tr w14:paraId="18E62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jc w:val="center"/>
        </w:trPr>
        <w:tc>
          <w:tcPr>
            <w:tcW w:w="992" w:type="dxa"/>
            <w:vAlign w:val="center"/>
          </w:tcPr>
          <w:p w14:paraId="3D25AA0A">
            <w:pPr>
              <w:keepNext w:val="0"/>
              <w:keepLines w:val="0"/>
              <w:suppressLineNumbers w:val="0"/>
              <w:wordWrap w:val="0"/>
              <w:spacing w:before="0" w:beforeAutospacing="0" w:after="0" w:afterAutospacing="0"/>
              <w:ind w:left="0" w:right="0"/>
              <w:jc w:val="center"/>
              <w:rPr>
                <w:rFonts w:hint="default" w:ascii="宋体" w:hAnsi="宋体" w:cs="宋体"/>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序号</w:t>
            </w:r>
          </w:p>
        </w:tc>
        <w:tc>
          <w:tcPr>
            <w:tcW w:w="2835" w:type="dxa"/>
            <w:vAlign w:val="center"/>
          </w:tcPr>
          <w:p w14:paraId="70B21EBB">
            <w:pPr>
              <w:keepNext w:val="0"/>
              <w:keepLines w:val="0"/>
              <w:suppressLineNumbers w:val="0"/>
              <w:wordWrap w:val="0"/>
              <w:spacing w:before="0" w:beforeAutospacing="0" w:after="0" w:afterAutospacing="0"/>
              <w:ind w:left="0" w:right="0"/>
              <w:jc w:val="center"/>
              <w:rPr>
                <w:rFonts w:hint="default" w:ascii="宋体" w:hAnsi="宋体" w:cs="宋体"/>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招标文件商务要求</w:t>
            </w:r>
          </w:p>
        </w:tc>
        <w:tc>
          <w:tcPr>
            <w:tcW w:w="2552" w:type="dxa"/>
            <w:vAlign w:val="center"/>
          </w:tcPr>
          <w:p w14:paraId="5BB463EE">
            <w:pPr>
              <w:keepNext w:val="0"/>
              <w:keepLines w:val="0"/>
              <w:suppressLineNumbers w:val="0"/>
              <w:wordWrap w:val="0"/>
              <w:spacing w:before="0" w:beforeAutospacing="0" w:after="0" w:afterAutospacing="0"/>
              <w:ind w:left="0" w:right="0"/>
              <w:jc w:val="center"/>
              <w:rPr>
                <w:rFonts w:hint="default" w:ascii="宋体" w:hAnsi="宋体" w:cs="宋体"/>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投标文件商务应答</w:t>
            </w:r>
          </w:p>
        </w:tc>
        <w:tc>
          <w:tcPr>
            <w:tcW w:w="1516" w:type="dxa"/>
            <w:vAlign w:val="center"/>
          </w:tcPr>
          <w:p w14:paraId="16947061">
            <w:pPr>
              <w:keepNext w:val="0"/>
              <w:keepLines w:val="0"/>
              <w:suppressLineNumbers w:val="0"/>
              <w:wordWrap w:val="0"/>
              <w:spacing w:before="0" w:beforeAutospacing="0" w:after="0" w:afterAutospacing="0"/>
              <w:ind w:left="0" w:right="0"/>
              <w:jc w:val="center"/>
              <w:rPr>
                <w:rFonts w:hint="default" w:ascii="宋体" w:hAnsi="宋体" w:cs="宋体"/>
                <w:color w:val="000000" w:themeColor="text1"/>
                <w:sz w:val="24"/>
                <w:szCs w:val="24"/>
                <w14:textFill>
                  <w14:solidFill>
                    <w14:schemeClr w14:val="tx1"/>
                  </w14:solidFill>
                </w14:textFill>
              </w:rPr>
            </w:pPr>
            <w:r>
              <w:rPr>
                <w:rFonts w:hint="eastAsia" w:ascii="宋体" w:hAnsi="宋体" w:cs="宋体"/>
                <w:b/>
                <w:color w:val="000000" w:themeColor="text1"/>
                <w:sz w:val="24"/>
                <w:szCs w:val="24"/>
                <w:lang w:val="en-US" w:eastAsia="zh-CN"/>
                <w14:textFill>
                  <w14:solidFill>
                    <w14:schemeClr w14:val="tx1"/>
                  </w14:solidFill>
                </w14:textFill>
              </w:rPr>
              <w:t>响应/偏离</w:t>
            </w:r>
          </w:p>
        </w:tc>
        <w:tc>
          <w:tcPr>
            <w:tcW w:w="1516" w:type="dxa"/>
            <w:vAlign w:val="center"/>
          </w:tcPr>
          <w:p w14:paraId="61FE17AC">
            <w:pPr>
              <w:keepNext w:val="0"/>
              <w:keepLines w:val="0"/>
              <w:suppressLineNumbers w:val="0"/>
              <w:wordWrap w:val="0"/>
              <w:spacing w:before="0" w:beforeAutospacing="0" w:after="0" w:afterAutospacing="0"/>
              <w:ind w:left="0" w:right="0"/>
              <w:jc w:val="center"/>
              <w:rPr>
                <w:rFonts w:hint="default"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偏离简述</w:t>
            </w:r>
          </w:p>
        </w:tc>
      </w:tr>
      <w:tr w14:paraId="28241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992" w:type="dxa"/>
            <w:vAlign w:val="center"/>
          </w:tcPr>
          <w:p w14:paraId="4F94373F">
            <w:pPr>
              <w:keepNext w:val="0"/>
              <w:keepLines w:val="0"/>
              <w:suppressLineNumbers w:val="0"/>
              <w:wordWrap w:val="0"/>
              <w:spacing w:before="0" w:beforeAutospacing="0" w:after="0" w:afterAutospacing="0"/>
              <w:ind w:left="0" w:right="0"/>
              <w:jc w:val="center"/>
              <w:rPr>
                <w:rFonts w:hint="default"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1</w:t>
            </w:r>
          </w:p>
        </w:tc>
        <w:tc>
          <w:tcPr>
            <w:tcW w:w="2835" w:type="dxa"/>
            <w:vAlign w:val="center"/>
          </w:tcPr>
          <w:p w14:paraId="5C5792B2">
            <w:pPr>
              <w:keepNext w:val="0"/>
              <w:keepLines w:val="0"/>
              <w:suppressLineNumbers w:val="0"/>
              <w:spacing w:before="0" w:beforeAutospacing="0" w:after="0" w:afterAutospacing="0" w:line="360" w:lineRule="auto"/>
              <w:ind w:left="0" w:right="0"/>
              <w:rPr>
                <w:rFonts w:hint="default" w:ascii="宋体" w:hAnsi="宋体"/>
                <w:color w:val="000000" w:themeColor="text1"/>
                <w:sz w:val="24"/>
                <w:szCs w:val="24"/>
                <w14:textFill>
                  <w14:solidFill>
                    <w14:schemeClr w14:val="tx1"/>
                  </w14:solidFill>
                </w14:textFill>
              </w:rPr>
            </w:pPr>
          </w:p>
        </w:tc>
        <w:tc>
          <w:tcPr>
            <w:tcW w:w="2552" w:type="dxa"/>
            <w:vAlign w:val="center"/>
          </w:tcPr>
          <w:p w14:paraId="3207CE0C">
            <w:pPr>
              <w:keepNext w:val="0"/>
              <w:keepLines w:val="0"/>
              <w:suppressLineNumbers w:val="0"/>
              <w:spacing w:before="0" w:beforeAutospacing="0" w:after="0" w:afterAutospacing="0" w:line="360" w:lineRule="auto"/>
              <w:ind w:left="0" w:right="0"/>
              <w:rPr>
                <w:rFonts w:hint="default" w:ascii="宋体" w:hAnsi="宋体"/>
                <w:color w:val="000000" w:themeColor="text1"/>
                <w:sz w:val="24"/>
                <w:szCs w:val="24"/>
                <w14:textFill>
                  <w14:solidFill>
                    <w14:schemeClr w14:val="tx1"/>
                  </w14:solidFill>
                </w14:textFill>
              </w:rPr>
            </w:pPr>
          </w:p>
        </w:tc>
        <w:tc>
          <w:tcPr>
            <w:tcW w:w="1516" w:type="dxa"/>
            <w:vAlign w:val="center"/>
          </w:tcPr>
          <w:p w14:paraId="7AFDE534">
            <w:pPr>
              <w:keepNext w:val="0"/>
              <w:keepLines w:val="0"/>
              <w:suppressLineNumbers w:val="0"/>
              <w:spacing w:before="0" w:beforeAutospacing="0" w:after="0" w:afterAutospacing="0" w:line="360" w:lineRule="auto"/>
              <w:ind w:left="0" w:right="0"/>
              <w:rPr>
                <w:rFonts w:hint="default" w:ascii="宋体" w:hAnsi="宋体"/>
                <w:color w:val="000000" w:themeColor="text1"/>
                <w:sz w:val="24"/>
                <w:szCs w:val="24"/>
                <w14:textFill>
                  <w14:solidFill>
                    <w14:schemeClr w14:val="tx1"/>
                  </w14:solidFill>
                </w14:textFill>
              </w:rPr>
            </w:pPr>
          </w:p>
        </w:tc>
        <w:tc>
          <w:tcPr>
            <w:tcW w:w="1516" w:type="dxa"/>
            <w:vAlign w:val="center"/>
          </w:tcPr>
          <w:p w14:paraId="0A9AF3F1">
            <w:pPr>
              <w:keepNext w:val="0"/>
              <w:keepLines w:val="0"/>
              <w:suppressLineNumbers w:val="0"/>
              <w:spacing w:before="0" w:beforeAutospacing="0" w:after="0" w:afterAutospacing="0" w:line="360" w:lineRule="auto"/>
              <w:ind w:left="0" w:right="0"/>
              <w:rPr>
                <w:rFonts w:hint="default" w:ascii="宋体" w:hAnsi="宋体"/>
                <w:color w:val="000000" w:themeColor="text1"/>
                <w:sz w:val="24"/>
                <w:szCs w:val="24"/>
                <w14:textFill>
                  <w14:solidFill>
                    <w14:schemeClr w14:val="tx1"/>
                  </w14:solidFill>
                </w14:textFill>
              </w:rPr>
            </w:pPr>
          </w:p>
        </w:tc>
      </w:tr>
      <w:tr w14:paraId="71854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992" w:type="dxa"/>
            <w:vAlign w:val="center"/>
          </w:tcPr>
          <w:p w14:paraId="2DB1D32A">
            <w:pPr>
              <w:keepNext w:val="0"/>
              <w:keepLines w:val="0"/>
              <w:suppressLineNumbers w:val="0"/>
              <w:wordWrap w:val="0"/>
              <w:spacing w:before="0" w:beforeAutospacing="0" w:after="0" w:afterAutospacing="0"/>
              <w:ind w:left="0" w:right="0"/>
              <w:jc w:val="center"/>
              <w:rPr>
                <w:rFonts w:hint="default"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2</w:t>
            </w:r>
          </w:p>
        </w:tc>
        <w:tc>
          <w:tcPr>
            <w:tcW w:w="2835" w:type="dxa"/>
            <w:vAlign w:val="center"/>
          </w:tcPr>
          <w:p w14:paraId="1BDED515">
            <w:pPr>
              <w:keepNext w:val="0"/>
              <w:keepLines w:val="0"/>
              <w:suppressLineNumbers w:val="0"/>
              <w:spacing w:before="0" w:beforeAutospacing="0" w:after="0" w:afterAutospacing="0" w:line="360" w:lineRule="auto"/>
              <w:ind w:left="0" w:right="0"/>
              <w:rPr>
                <w:rFonts w:hint="default" w:ascii="宋体" w:hAnsi="宋体"/>
                <w:color w:val="000000" w:themeColor="text1"/>
                <w:sz w:val="24"/>
                <w:szCs w:val="24"/>
                <w14:textFill>
                  <w14:solidFill>
                    <w14:schemeClr w14:val="tx1"/>
                  </w14:solidFill>
                </w14:textFill>
              </w:rPr>
            </w:pPr>
          </w:p>
        </w:tc>
        <w:tc>
          <w:tcPr>
            <w:tcW w:w="2552" w:type="dxa"/>
            <w:vAlign w:val="center"/>
          </w:tcPr>
          <w:p w14:paraId="23268D13">
            <w:pPr>
              <w:keepNext w:val="0"/>
              <w:keepLines w:val="0"/>
              <w:suppressLineNumbers w:val="0"/>
              <w:spacing w:before="0" w:beforeAutospacing="0" w:after="0" w:afterAutospacing="0" w:line="360" w:lineRule="auto"/>
              <w:ind w:left="0" w:right="0"/>
              <w:rPr>
                <w:rFonts w:hint="default" w:ascii="宋体" w:hAnsi="宋体"/>
                <w:color w:val="000000" w:themeColor="text1"/>
                <w:sz w:val="24"/>
                <w:szCs w:val="24"/>
                <w14:textFill>
                  <w14:solidFill>
                    <w14:schemeClr w14:val="tx1"/>
                  </w14:solidFill>
                </w14:textFill>
              </w:rPr>
            </w:pPr>
          </w:p>
        </w:tc>
        <w:tc>
          <w:tcPr>
            <w:tcW w:w="1516" w:type="dxa"/>
            <w:vAlign w:val="center"/>
          </w:tcPr>
          <w:p w14:paraId="3C976AF3">
            <w:pPr>
              <w:keepNext w:val="0"/>
              <w:keepLines w:val="0"/>
              <w:suppressLineNumbers w:val="0"/>
              <w:spacing w:before="0" w:beforeAutospacing="0" w:after="0" w:afterAutospacing="0" w:line="360" w:lineRule="auto"/>
              <w:ind w:left="0" w:right="0"/>
              <w:rPr>
                <w:rFonts w:hint="default" w:ascii="宋体" w:hAnsi="宋体"/>
                <w:color w:val="000000" w:themeColor="text1"/>
                <w:sz w:val="24"/>
                <w:szCs w:val="24"/>
                <w14:textFill>
                  <w14:solidFill>
                    <w14:schemeClr w14:val="tx1"/>
                  </w14:solidFill>
                </w14:textFill>
              </w:rPr>
            </w:pPr>
          </w:p>
        </w:tc>
        <w:tc>
          <w:tcPr>
            <w:tcW w:w="1516" w:type="dxa"/>
            <w:vAlign w:val="center"/>
          </w:tcPr>
          <w:p w14:paraId="12449B35">
            <w:pPr>
              <w:keepNext w:val="0"/>
              <w:keepLines w:val="0"/>
              <w:suppressLineNumbers w:val="0"/>
              <w:spacing w:before="0" w:beforeAutospacing="0" w:after="0" w:afterAutospacing="0" w:line="360" w:lineRule="auto"/>
              <w:ind w:left="0" w:right="0"/>
              <w:rPr>
                <w:rFonts w:hint="default" w:ascii="宋体" w:hAnsi="宋体"/>
                <w:color w:val="000000" w:themeColor="text1"/>
                <w:sz w:val="24"/>
                <w:szCs w:val="24"/>
                <w14:textFill>
                  <w14:solidFill>
                    <w14:schemeClr w14:val="tx1"/>
                  </w14:solidFill>
                </w14:textFill>
              </w:rPr>
            </w:pPr>
          </w:p>
        </w:tc>
      </w:tr>
      <w:tr w14:paraId="20B2B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992" w:type="dxa"/>
            <w:vAlign w:val="center"/>
          </w:tcPr>
          <w:p w14:paraId="1515C395">
            <w:pPr>
              <w:keepNext w:val="0"/>
              <w:keepLines w:val="0"/>
              <w:suppressLineNumbers w:val="0"/>
              <w:wordWrap w:val="0"/>
              <w:spacing w:before="0" w:beforeAutospacing="0" w:after="0" w:afterAutospacing="0"/>
              <w:ind w:left="0" w:right="0"/>
              <w:jc w:val="center"/>
              <w:rPr>
                <w:rFonts w:hint="default"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3</w:t>
            </w:r>
          </w:p>
        </w:tc>
        <w:tc>
          <w:tcPr>
            <w:tcW w:w="2835" w:type="dxa"/>
            <w:vAlign w:val="center"/>
          </w:tcPr>
          <w:p w14:paraId="745534B9">
            <w:pPr>
              <w:keepNext w:val="0"/>
              <w:keepLines w:val="0"/>
              <w:suppressLineNumbers w:val="0"/>
              <w:spacing w:before="0" w:beforeAutospacing="0" w:after="0" w:afterAutospacing="0" w:line="360" w:lineRule="auto"/>
              <w:ind w:left="0" w:right="0"/>
              <w:rPr>
                <w:rFonts w:hint="default" w:ascii="宋体" w:hAnsi="宋体"/>
                <w:color w:val="000000" w:themeColor="text1"/>
                <w:sz w:val="24"/>
                <w:szCs w:val="24"/>
                <w14:textFill>
                  <w14:solidFill>
                    <w14:schemeClr w14:val="tx1"/>
                  </w14:solidFill>
                </w14:textFill>
              </w:rPr>
            </w:pPr>
          </w:p>
        </w:tc>
        <w:tc>
          <w:tcPr>
            <w:tcW w:w="2552" w:type="dxa"/>
            <w:vAlign w:val="center"/>
          </w:tcPr>
          <w:p w14:paraId="6B67062E">
            <w:pPr>
              <w:keepNext w:val="0"/>
              <w:keepLines w:val="0"/>
              <w:suppressLineNumbers w:val="0"/>
              <w:spacing w:before="0" w:beforeAutospacing="0" w:after="0" w:afterAutospacing="0" w:line="360" w:lineRule="auto"/>
              <w:ind w:left="0" w:right="0"/>
              <w:rPr>
                <w:rFonts w:hint="default" w:ascii="宋体" w:hAnsi="宋体"/>
                <w:color w:val="000000" w:themeColor="text1"/>
                <w:sz w:val="24"/>
                <w:szCs w:val="24"/>
                <w14:textFill>
                  <w14:solidFill>
                    <w14:schemeClr w14:val="tx1"/>
                  </w14:solidFill>
                </w14:textFill>
              </w:rPr>
            </w:pPr>
          </w:p>
        </w:tc>
        <w:tc>
          <w:tcPr>
            <w:tcW w:w="1516" w:type="dxa"/>
            <w:vAlign w:val="center"/>
          </w:tcPr>
          <w:p w14:paraId="4D7EE1A2">
            <w:pPr>
              <w:keepNext w:val="0"/>
              <w:keepLines w:val="0"/>
              <w:suppressLineNumbers w:val="0"/>
              <w:spacing w:before="0" w:beforeAutospacing="0" w:after="0" w:afterAutospacing="0" w:line="360" w:lineRule="auto"/>
              <w:ind w:left="0" w:right="0"/>
              <w:rPr>
                <w:rFonts w:hint="default" w:ascii="宋体" w:hAnsi="宋体"/>
                <w:color w:val="000000" w:themeColor="text1"/>
                <w:sz w:val="24"/>
                <w:szCs w:val="24"/>
                <w14:textFill>
                  <w14:solidFill>
                    <w14:schemeClr w14:val="tx1"/>
                  </w14:solidFill>
                </w14:textFill>
              </w:rPr>
            </w:pPr>
          </w:p>
        </w:tc>
        <w:tc>
          <w:tcPr>
            <w:tcW w:w="1516" w:type="dxa"/>
            <w:vAlign w:val="center"/>
          </w:tcPr>
          <w:p w14:paraId="6EA99510">
            <w:pPr>
              <w:keepNext w:val="0"/>
              <w:keepLines w:val="0"/>
              <w:suppressLineNumbers w:val="0"/>
              <w:spacing w:before="0" w:beforeAutospacing="0" w:after="0" w:afterAutospacing="0" w:line="360" w:lineRule="auto"/>
              <w:ind w:left="0" w:right="0"/>
              <w:rPr>
                <w:rFonts w:hint="default" w:ascii="宋体" w:hAnsi="宋体"/>
                <w:color w:val="000000" w:themeColor="text1"/>
                <w:sz w:val="24"/>
                <w:szCs w:val="24"/>
                <w14:textFill>
                  <w14:solidFill>
                    <w14:schemeClr w14:val="tx1"/>
                  </w14:solidFill>
                </w14:textFill>
              </w:rPr>
            </w:pPr>
          </w:p>
        </w:tc>
      </w:tr>
      <w:tr w14:paraId="14D47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992" w:type="dxa"/>
            <w:vAlign w:val="center"/>
          </w:tcPr>
          <w:p w14:paraId="08166780">
            <w:pPr>
              <w:keepNext w:val="0"/>
              <w:keepLines w:val="0"/>
              <w:suppressLineNumbers w:val="0"/>
              <w:wordWrap w:val="0"/>
              <w:spacing w:before="0" w:beforeAutospacing="0" w:after="0" w:afterAutospacing="0"/>
              <w:ind w:left="0" w:right="0"/>
              <w:jc w:val="center"/>
              <w:rPr>
                <w:rFonts w:hint="default"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w:t>
            </w:r>
          </w:p>
        </w:tc>
        <w:tc>
          <w:tcPr>
            <w:tcW w:w="2835" w:type="dxa"/>
            <w:vAlign w:val="center"/>
          </w:tcPr>
          <w:p w14:paraId="75206289">
            <w:pPr>
              <w:keepNext w:val="0"/>
              <w:keepLines w:val="0"/>
              <w:suppressLineNumbers w:val="0"/>
              <w:spacing w:before="0" w:beforeAutospacing="0" w:after="0" w:afterAutospacing="0" w:line="360" w:lineRule="auto"/>
              <w:ind w:left="0" w:right="0"/>
              <w:rPr>
                <w:rFonts w:hint="default" w:ascii="宋体" w:hAnsi="宋体"/>
                <w:color w:val="000000" w:themeColor="text1"/>
                <w:sz w:val="24"/>
                <w:szCs w:val="24"/>
                <w14:textFill>
                  <w14:solidFill>
                    <w14:schemeClr w14:val="tx1"/>
                  </w14:solidFill>
                </w14:textFill>
              </w:rPr>
            </w:pPr>
          </w:p>
        </w:tc>
        <w:tc>
          <w:tcPr>
            <w:tcW w:w="2552" w:type="dxa"/>
            <w:vAlign w:val="center"/>
          </w:tcPr>
          <w:p w14:paraId="44F24D37">
            <w:pPr>
              <w:keepNext w:val="0"/>
              <w:keepLines w:val="0"/>
              <w:suppressLineNumbers w:val="0"/>
              <w:spacing w:before="0" w:beforeAutospacing="0" w:after="0" w:afterAutospacing="0" w:line="360" w:lineRule="auto"/>
              <w:ind w:left="0" w:right="0"/>
              <w:rPr>
                <w:rFonts w:hint="default" w:ascii="宋体" w:hAnsi="宋体"/>
                <w:color w:val="000000" w:themeColor="text1"/>
                <w:sz w:val="24"/>
                <w:szCs w:val="24"/>
                <w14:textFill>
                  <w14:solidFill>
                    <w14:schemeClr w14:val="tx1"/>
                  </w14:solidFill>
                </w14:textFill>
              </w:rPr>
            </w:pPr>
          </w:p>
        </w:tc>
        <w:tc>
          <w:tcPr>
            <w:tcW w:w="1516" w:type="dxa"/>
            <w:vAlign w:val="center"/>
          </w:tcPr>
          <w:p w14:paraId="2548D710">
            <w:pPr>
              <w:keepNext w:val="0"/>
              <w:keepLines w:val="0"/>
              <w:suppressLineNumbers w:val="0"/>
              <w:spacing w:before="0" w:beforeAutospacing="0" w:after="0" w:afterAutospacing="0" w:line="360" w:lineRule="auto"/>
              <w:ind w:left="0" w:right="0"/>
              <w:rPr>
                <w:rFonts w:hint="default" w:ascii="宋体" w:hAnsi="宋体"/>
                <w:color w:val="000000" w:themeColor="text1"/>
                <w:sz w:val="24"/>
                <w:szCs w:val="24"/>
                <w14:textFill>
                  <w14:solidFill>
                    <w14:schemeClr w14:val="tx1"/>
                  </w14:solidFill>
                </w14:textFill>
              </w:rPr>
            </w:pPr>
          </w:p>
        </w:tc>
        <w:tc>
          <w:tcPr>
            <w:tcW w:w="1516" w:type="dxa"/>
            <w:vAlign w:val="center"/>
          </w:tcPr>
          <w:p w14:paraId="5B44F1C2">
            <w:pPr>
              <w:keepNext w:val="0"/>
              <w:keepLines w:val="0"/>
              <w:suppressLineNumbers w:val="0"/>
              <w:spacing w:before="0" w:beforeAutospacing="0" w:after="0" w:afterAutospacing="0" w:line="360" w:lineRule="auto"/>
              <w:ind w:left="0" w:right="0"/>
              <w:rPr>
                <w:rFonts w:hint="default" w:ascii="宋体" w:hAnsi="宋体"/>
                <w:color w:val="000000" w:themeColor="text1"/>
                <w:sz w:val="24"/>
                <w:szCs w:val="24"/>
                <w14:textFill>
                  <w14:solidFill>
                    <w14:schemeClr w14:val="tx1"/>
                  </w14:solidFill>
                </w14:textFill>
              </w:rPr>
            </w:pPr>
          </w:p>
        </w:tc>
      </w:tr>
    </w:tbl>
    <w:p w14:paraId="0B3946F0">
      <w:pPr>
        <w:spacing w:line="360" w:lineRule="auto"/>
        <w:ind w:firstLine="480" w:firstLineChars="200"/>
        <w:rPr>
          <w:b w:val="0"/>
          <w:bCs w:val="0"/>
          <w:color w:val="000000" w:themeColor="text1"/>
          <w:sz w:val="24"/>
          <w:szCs w:val="24"/>
          <w14:textFill>
            <w14:solidFill>
              <w14:schemeClr w14:val="tx1"/>
            </w14:solidFill>
          </w14:textFill>
        </w:rPr>
      </w:pPr>
      <w:r>
        <w:rPr>
          <w:rFonts w:hint="eastAsia" w:ascii="宋体" w:hAnsi="宋体"/>
          <w:b w:val="0"/>
          <w:bCs w:val="0"/>
          <w:color w:val="000000" w:themeColor="text1"/>
          <w:sz w:val="24"/>
          <w:szCs w:val="24"/>
          <w14:textFill>
            <w14:solidFill>
              <w14:schemeClr w14:val="tx1"/>
            </w14:solidFill>
          </w14:textFill>
        </w:rPr>
        <w:t>注：对招标文件中要求的商务条款响应并详细说明。</w:t>
      </w:r>
    </w:p>
    <w:p w14:paraId="06A42B98">
      <w:pPr>
        <w:rPr>
          <w:color w:val="000000" w:themeColor="text1"/>
          <w:sz w:val="24"/>
          <w:szCs w:val="24"/>
          <w14:textFill>
            <w14:solidFill>
              <w14:schemeClr w14:val="tx1"/>
            </w14:solidFill>
          </w14:textFill>
        </w:rPr>
      </w:pPr>
    </w:p>
    <w:p w14:paraId="74DDF101">
      <w:pPr>
        <w:spacing w:line="360" w:lineRule="auto"/>
        <w:ind w:firstLine="420" w:firstLineChars="175"/>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    </w:t>
      </w:r>
    </w:p>
    <w:p w14:paraId="0657F435">
      <w:pPr>
        <w:spacing w:line="360" w:lineRule="auto"/>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投标人名称（盖章）</w:t>
      </w:r>
      <w:r>
        <w:rPr>
          <w:rFonts w:hint="eastAsia" w:ascii="宋体" w:hAnsi="宋体" w:cs="仿宋"/>
          <w:color w:val="000000" w:themeColor="text1"/>
          <w:sz w:val="24"/>
          <w:szCs w:val="24"/>
          <w:lang w:eastAsia="zh-CN"/>
          <w14:textFill>
            <w14:solidFill>
              <w14:schemeClr w14:val="tx1"/>
            </w14:solidFill>
          </w14:textFill>
        </w:rPr>
        <w:t>：</w:t>
      </w:r>
    </w:p>
    <w:p w14:paraId="22072F4F">
      <w:pPr>
        <w:spacing w:line="360" w:lineRule="auto"/>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法定代表人或被授权人：</w:t>
      </w:r>
      <w:r>
        <w:rPr>
          <w:rFonts w:hint="eastAsia" w:ascii="宋体" w:hAnsi="宋体" w:cs="仿宋"/>
          <w:color w:val="000000" w:themeColor="text1"/>
          <w:sz w:val="24"/>
          <w:szCs w:val="24"/>
          <w:lang w:eastAsia="zh-CN"/>
          <w14:textFill>
            <w14:solidFill>
              <w14:schemeClr w14:val="tx1"/>
            </w14:solidFill>
          </w14:textFill>
        </w:rPr>
        <w:t>（</w:t>
      </w:r>
      <w:r>
        <w:rPr>
          <w:rFonts w:hint="eastAsia" w:ascii="宋体" w:hAnsi="宋体" w:cs="仿宋"/>
          <w:color w:val="000000" w:themeColor="text1"/>
          <w:sz w:val="24"/>
          <w:szCs w:val="24"/>
          <w14:textFill>
            <w14:solidFill>
              <w14:schemeClr w14:val="tx1"/>
            </w14:solidFill>
          </w14:textFill>
        </w:rPr>
        <w:t>签字或盖章</w:t>
      </w:r>
      <w:r>
        <w:rPr>
          <w:rFonts w:hint="eastAsia" w:ascii="宋体" w:hAnsi="宋体" w:cs="仿宋"/>
          <w:color w:val="000000" w:themeColor="text1"/>
          <w:sz w:val="24"/>
          <w:szCs w:val="24"/>
          <w:lang w:eastAsia="zh-CN"/>
          <w14:textFill>
            <w14:solidFill>
              <w14:schemeClr w14:val="tx1"/>
            </w14:solidFill>
          </w14:textFill>
        </w:rPr>
        <w:t>）</w:t>
      </w:r>
    </w:p>
    <w:p w14:paraId="55C3A25F">
      <w:pPr>
        <w:spacing w:line="360" w:lineRule="auto"/>
        <w:rPr>
          <w:rFonts w:ascii="宋体" w:hAnsi="宋体" w:cs="仿宋"/>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日      期：</w:t>
      </w:r>
      <w:r>
        <w:rPr>
          <w:rFonts w:hint="eastAsia" w:ascii="宋体" w:hAnsi="宋体" w:cs="仿宋"/>
          <w:color w:val="000000" w:themeColor="text1"/>
          <w:sz w:val="24"/>
          <w:szCs w:val="24"/>
          <w14:textFill>
            <w14:solidFill>
              <w14:schemeClr w14:val="tx1"/>
            </w14:solidFill>
          </w14:textFill>
        </w:rPr>
        <w:t xml:space="preserve"> </w:t>
      </w:r>
    </w:p>
    <w:p w14:paraId="45410CF9">
      <w:pPr>
        <w:spacing w:line="360" w:lineRule="auto"/>
        <w:ind w:firstLine="420" w:firstLineChars="175"/>
        <w:rPr>
          <w:rFonts w:ascii="宋体" w:hAnsi="宋体"/>
          <w:bCs/>
          <w:color w:val="000000" w:themeColor="text1"/>
          <w:sz w:val="24"/>
          <w:szCs w:val="24"/>
          <w14:textFill>
            <w14:solidFill>
              <w14:schemeClr w14:val="tx1"/>
            </w14:solidFill>
          </w14:textFill>
        </w:rPr>
      </w:pPr>
    </w:p>
    <w:p w14:paraId="7DBB6888">
      <w:pPr>
        <w:widowControl/>
        <w:jc w:val="left"/>
        <w:rPr>
          <w:rFonts w:ascii="Calibri Light" w:hAnsi="Calibri Light"/>
          <w:b/>
          <w:bCs/>
          <w:color w:val="000000" w:themeColor="text1"/>
          <w:sz w:val="32"/>
          <w:szCs w:val="32"/>
          <w14:textFill>
            <w14:solidFill>
              <w14:schemeClr w14:val="tx1"/>
            </w14:solidFill>
          </w14:textFill>
        </w:rPr>
      </w:pPr>
    </w:p>
    <w:p w14:paraId="1B3FC715">
      <w:pPr>
        <w:widowControl/>
        <w:jc w:val="left"/>
        <w:rPr>
          <w:rFonts w:ascii="Calibri Light" w:hAnsi="Calibri Light"/>
          <w:b/>
          <w:bCs/>
          <w:color w:val="000000" w:themeColor="text1"/>
          <w:sz w:val="32"/>
          <w:szCs w:val="32"/>
          <w14:textFill>
            <w14:solidFill>
              <w14:schemeClr w14:val="tx1"/>
            </w14:solidFill>
          </w14:textFill>
        </w:rPr>
      </w:pPr>
    </w:p>
    <w:p w14:paraId="42CD48B2">
      <w:pPr>
        <w:rPr>
          <w:color w:val="000000" w:themeColor="text1"/>
          <w14:textFill>
            <w14:solidFill>
              <w14:schemeClr w14:val="tx1"/>
            </w14:solidFill>
          </w14:textFill>
        </w:rPr>
        <w:sectPr>
          <w:pgSz w:w="11905" w:h="16838"/>
          <w:pgMar w:top="1247" w:right="1417" w:bottom="1247" w:left="1417" w:header="964" w:footer="992" w:gutter="0"/>
          <w:pgBorders>
            <w:top w:val="none" w:sz="0" w:space="0"/>
            <w:left w:val="none" w:sz="0" w:space="0"/>
            <w:bottom w:val="none" w:sz="0" w:space="0"/>
            <w:right w:val="none" w:sz="0" w:space="0"/>
          </w:pgBorders>
          <w:pgNumType w:fmt="decimal"/>
          <w:cols w:space="0" w:num="1"/>
          <w:rtlGutter w:val="0"/>
          <w:docGrid w:type="lines" w:linePitch="326" w:charSpace="0"/>
        </w:sectPr>
      </w:pPr>
    </w:p>
    <w:bookmarkEnd w:id="114"/>
    <w:bookmarkEnd w:id="115"/>
    <w:p w14:paraId="3DC46862">
      <w:pPr>
        <w:pStyle w:val="4"/>
        <w:ind w:firstLine="482" w:firstLineChars="150"/>
        <w:jc w:val="center"/>
        <w:rPr>
          <w:rFonts w:ascii="Times New Roman" w:hAnsi="Times New Roman"/>
          <w:color w:val="000000" w:themeColor="text1"/>
          <w:szCs w:val="36"/>
          <w14:textFill>
            <w14:solidFill>
              <w14:schemeClr w14:val="tx1"/>
            </w14:solidFill>
          </w14:textFill>
        </w:rPr>
      </w:pPr>
      <w:bookmarkStart w:id="137" w:name="_Toc26541341"/>
      <w:bookmarkStart w:id="138" w:name="_Toc23258630"/>
      <w:bookmarkStart w:id="139" w:name="_Toc484198843"/>
      <w:bookmarkStart w:id="140" w:name="_Toc484890090"/>
      <w:bookmarkStart w:id="141" w:name="_Toc528240833"/>
      <w:r>
        <w:rPr>
          <w:rFonts w:hint="eastAsia" w:ascii="Times New Roman" w:hAnsi="Times New Roman"/>
          <w:color w:val="000000" w:themeColor="text1"/>
          <w:szCs w:val="36"/>
          <w14:textFill>
            <w14:solidFill>
              <w14:schemeClr w14:val="tx1"/>
            </w14:solidFill>
          </w14:textFill>
        </w:rPr>
        <w:t>五、投标方案</w:t>
      </w:r>
      <w:bookmarkEnd w:id="137"/>
      <w:bookmarkEnd w:id="138"/>
    </w:p>
    <w:p w14:paraId="6092F122">
      <w:pPr>
        <w:keepNext w:val="0"/>
        <w:keepLines w:val="0"/>
        <w:pageBreakBefore w:val="0"/>
        <w:widowControl/>
        <w:suppressLineNumbers w:val="0"/>
        <w:kinsoku/>
        <w:wordWrap/>
        <w:overflowPunct/>
        <w:topLinePunct w:val="0"/>
        <w:autoSpaceDE/>
        <w:autoSpaceDN/>
        <w:bidi w:val="0"/>
        <w:adjustRightInd/>
        <w:snapToGrid/>
        <w:spacing w:line="500" w:lineRule="exact"/>
        <w:ind w:firstLine="482" w:firstLineChars="200"/>
        <w:jc w:val="left"/>
        <w:textAlignment w:val="auto"/>
        <w:rPr>
          <w:color w:val="000000" w:themeColor="text1"/>
          <w14:textFill>
            <w14:solidFill>
              <w14:schemeClr w14:val="tx1"/>
            </w14:solidFill>
          </w14:textFill>
        </w:rPr>
      </w:pPr>
      <w:r>
        <w:rPr>
          <w:rFonts w:hint="eastAsia" w:ascii="宋体" w:hAnsi="宋体" w:eastAsia="宋体" w:cs="宋体"/>
          <w:b/>
          <w:bCs w:val="0"/>
          <w:color w:val="000000" w:themeColor="text1"/>
          <w:kern w:val="2"/>
          <w:sz w:val="24"/>
          <w:szCs w:val="22"/>
          <w:lang w:val="en-US" w:eastAsia="zh-CN" w:bidi="ar"/>
          <w14:textFill>
            <w14:solidFill>
              <w14:schemeClr w14:val="tx1"/>
            </w14:solidFill>
          </w14:textFill>
        </w:rPr>
        <w:t>供应商按照招标文件的要求</w:t>
      </w:r>
      <w:r>
        <w:rPr>
          <w:rFonts w:hint="eastAsia" w:ascii="宋体" w:hAnsi="宋体" w:cs="宋体"/>
          <w:b/>
          <w:bCs w:val="0"/>
          <w:color w:val="000000" w:themeColor="text1"/>
          <w:kern w:val="2"/>
          <w:sz w:val="24"/>
          <w:szCs w:val="22"/>
          <w:lang w:val="en-US" w:eastAsia="zh-CN" w:bidi="ar"/>
          <w14:textFill>
            <w14:solidFill>
              <w14:schemeClr w14:val="tx1"/>
            </w14:solidFill>
          </w14:textFill>
        </w:rPr>
        <w:t>及评标办法</w:t>
      </w:r>
      <w:r>
        <w:rPr>
          <w:rFonts w:hint="eastAsia" w:ascii="宋体" w:hAnsi="宋体" w:eastAsia="宋体" w:cs="宋体"/>
          <w:b/>
          <w:bCs w:val="0"/>
          <w:color w:val="000000" w:themeColor="text1"/>
          <w:kern w:val="2"/>
          <w:sz w:val="24"/>
          <w:szCs w:val="22"/>
          <w:lang w:val="en-US" w:eastAsia="zh-CN" w:bidi="ar"/>
          <w14:textFill>
            <w14:solidFill>
              <w14:schemeClr w14:val="tx1"/>
            </w14:solidFill>
          </w14:textFill>
        </w:rPr>
        <w:t>编制投标方案，投标</w:t>
      </w:r>
      <w:r>
        <w:rPr>
          <w:rFonts w:hint="eastAsia" w:ascii="宋体" w:hAnsi="宋体" w:cs="宋体"/>
          <w:b/>
          <w:bCs w:val="0"/>
          <w:color w:val="000000" w:themeColor="text1"/>
          <w:kern w:val="2"/>
          <w:sz w:val="24"/>
          <w:szCs w:val="22"/>
          <w:lang w:val="en-US" w:eastAsia="zh-CN" w:bidi="ar"/>
          <w14:textFill>
            <w14:solidFill>
              <w14:schemeClr w14:val="tx1"/>
            </w14:solidFill>
          </w14:textFill>
        </w:rPr>
        <w:t>格式</w:t>
      </w:r>
      <w:r>
        <w:rPr>
          <w:rFonts w:hint="eastAsia" w:ascii="宋体" w:hAnsi="宋体" w:eastAsia="宋体" w:cs="宋体"/>
          <w:b/>
          <w:bCs w:val="0"/>
          <w:color w:val="000000" w:themeColor="text1"/>
          <w:kern w:val="2"/>
          <w:sz w:val="24"/>
          <w:szCs w:val="22"/>
          <w:lang w:val="en-US" w:eastAsia="zh-CN" w:bidi="ar"/>
          <w14:textFill>
            <w14:solidFill>
              <w14:schemeClr w14:val="tx1"/>
            </w14:solidFill>
          </w14:textFill>
        </w:rPr>
        <w:t>由供应商自行编写，无具体格式</w:t>
      </w:r>
      <w:r>
        <w:rPr>
          <w:rFonts w:hint="eastAsia" w:ascii="宋体" w:hAnsi="宋体" w:cs="宋体"/>
          <w:b/>
          <w:bCs w:val="0"/>
          <w:color w:val="000000" w:themeColor="text1"/>
          <w:kern w:val="2"/>
          <w:sz w:val="24"/>
          <w:szCs w:val="22"/>
          <w:lang w:val="en-US" w:eastAsia="zh-CN" w:bidi="ar"/>
          <w14:textFill>
            <w14:solidFill>
              <w14:schemeClr w14:val="tx1"/>
            </w14:solidFill>
          </w14:textFill>
        </w:rPr>
        <w:t>，包含但不限于以下内容：</w:t>
      </w:r>
    </w:p>
    <w:p w14:paraId="77ABCF4D">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cs="宋体"/>
          <w:b w:val="0"/>
          <w:bCs/>
          <w:color w:val="000000" w:themeColor="text1"/>
          <w:kern w:val="2"/>
          <w:sz w:val="24"/>
          <w:szCs w:val="22"/>
          <w:lang w:val="en-US" w:eastAsia="zh-CN" w:bidi="ar"/>
          <w14:textFill>
            <w14:solidFill>
              <w14:schemeClr w14:val="tx1"/>
            </w14:solidFill>
          </w14:textFill>
        </w:rPr>
      </w:pPr>
      <w:r>
        <w:rPr>
          <w:rFonts w:hint="eastAsia" w:ascii="宋体" w:hAnsi="宋体" w:eastAsia="宋体" w:cs="宋体"/>
          <w:b w:val="0"/>
          <w:bCs/>
          <w:color w:val="000000" w:themeColor="text1"/>
          <w:kern w:val="2"/>
          <w:sz w:val="24"/>
          <w:szCs w:val="22"/>
          <w:lang w:val="en-US" w:eastAsia="zh-CN" w:bidi="ar"/>
          <w14:textFill>
            <w14:solidFill>
              <w14:schemeClr w14:val="tx1"/>
            </w14:solidFill>
          </w14:textFill>
        </w:rPr>
        <w:t>1.</w:t>
      </w:r>
      <w:r>
        <w:rPr>
          <w:rFonts w:hint="eastAsia" w:ascii="宋体" w:hAnsi="宋体" w:cs="宋体"/>
          <w:b w:val="0"/>
          <w:bCs/>
          <w:color w:val="000000" w:themeColor="text1"/>
          <w:kern w:val="2"/>
          <w:sz w:val="24"/>
          <w:szCs w:val="22"/>
          <w:lang w:val="en-US" w:eastAsia="zh-CN" w:bidi="ar"/>
          <w14:textFill>
            <w14:solidFill>
              <w14:schemeClr w14:val="tx1"/>
            </w14:solidFill>
          </w14:textFill>
        </w:rPr>
        <w:t>技术响应；</w:t>
      </w:r>
    </w:p>
    <w:p w14:paraId="1FDB6B25">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cs="宋体"/>
          <w:b w:val="0"/>
          <w:bCs/>
          <w:color w:val="000000" w:themeColor="text1"/>
          <w:kern w:val="2"/>
          <w:sz w:val="24"/>
          <w:szCs w:val="22"/>
          <w:lang w:val="en-US" w:eastAsia="zh-CN" w:bidi="ar"/>
          <w14:textFill>
            <w14:solidFill>
              <w14:schemeClr w14:val="tx1"/>
            </w14:solidFill>
          </w14:textFill>
        </w:rPr>
      </w:pPr>
      <w:r>
        <w:rPr>
          <w:rFonts w:hint="eastAsia" w:ascii="宋体" w:hAnsi="宋体" w:cs="宋体"/>
          <w:b w:val="0"/>
          <w:bCs/>
          <w:color w:val="000000" w:themeColor="text1"/>
          <w:kern w:val="2"/>
          <w:sz w:val="24"/>
          <w:szCs w:val="22"/>
          <w:lang w:val="en-US" w:eastAsia="zh-CN" w:bidi="ar"/>
          <w14:textFill>
            <w14:solidFill>
              <w14:schemeClr w14:val="tx1"/>
            </w14:solidFill>
          </w14:textFill>
        </w:rPr>
        <w:t>2.实施方案；</w:t>
      </w:r>
    </w:p>
    <w:p w14:paraId="394BEC50">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cs="宋体"/>
          <w:b w:val="0"/>
          <w:bCs/>
          <w:color w:val="000000" w:themeColor="text1"/>
          <w:kern w:val="2"/>
          <w:sz w:val="24"/>
          <w:szCs w:val="22"/>
          <w:lang w:val="en-US" w:eastAsia="zh-CN" w:bidi="ar"/>
          <w14:textFill>
            <w14:solidFill>
              <w14:schemeClr w14:val="tx1"/>
            </w14:solidFill>
          </w14:textFill>
        </w:rPr>
      </w:pPr>
      <w:r>
        <w:rPr>
          <w:rFonts w:hint="eastAsia" w:ascii="宋体" w:hAnsi="宋体" w:cs="宋体"/>
          <w:b w:val="0"/>
          <w:bCs/>
          <w:color w:val="000000" w:themeColor="text1"/>
          <w:kern w:val="2"/>
          <w:sz w:val="24"/>
          <w:szCs w:val="22"/>
          <w:lang w:val="en-US" w:eastAsia="zh-CN" w:bidi="ar"/>
          <w14:textFill>
            <w14:solidFill>
              <w14:schemeClr w14:val="tx1"/>
            </w14:solidFill>
          </w14:textFill>
        </w:rPr>
        <w:t>3.产品质量保证；</w:t>
      </w:r>
    </w:p>
    <w:p w14:paraId="141C2C4F">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cs="宋体"/>
          <w:b w:val="0"/>
          <w:bCs/>
          <w:color w:val="000000" w:themeColor="text1"/>
          <w:kern w:val="2"/>
          <w:sz w:val="24"/>
          <w:szCs w:val="22"/>
          <w:lang w:val="en-US" w:eastAsia="zh-CN" w:bidi="ar"/>
          <w14:textFill>
            <w14:solidFill>
              <w14:schemeClr w14:val="tx1"/>
            </w14:solidFill>
          </w14:textFill>
        </w:rPr>
      </w:pPr>
      <w:r>
        <w:rPr>
          <w:rFonts w:hint="eastAsia" w:ascii="宋体" w:hAnsi="宋体" w:cs="宋体"/>
          <w:b w:val="0"/>
          <w:bCs/>
          <w:color w:val="000000" w:themeColor="text1"/>
          <w:kern w:val="2"/>
          <w:sz w:val="24"/>
          <w:szCs w:val="22"/>
          <w:lang w:val="en-US" w:eastAsia="zh-CN" w:bidi="ar"/>
          <w14:textFill>
            <w14:solidFill>
              <w14:schemeClr w14:val="tx1"/>
            </w14:solidFill>
          </w14:textFill>
        </w:rPr>
        <w:t>4.节能环保产品；</w:t>
      </w:r>
    </w:p>
    <w:p w14:paraId="72FB2C14">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cs="宋体"/>
          <w:b w:val="0"/>
          <w:bCs/>
          <w:color w:val="000000" w:themeColor="text1"/>
          <w:kern w:val="2"/>
          <w:sz w:val="24"/>
          <w:szCs w:val="22"/>
          <w:lang w:val="en-US" w:eastAsia="zh-CN" w:bidi="ar"/>
          <w14:textFill>
            <w14:solidFill>
              <w14:schemeClr w14:val="tx1"/>
            </w14:solidFill>
          </w14:textFill>
        </w:rPr>
      </w:pPr>
      <w:r>
        <w:rPr>
          <w:rFonts w:hint="eastAsia" w:ascii="宋体" w:hAnsi="宋体" w:cs="宋体"/>
          <w:b w:val="0"/>
          <w:bCs/>
          <w:color w:val="000000" w:themeColor="text1"/>
          <w:kern w:val="2"/>
          <w:sz w:val="24"/>
          <w:szCs w:val="22"/>
          <w:lang w:val="en-US" w:eastAsia="zh-CN" w:bidi="ar"/>
          <w14:textFill>
            <w14:solidFill>
              <w14:schemeClr w14:val="tx1"/>
            </w14:solidFill>
          </w14:textFill>
        </w:rPr>
        <w:t>5.售后服务；</w:t>
      </w:r>
    </w:p>
    <w:p w14:paraId="6DC38CD0">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cs="宋体"/>
          <w:b w:val="0"/>
          <w:bCs/>
          <w:color w:val="000000" w:themeColor="text1"/>
          <w:kern w:val="2"/>
          <w:sz w:val="24"/>
          <w:szCs w:val="22"/>
          <w:lang w:val="en-US" w:eastAsia="zh-CN" w:bidi="ar"/>
          <w14:textFill>
            <w14:solidFill>
              <w14:schemeClr w14:val="tx1"/>
            </w14:solidFill>
          </w14:textFill>
        </w:rPr>
      </w:pPr>
      <w:r>
        <w:rPr>
          <w:rFonts w:hint="eastAsia" w:ascii="宋体" w:hAnsi="宋体" w:cs="宋体"/>
          <w:b w:val="0"/>
          <w:bCs/>
          <w:color w:val="000000" w:themeColor="text1"/>
          <w:kern w:val="2"/>
          <w:sz w:val="24"/>
          <w:szCs w:val="22"/>
          <w:lang w:val="en-US" w:eastAsia="zh-CN" w:bidi="ar"/>
          <w14:textFill>
            <w14:solidFill>
              <w14:schemeClr w14:val="tx1"/>
            </w14:solidFill>
          </w14:textFill>
        </w:rPr>
        <w:t>6.培训方案；</w:t>
      </w:r>
    </w:p>
    <w:p w14:paraId="1BF73909">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cs="宋体"/>
          <w:b w:val="0"/>
          <w:bCs/>
          <w:color w:val="000000" w:themeColor="text1"/>
          <w:kern w:val="2"/>
          <w:sz w:val="24"/>
          <w:szCs w:val="22"/>
          <w:lang w:val="en-US" w:eastAsia="zh-CN" w:bidi="ar"/>
          <w14:textFill>
            <w14:solidFill>
              <w14:schemeClr w14:val="tx1"/>
            </w14:solidFill>
          </w14:textFill>
        </w:rPr>
      </w:pPr>
      <w:r>
        <w:rPr>
          <w:rFonts w:hint="eastAsia" w:ascii="宋体" w:hAnsi="宋体" w:cs="宋体"/>
          <w:b w:val="0"/>
          <w:bCs/>
          <w:color w:val="000000" w:themeColor="text1"/>
          <w:kern w:val="2"/>
          <w:sz w:val="24"/>
          <w:szCs w:val="22"/>
          <w:lang w:val="en-US" w:eastAsia="zh-CN" w:bidi="ar"/>
          <w14:textFill>
            <w14:solidFill>
              <w14:schemeClr w14:val="tx1"/>
            </w14:solidFill>
          </w14:textFill>
        </w:rPr>
        <w:t>7.企业业绩；</w:t>
      </w:r>
    </w:p>
    <w:p w14:paraId="7D90FE1E">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firstLine="480" w:firstLineChars="200"/>
        <w:jc w:val="left"/>
        <w:textAlignment w:val="auto"/>
        <w:rPr>
          <w:rFonts w:hint="default" w:ascii="宋体" w:hAnsi="宋体" w:cs="宋体"/>
          <w:b w:val="0"/>
          <w:bCs/>
          <w:color w:val="000000" w:themeColor="text1"/>
          <w:kern w:val="2"/>
          <w:sz w:val="24"/>
          <w:szCs w:val="22"/>
          <w:lang w:val="en-US" w:eastAsia="zh-CN" w:bidi="ar"/>
          <w14:textFill>
            <w14:solidFill>
              <w14:schemeClr w14:val="tx1"/>
            </w14:solidFill>
          </w14:textFill>
        </w:rPr>
      </w:pPr>
      <w:r>
        <w:rPr>
          <w:rFonts w:hint="eastAsia" w:ascii="宋体" w:hAnsi="宋体" w:cs="宋体"/>
          <w:b w:val="0"/>
          <w:bCs/>
          <w:color w:val="000000" w:themeColor="text1"/>
          <w:kern w:val="2"/>
          <w:sz w:val="24"/>
          <w:szCs w:val="22"/>
          <w:lang w:val="en-US" w:eastAsia="zh-CN" w:bidi="ar"/>
          <w14:textFill>
            <w14:solidFill>
              <w14:schemeClr w14:val="tx1"/>
            </w14:solidFill>
          </w14:textFill>
        </w:rPr>
        <w:t>8.</w:t>
      </w:r>
      <w:r>
        <w:rPr>
          <w:rFonts w:hint="default" w:ascii="Arial" w:hAnsi="Arial" w:cs="Arial"/>
          <w:b/>
          <w:bCs w:val="0"/>
          <w:color w:val="000000" w:themeColor="text1"/>
          <w:kern w:val="2"/>
          <w:sz w:val="24"/>
          <w:szCs w:val="22"/>
          <w:lang w:val="en-US" w:eastAsia="zh-CN" w:bidi="ar"/>
          <w14:textFill>
            <w14:solidFill>
              <w14:schemeClr w14:val="tx1"/>
            </w14:solidFill>
          </w14:textFill>
        </w:rPr>
        <w:t>……</w:t>
      </w:r>
    </w:p>
    <w:p w14:paraId="09D34AC5">
      <w:pPr>
        <w:autoSpaceDE w:val="0"/>
        <w:autoSpaceDN w:val="0"/>
        <w:adjustRightInd w:val="0"/>
        <w:spacing w:line="360" w:lineRule="auto"/>
        <w:ind w:firstLine="480" w:firstLineChars="200"/>
        <w:rPr>
          <w:rFonts w:ascii="宋体"/>
          <w:color w:val="000000" w:themeColor="text1"/>
          <w:sz w:val="24"/>
          <w:szCs w:val="24"/>
          <w14:textFill>
            <w14:solidFill>
              <w14:schemeClr w14:val="tx1"/>
            </w14:solidFill>
          </w14:textFill>
        </w:rPr>
      </w:pPr>
    </w:p>
    <w:p w14:paraId="472DF37C">
      <w:pPr>
        <w:rPr>
          <w:rFonts w:hint="default"/>
          <w:color w:val="000000" w:themeColor="text1"/>
          <w:lang w:val="en-US" w:eastAsia="zh-CN"/>
          <w14:textFill>
            <w14:solidFill>
              <w14:schemeClr w14:val="tx1"/>
            </w14:solidFill>
          </w14:textFill>
        </w:rPr>
      </w:pPr>
    </w:p>
    <w:p w14:paraId="377CA255">
      <w:pPr>
        <w:spacing w:line="360" w:lineRule="auto"/>
        <w:ind w:firstLine="480" w:firstLineChars="200"/>
        <w:rPr>
          <w:rFonts w:ascii="宋体" w:hAnsi="宋体"/>
          <w:color w:val="000000" w:themeColor="text1"/>
          <w:sz w:val="24"/>
          <w:szCs w:val="24"/>
          <w14:textFill>
            <w14:solidFill>
              <w14:schemeClr w14:val="tx1"/>
            </w14:solidFill>
          </w14:textFill>
        </w:rPr>
      </w:pPr>
    </w:p>
    <w:p w14:paraId="1485BFEB">
      <w:pPr>
        <w:widowControl/>
        <w:jc w:val="left"/>
        <w:rPr>
          <w:rFonts w:ascii="Calibri Light" w:hAnsi="Calibri Light"/>
          <w:b/>
          <w:bCs/>
          <w:color w:val="000000" w:themeColor="text1"/>
          <w:sz w:val="32"/>
          <w:szCs w:val="32"/>
          <w14:textFill>
            <w14:solidFill>
              <w14:schemeClr w14:val="tx1"/>
            </w14:solidFill>
          </w14:textFill>
        </w:rPr>
      </w:pPr>
      <w:r>
        <w:rPr>
          <w:rFonts w:ascii="Calibri Light" w:hAnsi="Calibri Light"/>
          <w:b/>
          <w:bCs/>
          <w:color w:val="000000" w:themeColor="text1"/>
          <w:sz w:val="32"/>
          <w:szCs w:val="32"/>
          <w14:textFill>
            <w14:solidFill>
              <w14:schemeClr w14:val="tx1"/>
            </w14:solidFill>
          </w14:textFill>
        </w:rPr>
        <w:br w:type="page"/>
      </w:r>
    </w:p>
    <w:bookmarkEnd w:id="139"/>
    <w:bookmarkEnd w:id="140"/>
    <w:bookmarkEnd w:id="141"/>
    <w:p w14:paraId="1203C0E9">
      <w:pPr>
        <w:autoSpaceDE w:val="0"/>
        <w:autoSpaceDN w:val="0"/>
        <w:adjustRightInd w:val="0"/>
        <w:spacing w:line="360" w:lineRule="exact"/>
        <w:jc w:val="center"/>
        <w:textAlignment w:val="baseline"/>
        <w:rPr>
          <w:rFonts w:hint="eastAsia" w:ascii="宋体" w:hAnsi="宋体" w:cs="宋体"/>
          <w:b/>
          <w:bCs/>
          <w:color w:val="000000" w:themeColor="text1"/>
          <w:kern w:val="20"/>
          <w:sz w:val="24"/>
          <w:szCs w:val="24"/>
          <w:lang w:val="en-US" w:eastAsia="zh-CN"/>
          <w14:textFill>
            <w14:solidFill>
              <w14:schemeClr w14:val="tx1"/>
            </w14:solidFill>
          </w14:textFill>
        </w:rPr>
      </w:pPr>
      <w:bookmarkStart w:id="142" w:name="_Toc4115"/>
      <w:bookmarkStart w:id="143" w:name="_Toc426457710"/>
      <w:bookmarkStart w:id="144" w:name="_Toc403077652"/>
      <w:bookmarkStart w:id="145" w:name="_Toc14631"/>
      <w:bookmarkStart w:id="146" w:name="_Toc396304714"/>
      <w:bookmarkStart w:id="147" w:name="_Toc214"/>
      <w:bookmarkStart w:id="148" w:name="_Toc2768"/>
      <w:bookmarkStart w:id="149" w:name="_Toc17592"/>
      <w:bookmarkStart w:id="150" w:name="_Toc484198846"/>
      <w:bookmarkStart w:id="151" w:name="_Toc528240693"/>
      <w:bookmarkStart w:id="152" w:name="_Toc528240837"/>
      <w:bookmarkStart w:id="153" w:name="_Toc23258632"/>
      <w:bookmarkStart w:id="154" w:name="_Toc26541343"/>
      <w:bookmarkStart w:id="155" w:name="_Toc519864403"/>
      <w:bookmarkStart w:id="156" w:name="_Toc484198847"/>
    </w:p>
    <w:p w14:paraId="32AF8A74">
      <w:pPr>
        <w:autoSpaceDE w:val="0"/>
        <w:autoSpaceDN w:val="0"/>
        <w:adjustRightInd w:val="0"/>
        <w:spacing w:line="360" w:lineRule="exact"/>
        <w:jc w:val="center"/>
        <w:textAlignment w:val="baseline"/>
        <w:rPr>
          <w:rFonts w:ascii="宋体" w:hAnsi="宋体" w:cs="宋体"/>
          <w:b/>
          <w:bCs/>
          <w:color w:val="000000" w:themeColor="text1"/>
          <w:kern w:val="20"/>
          <w:sz w:val="24"/>
          <w:szCs w:val="24"/>
          <w14:textFill>
            <w14:solidFill>
              <w14:schemeClr w14:val="tx1"/>
            </w14:solidFill>
          </w14:textFill>
        </w:rPr>
      </w:pPr>
      <w:r>
        <w:rPr>
          <w:rFonts w:hint="eastAsia" w:ascii="宋体" w:hAnsi="宋体" w:cs="宋体"/>
          <w:b/>
          <w:bCs/>
          <w:color w:val="000000" w:themeColor="text1"/>
          <w:kern w:val="20"/>
          <w:sz w:val="24"/>
          <w:szCs w:val="24"/>
          <w:lang w:val="en-US" w:eastAsia="zh-CN"/>
          <w14:textFill>
            <w14:solidFill>
              <w14:schemeClr w14:val="tx1"/>
            </w14:solidFill>
          </w14:textFill>
        </w:rPr>
        <w:t xml:space="preserve">   </w:t>
      </w:r>
      <w:r>
        <w:rPr>
          <w:rFonts w:hint="eastAsia" w:ascii="宋体" w:hAnsi="宋体" w:cs="宋体"/>
          <w:b/>
          <w:bCs/>
          <w:color w:val="000000" w:themeColor="text1"/>
          <w:kern w:val="20"/>
          <w:sz w:val="28"/>
          <w:szCs w:val="28"/>
          <w:lang w:val="en-US" w:eastAsia="zh-CN"/>
          <w14:textFill>
            <w14:solidFill>
              <w14:schemeClr w14:val="tx1"/>
            </w14:solidFill>
          </w14:textFill>
        </w:rPr>
        <w:t xml:space="preserve">  </w:t>
      </w:r>
      <w:r>
        <w:rPr>
          <w:rFonts w:hint="eastAsia" w:ascii="宋体" w:hAnsi="宋体" w:cs="宋体"/>
          <w:b/>
          <w:bCs/>
          <w:color w:val="000000" w:themeColor="text1"/>
          <w:kern w:val="20"/>
          <w:sz w:val="28"/>
          <w:szCs w:val="28"/>
          <w14:textFill>
            <w14:solidFill>
              <w14:schemeClr w14:val="tx1"/>
            </w14:solidFill>
          </w14:textFill>
        </w:rPr>
        <w:t>本项目拟投入人员汇总表</w:t>
      </w:r>
      <w:bookmarkEnd w:id="142"/>
      <w:bookmarkEnd w:id="143"/>
      <w:bookmarkEnd w:id="144"/>
      <w:bookmarkEnd w:id="145"/>
      <w:bookmarkEnd w:id="146"/>
      <w:bookmarkEnd w:id="147"/>
      <w:bookmarkEnd w:id="148"/>
      <w:bookmarkEnd w:id="149"/>
    </w:p>
    <w:p w14:paraId="504F7DF0">
      <w:pPr>
        <w:autoSpaceDE w:val="0"/>
        <w:autoSpaceDN w:val="0"/>
        <w:adjustRightInd w:val="0"/>
        <w:spacing w:line="360" w:lineRule="exact"/>
        <w:textAlignment w:val="baseline"/>
        <w:rPr>
          <w:rFonts w:ascii="宋体" w:hAnsi="宋体" w:cs="宋体"/>
          <w:b/>
          <w:bCs/>
          <w:color w:val="000000" w:themeColor="text1"/>
          <w:kern w:val="20"/>
          <w:sz w:val="24"/>
          <w:szCs w:val="24"/>
          <w14:textFill>
            <w14:solidFill>
              <w14:schemeClr w14:val="tx1"/>
            </w14:solidFill>
          </w14:textFill>
        </w:rPr>
      </w:pPr>
    </w:p>
    <w:tbl>
      <w:tblPr>
        <w:tblStyle w:val="42"/>
        <w:tblW w:w="90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44"/>
        <w:gridCol w:w="1656"/>
        <w:gridCol w:w="761"/>
        <w:gridCol w:w="761"/>
        <w:gridCol w:w="761"/>
        <w:gridCol w:w="999"/>
        <w:gridCol w:w="2507"/>
        <w:gridCol w:w="908"/>
      </w:tblGrid>
      <w:tr w14:paraId="0112C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41" w:hRule="atLeast"/>
          <w:tblHeader/>
        </w:trPr>
        <w:tc>
          <w:tcPr>
            <w:tcW w:w="744" w:type="dxa"/>
            <w:tcMar>
              <w:top w:w="15" w:type="dxa"/>
              <w:left w:w="15" w:type="dxa"/>
              <w:bottom w:w="0" w:type="dxa"/>
              <w:right w:w="15" w:type="dxa"/>
            </w:tcMar>
            <w:vAlign w:val="center"/>
          </w:tcPr>
          <w:p w14:paraId="6EA9B710">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000000" w:themeColor="text1"/>
                <w:kern w:val="0"/>
                <w:sz w:val="24"/>
                <w:szCs w:val="21"/>
                <w14:textFill>
                  <w14:solidFill>
                    <w14:schemeClr w14:val="tx1"/>
                  </w14:solidFill>
                </w14:textFill>
              </w:rPr>
            </w:pPr>
            <w:r>
              <w:rPr>
                <w:rFonts w:hint="eastAsia" w:ascii="宋体" w:hAnsi="宋体" w:cs="宋体"/>
                <w:b/>
                <w:color w:val="000000" w:themeColor="text1"/>
                <w:kern w:val="0"/>
                <w:sz w:val="24"/>
                <w:szCs w:val="21"/>
                <w14:textFill>
                  <w14:solidFill>
                    <w14:schemeClr w14:val="tx1"/>
                  </w14:solidFill>
                </w14:textFill>
              </w:rPr>
              <w:t>序号</w:t>
            </w:r>
          </w:p>
        </w:tc>
        <w:tc>
          <w:tcPr>
            <w:tcW w:w="1656" w:type="dxa"/>
            <w:tcMar>
              <w:top w:w="15" w:type="dxa"/>
              <w:left w:w="15" w:type="dxa"/>
              <w:bottom w:w="0" w:type="dxa"/>
              <w:right w:w="15" w:type="dxa"/>
            </w:tcMar>
            <w:vAlign w:val="center"/>
          </w:tcPr>
          <w:p w14:paraId="676561FD">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000000" w:themeColor="text1"/>
                <w:kern w:val="0"/>
                <w:sz w:val="24"/>
                <w:szCs w:val="21"/>
                <w14:textFill>
                  <w14:solidFill>
                    <w14:schemeClr w14:val="tx1"/>
                  </w14:solidFill>
                </w14:textFill>
              </w:rPr>
            </w:pPr>
            <w:r>
              <w:rPr>
                <w:rFonts w:hint="eastAsia" w:ascii="宋体" w:hAnsi="宋体" w:cs="宋体"/>
                <w:b/>
                <w:color w:val="000000" w:themeColor="text1"/>
                <w:kern w:val="0"/>
                <w:sz w:val="24"/>
                <w:szCs w:val="21"/>
                <w14:textFill>
                  <w14:solidFill>
                    <w14:schemeClr w14:val="tx1"/>
                  </w14:solidFill>
                </w14:textFill>
              </w:rPr>
              <w:t>姓  名</w:t>
            </w:r>
          </w:p>
        </w:tc>
        <w:tc>
          <w:tcPr>
            <w:tcW w:w="761" w:type="dxa"/>
            <w:tcMar>
              <w:top w:w="15" w:type="dxa"/>
              <w:left w:w="15" w:type="dxa"/>
              <w:bottom w:w="0" w:type="dxa"/>
              <w:right w:w="15" w:type="dxa"/>
            </w:tcMar>
            <w:vAlign w:val="center"/>
          </w:tcPr>
          <w:p w14:paraId="7E603AA4">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000000" w:themeColor="text1"/>
                <w:kern w:val="0"/>
                <w:sz w:val="24"/>
                <w:szCs w:val="21"/>
                <w14:textFill>
                  <w14:solidFill>
                    <w14:schemeClr w14:val="tx1"/>
                  </w14:solidFill>
                </w14:textFill>
              </w:rPr>
            </w:pPr>
            <w:r>
              <w:rPr>
                <w:rFonts w:hint="eastAsia" w:ascii="宋体" w:hAnsi="宋体" w:cs="宋体"/>
                <w:b/>
                <w:color w:val="000000" w:themeColor="text1"/>
                <w:kern w:val="0"/>
                <w:sz w:val="24"/>
                <w:szCs w:val="21"/>
                <w14:textFill>
                  <w14:solidFill>
                    <w14:schemeClr w14:val="tx1"/>
                  </w14:solidFill>
                </w14:textFill>
              </w:rPr>
              <w:t>性别</w:t>
            </w:r>
          </w:p>
        </w:tc>
        <w:tc>
          <w:tcPr>
            <w:tcW w:w="761" w:type="dxa"/>
            <w:tcMar>
              <w:top w:w="15" w:type="dxa"/>
              <w:left w:w="15" w:type="dxa"/>
              <w:bottom w:w="0" w:type="dxa"/>
              <w:right w:w="15" w:type="dxa"/>
            </w:tcMar>
            <w:vAlign w:val="center"/>
          </w:tcPr>
          <w:p w14:paraId="7BA5A03A">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000000" w:themeColor="text1"/>
                <w:kern w:val="0"/>
                <w:sz w:val="24"/>
                <w:szCs w:val="21"/>
                <w14:textFill>
                  <w14:solidFill>
                    <w14:schemeClr w14:val="tx1"/>
                  </w14:solidFill>
                </w14:textFill>
              </w:rPr>
            </w:pPr>
            <w:r>
              <w:rPr>
                <w:rFonts w:hint="eastAsia" w:ascii="宋体" w:hAnsi="宋体" w:cs="宋体"/>
                <w:b/>
                <w:color w:val="000000" w:themeColor="text1"/>
                <w:kern w:val="0"/>
                <w:sz w:val="24"/>
                <w:szCs w:val="21"/>
                <w14:textFill>
                  <w14:solidFill>
                    <w14:schemeClr w14:val="tx1"/>
                  </w14:solidFill>
                </w14:textFill>
              </w:rPr>
              <w:t>年龄</w:t>
            </w:r>
          </w:p>
        </w:tc>
        <w:tc>
          <w:tcPr>
            <w:tcW w:w="761" w:type="dxa"/>
            <w:tcMar>
              <w:top w:w="15" w:type="dxa"/>
              <w:left w:w="15" w:type="dxa"/>
              <w:bottom w:w="0" w:type="dxa"/>
              <w:right w:w="15" w:type="dxa"/>
            </w:tcMar>
            <w:vAlign w:val="center"/>
          </w:tcPr>
          <w:p w14:paraId="05C258E5">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000000" w:themeColor="text1"/>
                <w:kern w:val="0"/>
                <w:sz w:val="24"/>
                <w:szCs w:val="21"/>
                <w14:textFill>
                  <w14:solidFill>
                    <w14:schemeClr w14:val="tx1"/>
                  </w14:solidFill>
                </w14:textFill>
              </w:rPr>
            </w:pPr>
            <w:r>
              <w:rPr>
                <w:rFonts w:hint="eastAsia" w:ascii="宋体" w:hAnsi="宋体" w:cs="宋体"/>
                <w:b/>
                <w:color w:val="000000" w:themeColor="text1"/>
                <w:kern w:val="0"/>
                <w:sz w:val="24"/>
                <w:szCs w:val="21"/>
                <w14:textFill>
                  <w14:solidFill>
                    <w14:schemeClr w14:val="tx1"/>
                  </w14:solidFill>
                </w14:textFill>
              </w:rPr>
              <w:t>学历</w:t>
            </w:r>
          </w:p>
        </w:tc>
        <w:tc>
          <w:tcPr>
            <w:tcW w:w="999" w:type="dxa"/>
            <w:tcMar>
              <w:top w:w="15" w:type="dxa"/>
              <w:left w:w="15" w:type="dxa"/>
              <w:bottom w:w="0" w:type="dxa"/>
              <w:right w:w="15" w:type="dxa"/>
            </w:tcMar>
            <w:vAlign w:val="center"/>
          </w:tcPr>
          <w:p w14:paraId="03EAC173">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000000" w:themeColor="text1"/>
                <w:kern w:val="0"/>
                <w:sz w:val="24"/>
                <w:szCs w:val="21"/>
                <w14:textFill>
                  <w14:solidFill>
                    <w14:schemeClr w14:val="tx1"/>
                  </w14:solidFill>
                </w14:textFill>
              </w:rPr>
            </w:pPr>
            <w:r>
              <w:rPr>
                <w:rFonts w:hint="eastAsia" w:ascii="宋体" w:hAnsi="宋体" w:cs="宋体"/>
                <w:b/>
                <w:color w:val="000000" w:themeColor="text1"/>
                <w:kern w:val="0"/>
                <w:sz w:val="24"/>
                <w:szCs w:val="21"/>
                <w14:textFill>
                  <w14:solidFill>
                    <w14:schemeClr w14:val="tx1"/>
                  </w14:solidFill>
                </w14:textFill>
              </w:rPr>
              <w:t>工作</w:t>
            </w:r>
          </w:p>
          <w:p w14:paraId="540C6E2B">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000000" w:themeColor="text1"/>
                <w:kern w:val="0"/>
                <w:sz w:val="24"/>
                <w:szCs w:val="21"/>
                <w14:textFill>
                  <w14:solidFill>
                    <w14:schemeClr w14:val="tx1"/>
                  </w14:solidFill>
                </w14:textFill>
              </w:rPr>
            </w:pPr>
            <w:r>
              <w:rPr>
                <w:rFonts w:hint="eastAsia" w:ascii="宋体" w:hAnsi="宋体" w:cs="宋体"/>
                <w:b/>
                <w:color w:val="000000" w:themeColor="text1"/>
                <w:kern w:val="0"/>
                <w:sz w:val="24"/>
                <w:szCs w:val="21"/>
                <w14:textFill>
                  <w14:solidFill>
                    <w14:schemeClr w14:val="tx1"/>
                  </w14:solidFill>
                </w14:textFill>
              </w:rPr>
              <w:t>年限</w:t>
            </w:r>
          </w:p>
        </w:tc>
        <w:tc>
          <w:tcPr>
            <w:tcW w:w="2507" w:type="dxa"/>
            <w:tcMar>
              <w:top w:w="15" w:type="dxa"/>
              <w:left w:w="15" w:type="dxa"/>
              <w:bottom w:w="0" w:type="dxa"/>
              <w:right w:w="15" w:type="dxa"/>
            </w:tcMar>
            <w:vAlign w:val="center"/>
          </w:tcPr>
          <w:p w14:paraId="489B2D75">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000000" w:themeColor="text1"/>
                <w:kern w:val="0"/>
                <w:sz w:val="24"/>
                <w:szCs w:val="21"/>
                <w14:textFill>
                  <w14:solidFill>
                    <w14:schemeClr w14:val="tx1"/>
                  </w14:solidFill>
                </w14:textFill>
              </w:rPr>
            </w:pPr>
            <w:r>
              <w:rPr>
                <w:rFonts w:hint="eastAsia" w:ascii="宋体" w:hAnsi="宋体" w:cs="宋体"/>
                <w:b/>
                <w:color w:val="000000" w:themeColor="text1"/>
                <w:kern w:val="0"/>
                <w:sz w:val="24"/>
                <w:szCs w:val="21"/>
                <w14:textFill>
                  <w14:solidFill>
                    <w14:schemeClr w14:val="tx1"/>
                  </w14:solidFill>
                </w14:textFill>
              </w:rPr>
              <w:t>拟担任的职务</w:t>
            </w:r>
          </w:p>
        </w:tc>
        <w:tc>
          <w:tcPr>
            <w:tcW w:w="908" w:type="dxa"/>
            <w:tcMar>
              <w:top w:w="15" w:type="dxa"/>
              <w:left w:w="15" w:type="dxa"/>
              <w:bottom w:w="0" w:type="dxa"/>
              <w:right w:w="15" w:type="dxa"/>
            </w:tcMar>
            <w:vAlign w:val="center"/>
          </w:tcPr>
          <w:p w14:paraId="3F915795">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000000" w:themeColor="text1"/>
                <w:kern w:val="0"/>
                <w:sz w:val="24"/>
                <w:szCs w:val="21"/>
                <w14:textFill>
                  <w14:solidFill>
                    <w14:schemeClr w14:val="tx1"/>
                  </w14:solidFill>
                </w14:textFill>
              </w:rPr>
            </w:pPr>
            <w:r>
              <w:rPr>
                <w:rFonts w:hint="eastAsia" w:ascii="宋体" w:hAnsi="宋体" w:cs="宋体"/>
                <w:b/>
                <w:color w:val="000000" w:themeColor="text1"/>
                <w:kern w:val="0"/>
                <w:sz w:val="24"/>
                <w:szCs w:val="21"/>
                <w14:textFill>
                  <w14:solidFill>
                    <w14:schemeClr w14:val="tx1"/>
                  </w14:solidFill>
                </w14:textFill>
              </w:rPr>
              <w:t>岗位</w:t>
            </w:r>
          </w:p>
          <w:p w14:paraId="51C23266">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000000" w:themeColor="text1"/>
                <w:kern w:val="0"/>
                <w:sz w:val="24"/>
                <w:szCs w:val="21"/>
                <w14:textFill>
                  <w14:solidFill>
                    <w14:schemeClr w14:val="tx1"/>
                  </w14:solidFill>
                </w14:textFill>
              </w:rPr>
            </w:pPr>
            <w:r>
              <w:rPr>
                <w:rFonts w:hint="eastAsia" w:ascii="宋体" w:hAnsi="宋体" w:cs="宋体"/>
                <w:b/>
                <w:color w:val="000000" w:themeColor="text1"/>
                <w:kern w:val="0"/>
                <w:sz w:val="24"/>
                <w:szCs w:val="21"/>
                <w14:textFill>
                  <w14:solidFill>
                    <w14:schemeClr w14:val="tx1"/>
                  </w14:solidFill>
                </w14:textFill>
              </w:rPr>
              <w:t>情况</w:t>
            </w:r>
          </w:p>
        </w:tc>
      </w:tr>
      <w:tr w14:paraId="0107B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33" w:hRule="atLeast"/>
        </w:trPr>
        <w:tc>
          <w:tcPr>
            <w:tcW w:w="744" w:type="dxa"/>
            <w:tcMar>
              <w:top w:w="15" w:type="dxa"/>
              <w:left w:w="15" w:type="dxa"/>
              <w:bottom w:w="0" w:type="dxa"/>
              <w:right w:w="15" w:type="dxa"/>
            </w:tcMar>
            <w:vAlign w:val="bottom"/>
          </w:tcPr>
          <w:p w14:paraId="3769740B">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1656" w:type="dxa"/>
            <w:tcMar>
              <w:top w:w="15" w:type="dxa"/>
              <w:left w:w="15" w:type="dxa"/>
              <w:bottom w:w="0" w:type="dxa"/>
              <w:right w:w="15" w:type="dxa"/>
            </w:tcMar>
            <w:vAlign w:val="bottom"/>
          </w:tcPr>
          <w:p w14:paraId="1F2ACA4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4666A43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6E5BC7C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44AC336B">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999" w:type="dxa"/>
            <w:tcMar>
              <w:top w:w="15" w:type="dxa"/>
              <w:left w:w="15" w:type="dxa"/>
              <w:bottom w:w="0" w:type="dxa"/>
              <w:right w:w="15" w:type="dxa"/>
            </w:tcMar>
            <w:vAlign w:val="bottom"/>
          </w:tcPr>
          <w:p w14:paraId="2842F55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2507" w:type="dxa"/>
            <w:tcMar>
              <w:top w:w="15" w:type="dxa"/>
              <w:left w:w="15" w:type="dxa"/>
              <w:bottom w:w="0" w:type="dxa"/>
              <w:right w:w="15" w:type="dxa"/>
            </w:tcMar>
            <w:vAlign w:val="bottom"/>
          </w:tcPr>
          <w:p w14:paraId="5FB9B6D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908" w:type="dxa"/>
            <w:tcMar>
              <w:top w:w="15" w:type="dxa"/>
              <w:left w:w="15" w:type="dxa"/>
              <w:bottom w:w="0" w:type="dxa"/>
              <w:right w:w="15" w:type="dxa"/>
            </w:tcMar>
            <w:vAlign w:val="bottom"/>
          </w:tcPr>
          <w:p w14:paraId="6B332AB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r>
      <w:tr w14:paraId="28EB5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33" w:hRule="atLeast"/>
        </w:trPr>
        <w:tc>
          <w:tcPr>
            <w:tcW w:w="744" w:type="dxa"/>
            <w:tcMar>
              <w:top w:w="15" w:type="dxa"/>
              <w:left w:w="15" w:type="dxa"/>
              <w:bottom w:w="0" w:type="dxa"/>
              <w:right w:w="15" w:type="dxa"/>
            </w:tcMar>
            <w:vAlign w:val="bottom"/>
          </w:tcPr>
          <w:p w14:paraId="7F06075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1656" w:type="dxa"/>
            <w:tcMar>
              <w:top w:w="15" w:type="dxa"/>
              <w:left w:w="15" w:type="dxa"/>
              <w:bottom w:w="0" w:type="dxa"/>
              <w:right w:w="15" w:type="dxa"/>
            </w:tcMar>
            <w:vAlign w:val="bottom"/>
          </w:tcPr>
          <w:p w14:paraId="7B7C051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476F74C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0E242CE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25635C1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999" w:type="dxa"/>
            <w:tcMar>
              <w:top w:w="15" w:type="dxa"/>
              <w:left w:w="15" w:type="dxa"/>
              <w:bottom w:w="0" w:type="dxa"/>
              <w:right w:w="15" w:type="dxa"/>
            </w:tcMar>
            <w:vAlign w:val="bottom"/>
          </w:tcPr>
          <w:p w14:paraId="68EEB6BE">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2507" w:type="dxa"/>
            <w:tcMar>
              <w:top w:w="15" w:type="dxa"/>
              <w:left w:w="15" w:type="dxa"/>
              <w:bottom w:w="0" w:type="dxa"/>
              <w:right w:w="15" w:type="dxa"/>
            </w:tcMar>
            <w:vAlign w:val="bottom"/>
          </w:tcPr>
          <w:p w14:paraId="77710E35">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908" w:type="dxa"/>
            <w:tcMar>
              <w:top w:w="15" w:type="dxa"/>
              <w:left w:w="15" w:type="dxa"/>
              <w:bottom w:w="0" w:type="dxa"/>
              <w:right w:w="15" w:type="dxa"/>
            </w:tcMar>
            <w:vAlign w:val="bottom"/>
          </w:tcPr>
          <w:p w14:paraId="139594F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r>
      <w:tr w14:paraId="675B6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1" w:hRule="atLeast"/>
        </w:trPr>
        <w:tc>
          <w:tcPr>
            <w:tcW w:w="744" w:type="dxa"/>
            <w:tcMar>
              <w:top w:w="15" w:type="dxa"/>
              <w:left w:w="15" w:type="dxa"/>
              <w:bottom w:w="0" w:type="dxa"/>
              <w:right w:w="15" w:type="dxa"/>
            </w:tcMar>
            <w:vAlign w:val="bottom"/>
          </w:tcPr>
          <w:p w14:paraId="4C054E1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1656" w:type="dxa"/>
            <w:tcMar>
              <w:top w:w="15" w:type="dxa"/>
              <w:left w:w="15" w:type="dxa"/>
              <w:bottom w:w="0" w:type="dxa"/>
              <w:right w:w="15" w:type="dxa"/>
            </w:tcMar>
            <w:vAlign w:val="bottom"/>
          </w:tcPr>
          <w:p w14:paraId="64B66DD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26D9E44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1CC9FAF5">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34F145E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999" w:type="dxa"/>
            <w:tcMar>
              <w:top w:w="15" w:type="dxa"/>
              <w:left w:w="15" w:type="dxa"/>
              <w:bottom w:w="0" w:type="dxa"/>
              <w:right w:w="15" w:type="dxa"/>
            </w:tcMar>
            <w:vAlign w:val="bottom"/>
          </w:tcPr>
          <w:p w14:paraId="5D3B311B">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2507" w:type="dxa"/>
            <w:tcMar>
              <w:top w:w="15" w:type="dxa"/>
              <w:left w:w="15" w:type="dxa"/>
              <w:bottom w:w="0" w:type="dxa"/>
              <w:right w:w="15" w:type="dxa"/>
            </w:tcMar>
            <w:vAlign w:val="bottom"/>
          </w:tcPr>
          <w:p w14:paraId="6121576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908" w:type="dxa"/>
            <w:tcMar>
              <w:top w:w="15" w:type="dxa"/>
              <w:left w:w="15" w:type="dxa"/>
              <w:bottom w:w="0" w:type="dxa"/>
              <w:right w:w="15" w:type="dxa"/>
            </w:tcMar>
            <w:vAlign w:val="bottom"/>
          </w:tcPr>
          <w:p w14:paraId="3AF4E63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r>
      <w:tr w14:paraId="5D672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33" w:hRule="atLeast"/>
        </w:trPr>
        <w:tc>
          <w:tcPr>
            <w:tcW w:w="744" w:type="dxa"/>
            <w:tcMar>
              <w:top w:w="15" w:type="dxa"/>
              <w:left w:w="15" w:type="dxa"/>
              <w:bottom w:w="0" w:type="dxa"/>
              <w:right w:w="15" w:type="dxa"/>
            </w:tcMar>
            <w:vAlign w:val="bottom"/>
          </w:tcPr>
          <w:p w14:paraId="0BA027E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1656" w:type="dxa"/>
            <w:tcMar>
              <w:top w:w="15" w:type="dxa"/>
              <w:left w:w="15" w:type="dxa"/>
              <w:bottom w:w="0" w:type="dxa"/>
              <w:right w:w="15" w:type="dxa"/>
            </w:tcMar>
            <w:vAlign w:val="bottom"/>
          </w:tcPr>
          <w:p w14:paraId="30CD1C0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21EDB8F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7B387B6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6737203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999" w:type="dxa"/>
            <w:tcMar>
              <w:top w:w="15" w:type="dxa"/>
              <w:left w:w="15" w:type="dxa"/>
              <w:bottom w:w="0" w:type="dxa"/>
              <w:right w:w="15" w:type="dxa"/>
            </w:tcMar>
            <w:vAlign w:val="bottom"/>
          </w:tcPr>
          <w:p w14:paraId="7781D23E">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2507" w:type="dxa"/>
            <w:tcMar>
              <w:top w:w="15" w:type="dxa"/>
              <w:left w:w="15" w:type="dxa"/>
              <w:bottom w:w="0" w:type="dxa"/>
              <w:right w:w="15" w:type="dxa"/>
            </w:tcMar>
            <w:vAlign w:val="bottom"/>
          </w:tcPr>
          <w:p w14:paraId="47B2308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908" w:type="dxa"/>
            <w:tcMar>
              <w:top w:w="15" w:type="dxa"/>
              <w:left w:w="15" w:type="dxa"/>
              <w:bottom w:w="0" w:type="dxa"/>
              <w:right w:w="15" w:type="dxa"/>
            </w:tcMar>
            <w:vAlign w:val="bottom"/>
          </w:tcPr>
          <w:p w14:paraId="17A6A57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r>
      <w:tr w14:paraId="2901B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33" w:hRule="atLeast"/>
        </w:trPr>
        <w:tc>
          <w:tcPr>
            <w:tcW w:w="744" w:type="dxa"/>
            <w:tcMar>
              <w:top w:w="15" w:type="dxa"/>
              <w:left w:w="15" w:type="dxa"/>
              <w:bottom w:w="0" w:type="dxa"/>
              <w:right w:w="15" w:type="dxa"/>
            </w:tcMar>
            <w:vAlign w:val="bottom"/>
          </w:tcPr>
          <w:p w14:paraId="706C216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1656" w:type="dxa"/>
            <w:tcMar>
              <w:top w:w="15" w:type="dxa"/>
              <w:left w:w="15" w:type="dxa"/>
              <w:bottom w:w="0" w:type="dxa"/>
              <w:right w:w="15" w:type="dxa"/>
            </w:tcMar>
            <w:vAlign w:val="bottom"/>
          </w:tcPr>
          <w:p w14:paraId="27EDB55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2C83904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5268C8F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3E630B8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999" w:type="dxa"/>
            <w:tcMar>
              <w:top w:w="15" w:type="dxa"/>
              <w:left w:w="15" w:type="dxa"/>
              <w:bottom w:w="0" w:type="dxa"/>
              <w:right w:w="15" w:type="dxa"/>
            </w:tcMar>
            <w:vAlign w:val="bottom"/>
          </w:tcPr>
          <w:p w14:paraId="578EE5B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2507" w:type="dxa"/>
            <w:tcMar>
              <w:top w:w="15" w:type="dxa"/>
              <w:left w:w="15" w:type="dxa"/>
              <w:bottom w:w="0" w:type="dxa"/>
              <w:right w:w="15" w:type="dxa"/>
            </w:tcMar>
            <w:vAlign w:val="bottom"/>
          </w:tcPr>
          <w:p w14:paraId="2CF849B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908" w:type="dxa"/>
            <w:tcMar>
              <w:top w:w="15" w:type="dxa"/>
              <w:left w:w="15" w:type="dxa"/>
              <w:bottom w:w="0" w:type="dxa"/>
              <w:right w:w="15" w:type="dxa"/>
            </w:tcMar>
            <w:vAlign w:val="bottom"/>
          </w:tcPr>
          <w:p w14:paraId="18926B1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r>
      <w:tr w14:paraId="389DD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1" w:hRule="atLeast"/>
        </w:trPr>
        <w:tc>
          <w:tcPr>
            <w:tcW w:w="744" w:type="dxa"/>
            <w:tcMar>
              <w:top w:w="15" w:type="dxa"/>
              <w:left w:w="15" w:type="dxa"/>
              <w:bottom w:w="0" w:type="dxa"/>
              <w:right w:w="15" w:type="dxa"/>
            </w:tcMar>
            <w:vAlign w:val="bottom"/>
          </w:tcPr>
          <w:p w14:paraId="3FEDE91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1656" w:type="dxa"/>
            <w:tcMar>
              <w:top w:w="15" w:type="dxa"/>
              <w:left w:w="15" w:type="dxa"/>
              <w:bottom w:w="0" w:type="dxa"/>
              <w:right w:w="15" w:type="dxa"/>
            </w:tcMar>
            <w:vAlign w:val="bottom"/>
          </w:tcPr>
          <w:p w14:paraId="2909B6C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26238FD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36FE0C1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2515D30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999" w:type="dxa"/>
            <w:tcMar>
              <w:top w:w="15" w:type="dxa"/>
              <w:left w:w="15" w:type="dxa"/>
              <w:bottom w:w="0" w:type="dxa"/>
              <w:right w:w="15" w:type="dxa"/>
            </w:tcMar>
            <w:vAlign w:val="bottom"/>
          </w:tcPr>
          <w:p w14:paraId="1217BAA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2507" w:type="dxa"/>
            <w:tcMar>
              <w:top w:w="15" w:type="dxa"/>
              <w:left w:w="15" w:type="dxa"/>
              <w:bottom w:w="0" w:type="dxa"/>
              <w:right w:w="15" w:type="dxa"/>
            </w:tcMar>
            <w:vAlign w:val="bottom"/>
          </w:tcPr>
          <w:p w14:paraId="76AB871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908" w:type="dxa"/>
            <w:tcMar>
              <w:top w:w="15" w:type="dxa"/>
              <w:left w:w="15" w:type="dxa"/>
              <w:bottom w:w="0" w:type="dxa"/>
              <w:right w:w="15" w:type="dxa"/>
            </w:tcMar>
            <w:vAlign w:val="bottom"/>
          </w:tcPr>
          <w:p w14:paraId="27545E6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r>
      <w:tr w14:paraId="65C88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33" w:hRule="atLeast"/>
        </w:trPr>
        <w:tc>
          <w:tcPr>
            <w:tcW w:w="744" w:type="dxa"/>
            <w:tcMar>
              <w:top w:w="15" w:type="dxa"/>
              <w:left w:w="15" w:type="dxa"/>
              <w:bottom w:w="0" w:type="dxa"/>
              <w:right w:w="15" w:type="dxa"/>
            </w:tcMar>
            <w:vAlign w:val="bottom"/>
          </w:tcPr>
          <w:p w14:paraId="2106AFBE">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1656" w:type="dxa"/>
            <w:tcMar>
              <w:top w:w="15" w:type="dxa"/>
              <w:left w:w="15" w:type="dxa"/>
              <w:bottom w:w="0" w:type="dxa"/>
              <w:right w:w="15" w:type="dxa"/>
            </w:tcMar>
            <w:vAlign w:val="bottom"/>
          </w:tcPr>
          <w:p w14:paraId="1197EF0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1B979AB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4360797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6949491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999" w:type="dxa"/>
            <w:tcMar>
              <w:top w:w="15" w:type="dxa"/>
              <w:left w:w="15" w:type="dxa"/>
              <w:bottom w:w="0" w:type="dxa"/>
              <w:right w:w="15" w:type="dxa"/>
            </w:tcMar>
            <w:vAlign w:val="bottom"/>
          </w:tcPr>
          <w:p w14:paraId="04EB741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2507" w:type="dxa"/>
            <w:tcMar>
              <w:top w:w="15" w:type="dxa"/>
              <w:left w:w="15" w:type="dxa"/>
              <w:bottom w:w="0" w:type="dxa"/>
              <w:right w:w="15" w:type="dxa"/>
            </w:tcMar>
            <w:vAlign w:val="bottom"/>
          </w:tcPr>
          <w:p w14:paraId="582694DB">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908" w:type="dxa"/>
            <w:tcMar>
              <w:top w:w="15" w:type="dxa"/>
              <w:left w:w="15" w:type="dxa"/>
              <w:bottom w:w="0" w:type="dxa"/>
              <w:right w:w="15" w:type="dxa"/>
            </w:tcMar>
            <w:vAlign w:val="bottom"/>
          </w:tcPr>
          <w:p w14:paraId="41FE626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r>
      <w:tr w14:paraId="2AC5E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33" w:hRule="atLeast"/>
        </w:trPr>
        <w:tc>
          <w:tcPr>
            <w:tcW w:w="744" w:type="dxa"/>
            <w:tcMar>
              <w:top w:w="15" w:type="dxa"/>
              <w:left w:w="15" w:type="dxa"/>
              <w:bottom w:w="0" w:type="dxa"/>
              <w:right w:w="15" w:type="dxa"/>
            </w:tcMar>
            <w:vAlign w:val="bottom"/>
          </w:tcPr>
          <w:p w14:paraId="05CB8BD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1656" w:type="dxa"/>
            <w:tcMar>
              <w:top w:w="15" w:type="dxa"/>
              <w:left w:w="15" w:type="dxa"/>
              <w:bottom w:w="0" w:type="dxa"/>
              <w:right w:w="15" w:type="dxa"/>
            </w:tcMar>
            <w:vAlign w:val="bottom"/>
          </w:tcPr>
          <w:p w14:paraId="5639FD5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036893D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35C9C92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1845307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999" w:type="dxa"/>
            <w:tcMar>
              <w:top w:w="15" w:type="dxa"/>
              <w:left w:w="15" w:type="dxa"/>
              <w:bottom w:w="0" w:type="dxa"/>
              <w:right w:w="15" w:type="dxa"/>
            </w:tcMar>
            <w:vAlign w:val="bottom"/>
          </w:tcPr>
          <w:p w14:paraId="752D502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2507" w:type="dxa"/>
            <w:tcMar>
              <w:top w:w="15" w:type="dxa"/>
              <w:left w:w="15" w:type="dxa"/>
              <w:bottom w:w="0" w:type="dxa"/>
              <w:right w:w="15" w:type="dxa"/>
            </w:tcMar>
            <w:vAlign w:val="bottom"/>
          </w:tcPr>
          <w:p w14:paraId="6AF72875">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908" w:type="dxa"/>
            <w:tcMar>
              <w:top w:w="15" w:type="dxa"/>
              <w:left w:w="15" w:type="dxa"/>
              <w:bottom w:w="0" w:type="dxa"/>
              <w:right w:w="15" w:type="dxa"/>
            </w:tcMar>
            <w:vAlign w:val="bottom"/>
          </w:tcPr>
          <w:p w14:paraId="5317983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r>
      <w:tr w14:paraId="54283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1" w:hRule="atLeast"/>
        </w:trPr>
        <w:tc>
          <w:tcPr>
            <w:tcW w:w="744" w:type="dxa"/>
            <w:tcMar>
              <w:top w:w="15" w:type="dxa"/>
              <w:left w:w="15" w:type="dxa"/>
              <w:bottom w:w="0" w:type="dxa"/>
              <w:right w:w="15" w:type="dxa"/>
            </w:tcMar>
            <w:vAlign w:val="bottom"/>
          </w:tcPr>
          <w:p w14:paraId="5801F905">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1656" w:type="dxa"/>
            <w:tcMar>
              <w:top w:w="15" w:type="dxa"/>
              <w:left w:w="15" w:type="dxa"/>
              <w:bottom w:w="0" w:type="dxa"/>
              <w:right w:w="15" w:type="dxa"/>
            </w:tcMar>
            <w:vAlign w:val="bottom"/>
          </w:tcPr>
          <w:p w14:paraId="5B9BCC7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09401DF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770FCFB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7B09995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999" w:type="dxa"/>
            <w:tcMar>
              <w:top w:w="15" w:type="dxa"/>
              <w:left w:w="15" w:type="dxa"/>
              <w:bottom w:w="0" w:type="dxa"/>
              <w:right w:w="15" w:type="dxa"/>
            </w:tcMar>
            <w:vAlign w:val="bottom"/>
          </w:tcPr>
          <w:p w14:paraId="5AECF9E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2507" w:type="dxa"/>
            <w:tcMar>
              <w:top w:w="15" w:type="dxa"/>
              <w:left w:w="15" w:type="dxa"/>
              <w:bottom w:w="0" w:type="dxa"/>
              <w:right w:w="15" w:type="dxa"/>
            </w:tcMar>
            <w:vAlign w:val="bottom"/>
          </w:tcPr>
          <w:p w14:paraId="34C7BD4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908" w:type="dxa"/>
            <w:tcMar>
              <w:top w:w="15" w:type="dxa"/>
              <w:left w:w="15" w:type="dxa"/>
              <w:bottom w:w="0" w:type="dxa"/>
              <w:right w:w="15" w:type="dxa"/>
            </w:tcMar>
            <w:vAlign w:val="bottom"/>
          </w:tcPr>
          <w:p w14:paraId="4D3C5539">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r>
      <w:tr w14:paraId="79FA1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33" w:hRule="atLeast"/>
        </w:trPr>
        <w:tc>
          <w:tcPr>
            <w:tcW w:w="744" w:type="dxa"/>
            <w:tcMar>
              <w:top w:w="15" w:type="dxa"/>
              <w:left w:w="15" w:type="dxa"/>
              <w:bottom w:w="0" w:type="dxa"/>
              <w:right w:w="15" w:type="dxa"/>
            </w:tcMar>
            <w:vAlign w:val="bottom"/>
          </w:tcPr>
          <w:p w14:paraId="5BE58059">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1656" w:type="dxa"/>
            <w:tcMar>
              <w:top w:w="15" w:type="dxa"/>
              <w:left w:w="15" w:type="dxa"/>
              <w:bottom w:w="0" w:type="dxa"/>
              <w:right w:w="15" w:type="dxa"/>
            </w:tcMar>
            <w:vAlign w:val="bottom"/>
          </w:tcPr>
          <w:p w14:paraId="0B95F98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4728391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46EA5339">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4B7852C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999" w:type="dxa"/>
            <w:tcMar>
              <w:top w:w="15" w:type="dxa"/>
              <w:left w:w="15" w:type="dxa"/>
              <w:bottom w:w="0" w:type="dxa"/>
              <w:right w:w="15" w:type="dxa"/>
            </w:tcMar>
            <w:vAlign w:val="bottom"/>
          </w:tcPr>
          <w:p w14:paraId="5EB95FD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2507" w:type="dxa"/>
            <w:tcMar>
              <w:top w:w="15" w:type="dxa"/>
              <w:left w:w="15" w:type="dxa"/>
              <w:bottom w:w="0" w:type="dxa"/>
              <w:right w:w="15" w:type="dxa"/>
            </w:tcMar>
            <w:vAlign w:val="bottom"/>
          </w:tcPr>
          <w:p w14:paraId="742CE47E">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908" w:type="dxa"/>
            <w:tcMar>
              <w:top w:w="15" w:type="dxa"/>
              <w:left w:w="15" w:type="dxa"/>
              <w:bottom w:w="0" w:type="dxa"/>
              <w:right w:w="15" w:type="dxa"/>
            </w:tcMar>
            <w:vAlign w:val="bottom"/>
          </w:tcPr>
          <w:p w14:paraId="1AF6248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r>
      <w:tr w14:paraId="05A7C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33" w:hRule="atLeast"/>
        </w:trPr>
        <w:tc>
          <w:tcPr>
            <w:tcW w:w="744" w:type="dxa"/>
            <w:tcMar>
              <w:top w:w="15" w:type="dxa"/>
              <w:left w:w="15" w:type="dxa"/>
              <w:bottom w:w="0" w:type="dxa"/>
              <w:right w:w="15" w:type="dxa"/>
            </w:tcMar>
            <w:vAlign w:val="bottom"/>
          </w:tcPr>
          <w:p w14:paraId="12664D2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1656" w:type="dxa"/>
            <w:tcMar>
              <w:top w:w="15" w:type="dxa"/>
              <w:left w:w="15" w:type="dxa"/>
              <w:bottom w:w="0" w:type="dxa"/>
              <w:right w:w="15" w:type="dxa"/>
            </w:tcMar>
            <w:vAlign w:val="bottom"/>
          </w:tcPr>
          <w:p w14:paraId="4BE584C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18830C7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70CF2C6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0CAB395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999" w:type="dxa"/>
            <w:tcMar>
              <w:top w:w="15" w:type="dxa"/>
              <w:left w:w="15" w:type="dxa"/>
              <w:bottom w:w="0" w:type="dxa"/>
              <w:right w:w="15" w:type="dxa"/>
            </w:tcMar>
            <w:vAlign w:val="bottom"/>
          </w:tcPr>
          <w:p w14:paraId="35342A4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2507" w:type="dxa"/>
            <w:tcMar>
              <w:top w:w="15" w:type="dxa"/>
              <w:left w:w="15" w:type="dxa"/>
              <w:bottom w:w="0" w:type="dxa"/>
              <w:right w:w="15" w:type="dxa"/>
            </w:tcMar>
            <w:vAlign w:val="bottom"/>
          </w:tcPr>
          <w:p w14:paraId="0C632429">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908" w:type="dxa"/>
            <w:tcMar>
              <w:top w:w="15" w:type="dxa"/>
              <w:left w:w="15" w:type="dxa"/>
              <w:bottom w:w="0" w:type="dxa"/>
              <w:right w:w="15" w:type="dxa"/>
            </w:tcMar>
            <w:vAlign w:val="bottom"/>
          </w:tcPr>
          <w:p w14:paraId="072169A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r>
      <w:tr w14:paraId="7C523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1" w:hRule="atLeast"/>
        </w:trPr>
        <w:tc>
          <w:tcPr>
            <w:tcW w:w="744" w:type="dxa"/>
            <w:tcMar>
              <w:top w:w="15" w:type="dxa"/>
              <w:left w:w="15" w:type="dxa"/>
              <w:bottom w:w="0" w:type="dxa"/>
              <w:right w:w="15" w:type="dxa"/>
            </w:tcMar>
            <w:vAlign w:val="bottom"/>
          </w:tcPr>
          <w:p w14:paraId="5D2129B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1656" w:type="dxa"/>
            <w:tcMar>
              <w:top w:w="15" w:type="dxa"/>
              <w:left w:w="15" w:type="dxa"/>
              <w:bottom w:w="0" w:type="dxa"/>
              <w:right w:w="15" w:type="dxa"/>
            </w:tcMar>
            <w:vAlign w:val="bottom"/>
          </w:tcPr>
          <w:p w14:paraId="2C65F4C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6E73220E">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0632F87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7E236B5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999" w:type="dxa"/>
            <w:tcMar>
              <w:top w:w="15" w:type="dxa"/>
              <w:left w:w="15" w:type="dxa"/>
              <w:bottom w:w="0" w:type="dxa"/>
              <w:right w:w="15" w:type="dxa"/>
            </w:tcMar>
            <w:vAlign w:val="bottom"/>
          </w:tcPr>
          <w:p w14:paraId="0DF6981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2507" w:type="dxa"/>
            <w:tcMar>
              <w:top w:w="15" w:type="dxa"/>
              <w:left w:w="15" w:type="dxa"/>
              <w:bottom w:w="0" w:type="dxa"/>
              <w:right w:w="15" w:type="dxa"/>
            </w:tcMar>
            <w:vAlign w:val="bottom"/>
          </w:tcPr>
          <w:p w14:paraId="206A089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908" w:type="dxa"/>
            <w:tcMar>
              <w:top w:w="15" w:type="dxa"/>
              <w:left w:w="15" w:type="dxa"/>
              <w:bottom w:w="0" w:type="dxa"/>
              <w:right w:w="15" w:type="dxa"/>
            </w:tcMar>
            <w:vAlign w:val="bottom"/>
          </w:tcPr>
          <w:p w14:paraId="4D5B787E">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r>
      <w:tr w14:paraId="623E8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33" w:hRule="atLeast"/>
        </w:trPr>
        <w:tc>
          <w:tcPr>
            <w:tcW w:w="744" w:type="dxa"/>
            <w:tcMar>
              <w:top w:w="15" w:type="dxa"/>
              <w:left w:w="15" w:type="dxa"/>
              <w:bottom w:w="0" w:type="dxa"/>
              <w:right w:w="15" w:type="dxa"/>
            </w:tcMar>
            <w:vAlign w:val="bottom"/>
          </w:tcPr>
          <w:p w14:paraId="14DC64B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1656" w:type="dxa"/>
            <w:tcMar>
              <w:top w:w="15" w:type="dxa"/>
              <w:left w:w="15" w:type="dxa"/>
              <w:bottom w:w="0" w:type="dxa"/>
              <w:right w:w="15" w:type="dxa"/>
            </w:tcMar>
            <w:vAlign w:val="bottom"/>
          </w:tcPr>
          <w:p w14:paraId="110186A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3FCE2C7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2022B16B">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774E1F39">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999" w:type="dxa"/>
            <w:tcMar>
              <w:top w:w="15" w:type="dxa"/>
              <w:left w:w="15" w:type="dxa"/>
              <w:bottom w:w="0" w:type="dxa"/>
              <w:right w:w="15" w:type="dxa"/>
            </w:tcMar>
            <w:vAlign w:val="bottom"/>
          </w:tcPr>
          <w:p w14:paraId="0084E46E">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2507" w:type="dxa"/>
            <w:tcMar>
              <w:top w:w="15" w:type="dxa"/>
              <w:left w:w="15" w:type="dxa"/>
              <w:bottom w:w="0" w:type="dxa"/>
              <w:right w:w="15" w:type="dxa"/>
            </w:tcMar>
            <w:vAlign w:val="bottom"/>
          </w:tcPr>
          <w:p w14:paraId="4FA0377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908" w:type="dxa"/>
            <w:tcMar>
              <w:top w:w="15" w:type="dxa"/>
              <w:left w:w="15" w:type="dxa"/>
              <w:bottom w:w="0" w:type="dxa"/>
              <w:right w:w="15" w:type="dxa"/>
            </w:tcMar>
            <w:vAlign w:val="bottom"/>
          </w:tcPr>
          <w:p w14:paraId="63A66115">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r>
      <w:tr w14:paraId="76CEE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33" w:hRule="atLeast"/>
        </w:trPr>
        <w:tc>
          <w:tcPr>
            <w:tcW w:w="744" w:type="dxa"/>
            <w:tcMar>
              <w:top w:w="15" w:type="dxa"/>
              <w:left w:w="15" w:type="dxa"/>
              <w:bottom w:w="0" w:type="dxa"/>
              <w:right w:w="15" w:type="dxa"/>
            </w:tcMar>
            <w:vAlign w:val="bottom"/>
          </w:tcPr>
          <w:p w14:paraId="095B88F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1656" w:type="dxa"/>
            <w:tcMar>
              <w:top w:w="15" w:type="dxa"/>
              <w:left w:w="15" w:type="dxa"/>
              <w:bottom w:w="0" w:type="dxa"/>
              <w:right w:w="15" w:type="dxa"/>
            </w:tcMar>
            <w:vAlign w:val="bottom"/>
          </w:tcPr>
          <w:p w14:paraId="018CD5BB">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42A29A0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332E871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68D87179">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999" w:type="dxa"/>
            <w:tcMar>
              <w:top w:w="15" w:type="dxa"/>
              <w:left w:w="15" w:type="dxa"/>
              <w:bottom w:w="0" w:type="dxa"/>
              <w:right w:w="15" w:type="dxa"/>
            </w:tcMar>
            <w:vAlign w:val="bottom"/>
          </w:tcPr>
          <w:p w14:paraId="7590A20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2507" w:type="dxa"/>
            <w:tcMar>
              <w:top w:w="15" w:type="dxa"/>
              <w:left w:w="15" w:type="dxa"/>
              <w:bottom w:w="0" w:type="dxa"/>
              <w:right w:w="15" w:type="dxa"/>
            </w:tcMar>
            <w:vAlign w:val="bottom"/>
          </w:tcPr>
          <w:p w14:paraId="4DE371E5">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908" w:type="dxa"/>
            <w:tcMar>
              <w:top w:w="15" w:type="dxa"/>
              <w:left w:w="15" w:type="dxa"/>
              <w:bottom w:w="0" w:type="dxa"/>
              <w:right w:w="15" w:type="dxa"/>
            </w:tcMar>
            <w:vAlign w:val="bottom"/>
          </w:tcPr>
          <w:p w14:paraId="06F5616B">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r>
      <w:tr w14:paraId="0E0B6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1" w:hRule="atLeast"/>
        </w:trPr>
        <w:tc>
          <w:tcPr>
            <w:tcW w:w="744" w:type="dxa"/>
            <w:tcMar>
              <w:top w:w="15" w:type="dxa"/>
              <w:left w:w="15" w:type="dxa"/>
              <w:bottom w:w="0" w:type="dxa"/>
              <w:right w:w="15" w:type="dxa"/>
            </w:tcMar>
            <w:vAlign w:val="bottom"/>
          </w:tcPr>
          <w:p w14:paraId="2044E86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1656" w:type="dxa"/>
            <w:tcMar>
              <w:top w:w="15" w:type="dxa"/>
              <w:left w:w="15" w:type="dxa"/>
              <w:bottom w:w="0" w:type="dxa"/>
              <w:right w:w="15" w:type="dxa"/>
            </w:tcMar>
            <w:vAlign w:val="bottom"/>
          </w:tcPr>
          <w:p w14:paraId="62D6E5F5">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61F5C8DE">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0322D765">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66C4994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999" w:type="dxa"/>
            <w:tcMar>
              <w:top w:w="15" w:type="dxa"/>
              <w:left w:w="15" w:type="dxa"/>
              <w:bottom w:w="0" w:type="dxa"/>
              <w:right w:w="15" w:type="dxa"/>
            </w:tcMar>
            <w:vAlign w:val="bottom"/>
          </w:tcPr>
          <w:p w14:paraId="3642DCD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2507" w:type="dxa"/>
            <w:tcMar>
              <w:top w:w="15" w:type="dxa"/>
              <w:left w:w="15" w:type="dxa"/>
              <w:bottom w:w="0" w:type="dxa"/>
              <w:right w:w="15" w:type="dxa"/>
            </w:tcMar>
            <w:vAlign w:val="bottom"/>
          </w:tcPr>
          <w:p w14:paraId="18A92EF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908" w:type="dxa"/>
            <w:tcMar>
              <w:top w:w="15" w:type="dxa"/>
              <w:left w:w="15" w:type="dxa"/>
              <w:bottom w:w="0" w:type="dxa"/>
              <w:right w:w="15" w:type="dxa"/>
            </w:tcMar>
            <w:vAlign w:val="bottom"/>
          </w:tcPr>
          <w:p w14:paraId="79BBF00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r>
      <w:tr w14:paraId="1A417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33" w:hRule="atLeast"/>
        </w:trPr>
        <w:tc>
          <w:tcPr>
            <w:tcW w:w="744" w:type="dxa"/>
            <w:tcMar>
              <w:top w:w="15" w:type="dxa"/>
              <w:left w:w="15" w:type="dxa"/>
              <w:bottom w:w="0" w:type="dxa"/>
              <w:right w:w="15" w:type="dxa"/>
            </w:tcMar>
            <w:vAlign w:val="bottom"/>
          </w:tcPr>
          <w:p w14:paraId="01142C1E">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1656" w:type="dxa"/>
            <w:tcMar>
              <w:top w:w="15" w:type="dxa"/>
              <w:left w:w="15" w:type="dxa"/>
              <w:bottom w:w="0" w:type="dxa"/>
              <w:right w:w="15" w:type="dxa"/>
            </w:tcMar>
            <w:vAlign w:val="bottom"/>
          </w:tcPr>
          <w:p w14:paraId="0DAC644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7EC5B2F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3AE8B5A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4D59323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999" w:type="dxa"/>
            <w:tcMar>
              <w:top w:w="15" w:type="dxa"/>
              <w:left w:w="15" w:type="dxa"/>
              <w:bottom w:w="0" w:type="dxa"/>
              <w:right w:w="15" w:type="dxa"/>
            </w:tcMar>
            <w:vAlign w:val="bottom"/>
          </w:tcPr>
          <w:p w14:paraId="69EFE51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2507" w:type="dxa"/>
            <w:tcMar>
              <w:top w:w="15" w:type="dxa"/>
              <w:left w:w="15" w:type="dxa"/>
              <w:bottom w:w="0" w:type="dxa"/>
              <w:right w:w="15" w:type="dxa"/>
            </w:tcMar>
            <w:vAlign w:val="bottom"/>
          </w:tcPr>
          <w:p w14:paraId="5F621BF9">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908" w:type="dxa"/>
            <w:tcMar>
              <w:top w:w="15" w:type="dxa"/>
              <w:left w:w="15" w:type="dxa"/>
              <w:bottom w:w="0" w:type="dxa"/>
              <w:right w:w="15" w:type="dxa"/>
            </w:tcMar>
            <w:vAlign w:val="bottom"/>
          </w:tcPr>
          <w:p w14:paraId="753D846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r>
      <w:tr w14:paraId="6725C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3" w:hRule="atLeast"/>
        </w:trPr>
        <w:tc>
          <w:tcPr>
            <w:tcW w:w="744" w:type="dxa"/>
            <w:tcMar>
              <w:top w:w="15" w:type="dxa"/>
              <w:left w:w="15" w:type="dxa"/>
              <w:bottom w:w="0" w:type="dxa"/>
              <w:right w:w="15" w:type="dxa"/>
            </w:tcMar>
            <w:vAlign w:val="bottom"/>
          </w:tcPr>
          <w:p w14:paraId="01A6002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1656" w:type="dxa"/>
            <w:tcMar>
              <w:top w:w="15" w:type="dxa"/>
              <w:left w:w="15" w:type="dxa"/>
              <w:bottom w:w="0" w:type="dxa"/>
              <w:right w:w="15" w:type="dxa"/>
            </w:tcMar>
            <w:vAlign w:val="bottom"/>
          </w:tcPr>
          <w:p w14:paraId="2A71D1DE">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511F70B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633D266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41ECBEB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999" w:type="dxa"/>
            <w:tcMar>
              <w:top w:w="15" w:type="dxa"/>
              <w:left w:w="15" w:type="dxa"/>
              <w:bottom w:w="0" w:type="dxa"/>
              <w:right w:w="15" w:type="dxa"/>
            </w:tcMar>
            <w:vAlign w:val="bottom"/>
          </w:tcPr>
          <w:p w14:paraId="71E7066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2507" w:type="dxa"/>
            <w:tcMar>
              <w:top w:w="15" w:type="dxa"/>
              <w:left w:w="15" w:type="dxa"/>
              <w:bottom w:w="0" w:type="dxa"/>
              <w:right w:w="15" w:type="dxa"/>
            </w:tcMar>
            <w:vAlign w:val="bottom"/>
          </w:tcPr>
          <w:p w14:paraId="136B461B">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908" w:type="dxa"/>
            <w:tcMar>
              <w:top w:w="15" w:type="dxa"/>
              <w:left w:w="15" w:type="dxa"/>
              <w:bottom w:w="0" w:type="dxa"/>
              <w:right w:w="15" w:type="dxa"/>
            </w:tcMar>
            <w:vAlign w:val="bottom"/>
          </w:tcPr>
          <w:p w14:paraId="04B0F0A5">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r>
    </w:tbl>
    <w:p w14:paraId="03447029">
      <w:pPr>
        <w:rPr>
          <w:color w:val="000000" w:themeColor="text1"/>
          <w14:textFill>
            <w14:solidFill>
              <w14:schemeClr w14:val="tx1"/>
            </w14:solidFill>
          </w14:textFill>
        </w:rPr>
      </w:pPr>
    </w:p>
    <w:p w14:paraId="57D1329C">
      <w:pPr>
        <w:keepNext w:val="0"/>
        <w:keepLines w:val="0"/>
        <w:pageBreakBefore w:val="0"/>
        <w:widowControl w:val="0"/>
        <w:kinsoku/>
        <w:wordWrap/>
        <w:overflowPunct/>
        <w:topLinePunct w:val="0"/>
        <w:autoSpaceDE/>
        <w:autoSpaceDN/>
        <w:bidi w:val="0"/>
        <w:snapToGrid w:val="0"/>
        <w:spacing w:line="408" w:lineRule="auto"/>
        <w:ind w:left="0"/>
        <w:textAlignment w:val="auto"/>
        <w:rPr>
          <w:rFonts w:hint="eastAsia" w:ascii="宋体" w:hAnsi="宋体" w:eastAsia="宋体" w:cs="宋体"/>
          <w:bCs/>
          <w:color w:val="000000" w:themeColor="text1"/>
          <w:sz w:val="24"/>
          <w:szCs w:val="24"/>
          <w14:textFill>
            <w14:solidFill>
              <w14:schemeClr w14:val="tx1"/>
            </w14:solidFill>
          </w14:textFill>
        </w:rPr>
      </w:pPr>
      <w:bookmarkStart w:id="157" w:name="_Hlt491573425"/>
      <w:bookmarkEnd w:id="157"/>
      <w:bookmarkStart w:id="158" w:name="_Hlt491766019"/>
      <w:bookmarkEnd w:id="158"/>
      <w:bookmarkStart w:id="159" w:name="_Hlt491765868"/>
      <w:bookmarkEnd w:id="159"/>
      <w:bookmarkStart w:id="160" w:name="_Hlt491572882"/>
      <w:bookmarkEnd w:id="160"/>
      <w:bookmarkStart w:id="161" w:name="_Hlt491765944"/>
      <w:bookmarkEnd w:id="161"/>
      <w:r>
        <w:rPr>
          <w:rFonts w:hint="eastAsia" w:ascii="宋体" w:hAnsi="宋体" w:eastAsia="宋体" w:cs="宋体"/>
          <w:bCs/>
          <w:color w:val="000000" w:themeColor="text1"/>
          <w:sz w:val="24"/>
          <w:szCs w:val="24"/>
          <w14:textFill>
            <w14:solidFill>
              <w14:schemeClr w14:val="tx1"/>
            </w14:solidFill>
          </w14:textFill>
        </w:rPr>
        <w:t>投标人名称（加盖公章）：</w:t>
      </w:r>
    </w:p>
    <w:p w14:paraId="2DA1EA7E">
      <w:pPr>
        <w:keepNext w:val="0"/>
        <w:keepLines w:val="0"/>
        <w:pageBreakBefore w:val="0"/>
        <w:widowControl w:val="0"/>
        <w:kinsoku/>
        <w:wordWrap/>
        <w:overflowPunct/>
        <w:topLinePunct w:val="0"/>
        <w:autoSpaceDE/>
        <w:autoSpaceDN/>
        <w:bidi w:val="0"/>
        <w:snapToGrid w:val="0"/>
        <w:spacing w:line="408" w:lineRule="auto"/>
        <w:ind w:left="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kern w:val="0"/>
          <w:sz w:val="24"/>
          <w:szCs w:val="24"/>
          <w14:textFill>
            <w14:solidFill>
              <w14:schemeClr w14:val="tx1"/>
            </w14:solidFill>
          </w14:textFill>
        </w:rPr>
        <w:t>法定代表人或被授权代表（</w:t>
      </w:r>
      <w:r>
        <w:rPr>
          <w:rFonts w:hint="eastAsia" w:ascii="宋体" w:hAnsi="宋体" w:cs="Courier New"/>
          <w:color w:val="000000" w:themeColor="text1"/>
          <w:sz w:val="24"/>
          <w:szCs w:val="24"/>
          <w14:textFill>
            <w14:solidFill>
              <w14:schemeClr w14:val="tx1"/>
            </w14:solidFill>
          </w14:textFill>
        </w:rPr>
        <w:t>签字或盖章</w:t>
      </w:r>
      <w:r>
        <w:rPr>
          <w:rFonts w:hint="eastAsia" w:ascii="宋体" w:hAnsi="宋体" w:eastAsia="宋体" w:cs="宋体"/>
          <w:bCs/>
          <w:color w:val="000000" w:themeColor="text1"/>
          <w:kern w:val="0"/>
          <w:sz w:val="24"/>
          <w:szCs w:val="24"/>
          <w14:textFill>
            <w14:solidFill>
              <w14:schemeClr w14:val="tx1"/>
            </w14:solidFill>
          </w14:textFill>
        </w:rPr>
        <w:t xml:space="preserve">）： </w:t>
      </w:r>
    </w:p>
    <w:p w14:paraId="3F5BEB0D">
      <w:pPr>
        <w:keepNext w:val="0"/>
        <w:keepLines w:val="0"/>
        <w:pageBreakBefore w:val="0"/>
        <w:widowControl w:val="0"/>
        <w:kinsoku/>
        <w:wordWrap/>
        <w:overflowPunct/>
        <w:topLinePunct w:val="0"/>
        <w:autoSpaceDE/>
        <w:autoSpaceDN/>
        <w:bidi w:val="0"/>
        <w:snapToGrid w:val="0"/>
        <w:spacing w:line="408" w:lineRule="auto"/>
        <w:textAlignment w:val="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kern w:val="0"/>
          <w:sz w:val="24"/>
          <w14:textFill>
            <w14:solidFill>
              <w14:schemeClr w14:val="tx1"/>
            </w14:solidFill>
          </w14:textFill>
        </w:rPr>
        <w:t>日   期：    年    月    日</w:t>
      </w:r>
    </w:p>
    <w:p w14:paraId="1DC5915F">
      <w:pPr>
        <w:jc w:val="center"/>
        <w:rPr>
          <w:rFonts w:hint="eastAsia" w:ascii="宋体" w:hAnsi="宋体" w:cs="宋体"/>
          <w:b/>
          <w:bCs/>
          <w:color w:val="000000" w:themeColor="text1"/>
          <w:sz w:val="24"/>
          <w:szCs w:val="24"/>
          <w14:textFill>
            <w14:solidFill>
              <w14:schemeClr w14:val="tx1"/>
            </w14:solidFill>
          </w14:textFill>
        </w:rPr>
        <w:sectPr>
          <w:pgSz w:w="11905" w:h="16838"/>
          <w:pgMar w:top="1247" w:right="1417" w:bottom="1247" w:left="1417" w:header="964" w:footer="992" w:gutter="0"/>
          <w:pgBorders>
            <w:top w:val="none" w:sz="0" w:space="0"/>
            <w:left w:val="none" w:sz="0" w:space="0"/>
            <w:bottom w:val="none" w:sz="0" w:space="0"/>
            <w:right w:val="none" w:sz="0" w:space="0"/>
          </w:pgBorders>
          <w:pgNumType w:fmt="decimal"/>
          <w:cols w:space="0" w:num="1"/>
          <w:rtlGutter w:val="0"/>
          <w:docGrid w:type="lines" w:linePitch="326" w:charSpace="0"/>
        </w:sectPr>
      </w:pPr>
    </w:p>
    <w:p w14:paraId="779E397E">
      <w:pPr>
        <w:jc w:val="center"/>
        <w:rPr>
          <w:rFonts w:hint="eastAsia" w:ascii="宋体" w:hAnsi="宋体" w:cs="宋体"/>
          <w:b/>
          <w:bCs/>
          <w:color w:val="000000" w:themeColor="text1"/>
          <w:sz w:val="24"/>
          <w:szCs w:val="24"/>
          <w14:textFill>
            <w14:solidFill>
              <w14:schemeClr w14:val="tx1"/>
            </w14:solidFill>
          </w14:textFill>
        </w:rPr>
      </w:pPr>
    </w:p>
    <w:p w14:paraId="744C635F">
      <w:pPr>
        <w:jc w:val="center"/>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业绩情况一览表</w:t>
      </w:r>
    </w:p>
    <w:bookmarkEnd w:id="150"/>
    <w:bookmarkEnd w:id="151"/>
    <w:bookmarkEnd w:id="152"/>
    <w:bookmarkEnd w:id="153"/>
    <w:bookmarkEnd w:id="154"/>
    <w:bookmarkEnd w:id="155"/>
    <w:tbl>
      <w:tblPr>
        <w:tblStyle w:val="42"/>
        <w:tblW w:w="9097"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740"/>
        <w:gridCol w:w="1404"/>
        <w:gridCol w:w="2069"/>
        <w:gridCol w:w="1244"/>
        <w:gridCol w:w="1820"/>
        <w:gridCol w:w="1820"/>
      </w:tblGrid>
      <w:tr w14:paraId="3B8A04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67" w:hRule="atLeast"/>
        </w:trPr>
        <w:tc>
          <w:tcPr>
            <w:tcW w:w="740" w:type="dxa"/>
            <w:vAlign w:val="center"/>
          </w:tcPr>
          <w:p w14:paraId="2F7612F9">
            <w:pPr>
              <w:keepNext w:val="0"/>
              <w:keepLines w:val="0"/>
              <w:suppressLineNumbers w:val="0"/>
              <w:spacing w:before="0" w:beforeAutospacing="0" w:after="0" w:afterAutospacing="0"/>
              <w:ind w:left="0" w:right="0"/>
              <w:jc w:val="center"/>
              <w:rPr>
                <w:rFonts w:hint="default"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序号</w:t>
            </w:r>
          </w:p>
        </w:tc>
        <w:tc>
          <w:tcPr>
            <w:tcW w:w="1404" w:type="dxa"/>
            <w:vAlign w:val="center"/>
          </w:tcPr>
          <w:p w14:paraId="75452F0A">
            <w:pPr>
              <w:keepNext w:val="0"/>
              <w:keepLines w:val="0"/>
              <w:suppressLineNumbers w:val="0"/>
              <w:spacing w:before="0" w:beforeAutospacing="0" w:after="0" w:afterAutospacing="0"/>
              <w:ind w:left="0" w:right="0"/>
              <w:jc w:val="center"/>
              <w:rPr>
                <w:rFonts w:hint="default"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项目名称</w:t>
            </w:r>
          </w:p>
        </w:tc>
        <w:tc>
          <w:tcPr>
            <w:tcW w:w="2069" w:type="dxa"/>
            <w:vAlign w:val="center"/>
          </w:tcPr>
          <w:p w14:paraId="78FC9E4A">
            <w:pPr>
              <w:keepNext w:val="0"/>
              <w:keepLines w:val="0"/>
              <w:suppressLineNumbers w:val="0"/>
              <w:spacing w:before="0" w:beforeAutospacing="0" w:after="0" w:afterAutospacing="0"/>
              <w:ind w:left="0" w:right="0"/>
              <w:jc w:val="center"/>
              <w:rPr>
                <w:rFonts w:hint="default"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合同标的产品</w:t>
            </w:r>
          </w:p>
        </w:tc>
        <w:tc>
          <w:tcPr>
            <w:tcW w:w="1244" w:type="dxa"/>
            <w:vAlign w:val="center"/>
          </w:tcPr>
          <w:p w14:paraId="1F34BDE8">
            <w:pPr>
              <w:keepNext w:val="0"/>
              <w:keepLines w:val="0"/>
              <w:suppressLineNumbers w:val="0"/>
              <w:wordWrap w:val="0"/>
              <w:spacing w:before="0" w:beforeAutospacing="0" w:after="0" w:afterAutospacing="0"/>
              <w:ind w:left="0" w:right="0"/>
              <w:jc w:val="center"/>
              <w:rPr>
                <w:rFonts w:hint="default"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合同签订</w:t>
            </w:r>
          </w:p>
          <w:p w14:paraId="15A9FC79">
            <w:pPr>
              <w:keepNext w:val="0"/>
              <w:keepLines w:val="0"/>
              <w:suppressLineNumbers w:val="0"/>
              <w:spacing w:before="0" w:beforeAutospacing="0" w:after="0" w:afterAutospacing="0"/>
              <w:ind w:left="0" w:right="0"/>
              <w:jc w:val="center"/>
              <w:rPr>
                <w:rFonts w:hint="default"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时间</w:t>
            </w:r>
          </w:p>
        </w:tc>
        <w:tc>
          <w:tcPr>
            <w:tcW w:w="1820" w:type="dxa"/>
            <w:vAlign w:val="center"/>
          </w:tcPr>
          <w:p w14:paraId="0A609F13">
            <w:pPr>
              <w:keepNext w:val="0"/>
              <w:keepLines w:val="0"/>
              <w:suppressLineNumbers w:val="0"/>
              <w:spacing w:before="0" w:beforeAutospacing="0" w:after="0" w:afterAutospacing="0"/>
              <w:ind w:left="0" w:right="0"/>
              <w:jc w:val="center"/>
              <w:rPr>
                <w:rFonts w:hint="default"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采购单位名称</w:t>
            </w:r>
          </w:p>
        </w:tc>
        <w:tc>
          <w:tcPr>
            <w:tcW w:w="1820" w:type="dxa"/>
            <w:vAlign w:val="center"/>
          </w:tcPr>
          <w:p w14:paraId="1318408A">
            <w:pPr>
              <w:keepNext w:val="0"/>
              <w:keepLines w:val="0"/>
              <w:suppressLineNumbers w:val="0"/>
              <w:spacing w:before="0" w:beforeAutospacing="0" w:after="0" w:afterAutospacing="0"/>
              <w:ind w:left="0" w:right="0"/>
              <w:jc w:val="center"/>
              <w:rPr>
                <w:rFonts w:hint="default"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联系人及电话</w:t>
            </w:r>
          </w:p>
        </w:tc>
      </w:tr>
      <w:tr w14:paraId="742235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67" w:hRule="atLeast"/>
        </w:trPr>
        <w:tc>
          <w:tcPr>
            <w:tcW w:w="740" w:type="dxa"/>
            <w:vAlign w:val="center"/>
          </w:tcPr>
          <w:p w14:paraId="170C1047">
            <w:pPr>
              <w:keepNext w:val="0"/>
              <w:keepLines w:val="0"/>
              <w:suppressLineNumbers w:val="0"/>
              <w:spacing w:before="0" w:beforeAutospacing="0" w:after="0" w:afterAutospacing="0"/>
              <w:ind w:left="120" w:right="0"/>
              <w:jc w:val="center"/>
              <w:rPr>
                <w:rFonts w:hint="default"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w:t>
            </w:r>
          </w:p>
        </w:tc>
        <w:tc>
          <w:tcPr>
            <w:tcW w:w="1404" w:type="dxa"/>
            <w:vAlign w:val="center"/>
          </w:tcPr>
          <w:p w14:paraId="24F21AE3">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2069" w:type="dxa"/>
            <w:vAlign w:val="center"/>
          </w:tcPr>
          <w:p w14:paraId="13C93E88">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1244" w:type="dxa"/>
          </w:tcPr>
          <w:p w14:paraId="417E3FC5">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1820" w:type="dxa"/>
          </w:tcPr>
          <w:p w14:paraId="6A70B12E">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1820" w:type="dxa"/>
          </w:tcPr>
          <w:p w14:paraId="6B8CFA7D">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r>
      <w:tr w14:paraId="1CC652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67" w:hRule="atLeast"/>
        </w:trPr>
        <w:tc>
          <w:tcPr>
            <w:tcW w:w="740" w:type="dxa"/>
            <w:vAlign w:val="center"/>
          </w:tcPr>
          <w:p w14:paraId="2AAA1294">
            <w:pPr>
              <w:keepNext w:val="0"/>
              <w:keepLines w:val="0"/>
              <w:suppressLineNumbers w:val="0"/>
              <w:spacing w:before="0" w:beforeAutospacing="0" w:after="0" w:afterAutospacing="0"/>
              <w:ind w:left="120" w:right="0"/>
              <w:jc w:val="center"/>
              <w:rPr>
                <w:rFonts w:hint="default"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w:t>
            </w:r>
          </w:p>
        </w:tc>
        <w:tc>
          <w:tcPr>
            <w:tcW w:w="1404" w:type="dxa"/>
            <w:vAlign w:val="center"/>
          </w:tcPr>
          <w:p w14:paraId="5C65EC6E">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2069" w:type="dxa"/>
            <w:vAlign w:val="center"/>
          </w:tcPr>
          <w:p w14:paraId="23339088">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1244" w:type="dxa"/>
          </w:tcPr>
          <w:p w14:paraId="29713959">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1820" w:type="dxa"/>
          </w:tcPr>
          <w:p w14:paraId="2204CFCC">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1820" w:type="dxa"/>
          </w:tcPr>
          <w:p w14:paraId="7A59048E">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r>
      <w:tr w14:paraId="25BAE0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67" w:hRule="atLeast"/>
        </w:trPr>
        <w:tc>
          <w:tcPr>
            <w:tcW w:w="740" w:type="dxa"/>
            <w:vAlign w:val="center"/>
          </w:tcPr>
          <w:p w14:paraId="0795CE5B">
            <w:pPr>
              <w:keepNext w:val="0"/>
              <w:keepLines w:val="0"/>
              <w:suppressLineNumbers w:val="0"/>
              <w:spacing w:before="0" w:beforeAutospacing="0" w:after="0" w:afterAutospacing="0"/>
              <w:ind w:left="120" w:right="0"/>
              <w:jc w:val="center"/>
              <w:rPr>
                <w:rFonts w:hint="default"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w:t>
            </w:r>
          </w:p>
        </w:tc>
        <w:tc>
          <w:tcPr>
            <w:tcW w:w="1404" w:type="dxa"/>
            <w:vAlign w:val="center"/>
          </w:tcPr>
          <w:p w14:paraId="6673678A">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2069" w:type="dxa"/>
            <w:vAlign w:val="center"/>
          </w:tcPr>
          <w:p w14:paraId="75ADE9A2">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1244" w:type="dxa"/>
          </w:tcPr>
          <w:p w14:paraId="4AED718E">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1820" w:type="dxa"/>
          </w:tcPr>
          <w:p w14:paraId="49CA1095">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1820" w:type="dxa"/>
          </w:tcPr>
          <w:p w14:paraId="4C2285A1">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r>
      <w:tr w14:paraId="5C3D85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67" w:hRule="atLeast"/>
        </w:trPr>
        <w:tc>
          <w:tcPr>
            <w:tcW w:w="740" w:type="dxa"/>
            <w:vAlign w:val="center"/>
          </w:tcPr>
          <w:p w14:paraId="1778B654">
            <w:pPr>
              <w:keepNext w:val="0"/>
              <w:keepLines w:val="0"/>
              <w:suppressLineNumbers w:val="0"/>
              <w:spacing w:before="0" w:beforeAutospacing="0" w:after="0" w:afterAutospacing="0"/>
              <w:ind w:left="120" w:right="0"/>
              <w:jc w:val="center"/>
              <w:rPr>
                <w:rFonts w:hint="default"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4</w:t>
            </w:r>
          </w:p>
        </w:tc>
        <w:tc>
          <w:tcPr>
            <w:tcW w:w="1404" w:type="dxa"/>
            <w:vAlign w:val="center"/>
          </w:tcPr>
          <w:p w14:paraId="775FB76E">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2069" w:type="dxa"/>
            <w:vAlign w:val="center"/>
          </w:tcPr>
          <w:p w14:paraId="03E7BCD0">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1244" w:type="dxa"/>
          </w:tcPr>
          <w:p w14:paraId="5C754447">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1820" w:type="dxa"/>
          </w:tcPr>
          <w:p w14:paraId="735C8A78">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1820" w:type="dxa"/>
          </w:tcPr>
          <w:p w14:paraId="3751CF7B">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r>
      <w:tr w14:paraId="7660A7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67" w:hRule="atLeast"/>
        </w:trPr>
        <w:tc>
          <w:tcPr>
            <w:tcW w:w="740" w:type="dxa"/>
            <w:vAlign w:val="center"/>
          </w:tcPr>
          <w:p w14:paraId="3DA859C7">
            <w:pPr>
              <w:keepNext w:val="0"/>
              <w:keepLines w:val="0"/>
              <w:suppressLineNumbers w:val="0"/>
              <w:spacing w:before="0" w:beforeAutospacing="0" w:after="0" w:afterAutospacing="0"/>
              <w:ind w:left="120" w:right="0"/>
              <w:jc w:val="center"/>
              <w:rPr>
                <w:rFonts w:hint="default"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5</w:t>
            </w:r>
          </w:p>
        </w:tc>
        <w:tc>
          <w:tcPr>
            <w:tcW w:w="1404" w:type="dxa"/>
            <w:vAlign w:val="center"/>
          </w:tcPr>
          <w:p w14:paraId="7E931400">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2069" w:type="dxa"/>
            <w:vAlign w:val="center"/>
          </w:tcPr>
          <w:p w14:paraId="514AC41F">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1244" w:type="dxa"/>
          </w:tcPr>
          <w:p w14:paraId="357986F0">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1820" w:type="dxa"/>
          </w:tcPr>
          <w:p w14:paraId="39E36FAF">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1820" w:type="dxa"/>
          </w:tcPr>
          <w:p w14:paraId="3F26C951">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r>
      <w:tr w14:paraId="11B2FC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98" w:hRule="atLeast"/>
        </w:trPr>
        <w:tc>
          <w:tcPr>
            <w:tcW w:w="740" w:type="dxa"/>
            <w:vAlign w:val="center"/>
          </w:tcPr>
          <w:p w14:paraId="0112AE11">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w:t>
            </w:r>
          </w:p>
        </w:tc>
        <w:tc>
          <w:tcPr>
            <w:tcW w:w="1404" w:type="dxa"/>
            <w:vAlign w:val="center"/>
          </w:tcPr>
          <w:p w14:paraId="3AD78227">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2069" w:type="dxa"/>
            <w:vAlign w:val="center"/>
          </w:tcPr>
          <w:p w14:paraId="51E924D6">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1244" w:type="dxa"/>
          </w:tcPr>
          <w:p w14:paraId="02652083">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1820" w:type="dxa"/>
          </w:tcPr>
          <w:p w14:paraId="246A3D15">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1820" w:type="dxa"/>
          </w:tcPr>
          <w:p w14:paraId="51385C5B">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r>
    </w:tbl>
    <w:p w14:paraId="52366955">
      <w:pPr>
        <w:tabs>
          <w:tab w:val="left" w:pos="8782"/>
        </w:tabs>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注：投标人应如实列出以上情况，如有隐瞒，一经查实</w:t>
      </w:r>
      <w:r>
        <w:rPr>
          <w:rFonts w:hint="eastAsia" w:ascii="宋体" w:hAnsi="宋体"/>
          <w:color w:val="000000" w:themeColor="text1"/>
          <w:sz w:val="24"/>
          <w:szCs w:val="24"/>
          <w:lang w:val="en-US" w:eastAsia="zh-CN"/>
          <w14:textFill>
            <w14:solidFill>
              <w14:schemeClr w14:val="tx1"/>
            </w14:solidFill>
          </w14:textFill>
        </w:rPr>
        <w:t>后果自负</w:t>
      </w:r>
      <w:r>
        <w:rPr>
          <w:rFonts w:hint="eastAsia" w:ascii="宋体" w:hAnsi="宋体"/>
          <w:color w:val="000000" w:themeColor="text1"/>
          <w:sz w:val="24"/>
          <w:szCs w:val="24"/>
          <w14:textFill>
            <w14:solidFill>
              <w14:schemeClr w14:val="tx1"/>
            </w14:solidFill>
          </w14:textFill>
        </w:rPr>
        <w:t>。</w:t>
      </w:r>
    </w:p>
    <w:p w14:paraId="71D21D5E">
      <w:pPr>
        <w:tabs>
          <w:tab w:val="left" w:pos="8782"/>
        </w:tabs>
        <w:snapToGrid w:val="0"/>
        <w:spacing w:line="360" w:lineRule="auto"/>
        <w:ind w:firstLine="840" w:firstLineChars="350"/>
        <w:rPr>
          <w:rFonts w:ascii="宋体" w:hAnsi="宋体"/>
          <w:color w:val="000000" w:themeColor="text1"/>
          <w:sz w:val="24"/>
          <w:szCs w:val="24"/>
          <w14:textFill>
            <w14:solidFill>
              <w14:schemeClr w14:val="tx1"/>
            </w14:solidFill>
          </w14:textFill>
        </w:rPr>
      </w:pPr>
    </w:p>
    <w:p w14:paraId="5E1B73F1">
      <w:pPr>
        <w:pStyle w:val="41"/>
        <w:rPr>
          <w:rFonts w:ascii="宋体" w:hAnsi="宋体"/>
          <w:color w:val="000000" w:themeColor="text1"/>
          <w:sz w:val="24"/>
          <w:szCs w:val="24"/>
          <w14:textFill>
            <w14:solidFill>
              <w14:schemeClr w14:val="tx1"/>
            </w14:solidFill>
          </w14:textFill>
        </w:rPr>
      </w:pPr>
    </w:p>
    <w:p w14:paraId="73B7F025">
      <w:pPr>
        <w:pStyle w:val="58"/>
        <w:rPr>
          <w:color w:val="000000" w:themeColor="text1"/>
          <w14:textFill>
            <w14:solidFill>
              <w14:schemeClr w14:val="tx1"/>
            </w14:solidFill>
          </w14:textFill>
        </w:rPr>
      </w:pPr>
    </w:p>
    <w:p w14:paraId="5A8DD7C2">
      <w:pPr>
        <w:spacing w:line="360" w:lineRule="auto"/>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投标人名称（盖章）</w:t>
      </w:r>
      <w:r>
        <w:rPr>
          <w:rFonts w:hint="eastAsia" w:ascii="宋体" w:hAnsi="宋体" w:cs="仿宋"/>
          <w:color w:val="000000" w:themeColor="text1"/>
          <w:sz w:val="24"/>
          <w:szCs w:val="24"/>
          <w:lang w:eastAsia="zh-CN"/>
          <w14:textFill>
            <w14:solidFill>
              <w14:schemeClr w14:val="tx1"/>
            </w14:solidFill>
          </w14:textFill>
        </w:rPr>
        <w:t>：</w:t>
      </w:r>
    </w:p>
    <w:p w14:paraId="049D7B96">
      <w:pPr>
        <w:spacing w:line="360" w:lineRule="auto"/>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法定代表人或被授权人：</w:t>
      </w:r>
      <w:r>
        <w:rPr>
          <w:rFonts w:hint="eastAsia" w:ascii="宋体" w:hAnsi="宋体" w:cs="仿宋"/>
          <w:color w:val="000000" w:themeColor="text1"/>
          <w:sz w:val="24"/>
          <w:szCs w:val="24"/>
          <w:lang w:eastAsia="zh-CN"/>
          <w14:textFill>
            <w14:solidFill>
              <w14:schemeClr w14:val="tx1"/>
            </w14:solidFill>
          </w14:textFill>
        </w:rPr>
        <w:t>（</w:t>
      </w:r>
      <w:r>
        <w:rPr>
          <w:rFonts w:hint="eastAsia" w:ascii="宋体" w:hAnsi="宋体" w:cs="仿宋"/>
          <w:color w:val="000000" w:themeColor="text1"/>
          <w:sz w:val="24"/>
          <w:szCs w:val="24"/>
          <w14:textFill>
            <w14:solidFill>
              <w14:schemeClr w14:val="tx1"/>
            </w14:solidFill>
          </w14:textFill>
        </w:rPr>
        <w:t>签字或盖章</w:t>
      </w:r>
      <w:r>
        <w:rPr>
          <w:rFonts w:hint="eastAsia" w:ascii="宋体" w:hAnsi="宋体" w:cs="仿宋"/>
          <w:color w:val="000000" w:themeColor="text1"/>
          <w:sz w:val="24"/>
          <w:szCs w:val="24"/>
          <w:lang w:eastAsia="zh-CN"/>
          <w14:textFill>
            <w14:solidFill>
              <w14:schemeClr w14:val="tx1"/>
            </w14:solidFill>
          </w14:textFill>
        </w:rPr>
        <w:t>）</w:t>
      </w:r>
    </w:p>
    <w:p w14:paraId="4BA047B2">
      <w:pPr>
        <w:spacing w:line="360" w:lineRule="auto"/>
        <w:rPr>
          <w:rFonts w:ascii="宋体" w:hAnsi="宋体" w:cs="仿宋"/>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日      期：</w:t>
      </w:r>
      <w:r>
        <w:rPr>
          <w:rFonts w:hint="eastAsia" w:ascii="宋体" w:hAnsi="宋体" w:cs="仿宋"/>
          <w:color w:val="000000" w:themeColor="text1"/>
          <w:sz w:val="24"/>
          <w:szCs w:val="24"/>
          <w14:textFill>
            <w14:solidFill>
              <w14:schemeClr w14:val="tx1"/>
            </w14:solidFill>
          </w14:textFill>
        </w:rPr>
        <w:t xml:space="preserve"> </w:t>
      </w:r>
    </w:p>
    <w:p w14:paraId="5F534429">
      <w:pPr>
        <w:spacing w:line="360" w:lineRule="auto"/>
        <w:ind w:firstLine="2520" w:firstLineChars="1050"/>
        <w:rPr>
          <w:rFonts w:ascii="宋体" w:hAnsi="宋体" w:cs="仿宋_GB2312"/>
          <w:color w:val="000000" w:themeColor="text1"/>
          <w:sz w:val="24"/>
          <w:szCs w:val="24"/>
          <w14:textFill>
            <w14:solidFill>
              <w14:schemeClr w14:val="tx1"/>
            </w14:solidFill>
          </w14:textFill>
        </w:rPr>
        <w:sectPr>
          <w:pgSz w:w="11905" w:h="16838"/>
          <w:pgMar w:top="1247" w:right="1417" w:bottom="1247" w:left="1417" w:header="964" w:footer="992" w:gutter="0"/>
          <w:pgBorders>
            <w:top w:val="none" w:sz="0" w:space="0"/>
            <w:left w:val="none" w:sz="0" w:space="0"/>
            <w:bottom w:val="none" w:sz="0" w:space="0"/>
            <w:right w:val="none" w:sz="0" w:space="0"/>
          </w:pgBorders>
          <w:pgNumType w:fmt="decimal"/>
          <w:cols w:space="0" w:num="1"/>
          <w:rtlGutter w:val="0"/>
          <w:docGrid w:type="lines" w:linePitch="326" w:charSpace="0"/>
        </w:sectPr>
      </w:pPr>
    </w:p>
    <w:bookmarkEnd w:id="156"/>
    <w:p w14:paraId="7BCDA5B3">
      <w:pPr>
        <w:pStyle w:val="4"/>
        <w:jc w:val="center"/>
        <w:rPr>
          <w:color w:val="000000" w:themeColor="text1"/>
          <w14:textFill>
            <w14:solidFill>
              <w14:schemeClr w14:val="tx1"/>
            </w14:solidFill>
          </w14:textFill>
        </w:rPr>
      </w:pPr>
      <w:bookmarkStart w:id="162" w:name="_Toc23258634"/>
      <w:bookmarkStart w:id="163" w:name="_Toc1106"/>
      <w:bookmarkStart w:id="164" w:name="_Toc528240840"/>
      <w:bookmarkStart w:id="165" w:name="_Toc26541345"/>
      <w:r>
        <w:rPr>
          <w:rFonts w:hint="eastAsia"/>
          <w:color w:val="000000" w:themeColor="text1"/>
          <w14:textFill>
            <w14:solidFill>
              <w14:schemeClr w14:val="tx1"/>
            </w14:solidFill>
          </w14:textFill>
        </w:rPr>
        <w:t>六 、</w:t>
      </w:r>
      <w:r>
        <w:rPr>
          <w:rFonts w:hint="eastAsia"/>
          <w:color w:val="000000" w:themeColor="text1"/>
          <w:lang w:val="en-US" w:eastAsia="zh-CN"/>
          <w14:textFill>
            <w14:solidFill>
              <w14:schemeClr w14:val="tx1"/>
            </w14:solidFill>
          </w14:textFill>
        </w:rPr>
        <w:t>供应商</w:t>
      </w:r>
      <w:r>
        <w:rPr>
          <w:rFonts w:hint="eastAsia"/>
          <w:color w:val="000000" w:themeColor="text1"/>
          <w14:textFill>
            <w14:solidFill>
              <w14:schemeClr w14:val="tx1"/>
            </w14:solidFill>
          </w14:textFill>
        </w:rPr>
        <w:t>承诺书</w:t>
      </w:r>
      <w:bookmarkEnd w:id="162"/>
      <w:bookmarkEnd w:id="163"/>
      <w:bookmarkEnd w:id="164"/>
      <w:bookmarkEnd w:id="165"/>
    </w:p>
    <w:p w14:paraId="5ED17056">
      <w:pPr>
        <w:widowControl/>
        <w:spacing w:line="480" w:lineRule="exact"/>
        <w:jc w:val="center"/>
        <w:rPr>
          <w:rFonts w:ascii="宋体" w:hAnsi="宋体" w:cs="仿宋"/>
          <w:bCs/>
          <w:color w:val="000000" w:themeColor="text1"/>
          <w:kern w:val="0"/>
          <w:sz w:val="28"/>
          <w:szCs w:val="32"/>
          <w14:textFill>
            <w14:solidFill>
              <w14:schemeClr w14:val="tx1"/>
            </w14:solidFill>
          </w14:textFill>
        </w:rPr>
      </w:pPr>
      <w:r>
        <w:rPr>
          <w:rFonts w:hint="eastAsia" w:ascii="宋体" w:hAnsi="宋体" w:cs="仿宋"/>
          <w:bCs/>
          <w:color w:val="000000" w:themeColor="text1"/>
          <w:kern w:val="0"/>
          <w:sz w:val="28"/>
          <w:szCs w:val="32"/>
          <w14:textFill>
            <w14:solidFill>
              <w14:schemeClr w14:val="tx1"/>
            </w14:solidFill>
          </w14:textFill>
        </w:rPr>
        <w:t>政府采购供应商拒绝政府采购领域商业贿赂承诺书</w:t>
      </w:r>
    </w:p>
    <w:p w14:paraId="029AD18A">
      <w:pPr>
        <w:widowControl/>
        <w:spacing w:line="240" w:lineRule="exact"/>
        <w:ind w:firstLine="420" w:firstLineChars="200"/>
        <w:jc w:val="left"/>
        <w:rPr>
          <w:rFonts w:ascii="宋体" w:hAnsi="宋体" w:cs="仿宋"/>
          <w:bCs/>
          <w:color w:val="000000" w:themeColor="text1"/>
          <w:kern w:val="0"/>
          <w:szCs w:val="21"/>
          <w14:textFill>
            <w14:solidFill>
              <w14:schemeClr w14:val="tx1"/>
            </w14:solidFill>
          </w14:textFill>
        </w:rPr>
      </w:pPr>
    </w:p>
    <w:p w14:paraId="60E82CF7">
      <w:pPr>
        <w:widowControl/>
        <w:spacing w:line="440" w:lineRule="exact"/>
        <w:ind w:firstLine="480" w:firstLineChars="200"/>
        <w:rPr>
          <w:rFonts w:hint="eastAsia" w:ascii="宋体" w:hAnsi="宋体" w:eastAsia="宋体" w:cs="仿宋"/>
          <w:bCs/>
          <w:color w:val="000000" w:themeColor="text1"/>
          <w:kern w:val="0"/>
          <w:sz w:val="24"/>
          <w:szCs w:val="28"/>
          <w:lang w:eastAsia="zh-CN"/>
          <w14:textFill>
            <w14:solidFill>
              <w14:schemeClr w14:val="tx1"/>
            </w14:solidFill>
          </w14:textFill>
        </w:rPr>
      </w:pPr>
      <w:r>
        <w:rPr>
          <w:rFonts w:hint="eastAsia" w:ascii="宋体" w:hAnsi="宋体" w:cs="仿宋"/>
          <w:bCs/>
          <w:color w:val="000000" w:themeColor="text1"/>
          <w:kern w:val="0"/>
          <w:sz w:val="24"/>
          <w:szCs w:val="28"/>
          <w14:textFill>
            <w14:solidFill>
              <w14:schemeClr w14:val="tx1"/>
            </w14:solidFill>
          </w14:textFill>
        </w:rPr>
        <w:t xml:space="preserve">为响应党中央、国务院关于治理政府采购领域商业贿赂行为的号召，我单位在此庄严承诺： </w:t>
      </w:r>
    </w:p>
    <w:p w14:paraId="239A815D">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仿宋"/>
          <w:bCs/>
          <w:color w:val="000000" w:themeColor="text1"/>
          <w:kern w:val="0"/>
          <w:sz w:val="24"/>
          <w:szCs w:val="28"/>
          <w:lang w:eastAsia="zh-CN"/>
          <w14:textFill>
            <w14:solidFill>
              <w14:schemeClr w14:val="tx1"/>
            </w14:solidFill>
          </w14:textFill>
        </w:rPr>
      </w:pPr>
      <w:r>
        <w:rPr>
          <w:rFonts w:hint="eastAsia" w:ascii="宋体" w:hAnsi="宋体" w:cs="仿宋"/>
          <w:bCs/>
          <w:color w:val="000000" w:themeColor="text1"/>
          <w:kern w:val="0"/>
          <w:sz w:val="24"/>
          <w:szCs w:val="28"/>
          <w:lang w:eastAsia="zh-CN"/>
          <w14:textFill>
            <w14:solidFill>
              <w14:schemeClr w14:val="tx1"/>
            </w14:solidFill>
          </w14:textFill>
        </w:rPr>
        <w:t>1.</w:t>
      </w:r>
      <w:r>
        <w:rPr>
          <w:rFonts w:hint="eastAsia" w:ascii="宋体" w:hAnsi="宋体" w:cs="仿宋"/>
          <w:bCs/>
          <w:color w:val="000000" w:themeColor="text1"/>
          <w:kern w:val="0"/>
          <w:sz w:val="24"/>
          <w:szCs w:val="28"/>
          <w14:textFill>
            <w14:solidFill>
              <w14:schemeClr w14:val="tx1"/>
            </w14:solidFill>
          </w14:textFill>
        </w:rPr>
        <w:t xml:space="preserve">在参与政府采购活动中遵纪守法、诚信经营、公平竞标。 </w:t>
      </w:r>
    </w:p>
    <w:p w14:paraId="364BA573">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仿宋"/>
          <w:bCs/>
          <w:color w:val="000000" w:themeColor="text1"/>
          <w:kern w:val="0"/>
          <w:sz w:val="24"/>
          <w:szCs w:val="28"/>
          <w:lang w:eastAsia="zh-CN"/>
          <w14:textFill>
            <w14:solidFill>
              <w14:schemeClr w14:val="tx1"/>
            </w14:solidFill>
          </w14:textFill>
        </w:rPr>
      </w:pPr>
      <w:r>
        <w:rPr>
          <w:rFonts w:hint="eastAsia" w:ascii="宋体" w:hAnsi="宋体" w:cs="仿宋"/>
          <w:bCs/>
          <w:color w:val="000000" w:themeColor="text1"/>
          <w:kern w:val="0"/>
          <w:sz w:val="24"/>
          <w:szCs w:val="28"/>
          <w:lang w:eastAsia="zh-CN"/>
          <w14:textFill>
            <w14:solidFill>
              <w14:schemeClr w14:val="tx1"/>
            </w14:solidFill>
          </w14:textFill>
        </w:rPr>
        <w:t>2.</w:t>
      </w:r>
      <w:r>
        <w:rPr>
          <w:rFonts w:hint="eastAsia" w:ascii="宋体" w:hAnsi="宋体" w:cs="仿宋"/>
          <w:bCs/>
          <w:color w:val="000000" w:themeColor="text1"/>
          <w:kern w:val="0"/>
          <w:sz w:val="24"/>
          <w:szCs w:val="28"/>
          <w14:textFill>
            <w14:solidFill>
              <w14:schemeClr w14:val="tx1"/>
            </w14:solidFill>
          </w14:textFill>
        </w:rPr>
        <w:t xml:space="preserve">不向采购人、招标代理机构和政府采购评审专家进行任何形式的商业贿赂以谋取交易机会。 </w:t>
      </w:r>
    </w:p>
    <w:p w14:paraId="428CD6EF">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仿宋"/>
          <w:bCs/>
          <w:color w:val="000000" w:themeColor="text1"/>
          <w:kern w:val="0"/>
          <w:sz w:val="24"/>
          <w:szCs w:val="28"/>
          <w:lang w:eastAsia="zh-CN"/>
          <w14:textFill>
            <w14:solidFill>
              <w14:schemeClr w14:val="tx1"/>
            </w14:solidFill>
          </w14:textFill>
        </w:rPr>
      </w:pPr>
      <w:r>
        <w:rPr>
          <w:rFonts w:hint="eastAsia" w:ascii="宋体" w:hAnsi="宋体" w:cs="仿宋"/>
          <w:bCs/>
          <w:color w:val="000000" w:themeColor="text1"/>
          <w:kern w:val="0"/>
          <w:sz w:val="24"/>
          <w:szCs w:val="28"/>
          <w:lang w:eastAsia="zh-CN"/>
          <w14:textFill>
            <w14:solidFill>
              <w14:schemeClr w14:val="tx1"/>
            </w14:solidFill>
          </w14:textFill>
        </w:rPr>
        <w:t>3.</w:t>
      </w:r>
      <w:r>
        <w:rPr>
          <w:rFonts w:hint="eastAsia" w:ascii="宋体" w:hAnsi="宋体" w:cs="仿宋"/>
          <w:bCs/>
          <w:color w:val="000000" w:themeColor="text1"/>
          <w:kern w:val="0"/>
          <w:sz w:val="24"/>
          <w:szCs w:val="28"/>
          <w14:textFill>
            <w14:solidFill>
              <w14:schemeClr w14:val="tx1"/>
            </w14:solidFill>
          </w14:textFill>
        </w:rPr>
        <w:t xml:space="preserve">不向政府采购招标代理机构和采购人提供虚假资质文件或采用虚假应标方式参与政府采购市场竞争并谋取成交、成交。 </w:t>
      </w:r>
    </w:p>
    <w:p w14:paraId="4D4BBB85">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仿宋"/>
          <w:bCs/>
          <w:color w:val="000000" w:themeColor="text1"/>
          <w:kern w:val="0"/>
          <w:sz w:val="24"/>
          <w:szCs w:val="28"/>
          <w:lang w:eastAsia="zh-CN"/>
          <w14:textFill>
            <w14:solidFill>
              <w14:schemeClr w14:val="tx1"/>
            </w14:solidFill>
          </w14:textFill>
        </w:rPr>
      </w:pPr>
      <w:r>
        <w:rPr>
          <w:rFonts w:hint="eastAsia" w:ascii="宋体" w:hAnsi="宋体" w:cs="仿宋"/>
          <w:bCs/>
          <w:color w:val="000000" w:themeColor="text1"/>
          <w:kern w:val="0"/>
          <w:sz w:val="24"/>
          <w:szCs w:val="28"/>
          <w:lang w:eastAsia="zh-CN"/>
          <w14:textFill>
            <w14:solidFill>
              <w14:schemeClr w14:val="tx1"/>
            </w14:solidFill>
          </w14:textFill>
        </w:rPr>
        <w:t>4.</w:t>
      </w:r>
      <w:r>
        <w:rPr>
          <w:rFonts w:hint="eastAsia" w:ascii="宋体" w:hAnsi="宋体" w:cs="仿宋"/>
          <w:bCs/>
          <w:color w:val="000000" w:themeColor="text1"/>
          <w:kern w:val="0"/>
          <w:sz w:val="24"/>
          <w:szCs w:val="28"/>
          <w14:textFill>
            <w14:solidFill>
              <w14:schemeClr w14:val="tx1"/>
            </w14:solidFill>
          </w14:textFill>
        </w:rPr>
        <w:t xml:space="preserve">不采取“围标、陪标”等商业欺诈手段获得政府采购定单。 </w:t>
      </w:r>
    </w:p>
    <w:p w14:paraId="2ACA735A">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仿宋"/>
          <w:bCs/>
          <w:color w:val="000000" w:themeColor="text1"/>
          <w:kern w:val="0"/>
          <w:sz w:val="24"/>
          <w:szCs w:val="28"/>
          <w:lang w:eastAsia="zh-CN"/>
          <w14:textFill>
            <w14:solidFill>
              <w14:schemeClr w14:val="tx1"/>
            </w14:solidFill>
          </w14:textFill>
        </w:rPr>
      </w:pPr>
      <w:r>
        <w:rPr>
          <w:rFonts w:hint="eastAsia" w:ascii="宋体" w:hAnsi="宋体" w:cs="仿宋"/>
          <w:bCs/>
          <w:color w:val="000000" w:themeColor="text1"/>
          <w:kern w:val="0"/>
          <w:sz w:val="24"/>
          <w:szCs w:val="28"/>
          <w:lang w:eastAsia="zh-CN"/>
          <w14:textFill>
            <w14:solidFill>
              <w14:schemeClr w14:val="tx1"/>
            </w14:solidFill>
          </w14:textFill>
        </w:rPr>
        <w:t>5.</w:t>
      </w:r>
      <w:r>
        <w:rPr>
          <w:rFonts w:hint="eastAsia" w:ascii="宋体" w:hAnsi="宋体" w:cs="仿宋"/>
          <w:bCs/>
          <w:color w:val="000000" w:themeColor="text1"/>
          <w:kern w:val="0"/>
          <w:sz w:val="24"/>
          <w:szCs w:val="28"/>
          <w14:textFill>
            <w14:solidFill>
              <w14:schemeClr w14:val="tx1"/>
            </w14:solidFill>
          </w14:textFill>
        </w:rPr>
        <w:t>不采取不正当手段</w:t>
      </w:r>
      <w:r>
        <w:rPr>
          <w:rFonts w:hint="eastAsia" w:ascii="宋体" w:hAnsi="宋体" w:cs="仿宋"/>
          <w:bCs/>
          <w:color w:val="000000" w:themeColor="text1"/>
          <w:kern w:val="0"/>
          <w:sz w:val="24"/>
          <w:szCs w:val="28"/>
          <w:lang w:eastAsia="zh-CN"/>
          <w14:textFill>
            <w14:solidFill>
              <w14:schemeClr w14:val="tx1"/>
            </w14:solidFill>
          </w14:textFill>
        </w:rPr>
        <w:t>诋毁</w:t>
      </w:r>
      <w:r>
        <w:rPr>
          <w:rFonts w:hint="eastAsia" w:ascii="宋体" w:hAnsi="宋体" w:cs="仿宋"/>
          <w:bCs/>
          <w:color w:val="000000" w:themeColor="text1"/>
          <w:kern w:val="0"/>
          <w:sz w:val="24"/>
          <w:szCs w:val="28"/>
          <w14:textFill>
            <w14:solidFill>
              <w14:schemeClr w14:val="tx1"/>
            </w14:solidFill>
          </w14:textFill>
        </w:rPr>
        <w:t xml:space="preserve">、排挤其他供应商。 </w:t>
      </w:r>
    </w:p>
    <w:p w14:paraId="76568087">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仿宋"/>
          <w:bCs/>
          <w:color w:val="000000" w:themeColor="text1"/>
          <w:kern w:val="0"/>
          <w:sz w:val="24"/>
          <w:szCs w:val="28"/>
          <w:lang w:eastAsia="zh-CN"/>
          <w14:textFill>
            <w14:solidFill>
              <w14:schemeClr w14:val="tx1"/>
            </w14:solidFill>
          </w14:textFill>
        </w:rPr>
      </w:pPr>
      <w:r>
        <w:rPr>
          <w:rFonts w:hint="eastAsia" w:ascii="宋体" w:hAnsi="宋体" w:cs="仿宋"/>
          <w:bCs/>
          <w:color w:val="000000" w:themeColor="text1"/>
          <w:kern w:val="0"/>
          <w:sz w:val="24"/>
          <w:szCs w:val="28"/>
          <w:lang w:eastAsia="zh-CN"/>
          <w14:textFill>
            <w14:solidFill>
              <w14:schemeClr w14:val="tx1"/>
            </w14:solidFill>
          </w14:textFill>
        </w:rPr>
        <w:t>6.不再提供</w:t>
      </w:r>
      <w:r>
        <w:rPr>
          <w:rFonts w:hint="eastAsia" w:ascii="宋体" w:hAnsi="宋体" w:cs="仿宋"/>
          <w:bCs/>
          <w:color w:val="000000" w:themeColor="text1"/>
          <w:kern w:val="0"/>
          <w:sz w:val="24"/>
          <w:szCs w:val="28"/>
          <w14:textFill>
            <w14:solidFill>
              <w14:schemeClr w14:val="tx1"/>
            </w14:solidFill>
          </w14:textFill>
        </w:rPr>
        <w:t xml:space="preserve">商品和服务时“偷梁换柱、以次充好”损害采购人的合法权益。 </w:t>
      </w:r>
    </w:p>
    <w:p w14:paraId="3C56CDB0">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仿宋"/>
          <w:bCs/>
          <w:color w:val="000000" w:themeColor="text1"/>
          <w:kern w:val="0"/>
          <w:sz w:val="24"/>
          <w:szCs w:val="28"/>
          <w:lang w:eastAsia="zh-CN"/>
          <w14:textFill>
            <w14:solidFill>
              <w14:schemeClr w14:val="tx1"/>
            </w14:solidFill>
          </w14:textFill>
        </w:rPr>
      </w:pPr>
      <w:r>
        <w:rPr>
          <w:rFonts w:hint="eastAsia" w:ascii="宋体" w:hAnsi="宋体" w:cs="仿宋"/>
          <w:bCs/>
          <w:color w:val="000000" w:themeColor="text1"/>
          <w:kern w:val="0"/>
          <w:sz w:val="24"/>
          <w:szCs w:val="28"/>
          <w:lang w:eastAsia="zh-CN"/>
          <w14:textFill>
            <w14:solidFill>
              <w14:schemeClr w14:val="tx1"/>
            </w14:solidFill>
          </w14:textFill>
        </w:rPr>
        <w:t>7.</w:t>
      </w:r>
      <w:r>
        <w:rPr>
          <w:rFonts w:hint="eastAsia" w:ascii="宋体" w:hAnsi="宋体" w:cs="仿宋"/>
          <w:bCs/>
          <w:color w:val="000000" w:themeColor="text1"/>
          <w:kern w:val="0"/>
          <w:sz w:val="24"/>
          <w:szCs w:val="28"/>
          <w14:textFill>
            <w14:solidFill>
              <w14:schemeClr w14:val="tx1"/>
            </w14:solidFill>
          </w14:textFill>
        </w:rPr>
        <w:t>不与采购人、招标代理机构政府采购评审专家</w:t>
      </w:r>
      <w:r>
        <w:rPr>
          <w:rFonts w:hint="eastAsia" w:ascii="宋体" w:hAnsi="宋体" w:cs="仿宋"/>
          <w:bCs/>
          <w:color w:val="000000" w:themeColor="text1"/>
          <w:kern w:val="0"/>
          <w:sz w:val="24"/>
          <w:szCs w:val="28"/>
          <w:lang w:eastAsia="zh-CN"/>
          <w14:textFill>
            <w14:solidFill>
              <w14:schemeClr w14:val="tx1"/>
            </w14:solidFill>
          </w14:textFill>
        </w:rPr>
        <w:t>或其他</w:t>
      </w:r>
      <w:r>
        <w:rPr>
          <w:rFonts w:hint="eastAsia" w:ascii="宋体" w:hAnsi="宋体" w:cs="仿宋"/>
          <w:bCs/>
          <w:color w:val="000000" w:themeColor="text1"/>
          <w:kern w:val="0"/>
          <w:sz w:val="24"/>
          <w:szCs w:val="28"/>
          <w14:textFill>
            <w14:solidFill>
              <w14:schemeClr w14:val="tx1"/>
            </w14:solidFill>
          </w14:textFill>
        </w:rPr>
        <w:t xml:space="preserve">供应商恶意串通，进行质疑和投诉，维护政府采购市场秩序。 </w:t>
      </w:r>
    </w:p>
    <w:p w14:paraId="320CC57C">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cs="仿宋"/>
          <w:bCs/>
          <w:color w:val="000000" w:themeColor="text1"/>
          <w:kern w:val="0"/>
          <w:sz w:val="24"/>
          <w:szCs w:val="28"/>
          <w14:textFill>
            <w14:solidFill>
              <w14:schemeClr w14:val="tx1"/>
            </w14:solidFill>
          </w14:textFill>
        </w:rPr>
      </w:pPr>
      <w:r>
        <w:rPr>
          <w:rFonts w:hint="eastAsia" w:ascii="宋体" w:hAnsi="宋体" w:cs="仿宋"/>
          <w:bCs/>
          <w:color w:val="000000" w:themeColor="text1"/>
          <w:kern w:val="0"/>
          <w:sz w:val="24"/>
          <w:szCs w:val="28"/>
          <w:lang w:eastAsia="zh-CN"/>
          <w14:textFill>
            <w14:solidFill>
              <w14:schemeClr w14:val="tx1"/>
            </w14:solidFill>
          </w14:textFill>
        </w:rPr>
        <w:t>8.</w:t>
      </w:r>
      <w:r>
        <w:rPr>
          <w:rFonts w:hint="eastAsia" w:ascii="宋体" w:hAnsi="宋体" w:cs="仿宋"/>
          <w:bCs/>
          <w:color w:val="000000" w:themeColor="text1"/>
          <w:kern w:val="0"/>
          <w:sz w:val="24"/>
          <w:szCs w:val="28"/>
          <w14:textFill>
            <w14:solidFill>
              <w14:schemeClr w14:val="tx1"/>
            </w14:solidFill>
          </w14:textFill>
        </w:rPr>
        <w:t xml:space="preserve">尊重和接受政府采购监督管理部门的监督和政府招标代理机构招标要求，承担因违约行为给采购人造成的损失。 </w:t>
      </w:r>
    </w:p>
    <w:p w14:paraId="36A4D8B8">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仿宋"/>
          <w:bCs/>
          <w:color w:val="000000" w:themeColor="text1"/>
          <w:kern w:val="0"/>
          <w:sz w:val="22"/>
          <w:szCs w:val="24"/>
          <w14:textFill>
            <w14:solidFill>
              <w14:schemeClr w14:val="tx1"/>
            </w14:solidFill>
          </w14:textFill>
        </w:rPr>
      </w:pPr>
      <w:r>
        <w:rPr>
          <w:rFonts w:hint="eastAsia" w:ascii="宋体" w:hAnsi="宋体" w:cs="仿宋"/>
          <w:bCs/>
          <w:color w:val="000000" w:themeColor="text1"/>
          <w:kern w:val="0"/>
          <w:sz w:val="24"/>
          <w:szCs w:val="28"/>
          <w14:textFill>
            <w14:solidFill>
              <w14:schemeClr w14:val="tx1"/>
            </w14:solidFill>
          </w14:textFill>
        </w:rPr>
        <w:t>9</w:t>
      </w:r>
      <w:r>
        <w:rPr>
          <w:rFonts w:hint="eastAsia" w:ascii="宋体" w:hAnsi="宋体" w:cs="仿宋"/>
          <w:bCs/>
          <w:color w:val="000000" w:themeColor="text1"/>
          <w:kern w:val="0"/>
          <w:sz w:val="24"/>
          <w:szCs w:val="28"/>
          <w:lang w:val="en-US" w:eastAsia="zh-CN"/>
          <w14:textFill>
            <w14:solidFill>
              <w14:schemeClr w14:val="tx1"/>
            </w14:solidFill>
          </w14:textFill>
        </w:rPr>
        <w:t>.</w:t>
      </w:r>
      <w:r>
        <w:rPr>
          <w:rFonts w:hint="eastAsia" w:ascii="宋体" w:hAnsi="宋体" w:cs="仿宋"/>
          <w:bCs/>
          <w:color w:val="000000" w:themeColor="text1"/>
          <w:kern w:val="0"/>
          <w:sz w:val="24"/>
          <w:szCs w:val="28"/>
          <w14:textFill>
            <w14:solidFill>
              <w14:schemeClr w14:val="tx1"/>
            </w14:solidFill>
          </w14:textFill>
        </w:rPr>
        <w:t xml:space="preserve">不发生其他有悖于政府采购公开、公平、公正和诚信原则的行为。 </w:t>
      </w:r>
    </w:p>
    <w:p w14:paraId="2551E3AF">
      <w:pPr>
        <w:widowControl/>
        <w:spacing w:line="440" w:lineRule="exact"/>
        <w:ind w:firstLine="960" w:firstLineChars="400"/>
        <w:rPr>
          <w:rFonts w:ascii="宋体" w:hAnsi="宋体" w:cs="仿宋"/>
          <w:bCs/>
          <w:color w:val="000000" w:themeColor="text1"/>
          <w:kern w:val="0"/>
          <w:sz w:val="24"/>
          <w:szCs w:val="28"/>
          <w14:textFill>
            <w14:solidFill>
              <w14:schemeClr w14:val="tx1"/>
            </w14:solidFill>
          </w14:textFill>
        </w:rPr>
      </w:pPr>
    </w:p>
    <w:p w14:paraId="2093CEB1">
      <w:pPr>
        <w:widowControl/>
        <w:spacing w:line="440" w:lineRule="exact"/>
        <w:ind w:firstLine="960" w:firstLineChars="400"/>
        <w:rPr>
          <w:rFonts w:ascii="宋体" w:hAnsi="宋体" w:cs="仿宋"/>
          <w:bCs/>
          <w:color w:val="000000" w:themeColor="text1"/>
          <w:kern w:val="0"/>
          <w:sz w:val="24"/>
          <w:szCs w:val="28"/>
          <w14:textFill>
            <w14:solidFill>
              <w14:schemeClr w14:val="tx1"/>
            </w14:solidFill>
          </w14:textFill>
        </w:rPr>
      </w:pPr>
      <w:r>
        <w:rPr>
          <w:rFonts w:hint="eastAsia" w:ascii="宋体" w:hAnsi="宋体" w:cs="仿宋"/>
          <w:bCs/>
          <w:color w:val="000000" w:themeColor="text1"/>
          <w:kern w:val="0"/>
          <w:sz w:val="24"/>
          <w:szCs w:val="28"/>
          <w14:textFill>
            <w14:solidFill>
              <w14:schemeClr w14:val="tx1"/>
            </w14:solidFill>
          </w14:textFill>
        </w:rPr>
        <w:t>承诺单位：</w:t>
      </w:r>
      <w:r>
        <w:rPr>
          <w:rFonts w:hint="eastAsia" w:ascii="宋体" w:hAnsi="宋体" w:cs="仿宋"/>
          <w:bCs/>
          <w:color w:val="000000" w:themeColor="text1"/>
          <w:kern w:val="0"/>
          <w:sz w:val="24"/>
          <w:szCs w:val="28"/>
          <w:u w:val="single"/>
          <w14:textFill>
            <w14:solidFill>
              <w14:schemeClr w14:val="tx1"/>
            </w14:solidFill>
          </w14:textFill>
        </w:rPr>
        <w:t>　　                 　</w:t>
      </w:r>
      <w:r>
        <w:rPr>
          <w:rFonts w:hint="eastAsia" w:ascii="宋体" w:hAnsi="宋体" w:cs="仿宋"/>
          <w:bCs/>
          <w:color w:val="000000" w:themeColor="text1"/>
          <w:kern w:val="0"/>
          <w:sz w:val="24"/>
          <w:szCs w:val="28"/>
          <w14:textFill>
            <w14:solidFill>
              <w14:schemeClr w14:val="tx1"/>
            </w14:solidFill>
          </w14:textFill>
        </w:rPr>
        <w:t>（盖章）</w:t>
      </w:r>
    </w:p>
    <w:p w14:paraId="02968647">
      <w:pPr>
        <w:widowControl/>
        <w:spacing w:line="440" w:lineRule="exact"/>
        <w:ind w:firstLine="480" w:firstLineChars="200"/>
        <w:rPr>
          <w:rFonts w:ascii="宋体" w:hAnsi="宋体" w:cs="仿宋"/>
          <w:bCs/>
          <w:color w:val="000000" w:themeColor="text1"/>
          <w:kern w:val="0"/>
          <w:sz w:val="24"/>
          <w:szCs w:val="28"/>
          <w14:textFill>
            <w14:solidFill>
              <w14:schemeClr w14:val="tx1"/>
            </w14:solidFill>
          </w14:textFill>
        </w:rPr>
      </w:pPr>
      <w:r>
        <w:rPr>
          <w:rFonts w:hint="eastAsia" w:ascii="宋体" w:hAnsi="宋体" w:cs="仿宋"/>
          <w:bCs/>
          <w:color w:val="000000" w:themeColor="text1"/>
          <w:kern w:val="0"/>
          <w:sz w:val="24"/>
          <w:szCs w:val="28"/>
          <w14:textFill>
            <w14:solidFill>
              <w14:schemeClr w14:val="tx1"/>
            </w14:solidFill>
          </w14:textFill>
        </w:rPr>
        <w:t>  全权代表：</w:t>
      </w:r>
      <w:r>
        <w:rPr>
          <w:rFonts w:hint="eastAsia" w:ascii="宋体" w:hAnsi="宋体" w:cs="仿宋"/>
          <w:bCs/>
          <w:color w:val="000000" w:themeColor="text1"/>
          <w:kern w:val="0"/>
          <w:sz w:val="24"/>
          <w:szCs w:val="28"/>
          <w:u w:val="single"/>
          <w14:textFill>
            <w14:solidFill>
              <w14:schemeClr w14:val="tx1"/>
            </w14:solidFill>
          </w14:textFill>
        </w:rPr>
        <w:t>　　　　　     　　　　</w:t>
      </w:r>
      <w:r>
        <w:rPr>
          <w:rFonts w:hint="eastAsia" w:ascii="宋体" w:hAnsi="宋体" w:cs="仿宋"/>
          <w:bCs/>
          <w:color w:val="000000" w:themeColor="text1"/>
          <w:kern w:val="0"/>
          <w:sz w:val="24"/>
          <w:szCs w:val="28"/>
          <w14:textFill>
            <w14:solidFill>
              <w14:schemeClr w14:val="tx1"/>
            </w14:solidFill>
          </w14:textFill>
        </w:rPr>
        <w:t xml:space="preserve">（签字） </w:t>
      </w:r>
    </w:p>
    <w:p w14:paraId="451F9B9A">
      <w:pPr>
        <w:widowControl/>
        <w:spacing w:line="520" w:lineRule="exact"/>
        <w:ind w:firstLine="480" w:firstLineChars="200"/>
        <w:rPr>
          <w:rFonts w:ascii="宋体" w:hAnsi="宋体" w:cs="仿宋"/>
          <w:bCs/>
          <w:color w:val="000000" w:themeColor="text1"/>
          <w:kern w:val="0"/>
          <w:sz w:val="24"/>
          <w:szCs w:val="28"/>
          <w:u w:val="single"/>
          <w14:textFill>
            <w14:solidFill>
              <w14:schemeClr w14:val="tx1"/>
            </w14:solidFill>
          </w14:textFill>
        </w:rPr>
      </w:pPr>
      <w:r>
        <w:rPr>
          <w:rFonts w:hint="eastAsia" w:ascii="宋体" w:hAnsi="宋体" w:cs="仿宋"/>
          <w:bCs/>
          <w:color w:val="000000" w:themeColor="text1"/>
          <w:kern w:val="0"/>
          <w:sz w:val="24"/>
          <w:szCs w:val="28"/>
          <w14:textFill>
            <w14:solidFill>
              <w14:schemeClr w14:val="tx1"/>
            </w14:solidFill>
          </w14:textFill>
        </w:rPr>
        <w:t xml:space="preserve">    地　　址：</w:t>
      </w:r>
      <w:r>
        <w:rPr>
          <w:rFonts w:hint="eastAsia" w:ascii="宋体" w:hAnsi="宋体" w:cs="仿宋"/>
          <w:bCs/>
          <w:color w:val="000000" w:themeColor="text1"/>
          <w:kern w:val="0"/>
          <w:sz w:val="24"/>
          <w:szCs w:val="28"/>
          <w:u w:val="single"/>
          <w14:textFill>
            <w14:solidFill>
              <w14:schemeClr w14:val="tx1"/>
            </w14:solidFill>
          </w14:textFill>
        </w:rPr>
        <w:t xml:space="preserve">　　　　　     　　　　                              </w:t>
      </w:r>
    </w:p>
    <w:p w14:paraId="25364003">
      <w:pPr>
        <w:widowControl/>
        <w:spacing w:line="520" w:lineRule="exact"/>
        <w:ind w:firstLine="480" w:firstLineChars="200"/>
        <w:rPr>
          <w:rFonts w:ascii="宋体" w:hAnsi="宋体" w:cs="仿宋"/>
          <w:bCs/>
          <w:color w:val="000000" w:themeColor="text1"/>
          <w:kern w:val="0"/>
          <w:sz w:val="24"/>
          <w:szCs w:val="28"/>
          <w14:textFill>
            <w14:solidFill>
              <w14:schemeClr w14:val="tx1"/>
            </w14:solidFill>
          </w14:textFill>
        </w:rPr>
      </w:pPr>
      <w:r>
        <w:rPr>
          <w:rFonts w:hint="eastAsia" w:ascii="宋体" w:hAnsi="宋体" w:cs="仿宋"/>
          <w:bCs/>
          <w:color w:val="000000" w:themeColor="text1"/>
          <w:kern w:val="0"/>
          <w:sz w:val="24"/>
          <w:szCs w:val="28"/>
          <w14:textFill>
            <w14:solidFill>
              <w14:schemeClr w14:val="tx1"/>
            </w14:solidFill>
          </w14:textFill>
        </w:rPr>
        <w:t xml:space="preserve">    邮    编：</w:t>
      </w:r>
      <w:r>
        <w:rPr>
          <w:rFonts w:hint="eastAsia" w:ascii="宋体" w:hAnsi="宋体" w:cs="仿宋"/>
          <w:bCs/>
          <w:color w:val="000000" w:themeColor="text1"/>
          <w:kern w:val="0"/>
          <w:sz w:val="24"/>
          <w:szCs w:val="28"/>
          <w:u w:val="single"/>
          <w14:textFill>
            <w14:solidFill>
              <w14:schemeClr w14:val="tx1"/>
            </w14:solidFill>
          </w14:textFill>
        </w:rPr>
        <w:t xml:space="preserve">　　                    </w:t>
      </w:r>
      <w:r>
        <w:rPr>
          <w:rFonts w:hint="eastAsia" w:ascii="宋体" w:hAnsi="宋体" w:cs="仿宋"/>
          <w:bCs/>
          <w:color w:val="000000" w:themeColor="text1"/>
          <w:kern w:val="0"/>
          <w:sz w:val="24"/>
          <w:szCs w:val="28"/>
          <w14:textFill>
            <w14:solidFill>
              <w14:schemeClr w14:val="tx1"/>
            </w14:solidFill>
          </w14:textFill>
        </w:rPr>
        <w:t>   </w:t>
      </w:r>
    </w:p>
    <w:p w14:paraId="73819811">
      <w:pPr>
        <w:widowControl/>
        <w:spacing w:line="520" w:lineRule="exact"/>
        <w:ind w:firstLine="720" w:firstLineChars="300"/>
        <w:rPr>
          <w:rFonts w:ascii="宋体" w:hAnsi="宋体" w:cs="仿宋"/>
          <w:bCs/>
          <w:color w:val="000000" w:themeColor="text1"/>
          <w:kern w:val="0"/>
          <w:sz w:val="24"/>
          <w:szCs w:val="28"/>
          <w14:textFill>
            <w14:solidFill>
              <w14:schemeClr w14:val="tx1"/>
            </w14:solidFill>
          </w14:textFill>
        </w:rPr>
      </w:pPr>
      <w:r>
        <w:rPr>
          <w:rFonts w:hint="eastAsia" w:ascii="宋体" w:hAnsi="宋体" w:cs="仿宋"/>
          <w:bCs/>
          <w:color w:val="000000" w:themeColor="text1"/>
          <w:kern w:val="0"/>
          <w:sz w:val="24"/>
          <w:szCs w:val="28"/>
          <w14:textFill>
            <w14:solidFill>
              <w14:schemeClr w14:val="tx1"/>
            </w14:solidFill>
          </w14:textFill>
        </w:rPr>
        <w:t> 电　　话：</w:t>
      </w:r>
      <w:r>
        <w:rPr>
          <w:rFonts w:hint="eastAsia" w:ascii="宋体" w:hAnsi="宋体" w:cs="仿宋"/>
          <w:bCs/>
          <w:color w:val="000000" w:themeColor="text1"/>
          <w:kern w:val="0"/>
          <w:sz w:val="24"/>
          <w:szCs w:val="28"/>
          <w:u w:val="single"/>
          <w14:textFill>
            <w14:solidFill>
              <w14:schemeClr w14:val="tx1"/>
            </w14:solidFill>
          </w14:textFill>
        </w:rPr>
        <w:t>　　　                　</w:t>
      </w:r>
      <w:r>
        <w:rPr>
          <w:rFonts w:hint="eastAsia" w:ascii="宋体" w:hAnsi="宋体" w:cs="仿宋"/>
          <w:bCs/>
          <w:color w:val="000000" w:themeColor="text1"/>
          <w:kern w:val="0"/>
          <w:sz w:val="24"/>
          <w:szCs w:val="28"/>
          <w14:textFill>
            <w14:solidFill>
              <w14:schemeClr w14:val="tx1"/>
            </w14:solidFill>
          </w14:textFill>
        </w:rPr>
        <w:t xml:space="preserve">　　 </w:t>
      </w:r>
    </w:p>
    <w:p w14:paraId="49F59E0B">
      <w:pPr>
        <w:widowControl/>
        <w:spacing w:line="340" w:lineRule="exact"/>
        <w:rPr>
          <w:rFonts w:ascii="宋体" w:hAnsi="宋体" w:cs="仿宋"/>
          <w:bCs/>
          <w:color w:val="000000" w:themeColor="text1"/>
          <w:kern w:val="0"/>
          <w:sz w:val="24"/>
          <w:szCs w:val="28"/>
          <w14:textFill>
            <w14:solidFill>
              <w14:schemeClr w14:val="tx1"/>
            </w14:solidFill>
          </w14:textFill>
        </w:rPr>
      </w:pPr>
    </w:p>
    <w:p w14:paraId="5611A9C5">
      <w:pPr>
        <w:widowControl/>
        <w:spacing w:line="340" w:lineRule="exact"/>
        <w:ind w:firstLine="4920" w:firstLineChars="2050"/>
        <w:rPr>
          <w:rFonts w:ascii="宋体" w:hAnsi="宋体" w:cs="仿宋"/>
          <w:bCs/>
          <w:color w:val="000000" w:themeColor="text1"/>
          <w:sz w:val="36"/>
          <w:szCs w:val="40"/>
          <w14:textFill>
            <w14:solidFill>
              <w14:schemeClr w14:val="tx1"/>
            </w14:solidFill>
          </w14:textFill>
        </w:rPr>
      </w:pPr>
      <w:r>
        <w:rPr>
          <w:rFonts w:hint="eastAsia" w:ascii="宋体" w:hAnsi="宋体" w:cs="仿宋"/>
          <w:bCs/>
          <w:color w:val="000000" w:themeColor="text1"/>
          <w:kern w:val="0"/>
          <w:sz w:val="24"/>
          <w:szCs w:val="28"/>
          <w14:textFill>
            <w14:solidFill>
              <w14:schemeClr w14:val="tx1"/>
            </w14:solidFill>
          </w14:textFill>
        </w:rPr>
        <w:t>年　　月　　日</w:t>
      </w:r>
    </w:p>
    <w:p w14:paraId="4E42611C">
      <w:pPr>
        <w:widowControl/>
        <w:spacing w:line="640" w:lineRule="exact"/>
        <w:jc w:val="center"/>
        <w:rPr>
          <w:rFonts w:ascii="宋体" w:hAnsi="宋体" w:cs="仿宋"/>
          <w:bCs/>
          <w:color w:val="000000" w:themeColor="text1"/>
          <w:sz w:val="36"/>
          <w:szCs w:val="40"/>
          <w14:textFill>
            <w14:solidFill>
              <w14:schemeClr w14:val="tx1"/>
            </w14:solidFill>
          </w14:textFill>
        </w:rPr>
      </w:pPr>
    </w:p>
    <w:p w14:paraId="4A75D67A">
      <w:pPr>
        <w:widowControl/>
        <w:tabs>
          <w:tab w:val="left" w:pos="3930"/>
        </w:tabs>
        <w:spacing w:line="400" w:lineRule="exact"/>
        <w:jc w:val="left"/>
        <w:rPr>
          <w:rFonts w:ascii="宋体" w:hAnsi="宋体" w:cs="仿宋"/>
          <w:bCs/>
          <w:color w:val="000000" w:themeColor="text1"/>
          <w:sz w:val="40"/>
          <w:szCs w:val="40"/>
          <w14:textFill>
            <w14:solidFill>
              <w14:schemeClr w14:val="tx1"/>
            </w14:solidFill>
          </w14:textFill>
        </w:rPr>
      </w:pPr>
      <w:r>
        <w:rPr>
          <w:rFonts w:hint="eastAsia" w:ascii="宋体" w:hAnsi="宋体" w:cs="仿宋"/>
          <w:bCs/>
          <w:color w:val="000000" w:themeColor="text1"/>
          <w:sz w:val="40"/>
          <w:szCs w:val="40"/>
          <w14:textFill>
            <w14:solidFill>
              <w14:schemeClr w14:val="tx1"/>
            </w14:solidFill>
          </w14:textFill>
        </w:rPr>
        <w:tab/>
      </w:r>
    </w:p>
    <w:p w14:paraId="1A5880E8">
      <w:pPr>
        <w:widowControl/>
        <w:shd w:val="clear" w:color="auto" w:fill="FFFFFF"/>
        <w:spacing w:before="100" w:beforeAutospacing="1" w:after="100" w:afterAutospacing="1" w:line="360" w:lineRule="atLeast"/>
        <w:jc w:val="center"/>
        <w:rPr>
          <w:rFonts w:ascii="宋体" w:hAnsi="宋体" w:cs="仿宋"/>
          <w:bCs/>
          <w:color w:val="000000" w:themeColor="text1"/>
          <w:kern w:val="0"/>
          <w:sz w:val="32"/>
          <w:szCs w:val="32"/>
          <w14:textFill>
            <w14:solidFill>
              <w14:schemeClr w14:val="tx1"/>
            </w14:solidFill>
          </w14:textFill>
        </w:rPr>
      </w:pPr>
    </w:p>
    <w:p w14:paraId="2390BEC4">
      <w:pPr>
        <w:widowControl/>
        <w:shd w:val="clear" w:color="auto" w:fill="FFFFFF"/>
        <w:spacing w:before="100" w:beforeAutospacing="1" w:after="100" w:afterAutospacing="1" w:line="400" w:lineRule="exact"/>
        <w:jc w:val="center"/>
        <w:rPr>
          <w:rFonts w:ascii="宋体" w:hAnsi="宋体" w:cs="仿宋"/>
          <w:bCs/>
          <w:color w:val="000000" w:themeColor="text1"/>
          <w:kern w:val="0"/>
          <w:sz w:val="28"/>
          <w:szCs w:val="28"/>
          <w14:textFill>
            <w14:solidFill>
              <w14:schemeClr w14:val="tx1"/>
            </w14:solidFill>
          </w14:textFill>
        </w:rPr>
      </w:pPr>
      <w:r>
        <w:rPr>
          <w:rFonts w:hint="eastAsia" w:ascii="宋体" w:hAnsi="宋体" w:cs="仿宋"/>
          <w:bCs/>
          <w:color w:val="000000" w:themeColor="text1"/>
          <w:kern w:val="0"/>
          <w:sz w:val="28"/>
          <w:szCs w:val="28"/>
          <w14:textFill>
            <w14:solidFill>
              <w14:schemeClr w14:val="tx1"/>
            </w14:solidFill>
          </w14:textFill>
        </w:rPr>
        <w:t>承诺书Ⅱ</w:t>
      </w:r>
    </w:p>
    <w:p w14:paraId="67D273F6">
      <w:pPr>
        <w:widowControl/>
        <w:spacing w:line="440" w:lineRule="exact"/>
        <w:rPr>
          <w:rFonts w:ascii="宋体" w:hAnsi="宋体"/>
          <w:color w:val="000000" w:themeColor="text1"/>
          <w:sz w:val="24"/>
          <w:szCs w:val="28"/>
          <w14:textFill>
            <w14:solidFill>
              <w14:schemeClr w14:val="tx1"/>
            </w14:solidFill>
          </w14:textFill>
        </w:rPr>
      </w:pPr>
      <w:r>
        <w:rPr>
          <w:rFonts w:hint="eastAsia" w:ascii="宋体" w:hAnsi="宋体"/>
          <w:color w:val="000000" w:themeColor="text1"/>
          <w:sz w:val="24"/>
          <w:szCs w:val="28"/>
          <w14:textFill>
            <w14:solidFill>
              <w14:schemeClr w14:val="tx1"/>
            </w14:solidFill>
          </w14:textFill>
        </w:rPr>
        <w:t>致：安康尚昊招标代理有限公司</w:t>
      </w:r>
    </w:p>
    <w:p w14:paraId="56C5BCA3">
      <w:pPr>
        <w:widowControl/>
        <w:spacing w:line="440" w:lineRule="exact"/>
        <w:ind w:firstLine="472" w:firstLineChars="197"/>
        <w:rPr>
          <w:rFonts w:ascii="宋体" w:hAnsi="宋体"/>
          <w:color w:val="000000" w:themeColor="text1"/>
          <w:sz w:val="24"/>
          <w:szCs w:val="28"/>
          <w14:textFill>
            <w14:solidFill>
              <w14:schemeClr w14:val="tx1"/>
            </w14:solidFill>
          </w14:textFill>
        </w:rPr>
      </w:pPr>
      <w:r>
        <w:rPr>
          <w:rFonts w:hint="eastAsia" w:ascii="宋体" w:hAnsi="宋体"/>
          <w:color w:val="000000" w:themeColor="text1"/>
          <w:sz w:val="24"/>
          <w:szCs w:val="28"/>
          <w14:textFill>
            <w14:solidFill>
              <w14:schemeClr w14:val="tx1"/>
            </w14:solidFill>
          </w14:textFill>
        </w:rPr>
        <w:t>为了诚实、客观、有序地参与政府采购活动，愿就以下内容作出承诺：</w:t>
      </w:r>
    </w:p>
    <w:p w14:paraId="0D28BD12">
      <w:pPr>
        <w:widowControl/>
        <w:spacing w:line="440" w:lineRule="exact"/>
        <w:ind w:firstLine="472" w:firstLineChars="197"/>
        <w:rPr>
          <w:rFonts w:ascii="宋体" w:hAnsi="宋体"/>
          <w:color w:val="000000" w:themeColor="text1"/>
          <w:sz w:val="24"/>
          <w:szCs w:val="28"/>
          <w14:textFill>
            <w14:solidFill>
              <w14:schemeClr w14:val="tx1"/>
            </w14:solidFill>
          </w14:textFill>
        </w:rPr>
      </w:pPr>
      <w:r>
        <w:rPr>
          <w:rFonts w:hint="eastAsia" w:ascii="宋体" w:hAnsi="宋体"/>
          <w:color w:val="000000" w:themeColor="text1"/>
          <w:sz w:val="24"/>
          <w:szCs w:val="28"/>
          <w:lang w:eastAsia="zh-CN"/>
          <w14:textFill>
            <w14:solidFill>
              <w14:schemeClr w14:val="tx1"/>
            </w14:solidFill>
          </w14:textFill>
        </w:rPr>
        <w:t>1.</w:t>
      </w:r>
      <w:r>
        <w:rPr>
          <w:rFonts w:hint="eastAsia" w:ascii="宋体" w:hAnsi="宋体"/>
          <w:color w:val="000000" w:themeColor="text1"/>
          <w:sz w:val="24"/>
          <w:szCs w:val="28"/>
          <w14:textFill>
            <w14:solidFill>
              <w14:schemeClr w14:val="tx1"/>
            </w14:solidFill>
          </w14:textFill>
        </w:rPr>
        <w:t>参加采购代理机构组织的政府采购活动时，严格按照招标文件的规定和要求提供所需的相关材料，并对所提供的各类资料的真实性负责，不虚假应标，不虚列业绩。</w:t>
      </w:r>
    </w:p>
    <w:p w14:paraId="72743F2A">
      <w:pPr>
        <w:widowControl/>
        <w:shd w:val="clear" w:color="auto" w:fill="FFFFFF"/>
        <w:spacing w:line="440" w:lineRule="exact"/>
        <w:ind w:firstLine="480"/>
        <w:rPr>
          <w:rFonts w:ascii="宋体" w:hAnsi="宋体" w:cs="仿宋"/>
          <w:bCs/>
          <w:color w:val="000000" w:themeColor="text1"/>
          <w:kern w:val="0"/>
          <w:sz w:val="24"/>
          <w:szCs w:val="28"/>
          <w14:textFill>
            <w14:solidFill>
              <w14:schemeClr w14:val="tx1"/>
            </w14:solidFill>
          </w14:textFill>
        </w:rPr>
      </w:pPr>
      <w:r>
        <w:rPr>
          <w:rFonts w:hint="eastAsia" w:ascii="宋体" w:hAnsi="宋体" w:cs="仿宋"/>
          <w:bCs/>
          <w:color w:val="000000" w:themeColor="text1"/>
          <w:kern w:val="0"/>
          <w:sz w:val="24"/>
          <w:szCs w:val="28"/>
          <w:lang w:eastAsia="zh-CN"/>
          <w14:textFill>
            <w14:solidFill>
              <w14:schemeClr w14:val="tx1"/>
            </w14:solidFill>
          </w14:textFill>
        </w:rPr>
        <w:t>2.</w:t>
      </w:r>
      <w:r>
        <w:rPr>
          <w:rFonts w:hint="eastAsia" w:ascii="宋体" w:hAnsi="宋体" w:cs="仿宋"/>
          <w:bCs/>
          <w:color w:val="000000" w:themeColor="text1"/>
          <w:kern w:val="0"/>
          <w:sz w:val="24"/>
          <w:szCs w:val="28"/>
          <w14:textFill>
            <w14:solidFill>
              <w14:schemeClr w14:val="tx1"/>
            </w14:solidFill>
          </w14:textFill>
        </w:rPr>
        <w:t>尊重参与政府采购活动各相关方的合法行为，接受政府采购活动依法形成的意见、结果。</w:t>
      </w:r>
    </w:p>
    <w:p w14:paraId="40228865">
      <w:pPr>
        <w:widowControl/>
        <w:shd w:val="clear" w:color="auto" w:fill="FFFFFF"/>
        <w:spacing w:line="440" w:lineRule="exact"/>
        <w:ind w:firstLine="480"/>
        <w:rPr>
          <w:rFonts w:ascii="宋体" w:hAnsi="宋体" w:cs="仿宋"/>
          <w:bCs/>
          <w:color w:val="000000" w:themeColor="text1"/>
          <w:kern w:val="0"/>
          <w:sz w:val="24"/>
          <w:szCs w:val="28"/>
          <w14:textFill>
            <w14:solidFill>
              <w14:schemeClr w14:val="tx1"/>
            </w14:solidFill>
          </w14:textFill>
        </w:rPr>
      </w:pPr>
      <w:r>
        <w:rPr>
          <w:rFonts w:hint="eastAsia" w:ascii="宋体" w:hAnsi="宋体" w:cs="仿宋"/>
          <w:bCs/>
          <w:color w:val="000000" w:themeColor="text1"/>
          <w:kern w:val="0"/>
          <w:sz w:val="24"/>
          <w:szCs w:val="28"/>
          <w:lang w:eastAsia="zh-CN"/>
          <w14:textFill>
            <w14:solidFill>
              <w14:schemeClr w14:val="tx1"/>
            </w14:solidFill>
          </w14:textFill>
        </w:rPr>
        <w:t>3.</w:t>
      </w:r>
      <w:r>
        <w:rPr>
          <w:rFonts w:hint="eastAsia" w:ascii="宋体" w:hAnsi="宋体" w:cs="仿宋"/>
          <w:bCs/>
          <w:color w:val="000000" w:themeColor="text1"/>
          <w:kern w:val="0"/>
          <w:sz w:val="24"/>
          <w:szCs w:val="28"/>
          <w14:textFill>
            <w14:solidFill>
              <w14:schemeClr w14:val="tx1"/>
            </w14:solidFill>
          </w14:textFill>
        </w:rPr>
        <w:t>依法参加政府采购活动，不围标、串标，维护市场秩序。近三年因项目质量问题的不法行为记录为</w:t>
      </w:r>
      <w:r>
        <w:rPr>
          <w:rFonts w:hint="eastAsia" w:ascii="宋体" w:hAnsi="宋体" w:cs="仿宋"/>
          <w:bCs/>
          <w:color w:val="000000" w:themeColor="text1"/>
          <w:kern w:val="0"/>
          <w:sz w:val="24"/>
          <w:szCs w:val="28"/>
          <w:u w:val="single"/>
          <w14:textFill>
            <w14:solidFill>
              <w14:schemeClr w14:val="tx1"/>
            </w14:solidFill>
          </w14:textFill>
        </w:rPr>
        <w:t>   </w:t>
      </w:r>
      <w:r>
        <w:rPr>
          <w:rFonts w:hint="eastAsia" w:ascii="宋体" w:hAnsi="宋体" w:cs="仿宋"/>
          <w:bCs/>
          <w:color w:val="000000" w:themeColor="text1"/>
          <w:kern w:val="0"/>
          <w:sz w:val="24"/>
          <w:szCs w:val="28"/>
          <w14:textFill>
            <w14:solidFill>
              <w14:schemeClr w14:val="tx1"/>
            </w14:solidFill>
          </w14:textFill>
        </w:rPr>
        <w:t>次（没有填零），如有隐瞒实情，愿承担一切责任及后果。</w:t>
      </w:r>
    </w:p>
    <w:p w14:paraId="2238B33F">
      <w:pPr>
        <w:widowControl/>
        <w:shd w:val="clear" w:color="auto" w:fill="FFFFFF"/>
        <w:spacing w:line="440" w:lineRule="exact"/>
        <w:ind w:firstLine="480"/>
        <w:rPr>
          <w:rFonts w:ascii="宋体" w:hAnsi="宋体" w:cs="仿宋"/>
          <w:bCs/>
          <w:color w:val="000000" w:themeColor="text1"/>
          <w:kern w:val="0"/>
          <w:sz w:val="24"/>
          <w:szCs w:val="28"/>
          <w14:textFill>
            <w14:solidFill>
              <w14:schemeClr w14:val="tx1"/>
            </w14:solidFill>
          </w14:textFill>
        </w:rPr>
      </w:pPr>
      <w:r>
        <w:rPr>
          <w:rFonts w:hint="eastAsia" w:ascii="宋体" w:hAnsi="宋体" w:cs="仿宋"/>
          <w:bCs/>
          <w:color w:val="000000" w:themeColor="text1"/>
          <w:kern w:val="0"/>
          <w:sz w:val="24"/>
          <w:szCs w:val="28"/>
          <w:lang w:eastAsia="zh-CN"/>
          <w14:textFill>
            <w14:solidFill>
              <w14:schemeClr w14:val="tx1"/>
            </w14:solidFill>
          </w14:textFill>
        </w:rPr>
        <w:t>4.</w:t>
      </w:r>
      <w:r>
        <w:rPr>
          <w:rFonts w:hint="eastAsia" w:ascii="宋体" w:hAnsi="宋体" w:cs="仿宋"/>
          <w:bCs/>
          <w:color w:val="000000" w:themeColor="text1"/>
          <w:kern w:val="0"/>
          <w:sz w:val="24"/>
          <w:szCs w:val="28"/>
          <w14:textFill>
            <w14:solidFill>
              <w14:schemeClr w14:val="tx1"/>
            </w14:solidFill>
          </w14:textFill>
        </w:rPr>
        <w:t>作为参加贵公司组织的采购项目的响应单位，本公司承诺：在参加本项目招标之前不存在被依法禁止经营行为、财产被接管或冻结的情况，如有隐瞒实情，愿承担一切责任及后果。</w:t>
      </w:r>
    </w:p>
    <w:p w14:paraId="27AF35F0">
      <w:pPr>
        <w:widowControl/>
        <w:shd w:val="clear" w:color="auto" w:fill="FFFFFF"/>
        <w:spacing w:line="440" w:lineRule="exact"/>
        <w:ind w:firstLine="480"/>
        <w:rPr>
          <w:rFonts w:ascii="宋体" w:hAnsi="宋体" w:cs="仿宋"/>
          <w:bCs/>
          <w:color w:val="000000" w:themeColor="text1"/>
          <w:kern w:val="0"/>
          <w:sz w:val="24"/>
          <w:szCs w:val="28"/>
          <w14:textFill>
            <w14:solidFill>
              <w14:schemeClr w14:val="tx1"/>
            </w14:solidFill>
          </w14:textFill>
        </w:rPr>
      </w:pPr>
      <w:r>
        <w:rPr>
          <w:rFonts w:hint="eastAsia" w:ascii="宋体" w:hAnsi="宋体" w:cs="仿宋"/>
          <w:bCs/>
          <w:color w:val="000000" w:themeColor="text1"/>
          <w:kern w:val="0"/>
          <w:sz w:val="24"/>
          <w:szCs w:val="28"/>
          <w:lang w:eastAsia="zh-CN"/>
          <w14:textFill>
            <w14:solidFill>
              <w14:schemeClr w14:val="tx1"/>
            </w14:solidFill>
          </w14:textFill>
        </w:rPr>
        <w:t>5.</w:t>
      </w:r>
      <w:r>
        <w:rPr>
          <w:rFonts w:hint="eastAsia" w:ascii="宋体" w:hAnsi="宋体" w:cs="仿宋"/>
          <w:bCs/>
          <w:color w:val="000000" w:themeColor="text1"/>
          <w:kern w:val="0"/>
          <w:sz w:val="24"/>
          <w:szCs w:val="28"/>
          <w14:textFill>
            <w14:solidFill>
              <w14:schemeClr w14:val="tx1"/>
            </w14:solidFill>
          </w14:textFill>
        </w:rPr>
        <w:t>近三年受到有关行政主管部门的行政处理、不良行为记录为</w:t>
      </w:r>
      <w:r>
        <w:rPr>
          <w:rFonts w:hint="eastAsia" w:ascii="宋体" w:hAnsi="宋体" w:cs="仿宋"/>
          <w:bCs/>
          <w:color w:val="000000" w:themeColor="text1"/>
          <w:kern w:val="0"/>
          <w:sz w:val="24"/>
          <w:szCs w:val="28"/>
          <w:u w:val="single"/>
          <w14:textFill>
            <w14:solidFill>
              <w14:schemeClr w14:val="tx1"/>
            </w14:solidFill>
          </w14:textFill>
        </w:rPr>
        <w:t>    </w:t>
      </w:r>
      <w:r>
        <w:rPr>
          <w:rFonts w:hint="eastAsia" w:ascii="宋体" w:hAnsi="宋体" w:cs="仿宋"/>
          <w:bCs/>
          <w:color w:val="000000" w:themeColor="text1"/>
          <w:kern w:val="0"/>
          <w:sz w:val="24"/>
          <w:szCs w:val="28"/>
          <w14:textFill>
            <w14:solidFill>
              <w14:schemeClr w14:val="tx1"/>
            </w14:solidFill>
          </w14:textFill>
        </w:rPr>
        <w:t>次（没有填零），如有隐瞒实情，愿承担一切责任及后果。</w:t>
      </w:r>
    </w:p>
    <w:p w14:paraId="12444390">
      <w:pPr>
        <w:widowControl/>
        <w:shd w:val="clear" w:color="auto" w:fill="FFFFFF"/>
        <w:spacing w:line="440" w:lineRule="exact"/>
        <w:ind w:firstLine="480"/>
        <w:rPr>
          <w:rFonts w:ascii="宋体" w:hAnsi="宋体" w:cs="仿宋"/>
          <w:bCs/>
          <w:color w:val="000000" w:themeColor="text1"/>
          <w:kern w:val="0"/>
          <w:sz w:val="24"/>
          <w:szCs w:val="28"/>
          <w14:textFill>
            <w14:solidFill>
              <w14:schemeClr w14:val="tx1"/>
            </w14:solidFill>
          </w14:textFill>
        </w:rPr>
      </w:pPr>
      <w:r>
        <w:rPr>
          <w:rFonts w:hint="eastAsia" w:ascii="宋体" w:hAnsi="宋体" w:cs="仿宋"/>
          <w:bCs/>
          <w:color w:val="000000" w:themeColor="text1"/>
          <w:kern w:val="0"/>
          <w:sz w:val="24"/>
          <w:szCs w:val="28"/>
          <w:lang w:eastAsia="zh-CN"/>
          <w14:textFill>
            <w14:solidFill>
              <w14:schemeClr w14:val="tx1"/>
            </w14:solidFill>
          </w14:textFill>
        </w:rPr>
        <w:t>6.</w:t>
      </w:r>
      <w:r>
        <w:rPr>
          <w:rFonts w:hint="eastAsia" w:ascii="宋体" w:hAnsi="宋体" w:cs="仿宋"/>
          <w:bCs/>
          <w:color w:val="000000" w:themeColor="text1"/>
          <w:kern w:val="0"/>
          <w:sz w:val="24"/>
          <w:szCs w:val="28"/>
          <w14:textFill>
            <w14:solidFill>
              <w14:schemeClr w14:val="tx1"/>
            </w14:solidFill>
          </w14:textFill>
        </w:rPr>
        <w:t>参加本次招标提交的所有资质证明文件及业绩证明是真实的、有效的，如有隐瞒实情，愿承担一切责任及后果。</w:t>
      </w:r>
    </w:p>
    <w:p w14:paraId="76ABD6C9">
      <w:pPr>
        <w:widowControl/>
        <w:shd w:val="clear" w:color="auto" w:fill="FFFFFF"/>
        <w:spacing w:line="440" w:lineRule="exact"/>
        <w:ind w:firstLine="480"/>
        <w:rPr>
          <w:rFonts w:ascii="宋体" w:hAnsi="宋体" w:cs="仿宋"/>
          <w:bCs/>
          <w:color w:val="000000" w:themeColor="text1"/>
          <w:kern w:val="0"/>
          <w:sz w:val="24"/>
          <w:szCs w:val="28"/>
          <w14:textFill>
            <w14:solidFill>
              <w14:schemeClr w14:val="tx1"/>
            </w14:solidFill>
          </w14:textFill>
        </w:rPr>
      </w:pPr>
      <w:r>
        <w:rPr>
          <w:rFonts w:hint="eastAsia" w:ascii="宋体" w:hAnsi="宋体" w:cs="仿宋"/>
          <w:bCs/>
          <w:color w:val="000000" w:themeColor="text1"/>
          <w:kern w:val="0"/>
          <w:sz w:val="24"/>
          <w:szCs w:val="28"/>
          <w:lang w:eastAsia="zh-CN"/>
          <w14:textFill>
            <w14:solidFill>
              <w14:schemeClr w14:val="tx1"/>
            </w14:solidFill>
          </w14:textFill>
        </w:rPr>
        <w:t>7.</w:t>
      </w:r>
      <w:r>
        <w:rPr>
          <w:rFonts w:hint="eastAsia" w:ascii="宋体" w:hAnsi="宋体" w:cs="仿宋"/>
          <w:bCs/>
          <w:color w:val="000000" w:themeColor="text1"/>
          <w:kern w:val="0"/>
          <w:sz w:val="24"/>
          <w:szCs w:val="28"/>
          <w14:textFill>
            <w14:solidFill>
              <w14:schemeClr w14:val="tx1"/>
            </w14:solidFill>
          </w14:textFill>
        </w:rPr>
        <w:t>积极推动政府采购活动健康开展，对采购活动有疑问、异议时，按法律规定的程序实名（加盖单位章和法定代表人签名）反映情况，不恶意中伤、无事生非，以和谐、平等的心态参加政府采购活动。</w:t>
      </w:r>
    </w:p>
    <w:p w14:paraId="6A9C00B6">
      <w:pPr>
        <w:widowControl/>
        <w:shd w:val="clear" w:color="auto" w:fill="FFFFFF"/>
        <w:spacing w:line="440" w:lineRule="exact"/>
        <w:ind w:firstLine="480"/>
        <w:rPr>
          <w:rFonts w:ascii="宋体" w:hAnsi="宋体" w:cs="仿宋"/>
          <w:bCs/>
          <w:color w:val="000000" w:themeColor="text1"/>
          <w:kern w:val="0"/>
          <w:sz w:val="24"/>
          <w:szCs w:val="28"/>
          <w14:textFill>
            <w14:solidFill>
              <w14:schemeClr w14:val="tx1"/>
            </w14:solidFill>
          </w14:textFill>
        </w:rPr>
      </w:pPr>
      <w:r>
        <w:rPr>
          <w:rFonts w:hint="eastAsia" w:ascii="宋体" w:hAnsi="宋体" w:cs="仿宋"/>
          <w:bCs/>
          <w:color w:val="000000" w:themeColor="text1"/>
          <w:kern w:val="0"/>
          <w:sz w:val="24"/>
          <w:szCs w:val="28"/>
          <w:lang w:eastAsia="zh-CN"/>
          <w14:textFill>
            <w14:solidFill>
              <w14:schemeClr w14:val="tx1"/>
            </w14:solidFill>
          </w14:textFill>
        </w:rPr>
        <w:t>8.</w:t>
      </w:r>
      <w:r>
        <w:rPr>
          <w:rFonts w:hint="eastAsia" w:ascii="宋体" w:hAnsi="宋体" w:cs="仿宋"/>
          <w:bCs/>
          <w:color w:val="000000" w:themeColor="text1"/>
          <w:kern w:val="0"/>
          <w:sz w:val="24"/>
          <w:szCs w:val="28"/>
          <w14:textFill>
            <w14:solidFill>
              <w14:schemeClr w14:val="tx1"/>
            </w14:solidFill>
          </w14:textFill>
        </w:rPr>
        <w:t>认真履行成交单位应承担的责任和义务，全面执行采购合同规定的各项内容，保质保量地按时提供采购物品。</w:t>
      </w:r>
    </w:p>
    <w:p w14:paraId="4AA27022">
      <w:pPr>
        <w:widowControl/>
        <w:shd w:val="clear" w:color="auto" w:fill="FFFFFF"/>
        <w:spacing w:line="440" w:lineRule="exact"/>
        <w:ind w:firstLine="480"/>
        <w:rPr>
          <w:rFonts w:ascii="宋体" w:hAnsi="宋体" w:cs="仿宋"/>
          <w:bCs/>
          <w:color w:val="000000" w:themeColor="text1"/>
          <w:kern w:val="0"/>
          <w:sz w:val="24"/>
          <w:szCs w:val="28"/>
          <w14:textFill>
            <w14:solidFill>
              <w14:schemeClr w14:val="tx1"/>
            </w14:solidFill>
          </w14:textFill>
        </w:rPr>
      </w:pPr>
      <w:r>
        <w:rPr>
          <w:rFonts w:hint="eastAsia" w:ascii="宋体" w:hAnsi="宋体" w:cs="仿宋"/>
          <w:bCs/>
          <w:color w:val="000000" w:themeColor="text1"/>
          <w:kern w:val="0"/>
          <w:sz w:val="24"/>
          <w:szCs w:val="28"/>
          <w14:textFill>
            <w14:solidFill>
              <w14:schemeClr w14:val="tx1"/>
            </w14:solidFill>
          </w14:textFill>
        </w:rPr>
        <w:t>若本企业（单位）发生有悖于上述承诺的行为，愿意接受《中华人民共和国政府采购法》和《中华人民共和国政府采购法实施条例》中对响应单位的相关处理。</w:t>
      </w:r>
    </w:p>
    <w:p w14:paraId="00E47916">
      <w:pPr>
        <w:widowControl/>
        <w:shd w:val="clear" w:color="auto" w:fill="FFFFFF"/>
        <w:spacing w:line="440" w:lineRule="exact"/>
        <w:ind w:firstLine="480"/>
        <w:rPr>
          <w:rFonts w:ascii="宋体" w:hAnsi="宋体" w:cs="仿宋"/>
          <w:bCs/>
          <w:color w:val="000000" w:themeColor="text1"/>
          <w:kern w:val="0"/>
          <w:sz w:val="24"/>
          <w:szCs w:val="28"/>
          <w14:textFill>
            <w14:solidFill>
              <w14:schemeClr w14:val="tx1"/>
            </w14:solidFill>
          </w14:textFill>
        </w:rPr>
      </w:pPr>
      <w:r>
        <w:rPr>
          <w:rFonts w:hint="eastAsia" w:ascii="宋体" w:hAnsi="宋体" w:cs="仿宋"/>
          <w:bCs/>
          <w:color w:val="000000" w:themeColor="text1"/>
          <w:kern w:val="0"/>
          <w:sz w:val="24"/>
          <w:szCs w:val="28"/>
          <w14:textFill>
            <w14:solidFill>
              <w14:schemeClr w14:val="tx1"/>
            </w14:solidFill>
          </w14:textFill>
        </w:rPr>
        <w:t>本承诺是采购项目</w:t>
      </w:r>
      <w:r>
        <w:rPr>
          <w:rFonts w:hint="eastAsia" w:ascii="宋体" w:hAnsi="宋体" w:cs="仿宋"/>
          <w:bCs/>
          <w:color w:val="000000" w:themeColor="text1"/>
          <w:kern w:val="0"/>
          <w:sz w:val="24"/>
          <w:szCs w:val="28"/>
          <w:lang w:eastAsia="zh-CN"/>
          <w14:textFill>
            <w14:solidFill>
              <w14:schemeClr w14:val="tx1"/>
            </w14:solidFill>
          </w14:textFill>
        </w:rPr>
        <w:t>投标文件</w:t>
      </w:r>
      <w:r>
        <w:rPr>
          <w:rFonts w:hint="eastAsia" w:ascii="宋体" w:hAnsi="宋体" w:cs="仿宋"/>
          <w:bCs/>
          <w:color w:val="000000" w:themeColor="text1"/>
          <w:kern w:val="0"/>
          <w:sz w:val="24"/>
          <w:szCs w:val="28"/>
          <w14:textFill>
            <w14:solidFill>
              <w14:schemeClr w14:val="tx1"/>
            </w14:solidFill>
          </w14:textFill>
        </w:rPr>
        <w:t>的组成部分。</w:t>
      </w:r>
    </w:p>
    <w:p w14:paraId="5811B773">
      <w:pPr>
        <w:widowControl/>
        <w:shd w:val="clear" w:color="auto" w:fill="FFFFFF"/>
        <w:spacing w:line="440" w:lineRule="exact"/>
        <w:ind w:firstLine="2152" w:firstLineChars="897"/>
        <w:jc w:val="right"/>
        <w:rPr>
          <w:rFonts w:hint="eastAsia" w:ascii="宋体" w:hAnsi="宋体" w:cs="仿宋"/>
          <w:bCs/>
          <w:color w:val="000000" w:themeColor="text1"/>
          <w:kern w:val="0"/>
          <w:sz w:val="24"/>
          <w:szCs w:val="28"/>
          <w14:textFill>
            <w14:solidFill>
              <w14:schemeClr w14:val="tx1"/>
            </w14:solidFill>
          </w14:textFill>
        </w:rPr>
      </w:pPr>
    </w:p>
    <w:p w14:paraId="7AE7D721">
      <w:pPr>
        <w:widowControl/>
        <w:shd w:val="clear" w:color="auto" w:fill="FFFFFF"/>
        <w:spacing w:line="440" w:lineRule="exact"/>
        <w:ind w:firstLine="2152" w:firstLineChars="897"/>
        <w:jc w:val="right"/>
        <w:rPr>
          <w:rFonts w:ascii="宋体" w:hAnsi="宋体" w:cs="仿宋"/>
          <w:bCs/>
          <w:color w:val="000000" w:themeColor="text1"/>
          <w:kern w:val="0"/>
          <w:sz w:val="24"/>
          <w:szCs w:val="28"/>
          <w14:textFill>
            <w14:solidFill>
              <w14:schemeClr w14:val="tx1"/>
            </w14:solidFill>
          </w14:textFill>
        </w:rPr>
      </w:pPr>
      <w:r>
        <w:rPr>
          <w:rFonts w:hint="eastAsia" w:ascii="宋体" w:hAnsi="宋体" w:cs="仿宋"/>
          <w:bCs/>
          <w:color w:val="000000" w:themeColor="text1"/>
          <w:kern w:val="0"/>
          <w:sz w:val="24"/>
          <w:szCs w:val="28"/>
          <w14:textFill>
            <w14:solidFill>
              <w14:schemeClr w14:val="tx1"/>
            </w14:solidFill>
          </w14:textFill>
        </w:rPr>
        <w:t>承诺单位：</w:t>
      </w:r>
      <w:r>
        <w:rPr>
          <w:rFonts w:hint="eastAsia" w:ascii="宋体" w:hAnsi="宋体" w:cs="仿宋"/>
          <w:bCs/>
          <w:color w:val="000000" w:themeColor="text1"/>
          <w:kern w:val="0"/>
          <w:sz w:val="24"/>
          <w:szCs w:val="28"/>
          <w:u w:val="single"/>
          <w14:textFill>
            <w14:solidFill>
              <w14:schemeClr w14:val="tx1"/>
            </w14:solidFill>
          </w14:textFill>
        </w:rPr>
        <w:t xml:space="preserve">                    </w:t>
      </w:r>
      <w:r>
        <w:rPr>
          <w:rFonts w:hint="eastAsia" w:ascii="宋体" w:hAnsi="宋体" w:cs="仿宋"/>
          <w:bCs/>
          <w:color w:val="000000" w:themeColor="text1"/>
          <w:kern w:val="0"/>
          <w:sz w:val="24"/>
          <w:szCs w:val="28"/>
          <w14:textFill>
            <w14:solidFill>
              <w14:schemeClr w14:val="tx1"/>
            </w14:solidFill>
          </w14:textFill>
        </w:rPr>
        <w:t>（盖章）</w:t>
      </w:r>
    </w:p>
    <w:p w14:paraId="4BEE0732">
      <w:pPr>
        <w:widowControl/>
        <w:shd w:val="clear" w:color="auto" w:fill="FFFFFF"/>
        <w:spacing w:line="440" w:lineRule="exact"/>
        <w:ind w:firstLine="2152" w:firstLineChars="897"/>
        <w:jc w:val="right"/>
        <w:rPr>
          <w:rFonts w:ascii="宋体" w:hAnsi="宋体" w:cs="仿宋"/>
          <w:bCs/>
          <w:color w:val="000000" w:themeColor="text1"/>
          <w:kern w:val="0"/>
          <w:sz w:val="24"/>
          <w:szCs w:val="28"/>
          <w14:textFill>
            <w14:solidFill>
              <w14:schemeClr w14:val="tx1"/>
            </w14:solidFill>
          </w14:textFill>
        </w:rPr>
      </w:pPr>
      <w:r>
        <w:rPr>
          <w:rFonts w:hint="eastAsia" w:ascii="宋体" w:hAnsi="宋体" w:cs="仿宋"/>
          <w:bCs/>
          <w:color w:val="000000" w:themeColor="text1"/>
          <w:kern w:val="0"/>
          <w:sz w:val="24"/>
          <w:szCs w:val="28"/>
          <w14:textFill>
            <w14:solidFill>
              <w14:schemeClr w14:val="tx1"/>
            </w14:solidFill>
          </w14:textFill>
        </w:rPr>
        <w:t>全权代表：</w:t>
      </w:r>
      <w:r>
        <w:rPr>
          <w:rFonts w:hint="eastAsia" w:ascii="宋体" w:hAnsi="宋体" w:cs="仿宋"/>
          <w:bCs/>
          <w:color w:val="000000" w:themeColor="text1"/>
          <w:kern w:val="0"/>
          <w:sz w:val="24"/>
          <w:szCs w:val="28"/>
          <w:u w:val="single"/>
          <w14:textFill>
            <w14:solidFill>
              <w14:schemeClr w14:val="tx1"/>
            </w14:solidFill>
          </w14:textFill>
        </w:rPr>
        <w:t xml:space="preserve">                    </w:t>
      </w:r>
      <w:r>
        <w:rPr>
          <w:rFonts w:hint="eastAsia" w:ascii="宋体" w:hAnsi="宋体" w:cs="仿宋"/>
          <w:bCs/>
          <w:color w:val="000000" w:themeColor="text1"/>
          <w:kern w:val="0"/>
          <w:sz w:val="24"/>
          <w:szCs w:val="28"/>
          <w14:textFill>
            <w14:solidFill>
              <w14:schemeClr w14:val="tx1"/>
            </w14:solidFill>
          </w14:textFill>
        </w:rPr>
        <w:t>（签字）</w:t>
      </w:r>
    </w:p>
    <w:p w14:paraId="685EF769">
      <w:pPr>
        <w:widowControl/>
        <w:shd w:val="clear" w:color="auto" w:fill="FFFFFF"/>
        <w:spacing w:line="440" w:lineRule="exact"/>
        <w:ind w:right="480" w:firstLine="2152" w:firstLineChars="897"/>
        <w:jc w:val="center"/>
        <w:rPr>
          <w:rFonts w:ascii="宋体" w:hAnsi="宋体" w:cs="仿宋"/>
          <w:bCs/>
          <w:color w:val="000000" w:themeColor="text1"/>
          <w:sz w:val="24"/>
          <w:szCs w:val="28"/>
          <w14:textFill>
            <w14:solidFill>
              <w14:schemeClr w14:val="tx1"/>
            </w14:solidFill>
          </w14:textFill>
        </w:rPr>
      </w:pPr>
      <w:r>
        <w:rPr>
          <w:rFonts w:hint="eastAsia" w:ascii="宋体" w:hAnsi="宋体" w:cs="仿宋"/>
          <w:bCs/>
          <w:color w:val="000000" w:themeColor="text1"/>
          <w:kern w:val="0"/>
          <w:sz w:val="24"/>
          <w:szCs w:val="28"/>
          <w14:textFill>
            <w14:solidFill>
              <w14:schemeClr w14:val="tx1"/>
            </w14:solidFill>
          </w14:textFill>
        </w:rPr>
        <w:t xml:space="preserve">                 日    期：</w:t>
      </w:r>
      <w:r>
        <w:rPr>
          <w:rFonts w:hint="eastAsia" w:ascii="宋体" w:hAnsi="宋体" w:cs="仿宋"/>
          <w:bCs/>
          <w:color w:val="000000" w:themeColor="text1"/>
          <w:kern w:val="0"/>
          <w:sz w:val="24"/>
          <w:szCs w:val="28"/>
          <w:u w:val="single"/>
          <w14:textFill>
            <w14:solidFill>
              <w14:schemeClr w14:val="tx1"/>
            </w14:solidFill>
          </w14:textFill>
        </w:rPr>
        <w:t xml:space="preserve">      </w:t>
      </w:r>
      <w:r>
        <w:rPr>
          <w:rFonts w:hint="eastAsia" w:ascii="宋体" w:hAnsi="宋体" w:cs="仿宋"/>
          <w:bCs/>
          <w:color w:val="000000" w:themeColor="text1"/>
          <w:kern w:val="0"/>
          <w:sz w:val="24"/>
          <w:szCs w:val="28"/>
          <w14:textFill>
            <w14:solidFill>
              <w14:schemeClr w14:val="tx1"/>
            </w14:solidFill>
          </w14:textFill>
        </w:rPr>
        <w:t>年</w:t>
      </w:r>
      <w:r>
        <w:rPr>
          <w:rFonts w:hint="eastAsia" w:ascii="宋体" w:hAnsi="宋体" w:cs="仿宋"/>
          <w:bCs/>
          <w:color w:val="000000" w:themeColor="text1"/>
          <w:kern w:val="0"/>
          <w:sz w:val="24"/>
          <w:szCs w:val="28"/>
          <w:u w:val="single"/>
          <w14:textFill>
            <w14:solidFill>
              <w14:schemeClr w14:val="tx1"/>
            </w14:solidFill>
          </w14:textFill>
        </w:rPr>
        <w:t xml:space="preserve">     </w:t>
      </w:r>
      <w:r>
        <w:rPr>
          <w:rFonts w:hint="eastAsia" w:ascii="宋体" w:hAnsi="宋体" w:cs="仿宋"/>
          <w:bCs/>
          <w:color w:val="000000" w:themeColor="text1"/>
          <w:kern w:val="0"/>
          <w:sz w:val="24"/>
          <w:szCs w:val="28"/>
          <w14:textFill>
            <w14:solidFill>
              <w14:schemeClr w14:val="tx1"/>
            </w14:solidFill>
          </w14:textFill>
        </w:rPr>
        <w:t>月</w:t>
      </w:r>
      <w:r>
        <w:rPr>
          <w:rFonts w:hint="eastAsia" w:ascii="宋体" w:hAnsi="宋体" w:cs="仿宋"/>
          <w:bCs/>
          <w:color w:val="000000" w:themeColor="text1"/>
          <w:sz w:val="28"/>
          <w:szCs w:val="32"/>
          <w:u w:val="single"/>
          <w14:textFill>
            <w14:solidFill>
              <w14:schemeClr w14:val="tx1"/>
            </w14:solidFill>
          </w14:textFill>
        </w:rPr>
        <w:t xml:space="preserve">    </w:t>
      </w:r>
      <w:r>
        <w:rPr>
          <w:rFonts w:hint="eastAsia" w:ascii="宋体" w:hAnsi="宋体" w:cs="仿宋"/>
          <w:bCs/>
          <w:color w:val="000000" w:themeColor="text1"/>
          <w:sz w:val="24"/>
          <w:szCs w:val="28"/>
          <w14:textFill>
            <w14:solidFill>
              <w14:schemeClr w14:val="tx1"/>
            </w14:solidFill>
          </w14:textFill>
        </w:rPr>
        <w:t>日</w:t>
      </w:r>
    </w:p>
    <w:p w14:paraId="3099D494">
      <w:pPr>
        <w:keepNext/>
        <w:keepLines/>
        <w:adjustRightInd w:val="0"/>
        <w:spacing w:line="416" w:lineRule="atLeast"/>
        <w:jc w:val="center"/>
        <w:textAlignment w:val="baseline"/>
        <w:outlineLvl w:val="1"/>
        <w:rPr>
          <w:rFonts w:ascii="宋体" w:hAnsi="宋体" w:cs="宋体"/>
          <w:b/>
          <w:bCs/>
          <w:color w:val="000000" w:themeColor="text1"/>
          <w:sz w:val="28"/>
          <w:szCs w:val="28"/>
          <w14:textFill>
            <w14:solidFill>
              <w14:schemeClr w14:val="tx1"/>
            </w14:solidFill>
          </w14:textFill>
        </w:rPr>
        <w:sectPr>
          <w:pgSz w:w="11905" w:h="16838"/>
          <w:pgMar w:top="1247" w:right="1417" w:bottom="1247" w:left="1417" w:header="964" w:footer="992" w:gutter="0"/>
          <w:pgBorders>
            <w:top w:val="none" w:sz="0" w:space="0"/>
            <w:left w:val="none" w:sz="0" w:space="0"/>
            <w:bottom w:val="none" w:sz="0" w:space="0"/>
            <w:right w:val="none" w:sz="0" w:space="0"/>
          </w:pgBorders>
          <w:pgNumType w:fmt="decimal"/>
          <w:cols w:space="0" w:num="1"/>
          <w:rtlGutter w:val="0"/>
          <w:docGrid w:type="lines" w:linePitch="326" w:charSpace="0"/>
        </w:sectPr>
      </w:pPr>
      <w:bookmarkStart w:id="166" w:name="_Toc536202403"/>
      <w:bookmarkStart w:id="167" w:name="_Toc25514"/>
      <w:bookmarkStart w:id="168" w:name="_Toc536202334"/>
      <w:bookmarkStart w:id="169" w:name="_Toc536429396"/>
      <w:bookmarkStart w:id="170" w:name="_Toc536429343"/>
    </w:p>
    <w:p w14:paraId="7E49AA65">
      <w:pPr>
        <w:pStyle w:val="28"/>
        <w:rPr>
          <w:color w:val="000000" w:themeColor="text1"/>
          <w14:textFill>
            <w14:solidFill>
              <w14:schemeClr w14:val="tx1"/>
            </w14:solidFill>
          </w14:textFill>
        </w:rPr>
      </w:pPr>
    </w:p>
    <w:p w14:paraId="25BFA0E8">
      <w:pPr>
        <w:pStyle w:val="28"/>
        <w:rPr>
          <w:color w:val="000000" w:themeColor="text1"/>
          <w14:textFill>
            <w14:solidFill>
              <w14:schemeClr w14:val="tx1"/>
            </w14:solidFill>
          </w14:textFill>
        </w:rPr>
      </w:pPr>
    </w:p>
    <w:p w14:paraId="3D733855">
      <w:pPr>
        <w:pStyle w:val="28"/>
        <w:rPr>
          <w:color w:val="000000" w:themeColor="text1"/>
          <w14:textFill>
            <w14:solidFill>
              <w14:schemeClr w14:val="tx1"/>
            </w14:solidFill>
          </w14:textFill>
        </w:rPr>
      </w:pPr>
    </w:p>
    <w:p w14:paraId="61B51F2F">
      <w:pPr>
        <w:pStyle w:val="28"/>
        <w:rPr>
          <w:color w:val="000000" w:themeColor="text1"/>
          <w14:textFill>
            <w14:solidFill>
              <w14:schemeClr w14:val="tx1"/>
            </w14:solidFill>
          </w14:textFill>
        </w:rPr>
      </w:pPr>
    </w:p>
    <w:p w14:paraId="7CB38D99">
      <w:pPr>
        <w:pStyle w:val="28"/>
        <w:rPr>
          <w:color w:val="000000" w:themeColor="text1"/>
          <w14:textFill>
            <w14:solidFill>
              <w14:schemeClr w14:val="tx1"/>
            </w14:solidFill>
          </w14:textFill>
        </w:rPr>
      </w:pPr>
    </w:p>
    <w:p w14:paraId="365D898D">
      <w:pPr>
        <w:pStyle w:val="28"/>
        <w:rPr>
          <w:color w:val="000000" w:themeColor="text1"/>
          <w14:textFill>
            <w14:solidFill>
              <w14:schemeClr w14:val="tx1"/>
            </w14:solidFill>
          </w14:textFill>
        </w:rPr>
      </w:pPr>
    </w:p>
    <w:p w14:paraId="0B7F6F47">
      <w:pPr>
        <w:pStyle w:val="28"/>
        <w:rPr>
          <w:color w:val="000000" w:themeColor="text1"/>
          <w14:textFill>
            <w14:solidFill>
              <w14:schemeClr w14:val="tx1"/>
            </w14:solidFill>
          </w14:textFill>
        </w:rPr>
      </w:pPr>
    </w:p>
    <w:p w14:paraId="1C0AC2AE">
      <w:pPr>
        <w:pStyle w:val="28"/>
        <w:rPr>
          <w:color w:val="000000" w:themeColor="text1"/>
          <w14:textFill>
            <w14:solidFill>
              <w14:schemeClr w14:val="tx1"/>
            </w14:solidFill>
          </w14:textFill>
        </w:rPr>
      </w:pPr>
    </w:p>
    <w:p w14:paraId="117A7566">
      <w:pPr>
        <w:pStyle w:val="28"/>
        <w:rPr>
          <w:color w:val="000000" w:themeColor="text1"/>
          <w14:textFill>
            <w14:solidFill>
              <w14:schemeClr w14:val="tx1"/>
            </w14:solidFill>
          </w14:textFill>
        </w:rPr>
      </w:pPr>
    </w:p>
    <w:p w14:paraId="6D2C68EA">
      <w:pPr>
        <w:pStyle w:val="28"/>
        <w:rPr>
          <w:color w:val="000000" w:themeColor="text1"/>
          <w14:textFill>
            <w14:solidFill>
              <w14:schemeClr w14:val="tx1"/>
            </w14:solidFill>
          </w14:textFill>
        </w:rPr>
      </w:pPr>
    </w:p>
    <w:p w14:paraId="09E838DC">
      <w:pPr>
        <w:pStyle w:val="28"/>
        <w:rPr>
          <w:color w:val="000000" w:themeColor="text1"/>
          <w14:textFill>
            <w14:solidFill>
              <w14:schemeClr w14:val="tx1"/>
            </w14:solidFill>
          </w14:textFill>
        </w:rPr>
      </w:pPr>
    </w:p>
    <w:p w14:paraId="3CAD796B">
      <w:pPr>
        <w:pStyle w:val="28"/>
        <w:rPr>
          <w:color w:val="000000" w:themeColor="text1"/>
          <w14:textFill>
            <w14:solidFill>
              <w14:schemeClr w14:val="tx1"/>
            </w14:solidFill>
          </w14:textFill>
        </w:rPr>
      </w:pPr>
    </w:p>
    <w:p w14:paraId="59652699">
      <w:pPr>
        <w:pStyle w:val="28"/>
        <w:rPr>
          <w:color w:val="000000" w:themeColor="text1"/>
          <w14:textFill>
            <w14:solidFill>
              <w14:schemeClr w14:val="tx1"/>
            </w14:solidFill>
          </w14:textFill>
        </w:rPr>
      </w:pPr>
    </w:p>
    <w:p w14:paraId="5345CD46">
      <w:pPr>
        <w:pStyle w:val="28"/>
        <w:rPr>
          <w:color w:val="000000" w:themeColor="text1"/>
          <w14:textFill>
            <w14:solidFill>
              <w14:schemeClr w14:val="tx1"/>
            </w14:solidFill>
          </w14:textFill>
        </w:rPr>
      </w:pPr>
    </w:p>
    <w:p w14:paraId="6C16F9B8">
      <w:pPr>
        <w:pStyle w:val="28"/>
        <w:rPr>
          <w:color w:val="000000" w:themeColor="text1"/>
          <w14:textFill>
            <w14:solidFill>
              <w14:schemeClr w14:val="tx1"/>
            </w14:solidFill>
          </w14:textFill>
        </w:rPr>
      </w:pPr>
    </w:p>
    <w:p w14:paraId="35993835">
      <w:pPr>
        <w:pStyle w:val="28"/>
        <w:rPr>
          <w:color w:val="000000" w:themeColor="text1"/>
          <w14:textFill>
            <w14:solidFill>
              <w14:schemeClr w14:val="tx1"/>
            </w14:solidFill>
          </w14:textFill>
        </w:rPr>
      </w:pPr>
    </w:p>
    <w:p w14:paraId="20306383">
      <w:pPr>
        <w:pStyle w:val="28"/>
        <w:rPr>
          <w:color w:val="000000" w:themeColor="text1"/>
          <w14:textFill>
            <w14:solidFill>
              <w14:schemeClr w14:val="tx1"/>
            </w14:solidFill>
          </w14:textFill>
        </w:rPr>
      </w:pPr>
    </w:p>
    <w:p w14:paraId="2C4E369E">
      <w:pPr>
        <w:pStyle w:val="28"/>
        <w:rPr>
          <w:color w:val="000000" w:themeColor="text1"/>
          <w14:textFill>
            <w14:solidFill>
              <w14:schemeClr w14:val="tx1"/>
            </w14:solidFill>
          </w14:textFill>
        </w:rPr>
      </w:pPr>
    </w:p>
    <w:p w14:paraId="44745BF6">
      <w:pPr>
        <w:pStyle w:val="28"/>
        <w:rPr>
          <w:color w:val="000000" w:themeColor="text1"/>
          <w14:textFill>
            <w14:solidFill>
              <w14:schemeClr w14:val="tx1"/>
            </w14:solidFill>
          </w14:textFill>
        </w:rPr>
      </w:pPr>
    </w:p>
    <w:p w14:paraId="515BAE7D">
      <w:pPr>
        <w:pStyle w:val="28"/>
        <w:rPr>
          <w:color w:val="000000" w:themeColor="text1"/>
          <w14:textFill>
            <w14:solidFill>
              <w14:schemeClr w14:val="tx1"/>
            </w14:solidFill>
          </w14:textFill>
        </w:rPr>
      </w:pPr>
    </w:p>
    <w:p w14:paraId="1E0B03DA">
      <w:pPr>
        <w:pStyle w:val="28"/>
        <w:rPr>
          <w:color w:val="000000" w:themeColor="text1"/>
          <w14:textFill>
            <w14:solidFill>
              <w14:schemeClr w14:val="tx1"/>
            </w14:solidFill>
          </w14:textFill>
        </w:rPr>
      </w:pPr>
    </w:p>
    <w:p w14:paraId="59038AB4">
      <w:pPr>
        <w:pStyle w:val="28"/>
        <w:rPr>
          <w:color w:val="000000" w:themeColor="text1"/>
          <w14:textFill>
            <w14:solidFill>
              <w14:schemeClr w14:val="tx1"/>
            </w14:solidFill>
          </w14:textFill>
        </w:rPr>
      </w:pPr>
    </w:p>
    <w:p w14:paraId="064F5646">
      <w:pPr>
        <w:pStyle w:val="28"/>
        <w:rPr>
          <w:color w:val="000000" w:themeColor="text1"/>
          <w14:textFill>
            <w14:solidFill>
              <w14:schemeClr w14:val="tx1"/>
            </w14:solidFill>
          </w14:textFill>
        </w:rPr>
      </w:pPr>
    </w:p>
    <w:p w14:paraId="2B7FFB47">
      <w:pPr>
        <w:pStyle w:val="28"/>
        <w:rPr>
          <w:color w:val="000000" w:themeColor="text1"/>
          <w14:textFill>
            <w14:solidFill>
              <w14:schemeClr w14:val="tx1"/>
            </w14:solidFill>
          </w14:textFill>
        </w:rPr>
      </w:pPr>
    </w:p>
    <w:p w14:paraId="1F078E2F">
      <w:pPr>
        <w:pStyle w:val="28"/>
        <w:rPr>
          <w:color w:val="000000" w:themeColor="text1"/>
          <w14:textFill>
            <w14:solidFill>
              <w14:schemeClr w14:val="tx1"/>
            </w14:solidFill>
          </w14:textFill>
        </w:rPr>
      </w:pPr>
    </w:p>
    <w:p w14:paraId="106AB6B4">
      <w:pPr>
        <w:pStyle w:val="28"/>
        <w:rPr>
          <w:color w:val="000000" w:themeColor="text1"/>
          <w14:textFill>
            <w14:solidFill>
              <w14:schemeClr w14:val="tx1"/>
            </w14:solidFill>
          </w14:textFill>
        </w:rPr>
      </w:pPr>
    </w:p>
    <w:p w14:paraId="35942865">
      <w:pPr>
        <w:pStyle w:val="28"/>
        <w:rPr>
          <w:color w:val="000000" w:themeColor="text1"/>
          <w14:textFill>
            <w14:solidFill>
              <w14:schemeClr w14:val="tx1"/>
            </w14:solidFill>
          </w14:textFill>
        </w:rPr>
      </w:pPr>
    </w:p>
    <w:p w14:paraId="2E61F6B4">
      <w:pPr>
        <w:pStyle w:val="28"/>
        <w:rPr>
          <w:color w:val="000000" w:themeColor="text1"/>
          <w14:textFill>
            <w14:solidFill>
              <w14:schemeClr w14:val="tx1"/>
            </w14:solidFill>
          </w14:textFill>
        </w:rPr>
      </w:pPr>
    </w:p>
    <w:p w14:paraId="3374DF58">
      <w:pPr>
        <w:pStyle w:val="28"/>
        <w:rPr>
          <w:color w:val="000000" w:themeColor="text1"/>
          <w14:textFill>
            <w14:solidFill>
              <w14:schemeClr w14:val="tx1"/>
            </w14:solidFill>
          </w14:textFill>
        </w:rPr>
      </w:pPr>
    </w:p>
    <w:p w14:paraId="735E31FE">
      <w:pPr>
        <w:pStyle w:val="28"/>
        <w:rPr>
          <w:color w:val="000000" w:themeColor="text1"/>
          <w14:textFill>
            <w14:solidFill>
              <w14:schemeClr w14:val="tx1"/>
            </w14:solidFill>
          </w14:textFill>
        </w:rPr>
      </w:pPr>
    </w:p>
    <w:p w14:paraId="783B744B">
      <w:pPr>
        <w:pStyle w:val="28"/>
        <w:rPr>
          <w:color w:val="000000" w:themeColor="text1"/>
          <w14:textFill>
            <w14:solidFill>
              <w14:schemeClr w14:val="tx1"/>
            </w14:solidFill>
          </w14:textFill>
        </w:rPr>
      </w:pPr>
    </w:p>
    <w:p w14:paraId="77714BB5">
      <w:pPr>
        <w:pStyle w:val="28"/>
        <w:rPr>
          <w:color w:val="000000" w:themeColor="text1"/>
          <w14:textFill>
            <w14:solidFill>
              <w14:schemeClr w14:val="tx1"/>
            </w14:solidFill>
          </w14:textFill>
        </w:rPr>
      </w:pPr>
    </w:p>
    <w:p w14:paraId="20D9AA89">
      <w:pPr>
        <w:pStyle w:val="28"/>
        <w:rPr>
          <w:color w:val="000000" w:themeColor="text1"/>
          <w14:textFill>
            <w14:solidFill>
              <w14:schemeClr w14:val="tx1"/>
            </w14:solidFill>
          </w14:textFill>
        </w:rPr>
      </w:pPr>
    </w:p>
    <w:p w14:paraId="377FC4FE">
      <w:pPr>
        <w:pStyle w:val="28"/>
        <w:rPr>
          <w:color w:val="000000" w:themeColor="text1"/>
          <w14:textFill>
            <w14:solidFill>
              <w14:schemeClr w14:val="tx1"/>
            </w14:solidFill>
          </w14:textFill>
        </w:rPr>
      </w:pPr>
    </w:p>
    <w:p w14:paraId="0F919837">
      <w:pPr>
        <w:pStyle w:val="28"/>
        <w:rPr>
          <w:color w:val="000000" w:themeColor="text1"/>
          <w14:textFill>
            <w14:solidFill>
              <w14:schemeClr w14:val="tx1"/>
            </w14:solidFill>
          </w14:textFill>
        </w:rPr>
      </w:pPr>
    </w:p>
    <w:p w14:paraId="6E968C2D">
      <w:pPr>
        <w:pStyle w:val="28"/>
        <w:rPr>
          <w:color w:val="000000" w:themeColor="text1"/>
          <w14:textFill>
            <w14:solidFill>
              <w14:schemeClr w14:val="tx1"/>
            </w14:solidFill>
          </w14:textFill>
        </w:rPr>
      </w:pPr>
    </w:p>
    <w:p w14:paraId="087C359E">
      <w:pPr>
        <w:pStyle w:val="28"/>
        <w:rPr>
          <w:color w:val="000000" w:themeColor="text1"/>
          <w14:textFill>
            <w14:solidFill>
              <w14:schemeClr w14:val="tx1"/>
            </w14:solidFill>
          </w14:textFill>
        </w:rPr>
      </w:pPr>
    </w:p>
    <w:p w14:paraId="3D862B0A">
      <w:pPr>
        <w:pStyle w:val="28"/>
        <w:rPr>
          <w:color w:val="000000" w:themeColor="text1"/>
          <w14:textFill>
            <w14:solidFill>
              <w14:schemeClr w14:val="tx1"/>
            </w14:solidFill>
          </w14:textFill>
        </w:rPr>
      </w:pPr>
    </w:p>
    <w:p w14:paraId="36DCA997">
      <w:pPr>
        <w:pStyle w:val="28"/>
        <w:rPr>
          <w:color w:val="000000" w:themeColor="text1"/>
          <w14:textFill>
            <w14:solidFill>
              <w14:schemeClr w14:val="tx1"/>
            </w14:solidFill>
          </w14:textFill>
        </w:rPr>
      </w:pPr>
    </w:p>
    <w:p w14:paraId="3D31F6DD">
      <w:pPr>
        <w:pStyle w:val="28"/>
        <w:rPr>
          <w:color w:val="000000" w:themeColor="text1"/>
          <w14:textFill>
            <w14:solidFill>
              <w14:schemeClr w14:val="tx1"/>
            </w14:solidFill>
          </w14:textFill>
        </w:rPr>
      </w:pPr>
    </w:p>
    <w:p w14:paraId="0CB145B4">
      <w:pPr>
        <w:pStyle w:val="28"/>
        <w:rPr>
          <w:color w:val="000000" w:themeColor="text1"/>
          <w14:textFill>
            <w14:solidFill>
              <w14:schemeClr w14:val="tx1"/>
            </w14:solidFill>
          </w14:textFill>
        </w:rPr>
      </w:pPr>
    </w:p>
    <w:p w14:paraId="50B62545">
      <w:pPr>
        <w:pStyle w:val="28"/>
        <w:rPr>
          <w:color w:val="000000" w:themeColor="text1"/>
          <w14:textFill>
            <w14:solidFill>
              <w14:schemeClr w14:val="tx1"/>
            </w14:solidFill>
          </w14:textFill>
        </w:rPr>
      </w:pPr>
    </w:p>
    <w:p w14:paraId="7F631112">
      <w:pPr>
        <w:pStyle w:val="28"/>
        <w:rPr>
          <w:color w:val="000000" w:themeColor="text1"/>
          <w14:textFill>
            <w14:solidFill>
              <w14:schemeClr w14:val="tx1"/>
            </w14:solidFill>
          </w14:textFill>
        </w:rPr>
      </w:pPr>
    </w:p>
    <w:p w14:paraId="3A26421F">
      <w:pPr>
        <w:pStyle w:val="28"/>
        <w:rPr>
          <w:color w:val="000000" w:themeColor="text1"/>
          <w14:textFill>
            <w14:solidFill>
              <w14:schemeClr w14:val="tx1"/>
            </w14:solidFill>
          </w14:textFill>
        </w:rPr>
      </w:pPr>
    </w:p>
    <w:p w14:paraId="7E271819">
      <w:pPr>
        <w:spacing w:line="440" w:lineRule="exact"/>
        <w:rPr>
          <w:color w:val="000000" w:themeColor="text1"/>
          <w:sz w:val="32"/>
          <w:szCs w:val="32"/>
          <w14:textFill>
            <w14:solidFill>
              <w14:schemeClr w14:val="tx1"/>
            </w14:solidFill>
          </w14:textFill>
        </w:rPr>
      </w:pPr>
      <w:r>
        <w:rPr>
          <w:rFonts w:hint="eastAsia"/>
          <w:color w:val="000000" w:themeColor="text1"/>
          <w:sz w:val="32"/>
          <w:szCs w:val="32"/>
          <w14:textFill>
            <w14:solidFill>
              <w14:schemeClr w14:val="tx1"/>
            </w14:solidFill>
          </w14:textFill>
        </w:rPr>
        <w:t xml:space="preserve">安康尚昊招标代理有限公司 </w:t>
      </w:r>
      <w:r>
        <w:rPr>
          <w:rFonts w:ascii="宋体" w:hAnsi="宋体"/>
          <w:b/>
          <w:color w:val="000000" w:themeColor="text1"/>
          <w:sz w:val="52"/>
          <w:szCs w:val="52"/>
          <w14:textFill>
            <w14:solidFill>
              <w14:schemeClr w14:val="tx1"/>
            </w14:solidFill>
          </w14:textFill>
        </w:rPr>
        <w:drawing>
          <wp:inline distT="0" distB="0" distL="0" distR="0">
            <wp:extent cx="310515" cy="205740"/>
            <wp:effectExtent l="0" t="0" r="13335" b="381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a:xfrm>
                      <a:off x="0" y="0"/>
                      <a:ext cx="310515" cy="205740"/>
                    </a:xfrm>
                    <a:prstGeom prst="rect">
                      <a:avLst/>
                    </a:prstGeom>
                    <a:noFill/>
                  </pic:spPr>
                </pic:pic>
              </a:graphicData>
            </a:graphic>
          </wp:inline>
        </w:drawing>
      </w:r>
      <w:r>
        <w:rPr>
          <w:rFonts w:hint="eastAsia"/>
          <w:color w:val="000000" w:themeColor="text1"/>
          <w:sz w:val="32"/>
          <w:szCs w:val="32"/>
          <w14:textFill>
            <w14:solidFill>
              <w14:schemeClr w14:val="tx1"/>
            </w14:solidFill>
          </w14:textFill>
        </w:rPr>
        <w:t xml:space="preserve"> </w:t>
      </w:r>
    </w:p>
    <w:p w14:paraId="0D843A37">
      <w:pPr>
        <w:spacing w:line="440" w:lineRule="exact"/>
        <w:jc w:val="center"/>
        <w:rPr>
          <w:color w:val="000000" w:themeColor="text1"/>
          <w:sz w:val="32"/>
          <w:szCs w:val="32"/>
          <w14:textFill>
            <w14:solidFill>
              <w14:schemeClr w14:val="tx1"/>
            </w14:solidFill>
          </w14:textFill>
        </w:rPr>
      </w:pPr>
      <w:r>
        <w:rPr>
          <w:rFonts w:hint="eastAsia"/>
          <w:color w:val="000000" w:themeColor="text1"/>
          <w:sz w:val="32"/>
          <w:szCs w:val="32"/>
          <w14:textFill>
            <w14:solidFill>
              <w14:schemeClr w14:val="tx1"/>
            </w14:solidFill>
          </w14:textFill>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139700</wp:posOffset>
                </wp:positionV>
                <wp:extent cx="5372100" cy="635"/>
                <wp:effectExtent l="0" t="0" r="0" b="0"/>
                <wp:wrapNone/>
                <wp:docPr id="4" name="直接连接符 4"/>
                <wp:cNvGraphicFramePr/>
                <a:graphic xmlns:a="http://schemas.openxmlformats.org/drawingml/2006/main">
                  <a:graphicData uri="http://schemas.microsoft.com/office/word/2010/wordprocessingShape">
                    <wps:wsp>
                      <wps:cNvCnPr/>
                      <wps:spPr>
                        <a:xfrm>
                          <a:off x="0" y="0"/>
                          <a:ext cx="5372100" cy="635"/>
                        </a:xfrm>
                        <a:prstGeom prst="line">
                          <a:avLst/>
                        </a:prstGeom>
                        <a:ln w="19050" cap="flat" cmpd="sng">
                          <a:solidFill>
                            <a:srgbClr val="000000">
                              <a:alpha val="100000"/>
                            </a:srgbClr>
                          </a:solidFill>
                          <a:prstDash val="solid"/>
                          <a:headEnd type="none" w="med" len="med"/>
                          <a:tailEnd type="none" w="med" len="med"/>
                        </a:ln>
                      </wps:spPr>
                      <wps:bodyPr/>
                    </wps:wsp>
                  </a:graphicData>
                </a:graphic>
              </wp:anchor>
            </w:drawing>
          </mc:Choice>
          <mc:Fallback>
            <w:pict>
              <v:line id="_x0000_s1026" o:spid="_x0000_s1026" o:spt="20" style="position:absolute;left:0pt;margin-left:0pt;margin-top:11pt;height:0.05pt;width:423pt;z-index:251661312;mso-width-relative:page;mso-height-relative:page;" filled="f" stroked="t" coordsize="21600,21600" o:gfxdata="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L+KRQ/TAAAABgEAAA8AAAAAAAAAAQAgAAAAIgAAAGRycy9kb3ducmV2LnhtbFBL&#10;AQIUABQAAAAIAIdO4kDGMP8Z+wEAAP0DAAAOAAAAAAAAAAEAIAAAACIBAABkcnMvZTJvRG9jLnht&#10;bFBLBQYAAAAABgAGAFkBAACPBQAAAAA=&#10;">
                <v:fill on="f" focussize="0,0"/>
                <v:stroke weight="1.5pt" color="#000000" joinstyle="round"/>
                <v:imagedata o:title=""/>
                <o:lock v:ext="edit" aspectratio="f"/>
              </v:line>
            </w:pict>
          </mc:Fallback>
        </mc:AlternateContent>
      </w:r>
    </w:p>
    <w:p w14:paraId="7AB40033">
      <w:pPr>
        <w:autoSpaceDE w:val="0"/>
        <w:autoSpaceDN w:val="0"/>
        <w:spacing w:line="440" w:lineRule="exact"/>
        <w:ind w:firstLine="129" w:firstLineChars="50"/>
        <w:rPr>
          <w:rFonts w:hint="eastAsia" w:hAnsi="宋体" w:eastAsia="宋体"/>
          <w:color w:val="000000" w:themeColor="text1"/>
          <w:sz w:val="24"/>
          <w:szCs w:val="24"/>
          <w:lang w:eastAsia="zh-CN"/>
          <w14:textFill>
            <w14:solidFill>
              <w14:schemeClr w14:val="tx1"/>
            </w14:solidFill>
          </w14:textFill>
        </w:rPr>
      </w:pPr>
      <w:r>
        <w:rPr>
          <w:rFonts w:hint="eastAsia" w:hAnsi="宋体"/>
          <w:color w:val="000000" w:themeColor="text1"/>
          <w:spacing w:val="9"/>
          <w:kern w:val="0"/>
          <w:sz w:val="24"/>
          <w:szCs w:val="24"/>
          <w:fitText w:val="1050" w:id="1010127031"/>
          <w14:textFill>
            <w14:solidFill>
              <w14:schemeClr w14:val="tx1"/>
            </w14:solidFill>
          </w14:textFill>
        </w:rPr>
        <w:t xml:space="preserve">地    </w:t>
      </w:r>
      <w:r>
        <w:rPr>
          <w:rFonts w:hint="eastAsia" w:hAnsi="宋体"/>
          <w:color w:val="000000" w:themeColor="text1"/>
          <w:spacing w:val="0"/>
          <w:kern w:val="0"/>
          <w:sz w:val="24"/>
          <w:szCs w:val="24"/>
          <w:fitText w:val="1050" w:id="1010127031"/>
          <w14:textFill>
            <w14:solidFill>
              <w14:schemeClr w14:val="tx1"/>
            </w14:solidFill>
          </w14:textFill>
        </w:rPr>
        <w:t>址</w:t>
      </w:r>
      <w:r>
        <w:rPr>
          <w:rFonts w:hint="eastAsia" w:hAnsi="宋体"/>
          <w:color w:val="000000" w:themeColor="text1"/>
          <w:spacing w:val="-6"/>
          <w:sz w:val="24"/>
          <w:szCs w:val="24"/>
          <w14:textFill>
            <w14:solidFill>
              <w14:schemeClr w14:val="tx1"/>
            </w14:solidFill>
          </w14:textFill>
        </w:rPr>
        <w:t>：</w:t>
      </w:r>
      <w:r>
        <w:rPr>
          <w:rFonts w:hint="eastAsia" w:hAnsi="宋体"/>
          <w:color w:val="000000" w:themeColor="text1"/>
          <w:spacing w:val="-6"/>
          <w:sz w:val="24"/>
          <w:szCs w:val="24"/>
          <w:lang w:eastAsia="zh-CN"/>
          <w14:textFill>
            <w14:solidFill>
              <w14:schemeClr w14:val="tx1"/>
            </w14:solidFill>
          </w14:textFill>
        </w:rPr>
        <w:t>安康市高新区高新观澜8栋二单元801室</w:t>
      </w:r>
    </w:p>
    <w:p w14:paraId="5C0A226F">
      <w:pPr>
        <w:autoSpaceDE w:val="0"/>
        <w:autoSpaceDN w:val="0"/>
        <w:spacing w:line="440" w:lineRule="exact"/>
        <w:ind w:firstLine="129" w:firstLineChars="50"/>
        <w:rPr>
          <w:rFonts w:hAnsi="宋体"/>
          <w:color w:val="000000" w:themeColor="text1"/>
          <w:sz w:val="24"/>
          <w:szCs w:val="24"/>
          <w14:textFill>
            <w14:solidFill>
              <w14:schemeClr w14:val="tx1"/>
            </w14:solidFill>
          </w14:textFill>
        </w:rPr>
      </w:pPr>
      <w:r>
        <w:rPr>
          <w:rFonts w:hint="eastAsia" w:hAnsi="宋体"/>
          <w:color w:val="000000" w:themeColor="text1"/>
          <w:spacing w:val="9"/>
          <w:kern w:val="0"/>
          <w:sz w:val="24"/>
          <w:szCs w:val="24"/>
          <w:fitText w:val="1050" w:id="1"/>
          <w14:textFill>
            <w14:solidFill>
              <w14:schemeClr w14:val="tx1"/>
            </w14:solidFill>
          </w14:textFill>
        </w:rPr>
        <w:t xml:space="preserve">邮    </w:t>
      </w:r>
      <w:r>
        <w:rPr>
          <w:rFonts w:hint="eastAsia" w:hAnsi="宋体"/>
          <w:color w:val="000000" w:themeColor="text1"/>
          <w:spacing w:val="0"/>
          <w:kern w:val="0"/>
          <w:sz w:val="24"/>
          <w:szCs w:val="24"/>
          <w:fitText w:val="1050" w:id="1"/>
          <w14:textFill>
            <w14:solidFill>
              <w14:schemeClr w14:val="tx1"/>
            </w14:solidFill>
          </w14:textFill>
        </w:rPr>
        <w:t>编</w:t>
      </w:r>
      <w:r>
        <w:rPr>
          <w:rFonts w:hint="eastAsia" w:hAnsi="宋体"/>
          <w:color w:val="000000" w:themeColor="text1"/>
          <w:sz w:val="24"/>
          <w:szCs w:val="24"/>
          <w14:textFill>
            <w14:solidFill>
              <w14:schemeClr w14:val="tx1"/>
            </w14:solidFill>
          </w14:textFill>
        </w:rPr>
        <w:t>：725000</w:t>
      </w:r>
    </w:p>
    <w:p w14:paraId="30840D6C">
      <w:pPr>
        <w:autoSpaceDE w:val="0"/>
        <w:autoSpaceDN w:val="0"/>
        <w:spacing w:line="440" w:lineRule="exact"/>
        <w:ind w:firstLine="129" w:firstLineChars="50"/>
        <w:rPr>
          <w:rFonts w:hint="eastAsia" w:hAnsi="宋体" w:eastAsia="宋体"/>
          <w:color w:val="000000" w:themeColor="text1"/>
          <w:sz w:val="24"/>
          <w:szCs w:val="24"/>
          <w:lang w:eastAsia="zh-CN"/>
          <w14:textFill>
            <w14:solidFill>
              <w14:schemeClr w14:val="tx1"/>
            </w14:solidFill>
          </w14:textFill>
        </w:rPr>
      </w:pPr>
      <w:r>
        <w:rPr>
          <w:rFonts w:hint="eastAsia" w:hAnsi="宋体"/>
          <w:color w:val="000000" w:themeColor="text1"/>
          <w:spacing w:val="9"/>
          <w:kern w:val="0"/>
          <w:sz w:val="24"/>
          <w:szCs w:val="24"/>
          <w:fitText w:val="1050" w:id="2"/>
          <w14:textFill>
            <w14:solidFill>
              <w14:schemeClr w14:val="tx1"/>
            </w14:solidFill>
          </w14:textFill>
        </w:rPr>
        <w:t xml:space="preserve">电    </w:t>
      </w:r>
      <w:r>
        <w:rPr>
          <w:rFonts w:hint="eastAsia" w:hAnsi="宋体"/>
          <w:color w:val="000000" w:themeColor="text1"/>
          <w:spacing w:val="0"/>
          <w:kern w:val="0"/>
          <w:sz w:val="24"/>
          <w:szCs w:val="24"/>
          <w:fitText w:val="1050" w:id="2"/>
          <w14:textFill>
            <w14:solidFill>
              <w14:schemeClr w14:val="tx1"/>
            </w14:solidFill>
          </w14:textFill>
        </w:rPr>
        <w:t>话</w:t>
      </w:r>
      <w:r>
        <w:rPr>
          <w:rFonts w:hint="eastAsia" w:hAnsi="宋体"/>
          <w:color w:val="000000" w:themeColor="text1"/>
          <w:sz w:val="24"/>
          <w:szCs w:val="24"/>
          <w14:textFill>
            <w14:solidFill>
              <w14:schemeClr w14:val="tx1"/>
            </w14:solidFill>
          </w14:textFill>
        </w:rPr>
        <w:t>：</w:t>
      </w:r>
      <w:r>
        <w:rPr>
          <w:rFonts w:hint="eastAsia" w:hAnsi="宋体"/>
          <w:color w:val="000000" w:themeColor="text1"/>
          <w:sz w:val="24"/>
          <w:szCs w:val="24"/>
          <w:lang w:eastAsia="zh-CN"/>
          <w14:textFill>
            <w14:solidFill>
              <w14:schemeClr w14:val="tx1"/>
            </w14:solidFill>
          </w14:textFill>
        </w:rPr>
        <w:t>13991519725</w:t>
      </w:r>
    </w:p>
    <w:p w14:paraId="553CBE05">
      <w:pPr>
        <w:autoSpaceDE w:val="0"/>
        <w:autoSpaceDN w:val="0"/>
        <w:spacing w:line="440" w:lineRule="exact"/>
        <w:ind w:firstLine="135" w:firstLineChars="50"/>
        <w:rPr>
          <w:rFonts w:hAnsi="宋体"/>
          <w:color w:val="000000" w:themeColor="text1"/>
          <w:sz w:val="24"/>
          <w:szCs w:val="24"/>
          <w14:textFill>
            <w14:solidFill>
              <w14:schemeClr w14:val="tx1"/>
            </w14:solidFill>
          </w14:textFill>
        </w:rPr>
      </w:pPr>
      <w:r>
        <w:rPr>
          <w:rFonts w:hint="eastAsia" w:hAnsi="宋体"/>
          <w:color w:val="000000" w:themeColor="text1"/>
          <w:spacing w:val="15"/>
          <w:kern w:val="0"/>
          <w:sz w:val="24"/>
          <w:szCs w:val="24"/>
          <w:fitText w:val="1050" w:id="3"/>
          <w14:textFill>
            <w14:solidFill>
              <w14:schemeClr w14:val="tx1"/>
            </w14:solidFill>
          </w14:textFill>
        </w:rPr>
        <w:t>公司名</w:t>
      </w:r>
      <w:r>
        <w:rPr>
          <w:rFonts w:hint="eastAsia" w:hAnsi="宋体"/>
          <w:color w:val="000000" w:themeColor="text1"/>
          <w:spacing w:val="0"/>
          <w:kern w:val="0"/>
          <w:sz w:val="24"/>
          <w:szCs w:val="24"/>
          <w:fitText w:val="1050" w:id="3"/>
          <w14:textFill>
            <w14:solidFill>
              <w14:schemeClr w14:val="tx1"/>
            </w14:solidFill>
          </w14:textFill>
        </w:rPr>
        <w:t>称</w:t>
      </w:r>
      <w:r>
        <w:rPr>
          <w:rFonts w:hint="eastAsia" w:hAnsi="宋体"/>
          <w:color w:val="000000" w:themeColor="text1"/>
          <w:sz w:val="24"/>
          <w:szCs w:val="24"/>
          <w14:textFill>
            <w14:solidFill>
              <w14:schemeClr w14:val="tx1"/>
            </w14:solidFill>
          </w14:textFill>
        </w:rPr>
        <w:t>：安康尚昊招标代理有限公司</w:t>
      </w:r>
    </w:p>
    <w:p w14:paraId="0679ADDD">
      <w:pPr>
        <w:autoSpaceDE w:val="0"/>
        <w:autoSpaceDN w:val="0"/>
        <w:spacing w:line="440" w:lineRule="exact"/>
        <w:ind w:firstLine="135" w:firstLineChars="50"/>
        <w:rPr>
          <w:rFonts w:hAnsi="宋体"/>
          <w:color w:val="000000" w:themeColor="text1"/>
          <w:sz w:val="24"/>
          <w:szCs w:val="24"/>
          <w14:textFill>
            <w14:solidFill>
              <w14:schemeClr w14:val="tx1"/>
            </w14:solidFill>
          </w14:textFill>
        </w:rPr>
      </w:pPr>
      <w:r>
        <w:rPr>
          <w:rFonts w:hint="eastAsia" w:hAnsi="宋体"/>
          <w:color w:val="000000" w:themeColor="text1"/>
          <w:spacing w:val="15"/>
          <w:kern w:val="0"/>
          <w:sz w:val="24"/>
          <w:szCs w:val="24"/>
          <w:fitText w:val="1050" w:id="4"/>
          <w14:textFill>
            <w14:solidFill>
              <w14:schemeClr w14:val="tx1"/>
            </w14:solidFill>
          </w14:textFill>
        </w:rPr>
        <w:t>开户银</w:t>
      </w:r>
      <w:r>
        <w:rPr>
          <w:rFonts w:hint="eastAsia" w:hAnsi="宋体"/>
          <w:color w:val="000000" w:themeColor="text1"/>
          <w:spacing w:val="0"/>
          <w:kern w:val="0"/>
          <w:sz w:val="24"/>
          <w:szCs w:val="24"/>
          <w:fitText w:val="1050" w:id="4"/>
          <w14:textFill>
            <w14:solidFill>
              <w14:schemeClr w14:val="tx1"/>
            </w14:solidFill>
          </w14:textFill>
        </w:rPr>
        <w:t>行</w:t>
      </w:r>
      <w:r>
        <w:rPr>
          <w:rFonts w:hint="eastAsia" w:hAnsi="宋体"/>
          <w:color w:val="000000" w:themeColor="text1"/>
          <w:sz w:val="24"/>
          <w:szCs w:val="24"/>
          <w14:textFill>
            <w14:solidFill>
              <w14:schemeClr w14:val="tx1"/>
            </w14:solidFill>
          </w14:textFill>
        </w:rPr>
        <w:t>：中国建设银行股份有限公司安康分行营业部</w:t>
      </w:r>
    </w:p>
    <w:p w14:paraId="53EA6219">
      <w:pPr>
        <w:autoSpaceDE w:val="0"/>
        <w:autoSpaceDN w:val="0"/>
        <w:spacing w:line="440" w:lineRule="exact"/>
        <w:ind w:firstLine="129" w:firstLineChars="50"/>
        <w:rPr>
          <w:rFonts w:hAnsi="宋体"/>
          <w:color w:val="000000" w:themeColor="text1"/>
          <w:sz w:val="24"/>
          <w:szCs w:val="24"/>
          <w14:textFill>
            <w14:solidFill>
              <w14:schemeClr w14:val="tx1"/>
            </w14:solidFill>
          </w14:textFill>
        </w:rPr>
      </w:pPr>
      <w:r>
        <w:rPr>
          <w:rFonts w:hint="eastAsia" w:hAnsi="宋体"/>
          <w:color w:val="000000" w:themeColor="text1"/>
          <w:spacing w:val="9"/>
          <w:kern w:val="0"/>
          <w:sz w:val="24"/>
          <w:szCs w:val="24"/>
          <w:fitText w:val="1050" w:id="5"/>
          <w14:textFill>
            <w14:solidFill>
              <w14:schemeClr w14:val="tx1"/>
            </w14:solidFill>
          </w14:textFill>
        </w:rPr>
        <w:t xml:space="preserve">账    </w:t>
      </w:r>
      <w:r>
        <w:rPr>
          <w:rFonts w:hint="eastAsia" w:hAnsi="宋体"/>
          <w:color w:val="000000" w:themeColor="text1"/>
          <w:spacing w:val="0"/>
          <w:kern w:val="0"/>
          <w:sz w:val="24"/>
          <w:szCs w:val="24"/>
          <w:fitText w:val="1050" w:id="5"/>
          <w14:textFill>
            <w14:solidFill>
              <w14:schemeClr w14:val="tx1"/>
            </w14:solidFill>
          </w14:textFill>
        </w:rPr>
        <w:t>号</w:t>
      </w:r>
      <w:r>
        <w:rPr>
          <w:rFonts w:hint="eastAsia" w:hAnsi="宋体"/>
          <w:color w:val="000000" w:themeColor="text1"/>
          <w:sz w:val="24"/>
          <w:szCs w:val="24"/>
          <w14:textFill>
            <w14:solidFill>
              <w14:schemeClr w14:val="tx1"/>
            </w14:solidFill>
          </w14:textFill>
        </w:rPr>
        <w:t>：</w:t>
      </w:r>
      <w:r>
        <w:rPr>
          <w:rFonts w:hint="eastAsia" w:ascii="宋体" w:hAnsi="宋体" w:cs="宋体"/>
          <w:color w:val="000000" w:themeColor="text1"/>
          <w:sz w:val="24"/>
          <w:szCs w:val="28"/>
          <w14:textFill>
            <w14:solidFill>
              <w14:schemeClr w14:val="tx1"/>
            </w14:solidFill>
          </w14:textFill>
        </w:rPr>
        <w:t>61050166371100000492</w:t>
      </w:r>
      <w:r>
        <w:rPr>
          <w:rFonts w:hint="eastAsia" w:hAnsi="宋体"/>
          <w:color w:val="000000" w:themeColor="text1"/>
          <w:sz w:val="24"/>
          <w:szCs w:val="24"/>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480060</wp:posOffset>
                </wp:positionV>
                <wp:extent cx="5372100" cy="635"/>
                <wp:effectExtent l="0" t="0" r="0" b="0"/>
                <wp:wrapNone/>
                <wp:docPr id="5" name="直接连接符 5"/>
                <wp:cNvGraphicFramePr/>
                <a:graphic xmlns:a="http://schemas.openxmlformats.org/drawingml/2006/main">
                  <a:graphicData uri="http://schemas.microsoft.com/office/word/2010/wordprocessingShape">
                    <wps:wsp>
                      <wps:cNvCnPr/>
                      <wps:spPr>
                        <a:xfrm>
                          <a:off x="0" y="0"/>
                          <a:ext cx="5372100" cy="635"/>
                        </a:xfrm>
                        <a:prstGeom prst="line">
                          <a:avLst/>
                        </a:prstGeom>
                        <a:ln w="19050" cap="flat" cmpd="sng">
                          <a:solidFill>
                            <a:srgbClr val="000000">
                              <a:alpha val="100000"/>
                            </a:srgbClr>
                          </a:solidFill>
                          <a:prstDash val="solid"/>
                          <a:headEnd type="none" w="med" len="med"/>
                          <a:tailEnd type="none" w="med" len="med"/>
                        </a:ln>
                      </wps:spPr>
                      <wps:bodyPr/>
                    </wps:wsp>
                  </a:graphicData>
                </a:graphic>
              </wp:anchor>
            </w:drawing>
          </mc:Choice>
          <mc:Fallback>
            <w:pict>
              <v:line id="_x0000_s1026" o:spid="_x0000_s1026" o:spt="20" style="position:absolute;left:0pt;margin-left:0pt;margin-top:37.8pt;height:0.05pt;width:423pt;z-index:251660288;mso-width-relative:page;mso-height-relative:page;" filled="f" stroked="t" coordsize="21600,21600" o:gfxdata="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CQPjTV0wAAAAYBAAAPAAAAAAAAAAEAIAAAACIAAABkcnMvZG93bnJldi54bWxQ&#10;SwECFAAUAAAACACHTuJAAMISAfwBAAD9AwAADgAAAAAAAAABACAAAAAiAQAAZHJzL2Uyb0RvYy54&#10;bWxQSwUGAAAAAAYABgBZAQAAkAUAAAAA&#10;">
                <v:fill on="f" focussize="0,0"/>
                <v:stroke weight="1.5pt" color="#000000" joinstyle="round"/>
                <v:imagedata o:title=""/>
                <o:lock v:ext="edit" aspectratio="f"/>
              </v:line>
            </w:pict>
          </mc:Fallback>
        </mc:AlternateContent>
      </w:r>
    </w:p>
    <w:p w14:paraId="1D24258D">
      <w:pPr>
        <w:rPr>
          <w:rFonts w:hAnsi="宋体"/>
          <w:b/>
          <w:color w:val="000000" w:themeColor="text1"/>
          <w:sz w:val="32"/>
          <w:szCs w:val="32"/>
          <w14:textFill>
            <w14:solidFill>
              <w14:schemeClr w14:val="tx1"/>
            </w14:solidFill>
          </w14:textFill>
        </w:rPr>
      </w:pPr>
    </w:p>
    <w:bookmarkEnd w:id="166"/>
    <w:bookmarkEnd w:id="167"/>
    <w:bookmarkEnd w:id="168"/>
    <w:bookmarkEnd w:id="169"/>
    <w:bookmarkEnd w:id="170"/>
    <w:p w14:paraId="3A2A995C">
      <w:pPr>
        <w:widowControl/>
        <w:jc w:val="left"/>
        <w:rPr>
          <w:rFonts w:ascii="宋体" w:hAnsi="宋体" w:cs="宋体"/>
          <w:b/>
          <w:color w:val="000000" w:themeColor="text1"/>
          <w:spacing w:val="6"/>
          <w:sz w:val="24"/>
          <w:szCs w:val="24"/>
          <w14:textFill>
            <w14:solidFill>
              <w14:schemeClr w14:val="tx1"/>
            </w14:solidFill>
          </w14:textFill>
        </w:rPr>
      </w:pPr>
    </w:p>
    <w:p w14:paraId="312A1AAC">
      <w:pPr>
        <w:widowControl/>
        <w:jc w:val="left"/>
        <w:rPr>
          <w:rFonts w:ascii="宋体" w:hAnsi="宋体" w:cs="宋体"/>
          <w:b/>
          <w:color w:val="000000" w:themeColor="text1"/>
          <w:spacing w:val="6"/>
          <w:sz w:val="24"/>
          <w:szCs w:val="24"/>
          <w14:textFill>
            <w14:solidFill>
              <w14:schemeClr w14:val="tx1"/>
            </w14:solidFill>
          </w14:textFill>
        </w:rPr>
      </w:pPr>
    </w:p>
    <w:sectPr>
      <w:footerReference r:id="rId14" w:type="default"/>
      <w:pgSz w:w="11905" w:h="16838"/>
      <w:pgMar w:top="1247" w:right="1417" w:bottom="1247" w:left="1417" w:header="964" w:footer="992" w:gutter="0"/>
      <w:pgBorders>
        <w:top w:val="none" w:sz="0" w:space="0"/>
        <w:left w:val="none" w:sz="0" w:space="0"/>
        <w:bottom w:val="none" w:sz="0" w:space="0"/>
        <w:right w:val="none" w:sz="0" w:space="0"/>
      </w:pgBorders>
      <w:pgNumType w:fmt="decimal"/>
      <w:cols w:space="0" w:num="1"/>
      <w:rtlGutter w:val="0"/>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decorative"/>
    <w:pitch w:val="default"/>
    <w:sig w:usb0="E4002EFF" w:usb1="C000247B" w:usb2="00000009" w:usb3="00000000" w:csb0="200001FF" w:csb1="00000000"/>
  </w:font>
  <w:font w:name="Cambria">
    <w:panose1 w:val="02040503050406030204"/>
    <w:charset w:val="00"/>
    <w:family w:val="modern"/>
    <w:pitch w:val="default"/>
    <w:sig w:usb0="E00006FF" w:usb1="420024FF" w:usb2="02000000" w:usb3="00000000" w:csb0="2000019F" w:csb1="00000000"/>
  </w:font>
  <w:font w:name="楷体">
    <w:panose1 w:val="02010609060101010101"/>
    <w:charset w:val="86"/>
    <w:family w:val="swiss"/>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30101010101"/>
    <w:charset w:val="86"/>
    <w:family w:val="swiss"/>
    <w:pitch w:val="default"/>
    <w:sig w:usb0="00000000" w:usb1="00000000" w:usb2="00000000" w:usb3="00000000" w:csb0="00040000" w:csb1="00000000"/>
  </w:font>
  <w:font w:name="仿宋">
    <w:panose1 w:val="02010609060101010101"/>
    <w:charset w:val="86"/>
    <w:family w:val="swiss"/>
    <w:pitch w:val="default"/>
    <w:sig w:usb0="800002BF" w:usb1="38CF7CFA" w:usb2="00000016" w:usb3="00000000" w:csb0="00040001" w:csb1="00000000"/>
  </w:font>
  <w:font w:name="新宋体">
    <w:panose1 w:val="02010609030101010101"/>
    <w:charset w:val="86"/>
    <w:family w:val="swiss"/>
    <w:pitch w:val="default"/>
    <w:sig w:usb0="00000283" w:usb1="288F0000" w:usb2="00000006" w:usb3="00000000" w:csb0="00040001" w:csb1="00000000"/>
  </w:font>
  <w:font w:name="TimesNewRomanPSMT">
    <w:altName w:val="Times New Roman"/>
    <w:panose1 w:val="00000000000000000000"/>
    <w:charset w:val="00"/>
    <w:family w:val="modern"/>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Times New Roman (正文 CS 字体)">
    <w:altName w:val="宋体"/>
    <w:panose1 w:val="00000000000000000000"/>
    <w:charset w:val="86"/>
    <w:family w:val="decorative"/>
    <w:pitch w:val="default"/>
    <w:sig w:usb0="00000000" w:usb1="00000000" w:usb2="00000000" w:usb3="00000000" w:csb0="00000000" w:csb1="00000000"/>
  </w:font>
  <w:font w:name="华文细黑">
    <w:panose1 w:val="02010600040101010101"/>
    <w:charset w:val="86"/>
    <w:family w:val="auto"/>
    <w:pitch w:val="default"/>
    <w:sig w:usb0="00000287" w:usb1="080F0000" w:usb2="00000000" w:usb3="00000000" w:csb0="0004009F" w:csb1="DFD70000"/>
  </w:font>
  <w:font w:name="华文仿宋">
    <w:panose1 w:val="02010600040101010101"/>
    <w:charset w:val="86"/>
    <w:family w:val="auto"/>
    <w:pitch w:val="default"/>
    <w:sig w:usb0="00000287" w:usb1="080F0000" w:usb2="00000000" w:usb3="00000000" w:csb0="0004009F" w:csb1="DFD70000"/>
  </w:font>
  <w:font w:name="ˎ̥">
    <w:altName w:val="Times New Roman"/>
    <w:panose1 w:val="00000000000000000000"/>
    <w:charset w:val="00"/>
    <w:family w:val="moder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B4023D">
    <w:pPr>
      <w:pStyle w:val="28"/>
      <w:jc w:val="center"/>
    </w:pPr>
    <w:sdt>
      <w:sdtPr>
        <w:id w:val="-1667619469"/>
        <w:showingPlcHdr/>
      </w:sdtPr>
      <w:sdtContent>
        <w:r>
          <w:t xml:space="preserve">     </w:t>
        </w:r>
      </w:sdtContent>
    </w:sdt>
  </w:p>
  <w:p w14:paraId="6E9F3D31">
    <w:pPr>
      <w:pStyle w:val="2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B539AF">
    <w:pPr>
      <w:pStyle w:val="28"/>
    </w:pPr>
  </w:p>
  <w:p w14:paraId="541C24A6">
    <w:pPr>
      <w:pStyle w:val="2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AE1A93">
    <w:pPr>
      <w:pStyle w:val="28"/>
      <w:jc w:val="center"/>
    </w:pPr>
    <w:r>
      <w:rPr>
        <w:rFonts w:hint="eastAsia"/>
        <w:lang w:val="en-US" w:eastAsia="zh-CN"/>
      </w:rPr>
      <w:t xml:space="preserve"> </w:t>
    </w:r>
    <w:sdt>
      <w:sdtPr>
        <w:id w:val="-353192850"/>
      </w:sdtPr>
      <w:sdtContent>
        <w:r>
          <w:t xml:space="preserve">   </w:t>
        </w:r>
      </w:sdtContent>
    </w:sdt>
  </w:p>
  <w:p w14:paraId="4DC9302E">
    <w:pPr>
      <w:pStyle w:val="2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4904B2">
    <w:pPr>
      <w:pStyle w:val="2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D7B3C1">
    <w:pPr>
      <w:pStyle w:val="28"/>
      <w:tabs>
        <w:tab w:val="clear" w:pos="4153"/>
      </w:tabs>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80FC73">
                          <w:pPr>
                            <w:pStyle w:val="28"/>
                          </w:pPr>
                          <w:r>
                            <w:t xml:space="preserve">第 </w:t>
                          </w:r>
                          <w:r>
                            <w:fldChar w:fldCharType="begin"/>
                          </w:r>
                          <w:r>
                            <w:instrText xml:space="preserve"> PAGE  \* MERGEFORMAT </w:instrText>
                          </w:r>
                          <w:r>
                            <w:fldChar w:fldCharType="separate"/>
                          </w:r>
                          <w:r>
                            <w:t>1</w:t>
                          </w:r>
                          <w:r>
                            <w:fldChar w:fldCharType="end"/>
                          </w:r>
                          <w:r>
                            <w:t xml:space="preserve"> 页 共</w:t>
                          </w:r>
                          <w:r>
                            <w:rPr>
                              <w:rFonts w:hint="eastAsia"/>
                              <w:lang w:val="en-US" w:eastAsia="zh-CN"/>
                            </w:rPr>
                            <w:t>78</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4E80FC73">
                    <w:pPr>
                      <w:pStyle w:val="28"/>
                    </w:pPr>
                    <w:r>
                      <w:t xml:space="preserve">第 </w:t>
                    </w:r>
                    <w:r>
                      <w:fldChar w:fldCharType="begin"/>
                    </w:r>
                    <w:r>
                      <w:instrText xml:space="preserve"> PAGE  \* MERGEFORMAT </w:instrText>
                    </w:r>
                    <w:r>
                      <w:fldChar w:fldCharType="separate"/>
                    </w:r>
                    <w:r>
                      <w:t>1</w:t>
                    </w:r>
                    <w:r>
                      <w:fldChar w:fldCharType="end"/>
                    </w:r>
                    <w:r>
                      <w:t xml:space="preserve"> 页 共</w:t>
                    </w:r>
                    <w:r>
                      <w:rPr>
                        <w:rFonts w:hint="eastAsia"/>
                        <w:lang w:val="en-US" w:eastAsia="zh-CN"/>
                      </w:rPr>
                      <w:t>78</w:t>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E6F556">
    <w:pPr>
      <w:spacing w:line="176" w:lineRule="auto"/>
      <w:ind w:left="4436"/>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490DDB">
                          <w:pPr>
                            <w:pStyle w:val="28"/>
                          </w:pPr>
                          <w:r>
                            <w:t xml:space="preserve">第 </w:t>
                          </w:r>
                          <w:r>
                            <w:fldChar w:fldCharType="begin"/>
                          </w:r>
                          <w:r>
                            <w:instrText xml:space="preserve"> PAGE  \* MERGEFORMAT </w:instrText>
                          </w:r>
                          <w:r>
                            <w:fldChar w:fldCharType="separate"/>
                          </w:r>
                          <w:r>
                            <w:t>28</w:t>
                          </w:r>
                          <w:r>
                            <w:fldChar w:fldCharType="end"/>
                          </w:r>
                          <w:r>
                            <w:t xml:space="preserve"> 页 共 </w:t>
                          </w:r>
                          <w:r>
                            <w:rPr>
                              <w:rFonts w:hint="eastAsia"/>
                              <w:lang w:val="en-US" w:eastAsia="zh-CN"/>
                            </w:rPr>
                            <w:t>78</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5F490DDB">
                    <w:pPr>
                      <w:pStyle w:val="28"/>
                    </w:pPr>
                    <w:r>
                      <w:t xml:space="preserve">第 </w:t>
                    </w:r>
                    <w:r>
                      <w:fldChar w:fldCharType="begin"/>
                    </w:r>
                    <w:r>
                      <w:instrText xml:space="preserve"> PAGE  \* MERGEFORMAT </w:instrText>
                    </w:r>
                    <w:r>
                      <w:fldChar w:fldCharType="separate"/>
                    </w:r>
                    <w:r>
                      <w:t>28</w:t>
                    </w:r>
                    <w:r>
                      <w:fldChar w:fldCharType="end"/>
                    </w:r>
                    <w:r>
                      <w:t xml:space="preserve"> 页 共 </w:t>
                    </w:r>
                    <w:r>
                      <w:rPr>
                        <w:rFonts w:hint="eastAsia"/>
                        <w:lang w:val="en-US" w:eastAsia="zh-CN"/>
                      </w:rPr>
                      <w:t>78</w:t>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B0D34A">
    <w:pPr>
      <w:pStyle w:val="28"/>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543639">
                          <w:pPr>
                            <w:pStyle w:val="28"/>
                          </w:pPr>
                          <w:r>
                            <w:t xml:space="preserve">第 </w:t>
                          </w:r>
                          <w:r>
                            <w:fldChar w:fldCharType="begin"/>
                          </w:r>
                          <w:r>
                            <w:instrText xml:space="preserve"> PAGE  \* MERGEFORMAT </w:instrText>
                          </w:r>
                          <w:r>
                            <w:fldChar w:fldCharType="separate"/>
                          </w:r>
                          <w:r>
                            <w:t>53</w:t>
                          </w:r>
                          <w:r>
                            <w:fldChar w:fldCharType="end"/>
                          </w:r>
                          <w:r>
                            <w:t xml:space="preserve"> 页 共 </w:t>
                          </w:r>
                          <w:r>
                            <w:rPr>
                              <w:rFonts w:hint="eastAsia"/>
                              <w:lang w:val="en-US" w:eastAsia="zh-CN"/>
                            </w:rPr>
                            <w:t>78</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07543639">
                    <w:pPr>
                      <w:pStyle w:val="28"/>
                    </w:pPr>
                    <w:r>
                      <w:t xml:space="preserve">第 </w:t>
                    </w:r>
                    <w:r>
                      <w:fldChar w:fldCharType="begin"/>
                    </w:r>
                    <w:r>
                      <w:instrText xml:space="preserve"> PAGE  \* MERGEFORMAT </w:instrText>
                    </w:r>
                    <w:r>
                      <w:fldChar w:fldCharType="separate"/>
                    </w:r>
                    <w:r>
                      <w:t>53</w:t>
                    </w:r>
                    <w:r>
                      <w:fldChar w:fldCharType="end"/>
                    </w:r>
                    <w:r>
                      <w:t xml:space="preserve"> 页 共 </w:t>
                    </w:r>
                    <w:r>
                      <w:rPr>
                        <w:rFonts w:hint="eastAsia"/>
                        <w:lang w:val="en-US" w:eastAsia="zh-CN"/>
                      </w:rPr>
                      <w:t>78</w:t>
                    </w:r>
                    <w:r>
                      <w:t>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DCF967">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B4A589">
    <w:pPr>
      <w:pStyle w:val="30"/>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E5140D">
    <w:pPr>
      <w:pStyle w:val="30"/>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6CC5D8">
    <w:pPr>
      <w:pStyle w:val="30"/>
      <w:jc w:val="both"/>
    </w:pPr>
    <w:r>
      <w:rPr>
        <w:rFonts w:hint="eastAsia"/>
      </w:rPr>
      <w:t>项目名称：</w:t>
    </w:r>
    <w:r>
      <w:rPr>
        <w:rFonts w:hint="eastAsia"/>
        <w:lang w:eastAsia="zh-CN"/>
      </w:rPr>
      <w:t>安康市口腔医院能力提升建设口腔显微镜等设备采购项目</w:t>
    </w:r>
    <w:r>
      <w:t xml:space="preserve"> </w:t>
    </w:r>
    <w:r>
      <w:rPr>
        <w:rFonts w:hint="eastAsia"/>
      </w:rPr>
      <w:t xml:space="preserve">    </w:t>
    </w:r>
    <w:r>
      <w:rPr>
        <w:rFonts w:hint="eastAsia"/>
        <w:lang w:val="en-US" w:eastAsia="zh-CN"/>
      </w:rPr>
      <w:t xml:space="preserve">      </w:t>
    </w:r>
    <w:r>
      <w:rPr>
        <w:rFonts w:hint="eastAsia"/>
      </w:rPr>
      <w:t xml:space="preserve">项目编号： </w:t>
    </w:r>
    <w:r>
      <w:rPr>
        <w:rFonts w:hint="eastAsia"/>
        <w:lang w:eastAsia="zh-CN"/>
      </w:rPr>
      <w:t>AKSH2026-ZGK-057</w:t>
    </w:r>
    <w:r>
      <w:rPr>
        <w:rFonts w:hint="eastAsia"/>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1755D5">
    <w:pPr>
      <w:pStyle w:val="30"/>
      <w:jc w:val="left"/>
      <w:rPr>
        <w:rFonts w:hint="eastAsia" w:eastAsia="宋体"/>
        <w:lang w:eastAsia="zh-CN"/>
      </w:rPr>
    </w:pPr>
    <w:r>
      <w:rPr>
        <w:rFonts w:hint="eastAsia"/>
      </w:rPr>
      <w:t>项目名称：</w:t>
    </w:r>
    <w:r>
      <w:rPr>
        <w:rFonts w:hint="eastAsia"/>
        <w:lang w:eastAsia="zh-CN"/>
      </w:rPr>
      <w:t>安康市口腔医院能力提升建设口腔显微镜等设备采购项目</w:t>
    </w:r>
    <w:r>
      <w:t xml:space="preserve"> </w:t>
    </w:r>
    <w:r>
      <w:rPr>
        <w:rFonts w:hint="eastAsia"/>
      </w:rPr>
      <w:t xml:space="preserve">    </w:t>
    </w:r>
    <w:r>
      <w:rPr>
        <w:rFonts w:hint="eastAsia"/>
        <w:lang w:val="en-US" w:eastAsia="zh-CN"/>
      </w:rPr>
      <w:t xml:space="preserve">      </w:t>
    </w:r>
    <w:r>
      <w:rPr>
        <w:rFonts w:hint="eastAsia"/>
      </w:rPr>
      <w:t xml:space="preserve">项目编号： </w:t>
    </w:r>
    <w:r>
      <w:rPr>
        <w:rFonts w:hint="eastAsia"/>
        <w:lang w:eastAsia="zh-CN"/>
      </w:rPr>
      <w:t>AKSH2026-ZGK-057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F2238F"/>
    <w:multiLevelType w:val="multilevel"/>
    <w:tmpl w:val="8AF2238F"/>
    <w:lvl w:ilvl="0" w:tentative="0">
      <w:start w:val="1"/>
      <w:numFmt w:val="decimal"/>
      <w:isLgl/>
      <w:suff w:val="space"/>
      <w:lvlText w:val="第%1章 "/>
      <w:lvlJc w:val="left"/>
      <w:pPr>
        <w:tabs>
          <w:tab w:val="left" w:pos="0"/>
        </w:tabs>
        <w:ind w:left="20" w:hanging="20"/>
      </w:pPr>
      <w:rPr>
        <w:rFonts w:hint="default" w:ascii="Times New Roman" w:hAnsi="Times New Roman" w:eastAsia="微软雅黑" w:cs="微软雅黑"/>
        <w:b/>
        <w:bCs/>
        <w:sz w:val="36"/>
        <w:szCs w:val="36"/>
      </w:rPr>
    </w:lvl>
    <w:lvl w:ilvl="1" w:tentative="0">
      <w:start w:val="1"/>
      <w:numFmt w:val="decimal"/>
      <w:pStyle w:val="163"/>
      <w:isLgl/>
      <w:suff w:val="space"/>
      <w:lvlText w:val="%1.%2"/>
      <w:lvlJc w:val="left"/>
      <w:pPr>
        <w:tabs>
          <w:tab w:val="left" w:pos="0"/>
        </w:tabs>
        <w:ind w:left="283" w:firstLine="0"/>
      </w:pPr>
      <w:rPr>
        <w:rFonts w:hint="default" w:ascii="Times New Roman" w:hAnsi="Times New Roman" w:eastAsia="微软雅黑" w:cs="微软雅黑"/>
        <w:b/>
        <w:bCs/>
        <w:sz w:val="30"/>
        <w:szCs w:val="30"/>
      </w:rPr>
    </w:lvl>
    <w:lvl w:ilvl="2" w:tentative="0">
      <w:start w:val="1"/>
      <w:numFmt w:val="decimal"/>
      <w:isLgl/>
      <w:suff w:val="space"/>
      <w:lvlText w:val="%1.%2.%3"/>
      <w:lvlJc w:val="left"/>
      <w:pPr>
        <w:tabs>
          <w:tab w:val="left" w:pos="0"/>
        </w:tabs>
        <w:ind w:left="2160" w:hanging="1593"/>
      </w:pPr>
      <w:rPr>
        <w:rFonts w:hint="default" w:ascii="Times New Roman" w:hAnsi="Times New Roman" w:eastAsia="微软雅黑" w:cs="微软雅黑"/>
        <w:b/>
        <w:bCs/>
        <w:sz w:val="30"/>
        <w:szCs w:val="30"/>
      </w:rPr>
    </w:lvl>
    <w:lvl w:ilvl="3" w:tentative="0">
      <w:start w:val="1"/>
      <w:numFmt w:val="decimal"/>
      <w:isLgl/>
      <w:suff w:val="space"/>
      <w:lvlText w:val="%1.%2.%3.%4."/>
      <w:lvlJc w:val="left"/>
      <w:pPr>
        <w:ind w:left="864" w:hanging="294"/>
      </w:pPr>
      <w:rPr>
        <w:rFonts w:hint="eastAsia"/>
      </w:rPr>
    </w:lvl>
    <w:lvl w:ilvl="4" w:tentative="0">
      <w:start w:val="1"/>
      <w:numFmt w:val="none"/>
      <w:lvlText w:val="%1.%2.%3"/>
      <w:lvlJc w:val="left"/>
      <w:pPr>
        <w:ind w:left="1008" w:hanging="1008"/>
      </w:pPr>
      <w:rPr>
        <w:rFonts w:hint="default" w:ascii="宋体" w:hAnsi="宋体" w:eastAsia="宋体" w:cs="宋体"/>
      </w:rPr>
    </w:lvl>
    <w:lvl w:ilvl="5" w:tentative="0">
      <w:start w:val="1"/>
      <w:numFmt w:val="decimal"/>
      <w:isLgl/>
      <w:lvlText w:val="%1.%2.%3.%4.%5.%6."/>
      <w:lvlJc w:val="left"/>
      <w:pPr>
        <w:ind w:left="1151" w:hanging="1151"/>
      </w:pPr>
      <w:rPr>
        <w:rFonts w:hint="eastAsia"/>
      </w:rPr>
    </w:lvl>
    <w:lvl w:ilvl="6" w:tentative="0">
      <w:start w:val="1"/>
      <w:numFmt w:val="decimal"/>
      <w:isLgl/>
      <w:lvlText w:val="%1.%2.%3.%4.%5.%6.%7."/>
      <w:lvlJc w:val="left"/>
      <w:pPr>
        <w:ind w:left="1296" w:hanging="1296"/>
      </w:pPr>
      <w:rPr>
        <w:rFonts w:hint="eastAsia"/>
      </w:rPr>
    </w:lvl>
    <w:lvl w:ilvl="7" w:tentative="0">
      <w:start w:val="1"/>
      <w:numFmt w:val="decimal"/>
      <w:isLgl/>
      <w:lvlText w:val="%1.%2.%3.%4.%5.%6.%7.%8."/>
      <w:lvlJc w:val="left"/>
      <w:pPr>
        <w:ind w:left="1440" w:hanging="1440"/>
      </w:pPr>
      <w:rPr>
        <w:rFonts w:hint="eastAsia"/>
      </w:rPr>
    </w:lvl>
    <w:lvl w:ilvl="8" w:tentative="0">
      <w:start w:val="1"/>
      <w:numFmt w:val="decimal"/>
      <w:isLgl/>
      <w:lvlText w:val="%1.%2.%3.%4.%5.%6.%7.%8.%9."/>
      <w:lvlJc w:val="left"/>
      <w:pPr>
        <w:ind w:left="1583" w:hanging="1583"/>
      </w:pPr>
      <w:rPr>
        <w:rFonts w:hint="eastAsia"/>
      </w:rPr>
    </w:lvl>
  </w:abstractNum>
  <w:abstractNum w:abstractNumId="1">
    <w:nsid w:val="B2FFFD71"/>
    <w:multiLevelType w:val="singleLevel"/>
    <w:tmpl w:val="B2FFFD71"/>
    <w:lvl w:ilvl="0" w:tentative="0">
      <w:start w:val="1"/>
      <w:numFmt w:val="decimal"/>
      <w:suff w:val="space"/>
      <w:lvlText w:val="%1."/>
      <w:lvlJc w:val="left"/>
    </w:lvl>
  </w:abstractNum>
  <w:abstractNum w:abstractNumId="2">
    <w:nsid w:val="CBDF4BAE"/>
    <w:multiLevelType w:val="singleLevel"/>
    <w:tmpl w:val="CBDF4BAE"/>
    <w:lvl w:ilvl="0" w:tentative="0">
      <w:start w:val="1"/>
      <w:numFmt w:val="decimal"/>
      <w:lvlText w:val="%1"/>
      <w:lvlJc w:val="left"/>
      <w:pPr>
        <w:tabs>
          <w:tab w:val="left" w:pos="420"/>
        </w:tabs>
        <w:ind w:left="425" w:leftChars="0" w:hanging="425" w:firstLineChars="0"/>
      </w:pPr>
      <w:rPr>
        <w:rFonts w:hint="default"/>
      </w:rPr>
    </w:lvl>
  </w:abstractNum>
  <w:abstractNum w:abstractNumId="3">
    <w:nsid w:val="DAC3B6DB"/>
    <w:multiLevelType w:val="singleLevel"/>
    <w:tmpl w:val="DAC3B6DB"/>
    <w:lvl w:ilvl="0" w:tentative="0">
      <w:start w:val="1"/>
      <w:numFmt w:val="decimal"/>
      <w:suff w:val="nothing"/>
      <w:lvlText w:val="%1）"/>
      <w:lvlJc w:val="left"/>
    </w:lvl>
  </w:abstractNum>
  <w:abstractNum w:abstractNumId="4">
    <w:nsid w:val="DB9AA3F1"/>
    <w:multiLevelType w:val="singleLevel"/>
    <w:tmpl w:val="DB9AA3F1"/>
    <w:lvl w:ilvl="0" w:tentative="0">
      <w:start w:val="2"/>
      <w:numFmt w:val="chineseCounting"/>
      <w:suff w:val="nothing"/>
      <w:lvlText w:val="%1、"/>
      <w:lvlJc w:val="left"/>
      <w:rPr>
        <w:rFonts w:hint="eastAsia"/>
      </w:rPr>
    </w:lvl>
  </w:abstractNum>
  <w:abstractNum w:abstractNumId="5">
    <w:nsid w:val="E64C7FC1"/>
    <w:multiLevelType w:val="singleLevel"/>
    <w:tmpl w:val="E64C7FC1"/>
    <w:lvl w:ilvl="0" w:tentative="0">
      <w:start w:val="1"/>
      <w:numFmt w:val="chineseCounting"/>
      <w:suff w:val="nothing"/>
      <w:lvlText w:val="%1、"/>
      <w:lvlJc w:val="left"/>
      <w:rPr>
        <w:rFonts w:hint="eastAsia"/>
      </w:rPr>
    </w:lvl>
  </w:abstractNum>
  <w:abstractNum w:abstractNumId="6">
    <w:nsid w:val="776A65AA"/>
    <w:multiLevelType w:val="multilevel"/>
    <w:tmpl w:val="776A65AA"/>
    <w:lvl w:ilvl="0" w:tentative="0">
      <w:start w:val="1"/>
      <w:numFmt w:val="bullet"/>
      <w:pStyle w:val="121"/>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num w:numId="1">
    <w:abstractNumId w:val="6"/>
  </w:num>
  <w:num w:numId="2">
    <w:abstractNumId w:val="0"/>
  </w:num>
  <w:num w:numId="3">
    <w:abstractNumId w:val="2"/>
  </w:num>
  <w:num w:numId="4">
    <w:abstractNumId w:val="4"/>
  </w:num>
  <w:num w:numId="5">
    <w:abstractNumId w:val="3"/>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bordersDoNotSurroundHeader w:val="1"/>
  <w:bordersDoNotSurroundFooter w:val="1"/>
  <w:hideSpellingErrors/>
  <w:documentProtection w:edit="forms" w:enforcement="1" w:cryptProviderType="rsaFull" w:cryptAlgorithmClass="hash" w:cryptAlgorithmType="typeAny" w:cryptAlgorithmSid="4" w:cryptSpinCount="0" w:hash="45LDmIK1qwW0ib0mX0I3+5dq6fQ=" w:salt="AplpRY3JY7aZbYHU0ECBMg=="/>
  <w:defaultTabStop w:val="420"/>
  <w:drawingGridHorizontalSpacing w:val="210"/>
  <w:drawingGridVerticalSpacing w:val="163"/>
  <w:displayHorizontalDrawingGridEvery w:val="0"/>
  <w:displayVerticalDrawingGridEvery w:val="2"/>
  <w:characterSpacingControl w:val="compressPunctuation"/>
  <w:compat>
    <w:spaceForUL/>
    <w:balanceSingleByteDoubleByteWidth/>
    <w:doNotLeaveBackslashAlone/>
    <w:doNotExpandShiftReturn/>
    <w:adjustLineHeightInTable/>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g1OGE3YTllNWRkNjgwY2M5ZDEwMmY0ODQzZDFhY2IifQ=="/>
  </w:docVars>
  <w:rsids>
    <w:rsidRoot w:val="00E1428B"/>
    <w:rsid w:val="00003981"/>
    <w:rsid w:val="00003C43"/>
    <w:rsid w:val="00004DD9"/>
    <w:rsid w:val="00006642"/>
    <w:rsid w:val="00006D12"/>
    <w:rsid w:val="0000792C"/>
    <w:rsid w:val="00007EF0"/>
    <w:rsid w:val="00010668"/>
    <w:rsid w:val="00012228"/>
    <w:rsid w:val="0001518E"/>
    <w:rsid w:val="00015F20"/>
    <w:rsid w:val="00017810"/>
    <w:rsid w:val="0002062D"/>
    <w:rsid w:val="0002088A"/>
    <w:rsid w:val="00023AC0"/>
    <w:rsid w:val="000246AB"/>
    <w:rsid w:val="0002561E"/>
    <w:rsid w:val="00027397"/>
    <w:rsid w:val="00030797"/>
    <w:rsid w:val="00032E89"/>
    <w:rsid w:val="00033132"/>
    <w:rsid w:val="00033262"/>
    <w:rsid w:val="00033819"/>
    <w:rsid w:val="00034015"/>
    <w:rsid w:val="00034B0D"/>
    <w:rsid w:val="000363B5"/>
    <w:rsid w:val="00036785"/>
    <w:rsid w:val="00037ADE"/>
    <w:rsid w:val="00041058"/>
    <w:rsid w:val="0004143A"/>
    <w:rsid w:val="0004242D"/>
    <w:rsid w:val="00044BD7"/>
    <w:rsid w:val="000457F1"/>
    <w:rsid w:val="00045F2E"/>
    <w:rsid w:val="00046E66"/>
    <w:rsid w:val="000478B2"/>
    <w:rsid w:val="000509E2"/>
    <w:rsid w:val="00051D3F"/>
    <w:rsid w:val="00055149"/>
    <w:rsid w:val="00056143"/>
    <w:rsid w:val="00057D6F"/>
    <w:rsid w:val="00057F22"/>
    <w:rsid w:val="0006059A"/>
    <w:rsid w:val="000638D4"/>
    <w:rsid w:val="0006550F"/>
    <w:rsid w:val="00070D26"/>
    <w:rsid w:val="00071385"/>
    <w:rsid w:val="00073012"/>
    <w:rsid w:val="000736AC"/>
    <w:rsid w:val="00073A3F"/>
    <w:rsid w:val="00074C99"/>
    <w:rsid w:val="00076F91"/>
    <w:rsid w:val="000776C0"/>
    <w:rsid w:val="00077B6A"/>
    <w:rsid w:val="0008127C"/>
    <w:rsid w:val="00082139"/>
    <w:rsid w:val="0008415E"/>
    <w:rsid w:val="000906A7"/>
    <w:rsid w:val="00091687"/>
    <w:rsid w:val="00091953"/>
    <w:rsid w:val="0009291F"/>
    <w:rsid w:val="00093B85"/>
    <w:rsid w:val="00094AEE"/>
    <w:rsid w:val="0009521C"/>
    <w:rsid w:val="00095B89"/>
    <w:rsid w:val="00096B21"/>
    <w:rsid w:val="00097412"/>
    <w:rsid w:val="000A1993"/>
    <w:rsid w:val="000A320E"/>
    <w:rsid w:val="000A5300"/>
    <w:rsid w:val="000B0998"/>
    <w:rsid w:val="000B186E"/>
    <w:rsid w:val="000B40FA"/>
    <w:rsid w:val="000B44C8"/>
    <w:rsid w:val="000B5617"/>
    <w:rsid w:val="000B5728"/>
    <w:rsid w:val="000B6185"/>
    <w:rsid w:val="000C1241"/>
    <w:rsid w:val="000C1B78"/>
    <w:rsid w:val="000C1C37"/>
    <w:rsid w:val="000C4377"/>
    <w:rsid w:val="000C5931"/>
    <w:rsid w:val="000C634A"/>
    <w:rsid w:val="000D1ACC"/>
    <w:rsid w:val="000D2933"/>
    <w:rsid w:val="000D336F"/>
    <w:rsid w:val="000D3FAE"/>
    <w:rsid w:val="000D6F09"/>
    <w:rsid w:val="000D7914"/>
    <w:rsid w:val="000E0E71"/>
    <w:rsid w:val="000E1D71"/>
    <w:rsid w:val="000E2EE5"/>
    <w:rsid w:val="000E3416"/>
    <w:rsid w:val="000E44F8"/>
    <w:rsid w:val="000E561D"/>
    <w:rsid w:val="000E62ED"/>
    <w:rsid w:val="000F0781"/>
    <w:rsid w:val="000F11B3"/>
    <w:rsid w:val="000F209A"/>
    <w:rsid w:val="000F2738"/>
    <w:rsid w:val="000F31D6"/>
    <w:rsid w:val="000F4967"/>
    <w:rsid w:val="000F4F4D"/>
    <w:rsid w:val="000F4F5D"/>
    <w:rsid w:val="000F6AC9"/>
    <w:rsid w:val="0010039D"/>
    <w:rsid w:val="00101267"/>
    <w:rsid w:val="00103A2B"/>
    <w:rsid w:val="00105426"/>
    <w:rsid w:val="001059FA"/>
    <w:rsid w:val="00106BF9"/>
    <w:rsid w:val="00110842"/>
    <w:rsid w:val="00110FE5"/>
    <w:rsid w:val="00112867"/>
    <w:rsid w:val="00122221"/>
    <w:rsid w:val="00123227"/>
    <w:rsid w:val="00124001"/>
    <w:rsid w:val="00124844"/>
    <w:rsid w:val="001275C1"/>
    <w:rsid w:val="001277EF"/>
    <w:rsid w:val="00134BD6"/>
    <w:rsid w:val="00134E24"/>
    <w:rsid w:val="001361B9"/>
    <w:rsid w:val="00137875"/>
    <w:rsid w:val="00140AB2"/>
    <w:rsid w:val="00143530"/>
    <w:rsid w:val="00144CC7"/>
    <w:rsid w:val="00145191"/>
    <w:rsid w:val="001467B4"/>
    <w:rsid w:val="001473C4"/>
    <w:rsid w:val="001479DF"/>
    <w:rsid w:val="0015046F"/>
    <w:rsid w:val="001505FF"/>
    <w:rsid w:val="00153D2D"/>
    <w:rsid w:val="0016000C"/>
    <w:rsid w:val="00160981"/>
    <w:rsid w:val="00162292"/>
    <w:rsid w:val="0016511A"/>
    <w:rsid w:val="001715B3"/>
    <w:rsid w:val="001722DD"/>
    <w:rsid w:val="00174CD1"/>
    <w:rsid w:val="00175A4D"/>
    <w:rsid w:val="00181247"/>
    <w:rsid w:val="001820F3"/>
    <w:rsid w:val="00182300"/>
    <w:rsid w:val="00182442"/>
    <w:rsid w:val="00183D81"/>
    <w:rsid w:val="001879BC"/>
    <w:rsid w:val="00187CF4"/>
    <w:rsid w:val="00187DEC"/>
    <w:rsid w:val="00187ECA"/>
    <w:rsid w:val="00194206"/>
    <w:rsid w:val="00194566"/>
    <w:rsid w:val="00194F3B"/>
    <w:rsid w:val="00196580"/>
    <w:rsid w:val="001A11C5"/>
    <w:rsid w:val="001A13F4"/>
    <w:rsid w:val="001A3FD3"/>
    <w:rsid w:val="001A5EF0"/>
    <w:rsid w:val="001A7729"/>
    <w:rsid w:val="001A77AE"/>
    <w:rsid w:val="001B3677"/>
    <w:rsid w:val="001B5CBF"/>
    <w:rsid w:val="001B70F5"/>
    <w:rsid w:val="001B76F0"/>
    <w:rsid w:val="001B7956"/>
    <w:rsid w:val="001C30F6"/>
    <w:rsid w:val="001C33CF"/>
    <w:rsid w:val="001C3A7D"/>
    <w:rsid w:val="001C7C74"/>
    <w:rsid w:val="001C7FA8"/>
    <w:rsid w:val="001D0198"/>
    <w:rsid w:val="001D0C9D"/>
    <w:rsid w:val="001D2BAE"/>
    <w:rsid w:val="001D7779"/>
    <w:rsid w:val="001E17BD"/>
    <w:rsid w:val="001E5986"/>
    <w:rsid w:val="001E6ECD"/>
    <w:rsid w:val="001E7F58"/>
    <w:rsid w:val="001F09E1"/>
    <w:rsid w:val="001F2974"/>
    <w:rsid w:val="001F487A"/>
    <w:rsid w:val="001F49A2"/>
    <w:rsid w:val="001F6938"/>
    <w:rsid w:val="002018D0"/>
    <w:rsid w:val="00201E15"/>
    <w:rsid w:val="002022A8"/>
    <w:rsid w:val="00202EE3"/>
    <w:rsid w:val="002050F1"/>
    <w:rsid w:val="00206B72"/>
    <w:rsid w:val="002074E1"/>
    <w:rsid w:val="002075A3"/>
    <w:rsid w:val="002126FC"/>
    <w:rsid w:val="00216575"/>
    <w:rsid w:val="00216D88"/>
    <w:rsid w:val="002170C6"/>
    <w:rsid w:val="0021764A"/>
    <w:rsid w:val="0022031A"/>
    <w:rsid w:val="002215BA"/>
    <w:rsid w:val="0022258D"/>
    <w:rsid w:val="00223D68"/>
    <w:rsid w:val="0022425E"/>
    <w:rsid w:val="00225207"/>
    <w:rsid w:val="00225DB4"/>
    <w:rsid w:val="0023114B"/>
    <w:rsid w:val="00231424"/>
    <w:rsid w:val="002314F1"/>
    <w:rsid w:val="0023385B"/>
    <w:rsid w:val="00233B80"/>
    <w:rsid w:val="00236BA3"/>
    <w:rsid w:val="002430C4"/>
    <w:rsid w:val="00243C75"/>
    <w:rsid w:val="00243E9B"/>
    <w:rsid w:val="00244D15"/>
    <w:rsid w:val="00250F2B"/>
    <w:rsid w:val="00251056"/>
    <w:rsid w:val="0025323B"/>
    <w:rsid w:val="002534CF"/>
    <w:rsid w:val="00256226"/>
    <w:rsid w:val="002570BF"/>
    <w:rsid w:val="002575DE"/>
    <w:rsid w:val="002579F0"/>
    <w:rsid w:val="00261E6D"/>
    <w:rsid w:val="00263107"/>
    <w:rsid w:val="00264891"/>
    <w:rsid w:val="00265464"/>
    <w:rsid w:val="00270C3D"/>
    <w:rsid w:val="00271B65"/>
    <w:rsid w:val="002765BB"/>
    <w:rsid w:val="002775DE"/>
    <w:rsid w:val="00280420"/>
    <w:rsid w:val="002869B4"/>
    <w:rsid w:val="00287A5B"/>
    <w:rsid w:val="00287E3C"/>
    <w:rsid w:val="00287EEB"/>
    <w:rsid w:val="00290DA4"/>
    <w:rsid w:val="00294414"/>
    <w:rsid w:val="00296E9F"/>
    <w:rsid w:val="00297709"/>
    <w:rsid w:val="002979F2"/>
    <w:rsid w:val="002A0510"/>
    <w:rsid w:val="002A1EB1"/>
    <w:rsid w:val="002A2988"/>
    <w:rsid w:val="002A3187"/>
    <w:rsid w:val="002A3484"/>
    <w:rsid w:val="002A35A9"/>
    <w:rsid w:val="002A3856"/>
    <w:rsid w:val="002A43E2"/>
    <w:rsid w:val="002A5436"/>
    <w:rsid w:val="002B1E43"/>
    <w:rsid w:val="002B425F"/>
    <w:rsid w:val="002B47DF"/>
    <w:rsid w:val="002B6487"/>
    <w:rsid w:val="002C0D8D"/>
    <w:rsid w:val="002C2DDC"/>
    <w:rsid w:val="002C5193"/>
    <w:rsid w:val="002C7950"/>
    <w:rsid w:val="002D1B6B"/>
    <w:rsid w:val="002D1BB3"/>
    <w:rsid w:val="002E004C"/>
    <w:rsid w:val="002E1193"/>
    <w:rsid w:val="002E3187"/>
    <w:rsid w:val="002E4F64"/>
    <w:rsid w:val="002E61F5"/>
    <w:rsid w:val="002F1B27"/>
    <w:rsid w:val="002F236E"/>
    <w:rsid w:val="002F3B8E"/>
    <w:rsid w:val="002F4CEB"/>
    <w:rsid w:val="002F6357"/>
    <w:rsid w:val="002F6D99"/>
    <w:rsid w:val="002F78FA"/>
    <w:rsid w:val="003018C1"/>
    <w:rsid w:val="003029D6"/>
    <w:rsid w:val="003047C7"/>
    <w:rsid w:val="00305235"/>
    <w:rsid w:val="00306B10"/>
    <w:rsid w:val="003123F7"/>
    <w:rsid w:val="00312741"/>
    <w:rsid w:val="003133D1"/>
    <w:rsid w:val="00313555"/>
    <w:rsid w:val="003142E2"/>
    <w:rsid w:val="003151E1"/>
    <w:rsid w:val="00315AEF"/>
    <w:rsid w:val="00315CEC"/>
    <w:rsid w:val="00320399"/>
    <w:rsid w:val="003224E4"/>
    <w:rsid w:val="00322749"/>
    <w:rsid w:val="00323076"/>
    <w:rsid w:val="0032346B"/>
    <w:rsid w:val="003237B2"/>
    <w:rsid w:val="00324728"/>
    <w:rsid w:val="00325456"/>
    <w:rsid w:val="003254FA"/>
    <w:rsid w:val="00326B66"/>
    <w:rsid w:val="00330026"/>
    <w:rsid w:val="00330AA2"/>
    <w:rsid w:val="00331476"/>
    <w:rsid w:val="00331758"/>
    <w:rsid w:val="00332BD5"/>
    <w:rsid w:val="0033306E"/>
    <w:rsid w:val="00336541"/>
    <w:rsid w:val="00336A9B"/>
    <w:rsid w:val="00336C0B"/>
    <w:rsid w:val="00340FFB"/>
    <w:rsid w:val="00342EDA"/>
    <w:rsid w:val="00343C8A"/>
    <w:rsid w:val="00346E5A"/>
    <w:rsid w:val="0035193E"/>
    <w:rsid w:val="0035257F"/>
    <w:rsid w:val="003532A5"/>
    <w:rsid w:val="00355BD1"/>
    <w:rsid w:val="00355FFD"/>
    <w:rsid w:val="0035738F"/>
    <w:rsid w:val="003609F4"/>
    <w:rsid w:val="00362076"/>
    <w:rsid w:val="00362345"/>
    <w:rsid w:val="00363963"/>
    <w:rsid w:val="003654C3"/>
    <w:rsid w:val="00365611"/>
    <w:rsid w:val="00366031"/>
    <w:rsid w:val="003679EB"/>
    <w:rsid w:val="00370FC7"/>
    <w:rsid w:val="00372947"/>
    <w:rsid w:val="00373550"/>
    <w:rsid w:val="003751BB"/>
    <w:rsid w:val="003849B1"/>
    <w:rsid w:val="00385F7A"/>
    <w:rsid w:val="003865C3"/>
    <w:rsid w:val="00391DA8"/>
    <w:rsid w:val="00392250"/>
    <w:rsid w:val="003943D5"/>
    <w:rsid w:val="00394FA6"/>
    <w:rsid w:val="00395AF8"/>
    <w:rsid w:val="0039618D"/>
    <w:rsid w:val="00397580"/>
    <w:rsid w:val="003A1335"/>
    <w:rsid w:val="003A199D"/>
    <w:rsid w:val="003A1A6D"/>
    <w:rsid w:val="003A3778"/>
    <w:rsid w:val="003B033B"/>
    <w:rsid w:val="003B13E8"/>
    <w:rsid w:val="003B5BE4"/>
    <w:rsid w:val="003C0B94"/>
    <w:rsid w:val="003C3182"/>
    <w:rsid w:val="003C3E23"/>
    <w:rsid w:val="003C4D92"/>
    <w:rsid w:val="003C6B90"/>
    <w:rsid w:val="003D1065"/>
    <w:rsid w:val="003D3333"/>
    <w:rsid w:val="003D56D8"/>
    <w:rsid w:val="003D781D"/>
    <w:rsid w:val="003E1CD6"/>
    <w:rsid w:val="003E399D"/>
    <w:rsid w:val="003E3A67"/>
    <w:rsid w:val="003E3E7A"/>
    <w:rsid w:val="003E4852"/>
    <w:rsid w:val="003E5853"/>
    <w:rsid w:val="003E668A"/>
    <w:rsid w:val="003F15EB"/>
    <w:rsid w:val="003F2E09"/>
    <w:rsid w:val="003F3BD0"/>
    <w:rsid w:val="003F481F"/>
    <w:rsid w:val="003F58E6"/>
    <w:rsid w:val="003F642C"/>
    <w:rsid w:val="003F7AEC"/>
    <w:rsid w:val="003F7BC3"/>
    <w:rsid w:val="00400877"/>
    <w:rsid w:val="004019A2"/>
    <w:rsid w:val="00403E58"/>
    <w:rsid w:val="0040414A"/>
    <w:rsid w:val="004047E1"/>
    <w:rsid w:val="0040681B"/>
    <w:rsid w:val="004074CE"/>
    <w:rsid w:val="00412C36"/>
    <w:rsid w:val="00412DE2"/>
    <w:rsid w:val="00413351"/>
    <w:rsid w:val="0041490F"/>
    <w:rsid w:val="00416255"/>
    <w:rsid w:val="004174B0"/>
    <w:rsid w:val="00420AE5"/>
    <w:rsid w:val="00421C1C"/>
    <w:rsid w:val="004220C6"/>
    <w:rsid w:val="0042296F"/>
    <w:rsid w:val="00424488"/>
    <w:rsid w:val="00426324"/>
    <w:rsid w:val="00433595"/>
    <w:rsid w:val="00435E75"/>
    <w:rsid w:val="00436C93"/>
    <w:rsid w:val="00441758"/>
    <w:rsid w:val="00445E56"/>
    <w:rsid w:val="00445F14"/>
    <w:rsid w:val="00446732"/>
    <w:rsid w:val="00446CFB"/>
    <w:rsid w:val="00451837"/>
    <w:rsid w:val="00451984"/>
    <w:rsid w:val="004529F9"/>
    <w:rsid w:val="00454962"/>
    <w:rsid w:val="00455EA1"/>
    <w:rsid w:val="004560AF"/>
    <w:rsid w:val="004565D6"/>
    <w:rsid w:val="00456DC0"/>
    <w:rsid w:val="00460ED8"/>
    <w:rsid w:val="00462F85"/>
    <w:rsid w:val="00463C72"/>
    <w:rsid w:val="0046594D"/>
    <w:rsid w:val="0046722B"/>
    <w:rsid w:val="00472CF1"/>
    <w:rsid w:val="00473393"/>
    <w:rsid w:val="004752A1"/>
    <w:rsid w:val="00475C5A"/>
    <w:rsid w:val="00476E69"/>
    <w:rsid w:val="00483EBB"/>
    <w:rsid w:val="0048415F"/>
    <w:rsid w:val="00484465"/>
    <w:rsid w:val="004845B5"/>
    <w:rsid w:val="00486557"/>
    <w:rsid w:val="004866B4"/>
    <w:rsid w:val="004878DC"/>
    <w:rsid w:val="004925CA"/>
    <w:rsid w:val="00493703"/>
    <w:rsid w:val="00495853"/>
    <w:rsid w:val="004958E8"/>
    <w:rsid w:val="004A10F8"/>
    <w:rsid w:val="004A43B1"/>
    <w:rsid w:val="004A4F0B"/>
    <w:rsid w:val="004A555C"/>
    <w:rsid w:val="004A6F0F"/>
    <w:rsid w:val="004A72B1"/>
    <w:rsid w:val="004B2246"/>
    <w:rsid w:val="004B279C"/>
    <w:rsid w:val="004B6256"/>
    <w:rsid w:val="004B72EA"/>
    <w:rsid w:val="004C2BB6"/>
    <w:rsid w:val="004C2E37"/>
    <w:rsid w:val="004C3741"/>
    <w:rsid w:val="004C6EC7"/>
    <w:rsid w:val="004C6F30"/>
    <w:rsid w:val="004C76C8"/>
    <w:rsid w:val="004C7BFD"/>
    <w:rsid w:val="004D12AC"/>
    <w:rsid w:val="004D19BF"/>
    <w:rsid w:val="004D1F21"/>
    <w:rsid w:val="004D5CE2"/>
    <w:rsid w:val="004D6460"/>
    <w:rsid w:val="004D6E6E"/>
    <w:rsid w:val="004E1FA1"/>
    <w:rsid w:val="004E48E2"/>
    <w:rsid w:val="004E570A"/>
    <w:rsid w:val="004E655B"/>
    <w:rsid w:val="004F0C70"/>
    <w:rsid w:val="004F2C5F"/>
    <w:rsid w:val="004F2EC8"/>
    <w:rsid w:val="004F348C"/>
    <w:rsid w:val="004F4220"/>
    <w:rsid w:val="004F4E0B"/>
    <w:rsid w:val="004F70CD"/>
    <w:rsid w:val="004F7195"/>
    <w:rsid w:val="00500B40"/>
    <w:rsid w:val="005015AD"/>
    <w:rsid w:val="005017EE"/>
    <w:rsid w:val="00505A17"/>
    <w:rsid w:val="0050669B"/>
    <w:rsid w:val="00507BDA"/>
    <w:rsid w:val="00511D92"/>
    <w:rsid w:val="0051446D"/>
    <w:rsid w:val="005217C6"/>
    <w:rsid w:val="005235F2"/>
    <w:rsid w:val="00523F9C"/>
    <w:rsid w:val="0053012E"/>
    <w:rsid w:val="00530ABC"/>
    <w:rsid w:val="00532CCE"/>
    <w:rsid w:val="0053530F"/>
    <w:rsid w:val="00536005"/>
    <w:rsid w:val="0053698A"/>
    <w:rsid w:val="00536C11"/>
    <w:rsid w:val="00537D84"/>
    <w:rsid w:val="00543E8A"/>
    <w:rsid w:val="0054634F"/>
    <w:rsid w:val="0055199D"/>
    <w:rsid w:val="0055417F"/>
    <w:rsid w:val="005543B4"/>
    <w:rsid w:val="005552CD"/>
    <w:rsid w:val="00555DF7"/>
    <w:rsid w:val="005573C0"/>
    <w:rsid w:val="00557A71"/>
    <w:rsid w:val="00557AD6"/>
    <w:rsid w:val="0056040B"/>
    <w:rsid w:val="00560FFD"/>
    <w:rsid w:val="005656EE"/>
    <w:rsid w:val="00565F85"/>
    <w:rsid w:val="00567EB6"/>
    <w:rsid w:val="005700B9"/>
    <w:rsid w:val="005707C1"/>
    <w:rsid w:val="005720E1"/>
    <w:rsid w:val="005748EB"/>
    <w:rsid w:val="00575932"/>
    <w:rsid w:val="00575FC9"/>
    <w:rsid w:val="005774A9"/>
    <w:rsid w:val="005817BD"/>
    <w:rsid w:val="00581DB7"/>
    <w:rsid w:val="00583153"/>
    <w:rsid w:val="005838EB"/>
    <w:rsid w:val="00584959"/>
    <w:rsid w:val="00585048"/>
    <w:rsid w:val="005856AB"/>
    <w:rsid w:val="005859F7"/>
    <w:rsid w:val="005876D8"/>
    <w:rsid w:val="0059059D"/>
    <w:rsid w:val="00590ED1"/>
    <w:rsid w:val="00591BE5"/>
    <w:rsid w:val="0059297B"/>
    <w:rsid w:val="00593A73"/>
    <w:rsid w:val="00596ACE"/>
    <w:rsid w:val="005976E5"/>
    <w:rsid w:val="005A0B5D"/>
    <w:rsid w:val="005A0B8A"/>
    <w:rsid w:val="005A1106"/>
    <w:rsid w:val="005A44F5"/>
    <w:rsid w:val="005A4D9C"/>
    <w:rsid w:val="005A578A"/>
    <w:rsid w:val="005A600B"/>
    <w:rsid w:val="005B0935"/>
    <w:rsid w:val="005B1E45"/>
    <w:rsid w:val="005B5DD5"/>
    <w:rsid w:val="005B6309"/>
    <w:rsid w:val="005B78DB"/>
    <w:rsid w:val="005C063F"/>
    <w:rsid w:val="005C2A0C"/>
    <w:rsid w:val="005C2F33"/>
    <w:rsid w:val="005C4170"/>
    <w:rsid w:val="005C4C49"/>
    <w:rsid w:val="005C4E28"/>
    <w:rsid w:val="005C635F"/>
    <w:rsid w:val="005C6DA8"/>
    <w:rsid w:val="005C6F56"/>
    <w:rsid w:val="005D05E4"/>
    <w:rsid w:val="005D0C08"/>
    <w:rsid w:val="005D26A3"/>
    <w:rsid w:val="005D2ED6"/>
    <w:rsid w:val="005D33F0"/>
    <w:rsid w:val="005D4D5C"/>
    <w:rsid w:val="005D629A"/>
    <w:rsid w:val="005D6457"/>
    <w:rsid w:val="005D718F"/>
    <w:rsid w:val="005D75AE"/>
    <w:rsid w:val="005D7B50"/>
    <w:rsid w:val="005E07C9"/>
    <w:rsid w:val="005E3061"/>
    <w:rsid w:val="005E4B15"/>
    <w:rsid w:val="005E5B82"/>
    <w:rsid w:val="005E5CAE"/>
    <w:rsid w:val="005E6B6A"/>
    <w:rsid w:val="005E74FD"/>
    <w:rsid w:val="005F00A9"/>
    <w:rsid w:val="005F11DB"/>
    <w:rsid w:val="005F1D70"/>
    <w:rsid w:val="005F2639"/>
    <w:rsid w:val="005F26C6"/>
    <w:rsid w:val="005F29D3"/>
    <w:rsid w:val="005F42B8"/>
    <w:rsid w:val="005F4E67"/>
    <w:rsid w:val="005F69D1"/>
    <w:rsid w:val="005F6A39"/>
    <w:rsid w:val="00601402"/>
    <w:rsid w:val="0060181E"/>
    <w:rsid w:val="00611867"/>
    <w:rsid w:val="00611FE3"/>
    <w:rsid w:val="006128F8"/>
    <w:rsid w:val="0062264E"/>
    <w:rsid w:val="00622C1C"/>
    <w:rsid w:val="00622F96"/>
    <w:rsid w:val="00623A4B"/>
    <w:rsid w:val="006248B1"/>
    <w:rsid w:val="00624B74"/>
    <w:rsid w:val="00626E85"/>
    <w:rsid w:val="006302CB"/>
    <w:rsid w:val="00630BDF"/>
    <w:rsid w:val="00633B3F"/>
    <w:rsid w:val="00635358"/>
    <w:rsid w:val="0063570E"/>
    <w:rsid w:val="0063729C"/>
    <w:rsid w:val="006403FF"/>
    <w:rsid w:val="006417C9"/>
    <w:rsid w:val="0064286E"/>
    <w:rsid w:val="00642D5F"/>
    <w:rsid w:val="00645D92"/>
    <w:rsid w:val="00647C9C"/>
    <w:rsid w:val="00647D4D"/>
    <w:rsid w:val="006523E1"/>
    <w:rsid w:val="00654479"/>
    <w:rsid w:val="00654BAE"/>
    <w:rsid w:val="00654C44"/>
    <w:rsid w:val="00656231"/>
    <w:rsid w:val="00656EF0"/>
    <w:rsid w:val="00656FDA"/>
    <w:rsid w:val="006614FC"/>
    <w:rsid w:val="00663E02"/>
    <w:rsid w:val="00667CA4"/>
    <w:rsid w:val="00670293"/>
    <w:rsid w:val="006739F2"/>
    <w:rsid w:val="00675D3E"/>
    <w:rsid w:val="0067682C"/>
    <w:rsid w:val="0068080E"/>
    <w:rsid w:val="00681019"/>
    <w:rsid w:val="0068421B"/>
    <w:rsid w:val="00684B3A"/>
    <w:rsid w:val="00685B0D"/>
    <w:rsid w:val="00686CD6"/>
    <w:rsid w:val="0068707D"/>
    <w:rsid w:val="006907EF"/>
    <w:rsid w:val="00690A50"/>
    <w:rsid w:val="0069138A"/>
    <w:rsid w:val="006957F2"/>
    <w:rsid w:val="0069584D"/>
    <w:rsid w:val="00696DE0"/>
    <w:rsid w:val="0069744B"/>
    <w:rsid w:val="0069799F"/>
    <w:rsid w:val="006A0283"/>
    <w:rsid w:val="006A2894"/>
    <w:rsid w:val="006A2DC2"/>
    <w:rsid w:val="006A3D2A"/>
    <w:rsid w:val="006A68BB"/>
    <w:rsid w:val="006B1663"/>
    <w:rsid w:val="006B1FFE"/>
    <w:rsid w:val="006B31C3"/>
    <w:rsid w:val="006B3E9A"/>
    <w:rsid w:val="006B760E"/>
    <w:rsid w:val="006C1A8C"/>
    <w:rsid w:val="006C245D"/>
    <w:rsid w:val="006C38A5"/>
    <w:rsid w:val="006C4537"/>
    <w:rsid w:val="006C4A88"/>
    <w:rsid w:val="006C668E"/>
    <w:rsid w:val="006C77AA"/>
    <w:rsid w:val="006D11A3"/>
    <w:rsid w:val="006D2BBF"/>
    <w:rsid w:val="006D3542"/>
    <w:rsid w:val="006D3A45"/>
    <w:rsid w:val="006D638E"/>
    <w:rsid w:val="006D6501"/>
    <w:rsid w:val="006D6ACC"/>
    <w:rsid w:val="006D71A4"/>
    <w:rsid w:val="006E2873"/>
    <w:rsid w:val="006E38BA"/>
    <w:rsid w:val="006E77BF"/>
    <w:rsid w:val="006F1DFA"/>
    <w:rsid w:val="006F5744"/>
    <w:rsid w:val="006F75B2"/>
    <w:rsid w:val="006F7998"/>
    <w:rsid w:val="00700AC1"/>
    <w:rsid w:val="00700FB4"/>
    <w:rsid w:val="00702F1B"/>
    <w:rsid w:val="007038DE"/>
    <w:rsid w:val="007050A7"/>
    <w:rsid w:val="007058BE"/>
    <w:rsid w:val="0070719E"/>
    <w:rsid w:val="00713011"/>
    <w:rsid w:val="007140E2"/>
    <w:rsid w:val="00714778"/>
    <w:rsid w:val="00714FB9"/>
    <w:rsid w:val="0072298F"/>
    <w:rsid w:val="00722FAF"/>
    <w:rsid w:val="00723EA1"/>
    <w:rsid w:val="00724570"/>
    <w:rsid w:val="00725945"/>
    <w:rsid w:val="0072648F"/>
    <w:rsid w:val="00727080"/>
    <w:rsid w:val="00727BBD"/>
    <w:rsid w:val="00732078"/>
    <w:rsid w:val="00732BDC"/>
    <w:rsid w:val="007341D2"/>
    <w:rsid w:val="007344E8"/>
    <w:rsid w:val="007414D0"/>
    <w:rsid w:val="007422AB"/>
    <w:rsid w:val="007427E5"/>
    <w:rsid w:val="007436A2"/>
    <w:rsid w:val="00746D70"/>
    <w:rsid w:val="00747078"/>
    <w:rsid w:val="00747F55"/>
    <w:rsid w:val="00750713"/>
    <w:rsid w:val="00750B73"/>
    <w:rsid w:val="00750C12"/>
    <w:rsid w:val="00750C5C"/>
    <w:rsid w:val="0075160D"/>
    <w:rsid w:val="007532A5"/>
    <w:rsid w:val="0075476E"/>
    <w:rsid w:val="007558EC"/>
    <w:rsid w:val="00755EA0"/>
    <w:rsid w:val="00756756"/>
    <w:rsid w:val="00757270"/>
    <w:rsid w:val="00757F4E"/>
    <w:rsid w:val="007620CB"/>
    <w:rsid w:val="0076286C"/>
    <w:rsid w:val="0076346B"/>
    <w:rsid w:val="00763B56"/>
    <w:rsid w:val="00763FD9"/>
    <w:rsid w:val="007649FB"/>
    <w:rsid w:val="00764ECC"/>
    <w:rsid w:val="00766707"/>
    <w:rsid w:val="00770C3C"/>
    <w:rsid w:val="00772F8C"/>
    <w:rsid w:val="00774D2C"/>
    <w:rsid w:val="00775260"/>
    <w:rsid w:val="00775B23"/>
    <w:rsid w:val="00782CB9"/>
    <w:rsid w:val="007830A4"/>
    <w:rsid w:val="007833D5"/>
    <w:rsid w:val="00784F7B"/>
    <w:rsid w:val="00793393"/>
    <w:rsid w:val="0079551C"/>
    <w:rsid w:val="007A502E"/>
    <w:rsid w:val="007A6F46"/>
    <w:rsid w:val="007A71CA"/>
    <w:rsid w:val="007A7B0B"/>
    <w:rsid w:val="007B23BB"/>
    <w:rsid w:val="007B31E7"/>
    <w:rsid w:val="007B56B0"/>
    <w:rsid w:val="007B6358"/>
    <w:rsid w:val="007B67DE"/>
    <w:rsid w:val="007C009B"/>
    <w:rsid w:val="007C1737"/>
    <w:rsid w:val="007C4189"/>
    <w:rsid w:val="007C56EF"/>
    <w:rsid w:val="007C5C29"/>
    <w:rsid w:val="007C5CF8"/>
    <w:rsid w:val="007D09ED"/>
    <w:rsid w:val="007D48F9"/>
    <w:rsid w:val="007D4B53"/>
    <w:rsid w:val="007D5C1D"/>
    <w:rsid w:val="007D66FB"/>
    <w:rsid w:val="007E2156"/>
    <w:rsid w:val="007E26C8"/>
    <w:rsid w:val="007E3631"/>
    <w:rsid w:val="007E4781"/>
    <w:rsid w:val="007E738C"/>
    <w:rsid w:val="007E7730"/>
    <w:rsid w:val="007F0828"/>
    <w:rsid w:val="007F0A46"/>
    <w:rsid w:val="007F3C2D"/>
    <w:rsid w:val="007F5A6D"/>
    <w:rsid w:val="007F65F9"/>
    <w:rsid w:val="007F70AE"/>
    <w:rsid w:val="00801629"/>
    <w:rsid w:val="00801A75"/>
    <w:rsid w:val="00802D04"/>
    <w:rsid w:val="00804222"/>
    <w:rsid w:val="00805562"/>
    <w:rsid w:val="00807741"/>
    <w:rsid w:val="00810192"/>
    <w:rsid w:val="0081150D"/>
    <w:rsid w:val="00811F2E"/>
    <w:rsid w:val="00812370"/>
    <w:rsid w:val="00816181"/>
    <w:rsid w:val="00816EA3"/>
    <w:rsid w:val="008174EB"/>
    <w:rsid w:val="0082143F"/>
    <w:rsid w:val="0082345A"/>
    <w:rsid w:val="008244D0"/>
    <w:rsid w:val="00824751"/>
    <w:rsid w:val="00825FDA"/>
    <w:rsid w:val="0082760A"/>
    <w:rsid w:val="00831721"/>
    <w:rsid w:val="008321F6"/>
    <w:rsid w:val="00832378"/>
    <w:rsid w:val="00832F05"/>
    <w:rsid w:val="00833B40"/>
    <w:rsid w:val="008347AD"/>
    <w:rsid w:val="0084059A"/>
    <w:rsid w:val="00842878"/>
    <w:rsid w:val="008462D4"/>
    <w:rsid w:val="008511BB"/>
    <w:rsid w:val="00851433"/>
    <w:rsid w:val="008530BA"/>
    <w:rsid w:val="008542F5"/>
    <w:rsid w:val="00854FCB"/>
    <w:rsid w:val="00855D0B"/>
    <w:rsid w:val="008567EB"/>
    <w:rsid w:val="0086528E"/>
    <w:rsid w:val="00865C8A"/>
    <w:rsid w:val="00866BF7"/>
    <w:rsid w:val="0086705F"/>
    <w:rsid w:val="008707C5"/>
    <w:rsid w:val="00870876"/>
    <w:rsid w:val="00872340"/>
    <w:rsid w:val="008731DD"/>
    <w:rsid w:val="00873B25"/>
    <w:rsid w:val="008746E0"/>
    <w:rsid w:val="008770B7"/>
    <w:rsid w:val="00882A95"/>
    <w:rsid w:val="008831C5"/>
    <w:rsid w:val="00883A36"/>
    <w:rsid w:val="00884722"/>
    <w:rsid w:val="00884999"/>
    <w:rsid w:val="00884C81"/>
    <w:rsid w:val="00886236"/>
    <w:rsid w:val="008871D8"/>
    <w:rsid w:val="00890C36"/>
    <w:rsid w:val="00891F7A"/>
    <w:rsid w:val="008935D7"/>
    <w:rsid w:val="00893C65"/>
    <w:rsid w:val="00894639"/>
    <w:rsid w:val="00894D3C"/>
    <w:rsid w:val="00894FC2"/>
    <w:rsid w:val="0089692D"/>
    <w:rsid w:val="008A14EB"/>
    <w:rsid w:val="008A21BE"/>
    <w:rsid w:val="008A4330"/>
    <w:rsid w:val="008A63FD"/>
    <w:rsid w:val="008A751C"/>
    <w:rsid w:val="008B1F1F"/>
    <w:rsid w:val="008C45CB"/>
    <w:rsid w:val="008C53B2"/>
    <w:rsid w:val="008C6378"/>
    <w:rsid w:val="008C63DC"/>
    <w:rsid w:val="008D189D"/>
    <w:rsid w:val="008D2D98"/>
    <w:rsid w:val="008D6D6A"/>
    <w:rsid w:val="008D794A"/>
    <w:rsid w:val="008D7A61"/>
    <w:rsid w:val="008E0F92"/>
    <w:rsid w:val="008E17B0"/>
    <w:rsid w:val="008E223C"/>
    <w:rsid w:val="008E48A6"/>
    <w:rsid w:val="008E6953"/>
    <w:rsid w:val="008E71B3"/>
    <w:rsid w:val="008E7CF5"/>
    <w:rsid w:val="008E7E69"/>
    <w:rsid w:val="008F0876"/>
    <w:rsid w:val="008F13B1"/>
    <w:rsid w:val="008F217E"/>
    <w:rsid w:val="008F30B8"/>
    <w:rsid w:val="008F5DF3"/>
    <w:rsid w:val="008F610F"/>
    <w:rsid w:val="008F7DC4"/>
    <w:rsid w:val="0090113C"/>
    <w:rsid w:val="00903788"/>
    <w:rsid w:val="00903F6D"/>
    <w:rsid w:val="00904B41"/>
    <w:rsid w:val="00904BFA"/>
    <w:rsid w:val="00904EC2"/>
    <w:rsid w:val="00906C29"/>
    <w:rsid w:val="00907A5F"/>
    <w:rsid w:val="00910AF8"/>
    <w:rsid w:val="00910CFD"/>
    <w:rsid w:val="00911130"/>
    <w:rsid w:val="009126D3"/>
    <w:rsid w:val="00914403"/>
    <w:rsid w:val="00914F13"/>
    <w:rsid w:val="00916082"/>
    <w:rsid w:val="00917D90"/>
    <w:rsid w:val="009217FB"/>
    <w:rsid w:val="009242E1"/>
    <w:rsid w:val="00924383"/>
    <w:rsid w:val="00924A17"/>
    <w:rsid w:val="00924B1B"/>
    <w:rsid w:val="00924E9B"/>
    <w:rsid w:val="009261CA"/>
    <w:rsid w:val="00927A10"/>
    <w:rsid w:val="0093039B"/>
    <w:rsid w:val="0093256D"/>
    <w:rsid w:val="00934260"/>
    <w:rsid w:val="00936065"/>
    <w:rsid w:val="00937FB4"/>
    <w:rsid w:val="00940C0B"/>
    <w:rsid w:val="00941BDE"/>
    <w:rsid w:val="00943846"/>
    <w:rsid w:val="00943852"/>
    <w:rsid w:val="00943E89"/>
    <w:rsid w:val="009449D6"/>
    <w:rsid w:val="00946197"/>
    <w:rsid w:val="0095059B"/>
    <w:rsid w:val="0095073A"/>
    <w:rsid w:val="00952525"/>
    <w:rsid w:val="009526CD"/>
    <w:rsid w:val="00954D2D"/>
    <w:rsid w:val="009556A2"/>
    <w:rsid w:val="00956887"/>
    <w:rsid w:val="00957C9D"/>
    <w:rsid w:val="00962593"/>
    <w:rsid w:val="00962994"/>
    <w:rsid w:val="00964633"/>
    <w:rsid w:val="00964D99"/>
    <w:rsid w:val="009653D3"/>
    <w:rsid w:val="00966340"/>
    <w:rsid w:val="00966407"/>
    <w:rsid w:val="00966436"/>
    <w:rsid w:val="00970754"/>
    <w:rsid w:val="00971FD5"/>
    <w:rsid w:val="009731AB"/>
    <w:rsid w:val="00973594"/>
    <w:rsid w:val="00974182"/>
    <w:rsid w:val="00976BE9"/>
    <w:rsid w:val="00984548"/>
    <w:rsid w:val="00984EC0"/>
    <w:rsid w:val="00984FCC"/>
    <w:rsid w:val="00985737"/>
    <w:rsid w:val="00985CBD"/>
    <w:rsid w:val="00986629"/>
    <w:rsid w:val="0098745D"/>
    <w:rsid w:val="00990857"/>
    <w:rsid w:val="00996656"/>
    <w:rsid w:val="009A2D6D"/>
    <w:rsid w:val="009A316B"/>
    <w:rsid w:val="009A441D"/>
    <w:rsid w:val="009A4783"/>
    <w:rsid w:val="009A4BB5"/>
    <w:rsid w:val="009A684A"/>
    <w:rsid w:val="009A69B1"/>
    <w:rsid w:val="009A71EA"/>
    <w:rsid w:val="009A7C5D"/>
    <w:rsid w:val="009B0203"/>
    <w:rsid w:val="009B0703"/>
    <w:rsid w:val="009B21EF"/>
    <w:rsid w:val="009B4481"/>
    <w:rsid w:val="009B50F9"/>
    <w:rsid w:val="009B51AF"/>
    <w:rsid w:val="009B6C03"/>
    <w:rsid w:val="009C055D"/>
    <w:rsid w:val="009C0CB2"/>
    <w:rsid w:val="009C3BCB"/>
    <w:rsid w:val="009D079F"/>
    <w:rsid w:val="009D11DC"/>
    <w:rsid w:val="009D1302"/>
    <w:rsid w:val="009D17B2"/>
    <w:rsid w:val="009D1890"/>
    <w:rsid w:val="009D1DD7"/>
    <w:rsid w:val="009D253A"/>
    <w:rsid w:val="009D3D38"/>
    <w:rsid w:val="009D3DEF"/>
    <w:rsid w:val="009D555F"/>
    <w:rsid w:val="009D55AC"/>
    <w:rsid w:val="009D7E25"/>
    <w:rsid w:val="009E035D"/>
    <w:rsid w:val="009E19F1"/>
    <w:rsid w:val="009E5086"/>
    <w:rsid w:val="009E51B7"/>
    <w:rsid w:val="009E542A"/>
    <w:rsid w:val="009E55A8"/>
    <w:rsid w:val="009F04EF"/>
    <w:rsid w:val="009F1E68"/>
    <w:rsid w:val="009F4457"/>
    <w:rsid w:val="00A00FC2"/>
    <w:rsid w:val="00A01804"/>
    <w:rsid w:val="00A04ADE"/>
    <w:rsid w:val="00A05A1C"/>
    <w:rsid w:val="00A1043E"/>
    <w:rsid w:val="00A10561"/>
    <w:rsid w:val="00A10640"/>
    <w:rsid w:val="00A12AB7"/>
    <w:rsid w:val="00A13104"/>
    <w:rsid w:val="00A14E95"/>
    <w:rsid w:val="00A150B7"/>
    <w:rsid w:val="00A174C2"/>
    <w:rsid w:val="00A1762D"/>
    <w:rsid w:val="00A20077"/>
    <w:rsid w:val="00A2369C"/>
    <w:rsid w:val="00A264FE"/>
    <w:rsid w:val="00A300EE"/>
    <w:rsid w:val="00A3022F"/>
    <w:rsid w:val="00A30913"/>
    <w:rsid w:val="00A30D4B"/>
    <w:rsid w:val="00A34BBC"/>
    <w:rsid w:val="00A3510C"/>
    <w:rsid w:val="00A353E4"/>
    <w:rsid w:val="00A35A0C"/>
    <w:rsid w:val="00A35E8C"/>
    <w:rsid w:val="00A36E64"/>
    <w:rsid w:val="00A3723A"/>
    <w:rsid w:val="00A374CC"/>
    <w:rsid w:val="00A41080"/>
    <w:rsid w:val="00A41952"/>
    <w:rsid w:val="00A426E9"/>
    <w:rsid w:val="00A465F9"/>
    <w:rsid w:val="00A5146D"/>
    <w:rsid w:val="00A52756"/>
    <w:rsid w:val="00A5646E"/>
    <w:rsid w:val="00A6181E"/>
    <w:rsid w:val="00A62AD2"/>
    <w:rsid w:val="00A63CB8"/>
    <w:rsid w:val="00A64CD0"/>
    <w:rsid w:val="00A65EE2"/>
    <w:rsid w:val="00A66ADB"/>
    <w:rsid w:val="00A720D0"/>
    <w:rsid w:val="00A73228"/>
    <w:rsid w:val="00A73BDF"/>
    <w:rsid w:val="00A758AC"/>
    <w:rsid w:val="00A76400"/>
    <w:rsid w:val="00A7765B"/>
    <w:rsid w:val="00A80106"/>
    <w:rsid w:val="00A819AA"/>
    <w:rsid w:val="00A831F0"/>
    <w:rsid w:val="00A84198"/>
    <w:rsid w:val="00A85ECD"/>
    <w:rsid w:val="00A864D5"/>
    <w:rsid w:val="00A869E9"/>
    <w:rsid w:val="00A86FC9"/>
    <w:rsid w:val="00A87973"/>
    <w:rsid w:val="00A90875"/>
    <w:rsid w:val="00A920D2"/>
    <w:rsid w:val="00A92AFC"/>
    <w:rsid w:val="00A9373F"/>
    <w:rsid w:val="00A94634"/>
    <w:rsid w:val="00A946E5"/>
    <w:rsid w:val="00AA12E0"/>
    <w:rsid w:val="00AA3A60"/>
    <w:rsid w:val="00AA760D"/>
    <w:rsid w:val="00AB11FA"/>
    <w:rsid w:val="00AB39A4"/>
    <w:rsid w:val="00AB4DB8"/>
    <w:rsid w:val="00AB560B"/>
    <w:rsid w:val="00AB635D"/>
    <w:rsid w:val="00AB73AF"/>
    <w:rsid w:val="00AC31A0"/>
    <w:rsid w:val="00AC386B"/>
    <w:rsid w:val="00AC4B67"/>
    <w:rsid w:val="00AC63B9"/>
    <w:rsid w:val="00AC66BC"/>
    <w:rsid w:val="00AD17B9"/>
    <w:rsid w:val="00AD3729"/>
    <w:rsid w:val="00AD47FC"/>
    <w:rsid w:val="00AD62E0"/>
    <w:rsid w:val="00AE0DBD"/>
    <w:rsid w:val="00AE10F2"/>
    <w:rsid w:val="00AE1740"/>
    <w:rsid w:val="00AE1D79"/>
    <w:rsid w:val="00AE2574"/>
    <w:rsid w:val="00AE30A3"/>
    <w:rsid w:val="00AE3594"/>
    <w:rsid w:val="00AE42B3"/>
    <w:rsid w:val="00AE679C"/>
    <w:rsid w:val="00AE72DF"/>
    <w:rsid w:val="00AF1FB1"/>
    <w:rsid w:val="00AF3EC3"/>
    <w:rsid w:val="00AF5B2B"/>
    <w:rsid w:val="00AF5B49"/>
    <w:rsid w:val="00AF69B5"/>
    <w:rsid w:val="00AF6F0B"/>
    <w:rsid w:val="00AF7BCE"/>
    <w:rsid w:val="00B00A2B"/>
    <w:rsid w:val="00B03A83"/>
    <w:rsid w:val="00B04836"/>
    <w:rsid w:val="00B100F4"/>
    <w:rsid w:val="00B11195"/>
    <w:rsid w:val="00B1673B"/>
    <w:rsid w:val="00B16DF0"/>
    <w:rsid w:val="00B177F8"/>
    <w:rsid w:val="00B2057F"/>
    <w:rsid w:val="00B2136F"/>
    <w:rsid w:val="00B2213B"/>
    <w:rsid w:val="00B22FC9"/>
    <w:rsid w:val="00B2471C"/>
    <w:rsid w:val="00B24DF6"/>
    <w:rsid w:val="00B250A3"/>
    <w:rsid w:val="00B269DE"/>
    <w:rsid w:val="00B26E75"/>
    <w:rsid w:val="00B27295"/>
    <w:rsid w:val="00B2799A"/>
    <w:rsid w:val="00B30A01"/>
    <w:rsid w:val="00B31AC8"/>
    <w:rsid w:val="00B32124"/>
    <w:rsid w:val="00B3732D"/>
    <w:rsid w:val="00B3773E"/>
    <w:rsid w:val="00B40B18"/>
    <w:rsid w:val="00B40CAF"/>
    <w:rsid w:val="00B42102"/>
    <w:rsid w:val="00B42871"/>
    <w:rsid w:val="00B4296A"/>
    <w:rsid w:val="00B4479A"/>
    <w:rsid w:val="00B47B8D"/>
    <w:rsid w:val="00B502CE"/>
    <w:rsid w:val="00B5185B"/>
    <w:rsid w:val="00B52197"/>
    <w:rsid w:val="00B53269"/>
    <w:rsid w:val="00B538D8"/>
    <w:rsid w:val="00B53A04"/>
    <w:rsid w:val="00B540EE"/>
    <w:rsid w:val="00B547A4"/>
    <w:rsid w:val="00B55775"/>
    <w:rsid w:val="00B56427"/>
    <w:rsid w:val="00B570CA"/>
    <w:rsid w:val="00B57D61"/>
    <w:rsid w:val="00B60A97"/>
    <w:rsid w:val="00B64953"/>
    <w:rsid w:val="00B65672"/>
    <w:rsid w:val="00B7118D"/>
    <w:rsid w:val="00B73F87"/>
    <w:rsid w:val="00B74875"/>
    <w:rsid w:val="00B74F2E"/>
    <w:rsid w:val="00B7714B"/>
    <w:rsid w:val="00B77D60"/>
    <w:rsid w:val="00B81CD2"/>
    <w:rsid w:val="00B82AE7"/>
    <w:rsid w:val="00B85491"/>
    <w:rsid w:val="00B854A6"/>
    <w:rsid w:val="00B8611C"/>
    <w:rsid w:val="00B92BE3"/>
    <w:rsid w:val="00B9585C"/>
    <w:rsid w:val="00B95B4F"/>
    <w:rsid w:val="00B973BB"/>
    <w:rsid w:val="00B97B19"/>
    <w:rsid w:val="00BA0F94"/>
    <w:rsid w:val="00BA13A2"/>
    <w:rsid w:val="00BA21BC"/>
    <w:rsid w:val="00BA2DC9"/>
    <w:rsid w:val="00BA3A55"/>
    <w:rsid w:val="00BA42B9"/>
    <w:rsid w:val="00BA4916"/>
    <w:rsid w:val="00BA68A8"/>
    <w:rsid w:val="00BA72A0"/>
    <w:rsid w:val="00BB023E"/>
    <w:rsid w:val="00BB1ADC"/>
    <w:rsid w:val="00BB2A2D"/>
    <w:rsid w:val="00BB44D9"/>
    <w:rsid w:val="00BB635E"/>
    <w:rsid w:val="00BB6697"/>
    <w:rsid w:val="00BC0DBB"/>
    <w:rsid w:val="00BC1E42"/>
    <w:rsid w:val="00BC3F30"/>
    <w:rsid w:val="00BC5CCE"/>
    <w:rsid w:val="00BD0341"/>
    <w:rsid w:val="00BD1A85"/>
    <w:rsid w:val="00BD1DCB"/>
    <w:rsid w:val="00BD3A64"/>
    <w:rsid w:val="00BD3F1C"/>
    <w:rsid w:val="00BD41FA"/>
    <w:rsid w:val="00BD53D2"/>
    <w:rsid w:val="00BD5C72"/>
    <w:rsid w:val="00BD6CED"/>
    <w:rsid w:val="00BD7114"/>
    <w:rsid w:val="00BD7541"/>
    <w:rsid w:val="00BD75F8"/>
    <w:rsid w:val="00BD7D93"/>
    <w:rsid w:val="00BE12D0"/>
    <w:rsid w:val="00BE1964"/>
    <w:rsid w:val="00BE2D64"/>
    <w:rsid w:val="00BE4D3F"/>
    <w:rsid w:val="00BE6D76"/>
    <w:rsid w:val="00BE7199"/>
    <w:rsid w:val="00BF22A4"/>
    <w:rsid w:val="00BF2C5C"/>
    <w:rsid w:val="00BF2DF4"/>
    <w:rsid w:val="00BF3729"/>
    <w:rsid w:val="00BF6B3D"/>
    <w:rsid w:val="00C009CB"/>
    <w:rsid w:val="00C019BD"/>
    <w:rsid w:val="00C0252C"/>
    <w:rsid w:val="00C02B89"/>
    <w:rsid w:val="00C0334D"/>
    <w:rsid w:val="00C04A85"/>
    <w:rsid w:val="00C06349"/>
    <w:rsid w:val="00C07FE4"/>
    <w:rsid w:val="00C13021"/>
    <w:rsid w:val="00C13032"/>
    <w:rsid w:val="00C13DCB"/>
    <w:rsid w:val="00C160C8"/>
    <w:rsid w:val="00C1690D"/>
    <w:rsid w:val="00C17E02"/>
    <w:rsid w:val="00C21AF6"/>
    <w:rsid w:val="00C22C02"/>
    <w:rsid w:val="00C24C11"/>
    <w:rsid w:val="00C26E6B"/>
    <w:rsid w:val="00C30C84"/>
    <w:rsid w:val="00C30E5E"/>
    <w:rsid w:val="00C317AF"/>
    <w:rsid w:val="00C33588"/>
    <w:rsid w:val="00C34CF4"/>
    <w:rsid w:val="00C34E64"/>
    <w:rsid w:val="00C3508F"/>
    <w:rsid w:val="00C358AA"/>
    <w:rsid w:val="00C3611C"/>
    <w:rsid w:val="00C36427"/>
    <w:rsid w:val="00C365CA"/>
    <w:rsid w:val="00C408C2"/>
    <w:rsid w:val="00C41AC5"/>
    <w:rsid w:val="00C51AEA"/>
    <w:rsid w:val="00C51E5B"/>
    <w:rsid w:val="00C52686"/>
    <w:rsid w:val="00C531A6"/>
    <w:rsid w:val="00C573BE"/>
    <w:rsid w:val="00C602C0"/>
    <w:rsid w:val="00C60648"/>
    <w:rsid w:val="00C61907"/>
    <w:rsid w:val="00C631BF"/>
    <w:rsid w:val="00C64249"/>
    <w:rsid w:val="00C646C6"/>
    <w:rsid w:val="00C65C0B"/>
    <w:rsid w:val="00C66F69"/>
    <w:rsid w:val="00C71995"/>
    <w:rsid w:val="00C75D20"/>
    <w:rsid w:val="00C76848"/>
    <w:rsid w:val="00C7737A"/>
    <w:rsid w:val="00C80ABC"/>
    <w:rsid w:val="00C83E89"/>
    <w:rsid w:val="00C83EB7"/>
    <w:rsid w:val="00C84A3F"/>
    <w:rsid w:val="00C86100"/>
    <w:rsid w:val="00C86497"/>
    <w:rsid w:val="00C86556"/>
    <w:rsid w:val="00C932EA"/>
    <w:rsid w:val="00C94784"/>
    <w:rsid w:val="00C94CF8"/>
    <w:rsid w:val="00C95C7F"/>
    <w:rsid w:val="00C9690F"/>
    <w:rsid w:val="00C976C5"/>
    <w:rsid w:val="00CA350E"/>
    <w:rsid w:val="00CA7CD9"/>
    <w:rsid w:val="00CB0FA6"/>
    <w:rsid w:val="00CB1111"/>
    <w:rsid w:val="00CB1B7B"/>
    <w:rsid w:val="00CB3A27"/>
    <w:rsid w:val="00CC00DB"/>
    <w:rsid w:val="00CC09B2"/>
    <w:rsid w:val="00CC102A"/>
    <w:rsid w:val="00CC3194"/>
    <w:rsid w:val="00CC39B3"/>
    <w:rsid w:val="00CC4DDB"/>
    <w:rsid w:val="00CC6987"/>
    <w:rsid w:val="00CC77D3"/>
    <w:rsid w:val="00CC7C1D"/>
    <w:rsid w:val="00CC7C66"/>
    <w:rsid w:val="00CD251C"/>
    <w:rsid w:val="00CD3167"/>
    <w:rsid w:val="00CD6A55"/>
    <w:rsid w:val="00CD6D9C"/>
    <w:rsid w:val="00CE1220"/>
    <w:rsid w:val="00CE1782"/>
    <w:rsid w:val="00CE25D0"/>
    <w:rsid w:val="00CE5185"/>
    <w:rsid w:val="00CE5C6B"/>
    <w:rsid w:val="00CE62B2"/>
    <w:rsid w:val="00CE6C9C"/>
    <w:rsid w:val="00CF056A"/>
    <w:rsid w:val="00CF1534"/>
    <w:rsid w:val="00CF32AE"/>
    <w:rsid w:val="00CF37CF"/>
    <w:rsid w:val="00CF6E27"/>
    <w:rsid w:val="00D03037"/>
    <w:rsid w:val="00D04853"/>
    <w:rsid w:val="00D06770"/>
    <w:rsid w:val="00D075E6"/>
    <w:rsid w:val="00D07B74"/>
    <w:rsid w:val="00D10E16"/>
    <w:rsid w:val="00D13A15"/>
    <w:rsid w:val="00D167B4"/>
    <w:rsid w:val="00D16FF2"/>
    <w:rsid w:val="00D2054D"/>
    <w:rsid w:val="00D20E83"/>
    <w:rsid w:val="00D22C20"/>
    <w:rsid w:val="00D23242"/>
    <w:rsid w:val="00D27A23"/>
    <w:rsid w:val="00D27A29"/>
    <w:rsid w:val="00D30B02"/>
    <w:rsid w:val="00D34A0A"/>
    <w:rsid w:val="00D35FEA"/>
    <w:rsid w:val="00D3680C"/>
    <w:rsid w:val="00D36838"/>
    <w:rsid w:val="00D4052A"/>
    <w:rsid w:val="00D409F3"/>
    <w:rsid w:val="00D42A6F"/>
    <w:rsid w:val="00D459CA"/>
    <w:rsid w:val="00D4663C"/>
    <w:rsid w:val="00D508AA"/>
    <w:rsid w:val="00D531F3"/>
    <w:rsid w:val="00D54351"/>
    <w:rsid w:val="00D5580C"/>
    <w:rsid w:val="00D6131F"/>
    <w:rsid w:val="00D64B36"/>
    <w:rsid w:val="00D65AE4"/>
    <w:rsid w:val="00D66D45"/>
    <w:rsid w:val="00D66DC0"/>
    <w:rsid w:val="00D676CE"/>
    <w:rsid w:val="00D72BB5"/>
    <w:rsid w:val="00D739F7"/>
    <w:rsid w:val="00D773B5"/>
    <w:rsid w:val="00D803F3"/>
    <w:rsid w:val="00D814E7"/>
    <w:rsid w:val="00D81C12"/>
    <w:rsid w:val="00D82158"/>
    <w:rsid w:val="00D83F85"/>
    <w:rsid w:val="00D83FD8"/>
    <w:rsid w:val="00D8433D"/>
    <w:rsid w:val="00D84706"/>
    <w:rsid w:val="00D84AFA"/>
    <w:rsid w:val="00D85245"/>
    <w:rsid w:val="00D852E4"/>
    <w:rsid w:val="00D8617B"/>
    <w:rsid w:val="00D87B46"/>
    <w:rsid w:val="00D94599"/>
    <w:rsid w:val="00D947EA"/>
    <w:rsid w:val="00D95DE9"/>
    <w:rsid w:val="00DA2459"/>
    <w:rsid w:val="00DA2818"/>
    <w:rsid w:val="00DA432E"/>
    <w:rsid w:val="00DA6644"/>
    <w:rsid w:val="00DB037D"/>
    <w:rsid w:val="00DB128F"/>
    <w:rsid w:val="00DB1305"/>
    <w:rsid w:val="00DB2239"/>
    <w:rsid w:val="00DB2F79"/>
    <w:rsid w:val="00DB5C71"/>
    <w:rsid w:val="00DB7409"/>
    <w:rsid w:val="00DC0714"/>
    <w:rsid w:val="00DC2B68"/>
    <w:rsid w:val="00DC41D0"/>
    <w:rsid w:val="00DC4FB6"/>
    <w:rsid w:val="00DD186F"/>
    <w:rsid w:val="00DD2A2E"/>
    <w:rsid w:val="00DD58B2"/>
    <w:rsid w:val="00DD6174"/>
    <w:rsid w:val="00DD72C7"/>
    <w:rsid w:val="00DD74ED"/>
    <w:rsid w:val="00DD7FDD"/>
    <w:rsid w:val="00DE0D26"/>
    <w:rsid w:val="00DE0FEE"/>
    <w:rsid w:val="00DE158C"/>
    <w:rsid w:val="00DE1C6B"/>
    <w:rsid w:val="00DE2C71"/>
    <w:rsid w:val="00DE383A"/>
    <w:rsid w:val="00DE54B6"/>
    <w:rsid w:val="00DE7680"/>
    <w:rsid w:val="00DF0256"/>
    <w:rsid w:val="00DF18FE"/>
    <w:rsid w:val="00DF1A3B"/>
    <w:rsid w:val="00DF1D5C"/>
    <w:rsid w:val="00DF24A6"/>
    <w:rsid w:val="00DF590E"/>
    <w:rsid w:val="00DF5E20"/>
    <w:rsid w:val="00DF6EEF"/>
    <w:rsid w:val="00DF6FA9"/>
    <w:rsid w:val="00E00B2F"/>
    <w:rsid w:val="00E019C4"/>
    <w:rsid w:val="00E0532E"/>
    <w:rsid w:val="00E05B62"/>
    <w:rsid w:val="00E07527"/>
    <w:rsid w:val="00E1000A"/>
    <w:rsid w:val="00E10E91"/>
    <w:rsid w:val="00E13751"/>
    <w:rsid w:val="00E13D85"/>
    <w:rsid w:val="00E1428B"/>
    <w:rsid w:val="00E14350"/>
    <w:rsid w:val="00E15110"/>
    <w:rsid w:val="00E164BF"/>
    <w:rsid w:val="00E16DF5"/>
    <w:rsid w:val="00E22E1D"/>
    <w:rsid w:val="00E24F7C"/>
    <w:rsid w:val="00E25156"/>
    <w:rsid w:val="00E272CC"/>
    <w:rsid w:val="00E30220"/>
    <w:rsid w:val="00E30231"/>
    <w:rsid w:val="00E304CD"/>
    <w:rsid w:val="00E3154C"/>
    <w:rsid w:val="00E32452"/>
    <w:rsid w:val="00E32C62"/>
    <w:rsid w:val="00E345FF"/>
    <w:rsid w:val="00E34A09"/>
    <w:rsid w:val="00E37EC6"/>
    <w:rsid w:val="00E40A21"/>
    <w:rsid w:val="00E41912"/>
    <w:rsid w:val="00E43A4A"/>
    <w:rsid w:val="00E44AC6"/>
    <w:rsid w:val="00E45EDD"/>
    <w:rsid w:val="00E475F3"/>
    <w:rsid w:val="00E50B98"/>
    <w:rsid w:val="00E50E26"/>
    <w:rsid w:val="00E50E45"/>
    <w:rsid w:val="00E55E53"/>
    <w:rsid w:val="00E56835"/>
    <w:rsid w:val="00E638F8"/>
    <w:rsid w:val="00E64AD9"/>
    <w:rsid w:val="00E67F9F"/>
    <w:rsid w:val="00E71AFE"/>
    <w:rsid w:val="00E7583E"/>
    <w:rsid w:val="00E76E5B"/>
    <w:rsid w:val="00E7799A"/>
    <w:rsid w:val="00E81786"/>
    <w:rsid w:val="00E82FF8"/>
    <w:rsid w:val="00E86AD0"/>
    <w:rsid w:val="00E87B92"/>
    <w:rsid w:val="00E940E3"/>
    <w:rsid w:val="00E94D9E"/>
    <w:rsid w:val="00E9675A"/>
    <w:rsid w:val="00E96A54"/>
    <w:rsid w:val="00E96A7B"/>
    <w:rsid w:val="00E97ED5"/>
    <w:rsid w:val="00EA29E5"/>
    <w:rsid w:val="00EA5229"/>
    <w:rsid w:val="00EA5D49"/>
    <w:rsid w:val="00EA6655"/>
    <w:rsid w:val="00EA7218"/>
    <w:rsid w:val="00EB1FFF"/>
    <w:rsid w:val="00EB2178"/>
    <w:rsid w:val="00EB3492"/>
    <w:rsid w:val="00EB69D7"/>
    <w:rsid w:val="00EB76AE"/>
    <w:rsid w:val="00EB7EE3"/>
    <w:rsid w:val="00EC211F"/>
    <w:rsid w:val="00EC2240"/>
    <w:rsid w:val="00EC30C9"/>
    <w:rsid w:val="00EC3D9D"/>
    <w:rsid w:val="00EC4D66"/>
    <w:rsid w:val="00EC5108"/>
    <w:rsid w:val="00EC6932"/>
    <w:rsid w:val="00EC715E"/>
    <w:rsid w:val="00ED1A81"/>
    <w:rsid w:val="00ED2908"/>
    <w:rsid w:val="00ED2CF0"/>
    <w:rsid w:val="00ED3229"/>
    <w:rsid w:val="00ED4183"/>
    <w:rsid w:val="00ED4F88"/>
    <w:rsid w:val="00ED5C3D"/>
    <w:rsid w:val="00ED78EE"/>
    <w:rsid w:val="00EE0B59"/>
    <w:rsid w:val="00EE1F64"/>
    <w:rsid w:val="00EE22E4"/>
    <w:rsid w:val="00EE3516"/>
    <w:rsid w:val="00EE4ACA"/>
    <w:rsid w:val="00EE5B80"/>
    <w:rsid w:val="00EE62E3"/>
    <w:rsid w:val="00EE7A7D"/>
    <w:rsid w:val="00EF2464"/>
    <w:rsid w:val="00EF25F9"/>
    <w:rsid w:val="00EF2A37"/>
    <w:rsid w:val="00EF3C33"/>
    <w:rsid w:val="00EF5B64"/>
    <w:rsid w:val="00EF6120"/>
    <w:rsid w:val="00EF66D8"/>
    <w:rsid w:val="00F00218"/>
    <w:rsid w:val="00F01F8E"/>
    <w:rsid w:val="00F02329"/>
    <w:rsid w:val="00F03254"/>
    <w:rsid w:val="00F037E3"/>
    <w:rsid w:val="00F06E38"/>
    <w:rsid w:val="00F10509"/>
    <w:rsid w:val="00F1529F"/>
    <w:rsid w:val="00F17E58"/>
    <w:rsid w:val="00F20250"/>
    <w:rsid w:val="00F211B8"/>
    <w:rsid w:val="00F23A75"/>
    <w:rsid w:val="00F2433B"/>
    <w:rsid w:val="00F25D50"/>
    <w:rsid w:val="00F26329"/>
    <w:rsid w:val="00F27636"/>
    <w:rsid w:val="00F3290B"/>
    <w:rsid w:val="00F3339D"/>
    <w:rsid w:val="00F36241"/>
    <w:rsid w:val="00F368B0"/>
    <w:rsid w:val="00F36F0C"/>
    <w:rsid w:val="00F42D57"/>
    <w:rsid w:val="00F45A88"/>
    <w:rsid w:val="00F46D49"/>
    <w:rsid w:val="00F5132E"/>
    <w:rsid w:val="00F520EF"/>
    <w:rsid w:val="00F52251"/>
    <w:rsid w:val="00F54023"/>
    <w:rsid w:val="00F555D3"/>
    <w:rsid w:val="00F5560A"/>
    <w:rsid w:val="00F577A0"/>
    <w:rsid w:val="00F577C7"/>
    <w:rsid w:val="00F6006B"/>
    <w:rsid w:val="00F60571"/>
    <w:rsid w:val="00F617BD"/>
    <w:rsid w:val="00F61925"/>
    <w:rsid w:val="00F61C9B"/>
    <w:rsid w:val="00F63080"/>
    <w:rsid w:val="00F63E83"/>
    <w:rsid w:val="00F64591"/>
    <w:rsid w:val="00F652CE"/>
    <w:rsid w:val="00F65910"/>
    <w:rsid w:val="00F738F1"/>
    <w:rsid w:val="00F745DB"/>
    <w:rsid w:val="00F770CC"/>
    <w:rsid w:val="00F80A46"/>
    <w:rsid w:val="00F822C3"/>
    <w:rsid w:val="00F825CA"/>
    <w:rsid w:val="00F83072"/>
    <w:rsid w:val="00F83C42"/>
    <w:rsid w:val="00F83E07"/>
    <w:rsid w:val="00F83FFD"/>
    <w:rsid w:val="00F8487E"/>
    <w:rsid w:val="00F84E5B"/>
    <w:rsid w:val="00F904BE"/>
    <w:rsid w:val="00F90FC3"/>
    <w:rsid w:val="00F915EA"/>
    <w:rsid w:val="00F9272D"/>
    <w:rsid w:val="00F939AC"/>
    <w:rsid w:val="00F93F5C"/>
    <w:rsid w:val="00F94630"/>
    <w:rsid w:val="00F94C1D"/>
    <w:rsid w:val="00F952C3"/>
    <w:rsid w:val="00F95DCC"/>
    <w:rsid w:val="00F962E6"/>
    <w:rsid w:val="00F96F06"/>
    <w:rsid w:val="00FA10AC"/>
    <w:rsid w:val="00FA18B1"/>
    <w:rsid w:val="00FA1A83"/>
    <w:rsid w:val="00FA6337"/>
    <w:rsid w:val="00FA6AB5"/>
    <w:rsid w:val="00FA7E50"/>
    <w:rsid w:val="00FB52D4"/>
    <w:rsid w:val="00FB7F38"/>
    <w:rsid w:val="00FC0A31"/>
    <w:rsid w:val="00FC1191"/>
    <w:rsid w:val="00FC2C49"/>
    <w:rsid w:val="00FC452D"/>
    <w:rsid w:val="00FC505A"/>
    <w:rsid w:val="00FC516C"/>
    <w:rsid w:val="00FC6F27"/>
    <w:rsid w:val="00FD05A6"/>
    <w:rsid w:val="00FD1159"/>
    <w:rsid w:val="00FD31B8"/>
    <w:rsid w:val="00FD381D"/>
    <w:rsid w:val="00FD4F73"/>
    <w:rsid w:val="00FD57D2"/>
    <w:rsid w:val="00FD7754"/>
    <w:rsid w:val="00FE036A"/>
    <w:rsid w:val="00FE1A35"/>
    <w:rsid w:val="00FE3355"/>
    <w:rsid w:val="00FE55E4"/>
    <w:rsid w:val="00FE599B"/>
    <w:rsid w:val="00FF37DD"/>
    <w:rsid w:val="00FF3D1F"/>
    <w:rsid w:val="00FF483B"/>
    <w:rsid w:val="00FF546A"/>
    <w:rsid w:val="00FF6085"/>
    <w:rsid w:val="00FF6C69"/>
    <w:rsid w:val="00FF73CF"/>
    <w:rsid w:val="00FF79AE"/>
    <w:rsid w:val="00FF7BDD"/>
    <w:rsid w:val="01317F69"/>
    <w:rsid w:val="013C3C36"/>
    <w:rsid w:val="01527EDF"/>
    <w:rsid w:val="016F0A91"/>
    <w:rsid w:val="0194674A"/>
    <w:rsid w:val="01964270"/>
    <w:rsid w:val="019E3FAB"/>
    <w:rsid w:val="01B370EF"/>
    <w:rsid w:val="01BB4817"/>
    <w:rsid w:val="01C4676A"/>
    <w:rsid w:val="01CA73E2"/>
    <w:rsid w:val="01CC026F"/>
    <w:rsid w:val="01E7508C"/>
    <w:rsid w:val="01F62E28"/>
    <w:rsid w:val="020016E9"/>
    <w:rsid w:val="021533E7"/>
    <w:rsid w:val="021B5783"/>
    <w:rsid w:val="022841F2"/>
    <w:rsid w:val="02447828"/>
    <w:rsid w:val="02497534"/>
    <w:rsid w:val="025C7268"/>
    <w:rsid w:val="026711A0"/>
    <w:rsid w:val="026D327B"/>
    <w:rsid w:val="02727A5F"/>
    <w:rsid w:val="027C3466"/>
    <w:rsid w:val="029562D6"/>
    <w:rsid w:val="02A97FD3"/>
    <w:rsid w:val="02B705C5"/>
    <w:rsid w:val="02BD75DA"/>
    <w:rsid w:val="02C70E02"/>
    <w:rsid w:val="02D70B22"/>
    <w:rsid w:val="02DA3B5D"/>
    <w:rsid w:val="02DA4630"/>
    <w:rsid w:val="02FE3E7B"/>
    <w:rsid w:val="03010138"/>
    <w:rsid w:val="03044FC9"/>
    <w:rsid w:val="03086EB0"/>
    <w:rsid w:val="03393105"/>
    <w:rsid w:val="03500C6E"/>
    <w:rsid w:val="03817ACA"/>
    <w:rsid w:val="03884AFD"/>
    <w:rsid w:val="03887BE8"/>
    <w:rsid w:val="03906A9D"/>
    <w:rsid w:val="0392549E"/>
    <w:rsid w:val="039F4B16"/>
    <w:rsid w:val="03AD3BAD"/>
    <w:rsid w:val="03BB1D6C"/>
    <w:rsid w:val="03D72A11"/>
    <w:rsid w:val="03E94B2B"/>
    <w:rsid w:val="04111893"/>
    <w:rsid w:val="041E7CD6"/>
    <w:rsid w:val="04386613"/>
    <w:rsid w:val="0442138C"/>
    <w:rsid w:val="04461C11"/>
    <w:rsid w:val="04650547"/>
    <w:rsid w:val="047D553E"/>
    <w:rsid w:val="049802FF"/>
    <w:rsid w:val="04E039DF"/>
    <w:rsid w:val="04E62E18"/>
    <w:rsid w:val="04F810FA"/>
    <w:rsid w:val="05040900"/>
    <w:rsid w:val="050D65F7"/>
    <w:rsid w:val="05137986"/>
    <w:rsid w:val="051577B1"/>
    <w:rsid w:val="051756C8"/>
    <w:rsid w:val="052B4CCF"/>
    <w:rsid w:val="052B676F"/>
    <w:rsid w:val="0530634F"/>
    <w:rsid w:val="05311296"/>
    <w:rsid w:val="05595CE0"/>
    <w:rsid w:val="05726DA2"/>
    <w:rsid w:val="05852631"/>
    <w:rsid w:val="05AA2098"/>
    <w:rsid w:val="05AD1B89"/>
    <w:rsid w:val="05C9596A"/>
    <w:rsid w:val="05D11D1B"/>
    <w:rsid w:val="063159D4"/>
    <w:rsid w:val="063B237E"/>
    <w:rsid w:val="0644188F"/>
    <w:rsid w:val="06547385"/>
    <w:rsid w:val="068B1073"/>
    <w:rsid w:val="06BA5D1F"/>
    <w:rsid w:val="06E31EE5"/>
    <w:rsid w:val="06E37055"/>
    <w:rsid w:val="070B4DB8"/>
    <w:rsid w:val="07133B0D"/>
    <w:rsid w:val="07195727"/>
    <w:rsid w:val="072440CC"/>
    <w:rsid w:val="073836D3"/>
    <w:rsid w:val="07664B72"/>
    <w:rsid w:val="07726BE5"/>
    <w:rsid w:val="077F333A"/>
    <w:rsid w:val="078037FC"/>
    <w:rsid w:val="078A2687"/>
    <w:rsid w:val="07D009B9"/>
    <w:rsid w:val="07D71B1F"/>
    <w:rsid w:val="07ED2710"/>
    <w:rsid w:val="07FE2B6F"/>
    <w:rsid w:val="08137E2A"/>
    <w:rsid w:val="08380F53"/>
    <w:rsid w:val="083D65AA"/>
    <w:rsid w:val="0848051E"/>
    <w:rsid w:val="084B19DB"/>
    <w:rsid w:val="08AC25CB"/>
    <w:rsid w:val="08B864ED"/>
    <w:rsid w:val="08BC4407"/>
    <w:rsid w:val="08EC556F"/>
    <w:rsid w:val="09023BBB"/>
    <w:rsid w:val="091B2E00"/>
    <w:rsid w:val="098E0E75"/>
    <w:rsid w:val="098E70F8"/>
    <w:rsid w:val="09931868"/>
    <w:rsid w:val="09A07C31"/>
    <w:rsid w:val="09C274CE"/>
    <w:rsid w:val="0A24499B"/>
    <w:rsid w:val="0A314B36"/>
    <w:rsid w:val="0A342878"/>
    <w:rsid w:val="0A660436"/>
    <w:rsid w:val="0A6C46DD"/>
    <w:rsid w:val="0A77078C"/>
    <w:rsid w:val="0A79028B"/>
    <w:rsid w:val="0A900EBB"/>
    <w:rsid w:val="0AB5428E"/>
    <w:rsid w:val="0AC84057"/>
    <w:rsid w:val="0B043FF8"/>
    <w:rsid w:val="0B2508ED"/>
    <w:rsid w:val="0B2E5519"/>
    <w:rsid w:val="0B301440"/>
    <w:rsid w:val="0B574A70"/>
    <w:rsid w:val="0B616545"/>
    <w:rsid w:val="0B7A0DC2"/>
    <w:rsid w:val="0B8D66E4"/>
    <w:rsid w:val="0B9335CE"/>
    <w:rsid w:val="0BA92DF2"/>
    <w:rsid w:val="0BC10625"/>
    <w:rsid w:val="0BCB4B16"/>
    <w:rsid w:val="0BCF468C"/>
    <w:rsid w:val="0BE0516D"/>
    <w:rsid w:val="0BF73C9B"/>
    <w:rsid w:val="0BFC5617"/>
    <w:rsid w:val="0C021ADF"/>
    <w:rsid w:val="0C42226D"/>
    <w:rsid w:val="0C782EF0"/>
    <w:rsid w:val="0C8F1FE8"/>
    <w:rsid w:val="0C9D2956"/>
    <w:rsid w:val="0CC667D9"/>
    <w:rsid w:val="0D07725B"/>
    <w:rsid w:val="0D0C188A"/>
    <w:rsid w:val="0D2546FA"/>
    <w:rsid w:val="0D366907"/>
    <w:rsid w:val="0D4C1913"/>
    <w:rsid w:val="0D4E21F9"/>
    <w:rsid w:val="0D576FA9"/>
    <w:rsid w:val="0D5B0F8B"/>
    <w:rsid w:val="0D67772E"/>
    <w:rsid w:val="0D7876C3"/>
    <w:rsid w:val="0D894C89"/>
    <w:rsid w:val="0D8D2129"/>
    <w:rsid w:val="0DB55A7E"/>
    <w:rsid w:val="0DD13CE0"/>
    <w:rsid w:val="0DD438C0"/>
    <w:rsid w:val="0DDC300B"/>
    <w:rsid w:val="0E2F0704"/>
    <w:rsid w:val="0EB16BA4"/>
    <w:rsid w:val="0EE92096"/>
    <w:rsid w:val="0F072309"/>
    <w:rsid w:val="0F0E2EB6"/>
    <w:rsid w:val="0F0F31C4"/>
    <w:rsid w:val="0F2033CB"/>
    <w:rsid w:val="0F2413E1"/>
    <w:rsid w:val="0F3A1831"/>
    <w:rsid w:val="0F5D461F"/>
    <w:rsid w:val="0F616053"/>
    <w:rsid w:val="0F7E0A58"/>
    <w:rsid w:val="0F841FD0"/>
    <w:rsid w:val="0F8A67D7"/>
    <w:rsid w:val="0F8B4CE8"/>
    <w:rsid w:val="0F973E29"/>
    <w:rsid w:val="0F9A61F8"/>
    <w:rsid w:val="0FEE11A8"/>
    <w:rsid w:val="0FEE34C9"/>
    <w:rsid w:val="0FF3288D"/>
    <w:rsid w:val="100F0B58"/>
    <w:rsid w:val="101271B8"/>
    <w:rsid w:val="101D0862"/>
    <w:rsid w:val="1020063C"/>
    <w:rsid w:val="102F7D69"/>
    <w:rsid w:val="103F5AD3"/>
    <w:rsid w:val="10441B98"/>
    <w:rsid w:val="10464F13"/>
    <w:rsid w:val="10484987"/>
    <w:rsid w:val="10563548"/>
    <w:rsid w:val="1062712E"/>
    <w:rsid w:val="10947D4C"/>
    <w:rsid w:val="109A323E"/>
    <w:rsid w:val="10D47113"/>
    <w:rsid w:val="1115020A"/>
    <w:rsid w:val="111E1B8C"/>
    <w:rsid w:val="112A39C6"/>
    <w:rsid w:val="1148100C"/>
    <w:rsid w:val="118643DE"/>
    <w:rsid w:val="11C05CFF"/>
    <w:rsid w:val="11D5023C"/>
    <w:rsid w:val="11EB7CC0"/>
    <w:rsid w:val="121A05A5"/>
    <w:rsid w:val="12244414"/>
    <w:rsid w:val="122D2087"/>
    <w:rsid w:val="124B69B1"/>
    <w:rsid w:val="124D097B"/>
    <w:rsid w:val="125C6E10"/>
    <w:rsid w:val="125F420A"/>
    <w:rsid w:val="1298640D"/>
    <w:rsid w:val="12BD6952"/>
    <w:rsid w:val="12C91342"/>
    <w:rsid w:val="12CB4E1B"/>
    <w:rsid w:val="12F2507E"/>
    <w:rsid w:val="130848A2"/>
    <w:rsid w:val="132C2B3C"/>
    <w:rsid w:val="133F397A"/>
    <w:rsid w:val="13412662"/>
    <w:rsid w:val="135D2E40"/>
    <w:rsid w:val="13612DC7"/>
    <w:rsid w:val="136E2957"/>
    <w:rsid w:val="137B2057"/>
    <w:rsid w:val="13B159FB"/>
    <w:rsid w:val="13B642FE"/>
    <w:rsid w:val="13B83AA1"/>
    <w:rsid w:val="13DD2D88"/>
    <w:rsid w:val="13FA41EA"/>
    <w:rsid w:val="1421285A"/>
    <w:rsid w:val="14373DCE"/>
    <w:rsid w:val="144F617D"/>
    <w:rsid w:val="145D4C37"/>
    <w:rsid w:val="146B6E96"/>
    <w:rsid w:val="148D505F"/>
    <w:rsid w:val="149005BB"/>
    <w:rsid w:val="149C7998"/>
    <w:rsid w:val="14A34882"/>
    <w:rsid w:val="14A979BF"/>
    <w:rsid w:val="14B330E7"/>
    <w:rsid w:val="14B52807"/>
    <w:rsid w:val="14CB7866"/>
    <w:rsid w:val="14E417AE"/>
    <w:rsid w:val="14F25809"/>
    <w:rsid w:val="14F74BCE"/>
    <w:rsid w:val="15093368"/>
    <w:rsid w:val="15134B34"/>
    <w:rsid w:val="151B6B0E"/>
    <w:rsid w:val="1521547E"/>
    <w:rsid w:val="15283C70"/>
    <w:rsid w:val="152A0F41"/>
    <w:rsid w:val="1531238C"/>
    <w:rsid w:val="153B2EB2"/>
    <w:rsid w:val="1557611D"/>
    <w:rsid w:val="155D0ED5"/>
    <w:rsid w:val="156009C5"/>
    <w:rsid w:val="15853F88"/>
    <w:rsid w:val="158A79C8"/>
    <w:rsid w:val="159348F7"/>
    <w:rsid w:val="15A0706E"/>
    <w:rsid w:val="15BF7081"/>
    <w:rsid w:val="15C56B16"/>
    <w:rsid w:val="15D13671"/>
    <w:rsid w:val="15F05638"/>
    <w:rsid w:val="15FA2BC8"/>
    <w:rsid w:val="160B6B83"/>
    <w:rsid w:val="163C02E5"/>
    <w:rsid w:val="164E56C9"/>
    <w:rsid w:val="1650767C"/>
    <w:rsid w:val="166E0EC0"/>
    <w:rsid w:val="16710642"/>
    <w:rsid w:val="168D251B"/>
    <w:rsid w:val="16B32572"/>
    <w:rsid w:val="16B8739E"/>
    <w:rsid w:val="16C96424"/>
    <w:rsid w:val="16D01B7A"/>
    <w:rsid w:val="16D91CA3"/>
    <w:rsid w:val="16E137FE"/>
    <w:rsid w:val="17080C40"/>
    <w:rsid w:val="17141A67"/>
    <w:rsid w:val="172B2E02"/>
    <w:rsid w:val="176901E5"/>
    <w:rsid w:val="17B52555"/>
    <w:rsid w:val="17D830F9"/>
    <w:rsid w:val="17DB4F81"/>
    <w:rsid w:val="17DF2F33"/>
    <w:rsid w:val="180A3513"/>
    <w:rsid w:val="18187335"/>
    <w:rsid w:val="182B0D89"/>
    <w:rsid w:val="183D6D9C"/>
    <w:rsid w:val="1866007F"/>
    <w:rsid w:val="187047E3"/>
    <w:rsid w:val="18763BB0"/>
    <w:rsid w:val="187E62DA"/>
    <w:rsid w:val="18874485"/>
    <w:rsid w:val="189A5EB5"/>
    <w:rsid w:val="18C33745"/>
    <w:rsid w:val="18ED2570"/>
    <w:rsid w:val="18FE2432"/>
    <w:rsid w:val="1909717A"/>
    <w:rsid w:val="190A6B14"/>
    <w:rsid w:val="194431F1"/>
    <w:rsid w:val="19501DA2"/>
    <w:rsid w:val="19762565"/>
    <w:rsid w:val="197A7CAD"/>
    <w:rsid w:val="1996103A"/>
    <w:rsid w:val="19C44F9F"/>
    <w:rsid w:val="1A02204B"/>
    <w:rsid w:val="1A3E7A59"/>
    <w:rsid w:val="1A484BAC"/>
    <w:rsid w:val="1A705206"/>
    <w:rsid w:val="1A9101EA"/>
    <w:rsid w:val="1AB37429"/>
    <w:rsid w:val="1ADF238C"/>
    <w:rsid w:val="1AE02931"/>
    <w:rsid w:val="1AF56B46"/>
    <w:rsid w:val="1B171BDB"/>
    <w:rsid w:val="1B3D2A8F"/>
    <w:rsid w:val="1B4F7512"/>
    <w:rsid w:val="1BA57A16"/>
    <w:rsid w:val="1BB029F2"/>
    <w:rsid w:val="1BB67573"/>
    <w:rsid w:val="1BBB5228"/>
    <w:rsid w:val="1BCA303C"/>
    <w:rsid w:val="1C062C22"/>
    <w:rsid w:val="1C0F0A4F"/>
    <w:rsid w:val="1C7F3E27"/>
    <w:rsid w:val="1C820C62"/>
    <w:rsid w:val="1CB17D58"/>
    <w:rsid w:val="1CCC6940"/>
    <w:rsid w:val="1CE92105"/>
    <w:rsid w:val="1CF32807"/>
    <w:rsid w:val="1D1A01F7"/>
    <w:rsid w:val="1D1D3702"/>
    <w:rsid w:val="1D2574AF"/>
    <w:rsid w:val="1D3B2A09"/>
    <w:rsid w:val="1D5A03F0"/>
    <w:rsid w:val="1DA532A0"/>
    <w:rsid w:val="1DC65B7C"/>
    <w:rsid w:val="1DC72DAF"/>
    <w:rsid w:val="1DF60118"/>
    <w:rsid w:val="1E070385"/>
    <w:rsid w:val="1E1E7106"/>
    <w:rsid w:val="1E3A21A8"/>
    <w:rsid w:val="1E3B3D7D"/>
    <w:rsid w:val="1E3F67EE"/>
    <w:rsid w:val="1E9D67E6"/>
    <w:rsid w:val="1EBD0C36"/>
    <w:rsid w:val="1EDB10BC"/>
    <w:rsid w:val="1EF2383B"/>
    <w:rsid w:val="1F04226A"/>
    <w:rsid w:val="1F316F2E"/>
    <w:rsid w:val="1F7E4A0C"/>
    <w:rsid w:val="1F9D32B1"/>
    <w:rsid w:val="1FA070BA"/>
    <w:rsid w:val="1FAE6DB2"/>
    <w:rsid w:val="1FC16504"/>
    <w:rsid w:val="1FC20CD8"/>
    <w:rsid w:val="20084133"/>
    <w:rsid w:val="2011123A"/>
    <w:rsid w:val="20193657"/>
    <w:rsid w:val="206B373F"/>
    <w:rsid w:val="20734A0D"/>
    <w:rsid w:val="20783067"/>
    <w:rsid w:val="20981398"/>
    <w:rsid w:val="20CC5161"/>
    <w:rsid w:val="20F57957"/>
    <w:rsid w:val="212136FE"/>
    <w:rsid w:val="21341CA3"/>
    <w:rsid w:val="21354AB4"/>
    <w:rsid w:val="21563314"/>
    <w:rsid w:val="21792C6D"/>
    <w:rsid w:val="21C45494"/>
    <w:rsid w:val="21D32D74"/>
    <w:rsid w:val="21DC7F00"/>
    <w:rsid w:val="222A62AF"/>
    <w:rsid w:val="22512113"/>
    <w:rsid w:val="225278E7"/>
    <w:rsid w:val="22887A1B"/>
    <w:rsid w:val="22B16C5C"/>
    <w:rsid w:val="22C854A6"/>
    <w:rsid w:val="22CA3438"/>
    <w:rsid w:val="22DD2675"/>
    <w:rsid w:val="22E207D1"/>
    <w:rsid w:val="22F44DE1"/>
    <w:rsid w:val="2335523F"/>
    <w:rsid w:val="233D0598"/>
    <w:rsid w:val="237C5C07"/>
    <w:rsid w:val="23AB1F52"/>
    <w:rsid w:val="23B26890"/>
    <w:rsid w:val="23EE3640"/>
    <w:rsid w:val="24505925"/>
    <w:rsid w:val="24571CAC"/>
    <w:rsid w:val="24653902"/>
    <w:rsid w:val="246A6B74"/>
    <w:rsid w:val="247D26BC"/>
    <w:rsid w:val="248752B8"/>
    <w:rsid w:val="24966BE6"/>
    <w:rsid w:val="24BB5C18"/>
    <w:rsid w:val="24BB6D29"/>
    <w:rsid w:val="24DF2635"/>
    <w:rsid w:val="24E011DB"/>
    <w:rsid w:val="25017F1F"/>
    <w:rsid w:val="2521146A"/>
    <w:rsid w:val="25330E2E"/>
    <w:rsid w:val="253A4D8F"/>
    <w:rsid w:val="253B28B5"/>
    <w:rsid w:val="25564924"/>
    <w:rsid w:val="25697422"/>
    <w:rsid w:val="25942819"/>
    <w:rsid w:val="25A77F4A"/>
    <w:rsid w:val="25DF42D0"/>
    <w:rsid w:val="25F26AC1"/>
    <w:rsid w:val="260333D3"/>
    <w:rsid w:val="26061115"/>
    <w:rsid w:val="26103D41"/>
    <w:rsid w:val="261826FE"/>
    <w:rsid w:val="262F241A"/>
    <w:rsid w:val="263D7FA9"/>
    <w:rsid w:val="26516D73"/>
    <w:rsid w:val="265F6558"/>
    <w:rsid w:val="266A3452"/>
    <w:rsid w:val="266B4134"/>
    <w:rsid w:val="26785D65"/>
    <w:rsid w:val="2689369D"/>
    <w:rsid w:val="268B33C8"/>
    <w:rsid w:val="26D1527F"/>
    <w:rsid w:val="26DB7EAB"/>
    <w:rsid w:val="270D4A23"/>
    <w:rsid w:val="27167136"/>
    <w:rsid w:val="274E2D73"/>
    <w:rsid w:val="27604BCE"/>
    <w:rsid w:val="276959E5"/>
    <w:rsid w:val="27A43722"/>
    <w:rsid w:val="27C43B53"/>
    <w:rsid w:val="27C46B92"/>
    <w:rsid w:val="27E55EA8"/>
    <w:rsid w:val="27E64D5A"/>
    <w:rsid w:val="27F830DB"/>
    <w:rsid w:val="281178FD"/>
    <w:rsid w:val="28167645"/>
    <w:rsid w:val="28186EDD"/>
    <w:rsid w:val="281E3F7A"/>
    <w:rsid w:val="28201707"/>
    <w:rsid w:val="28595C3D"/>
    <w:rsid w:val="28774A6A"/>
    <w:rsid w:val="287C62C3"/>
    <w:rsid w:val="289A1AC3"/>
    <w:rsid w:val="28C8445F"/>
    <w:rsid w:val="28FB0A17"/>
    <w:rsid w:val="28FD18FA"/>
    <w:rsid w:val="2903193C"/>
    <w:rsid w:val="290F208E"/>
    <w:rsid w:val="2910333F"/>
    <w:rsid w:val="291D29FD"/>
    <w:rsid w:val="2932400A"/>
    <w:rsid w:val="293A0730"/>
    <w:rsid w:val="296200D6"/>
    <w:rsid w:val="29627169"/>
    <w:rsid w:val="297C0B04"/>
    <w:rsid w:val="29826D04"/>
    <w:rsid w:val="299F04AA"/>
    <w:rsid w:val="29AA1DB7"/>
    <w:rsid w:val="29AC5B2F"/>
    <w:rsid w:val="29C27DF5"/>
    <w:rsid w:val="29C335A2"/>
    <w:rsid w:val="29D84B76"/>
    <w:rsid w:val="29E96D83"/>
    <w:rsid w:val="29F85218"/>
    <w:rsid w:val="29F97523"/>
    <w:rsid w:val="2A063887"/>
    <w:rsid w:val="2A0C7216"/>
    <w:rsid w:val="2A1F10FD"/>
    <w:rsid w:val="2A8D0009"/>
    <w:rsid w:val="2A9E191C"/>
    <w:rsid w:val="2AA84549"/>
    <w:rsid w:val="2AAB5F9D"/>
    <w:rsid w:val="2AB566B1"/>
    <w:rsid w:val="2ACF0DDC"/>
    <w:rsid w:val="2AD4533E"/>
    <w:rsid w:val="2AE17A5A"/>
    <w:rsid w:val="2AE5579D"/>
    <w:rsid w:val="2AE719C9"/>
    <w:rsid w:val="2B1E68BB"/>
    <w:rsid w:val="2B230073"/>
    <w:rsid w:val="2B2E2B9F"/>
    <w:rsid w:val="2B54647E"/>
    <w:rsid w:val="2B724A52"/>
    <w:rsid w:val="2B8A3811"/>
    <w:rsid w:val="2BCF1FA9"/>
    <w:rsid w:val="2C1B6F9C"/>
    <w:rsid w:val="2C4E2573"/>
    <w:rsid w:val="2C581F9E"/>
    <w:rsid w:val="2C5E6AB1"/>
    <w:rsid w:val="2C622E1D"/>
    <w:rsid w:val="2C62781B"/>
    <w:rsid w:val="2C730B86"/>
    <w:rsid w:val="2C7C6F54"/>
    <w:rsid w:val="2C9F197B"/>
    <w:rsid w:val="2CAD1CFA"/>
    <w:rsid w:val="2CB9783D"/>
    <w:rsid w:val="2CC62F30"/>
    <w:rsid w:val="2CDA29B3"/>
    <w:rsid w:val="2CF73565"/>
    <w:rsid w:val="2D0E1633"/>
    <w:rsid w:val="2D0F6B01"/>
    <w:rsid w:val="2D3F5F6E"/>
    <w:rsid w:val="2D4D491F"/>
    <w:rsid w:val="2D4F1FF5"/>
    <w:rsid w:val="2D6E2ED1"/>
    <w:rsid w:val="2D7010AB"/>
    <w:rsid w:val="2D7A264B"/>
    <w:rsid w:val="2D84285B"/>
    <w:rsid w:val="2D8877C1"/>
    <w:rsid w:val="2DAA2693"/>
    <w:rsid w:val="2DD37B2E"/>
    <w:rsid w:val="2E1819E5"/>
    <w:rsid w:val="2E183793"/>
    <w:rsid w:val="2E4614BE"/>
    <w:rsid w:val="2E60513A"/>
    <w:rsid w:val="2E696DC2"/>
    <w:rsid w:val="2E9372BE"/>
    <w:rsid w:val="2EBC4A66"/>
    <w:rsid w:val="2EDE1034"/>
    <w:rsid w:val="2EE744FB"/>
    <w:rsid w:val="2F460CB8"/>
    <w:rsid w:val="2F5C3B54"/>
    <w:rsid w:val="2F601896"/>
    <w:rsid w:val="2F7E1D1C"/>
    <w:rsid w:val="2F990904"/>
    <w:rsid w:val="2FB76F1E"/>
    <w:rsid w:val="2FC736C3"/>
    <w:rsid w:val="2FCF07C9"/>
    <w:rsid w:val="2FDB2CCA"/>
    <w:rsid w:val="2FF224B1"/>
    <w:rsid w:val="2FF40230"/>
    <w:rsid w:val="30016F41"/>
    <w:rsid w:val="30492057"/>
    <w:rsid w:val="30626E27"/>
    <w:rsid w:val="306C7DC6"/>
    <w:rsid w:val="307750E9"/>
    <w:rsid w:val="307E3463"/>
    <w:rsid w:val="30912A84"/>
    <w:rsid w:val="309D08C8"/>
    <w:rsid w:val="309E3961"/>
    <w:rsid w:val="30B55C11"/>
    <w:rsid w:val="30CE7F71"/>
    <w:rsid w:val="30E45BBF"/>
    <w:rsid w:val="30F35D66"/>
    <w:rsid w:val="30F524B2"/>
    <w:rsid w:val="3115138F"/>
    <w:rsid w:val="31201FAC"/>
    <w:rsid w:val="31274EF2"/>
    <w:rsid w:val="313D392C"/>
    <w:rsid w:val="317A2FB4"/>
    <w:rsid w:val="318268C7"/>
    <w:rsid w:val="319562B4"/>
    <w:rsid w:val="31C41564"/>
    <w:rsid w:val="31EE5A75"/>
    <w:rsid w:val="31F47A7B"/>
    <w:rsid w:val="32002EBC"/>
    <w:rsid w:val="32270449"/>
    <w:rsid w:val="3231002A"/>
    <w:rsid w:val="326130F1"/>
    <w:rsid w:val="328E04C8"/>
    <w:rsid w:val="32BC7CE1"/>
    <w:rsid w:val="32D0150D"/>
    <w:rsid w:val="32EB591A"/>
    <w:rsid w:val="330D5C27"/>
    <w:rsid w:val="3310712F"/>
    <w:rsid w:val="331806F9"/>
    <w:rsid w:val="33310C6E"/>
    <w:rsid w:val="335127C1"/>
    <w:rsid w:val="3354241D"/>
    <w:rsid w:val="335544A0"/>
    <w:rsid w:val="3364747B"/>
    <w:rsid w:val="337F6063"/>
    <w:rsid w:val="339F04B3"/>
    <w:rsid w:val="33A302B5"/>
    <w:rsid w:val="33A42E80"/>
    <w:rsid w:val="33B007C6"/>
    <w:rsid w:val="33BA52ED"/>
    <w:rsid w:val="34056568"/>
    <w:rsid w:val="34140889"/>
    <w:rsid w:val="341434AF"/>
    <w:rsid w:val="34286128"/>
    <w:rsid w:val="343A0CCE"/>
    <w:rsid w:val="34503B83"/>
    <w:rsid w:val="346561BD"/>
    <w:rsid w:val="34761214"/>
    <w:rsid w:val="348731F3"/>
    <w:rsid w:val="34B508A3"/>
    <w:rsid w:val="34CE2DFE"/>
    <w:rsid w:val="352C35C1"/>
    <w:rsid w:val="35303AB8"/>
    <w:rsid w:val="35621267"/>
    <w:rsid w:val="35690C6E"/>
    <w:rsid w:val="35AD5109"/>
    <w:rsid w:val="35B355F7"/>
    <w:rsid w:val="35CE6E2D"/>
    <w:rsid w:val="35F974F8"/>
    <w:rsid w:val="360D204B"/>
    <w:rsid w:val="361138EA"/>
    <w:rsid w:val="361B6516"/>
    <w:rsid w:val="364315C9"/>
    <w:rsid w:val="364A0BAA"/>
    <w:rsid w:val="36525CB0"/>
    <w:rsid w:val="36985DB9"/>
    <w:rsid w:val="369E54F7"/>
    <w:rsid w:val="36D30B9F"/>
    <w:rsid w:val="36E76FF6"/>
    <w:rsid w:val="371279DA"/>
    <w:rsid w:val="371E6647"/>
    <w:rsid w:val="373B63F3"/>
    <w:rsid w:val="37427DCD"/>
    <w:rsid w:val="37517D16"/>
    <w:rsid w:val="37702892"/>
    <w:rsid w:val="377203B8"/>
    <w:rsid w:val="378123A9"/>
    <w:rsid w:val="378253E3"/>
    <w:rsid w:val="379C5435"/>
    <w:rsid w:val="37C46192"/>
    <w:rsid w:val="37CB1B45"/>
    <w:rsid w:val="37D937C6"/>
    <w:rsid w:val="37E55F42"/>
    <w:rsid w:val="37F76B0F"/>
    <w:rsid w:val="38064FA4"/>
    <w:rsid w:val="380F0F17"/>
    <w:rsid w:val="381A3346"/>
    <w:rsid w:val="3825542A"/>
    <w:rsid w:val="382A0C93"/>
    <w:rsid w:val="384004B6"/>
    <w:rsid w:val="385B5313"/>
    <w:rsid w:val="386D2BC2"/>
    <w:rsid w:val="389F6131"/>
    <w:rsid w:val="38BC68E1"/>
    <w:rsid w:val="38ED5568"/>
    <w:rsid w:val="38F3370B"/>
    <w:rsid w:val="390A63CE"/>
    <w:rsid w:val="391334D5"/>
    <w:rsid w:val="39165194"/>
    <w:rsid w:val="393873DF"/>
    <w:rsid w:val="393954A2"/>
    <w:rsid w:val="393A6CCD"/>
    <w:rsid w:val="39461AFC"/>
    <w:rsid w:val="39761CB6"/>
    <w:rsid w:val="39B47B2D"/>
    <w:rsid w:val="39CC0040"/>
    <w:rsid w:val="39FC4ECC"/>
    <w:rsid w:val="3A15327D"/>
    <w:rsid w:val="3A3159AA"/>
    <w:rsid w:val="3A5F11C7"/>
    <w:rsid w:val="3A6F5083"/>
    <w:rsid w:val="3A992349"/>
    <w:rsid w:val="3A995C5C"/>
    <w:rsid w:val="3AA50AA5"/>
    <w:rsid w:val="3AAA7E69"/>
    <w:rsid w:val="3AAD56EA"/>
    <w:rsid w:val="3AB60584"/>
    <w:rsid w:val="3AD715ED"/>
    <w:rsid w:val="3ADB0022"/>
    <w:rsid w:val="3ADD023E"/>
    <w:rsid w:val="3B1B2B15"/>
    <w:rsid w:val="3B35400D"/>
    <w:rsid w:val="3B3911ED"/>
    <w:rsid w:val="3B602C1D"/>
    <w:rsid w:val="3B765F9D"/>
    <w:rsid w:val="3B8035E7"/>
    <w:rsid w:val="3B8C6DE4"/>
    <w:rsid w:val="3B940DC0"/>
    <w:rsid w:val="3BC35686"/>
    <w:rsid w:val="3BC67797"/>
    <w:rsid w:val="3BCE5DD9"/>
    <w:rsid w:val="3BD146E7"/>
    <w:rsid w:val="3BE64ED1"/>
    <w:rsid w:val="3BE904E8"/>
    <w:rsid w:val="3BF21AC7"/>
    <w:rsid w:val="3C26337F"/>
    <w:rsid w:val="3C761770"/>
    <w:rsid w:val="3C7626F9"/>
    <w:rsid w:val="3CA8487C"/>
    <w:rsid w:val="3CA94D11"/>
    <w:rsid w:val="3CBA09ED"/>
    <w:rsid w:val="3CBF151C"/>
    <w:rsid w:val="3CC05722"/>
    <w:rsid w:val="3CC94759"/>
    <w:rsid w:val="3CCB3E6A"/>
    <w:rsid w:val="3CE21B3C"/>
    <w:rsid w:val="3CE2394A"/>
    <w:rsid w:val="3CF03B2D"/>
    <w:rsid w:val="3D0012AD"/>
    <w:rsid w:val="3D141263"/>
    <w:rsid w:val="3D1B32A0"/>
    <w:rsid w:val="3D2959BD"/>
    <w:rsid w:val="3D2A6241"/>
    <w:rsid w:val="3D5B544A"/>
    <w:rsid w:val="3D78424E"/>
    <w:rsid w:val="3D903464"/>
    <w:rsid w:val="3D913562"/>
    <w:rsid w:val="3D934D3C"/>
    <w:rsid w:val="3D951CDE"/>
    <w:rsid w:val="3DA111C5"/>
    <w:rsid w:val="3DBD4357"/>
    <w:rsid w:val="3DDB658B"/>
    <w:rsid w:val="3DEB0EC4"/>
    <w:rsid w:val="3DEE4511"/>
    <w:rsid w:val="3DF80EEB"/>
    <w:rsid w:val="3DFC598E"/>
    <w:rsid w:val="3E253A4B"/>
    <w:rsid w:val="3E4D7489"/>
    <w:rsid w:val="3E5C2D45"/>
    <w:rsid w:val="3E75078E"/>
    <w:rsid w:val="3E7F7EDF"/>
    <w:rsid w:val="3E813CFB"/>
    <w:rsid w:val="3E9A1FA2"/>
    <w:rsid w:val="3EAF1C78"/>
    <w:rsid w:val="3EB412B6"/>
    <w:rsid w:val="3EB94B1E"/>
    <w:rsid w:val="3EBC2D56"/>
    <w:rsid w:val="3EDE4585"/>
    <w:rsid w:val="3EE25B4D"/>
    <w:rsid w:val="3EE419D1"/>
    <w:rsid w:val="3EE922DA"/>
    <w:rsid w:val="3F012022"/>
    <w:rsid w:val="3F042BB6"/>
    <w:rsid w:val="3F125FDD"/>
    <w:rsid w:val="3F1735F3"/>
    <w:rsid w:val="3F473ED8"/>
    <w:rsid w:val="3F5E1222"/>
    <w:rsid w:val="3F60143E"/>
    <w:rsid w:val="3F6902F3"/>
    <w:rsid w:val="3F7C4B4C"/>
    <w:rsid w:val="3F852231"/>
    <w:rsid w:val="3FA70E1B"/>
    <w:rsid w:val="3FBB0422"/>
    <w:rsid w:val="3FEF7E2D"/>
    <w:rsid w:val="40024869"/>
    <w:rsid w:val="40087E88"/>
    <w:rsid w:val="402A3737"/>
    <w:rsid w:val="403B1563"/>
    <w:rsid w:val="40520D87"/>
    <w:rsid w:val="405B0507"/>
    <w:rsid w:val="4061721C"/>
    <w:rsid w:val="408847A8"/>
    <w:rsid w:val="40A31D12"/>
    <w:rsid w:val="40B03CFF"/>
    <w:rsid w:val="40C36D2D"/>
    <w:rsid w:val="40D0325C"/>
    <w:rsid w:val="40F85345"/>
    <w:rsid w:val="411A73CB"/>
    <w:rsid w:val="41285F8B"/>
    <w:rsid w:val="415A77DC"/>
    <w:rsid w:val="419C78CB"/>
    <w:rsid w:val="41A0777E"/>
    <w:rsid w:val="41AB79BE"/>
    <w:rsid w:val="41F61BE6"/>
    <w:rsid w:val="42100EF9"/>
    <w:rsid w:val="42200A4B"/>
    <w:rsid w:val="42784E67"/>
    <w:rsid w:val="42867CEC"/>
    <w:rsid w:val="42890CAC"/>
    <w:rsid w:val="428B1E08"/>
    <w:rsid w:val="42B06238"/>
    <w:rsid w:val="42C121F4"/>
    <w:rsid w:val="42D27F5D"/>
    <w:rsid w:val="42F02AD9"/>
    <w:rsid w:val="42FE6FA4"/>
    <w:rsid w:val="430B1247"/>
    <w:rsid w:val="430B7208"/>
    <w:rsid w:val="432D3B6D"/>
    <w:rsid w:val="433378A9"/>
    <w:rsid w:val="4338149A"/>
    <w:rsid w:val="43721740"/>
    <w:rsid w:val="43741A13"/>
    <w:rsid w:val="437E1E93"/>
    <w:rsid w:val="438D20D6"/>
    <w:rsid w:val="439A5004"/>
    <w:rsid w:val="43AC4C52"/>
    <w:rsid w:val="43C065DE"/>
    <w:rsid w:val="43FA1FCE"/>
    <w:rsid w:val="43FB7987"/>
    <w:rsid w:val="440651A1"/>
    <w:rsid w:val="44223EC9"/>
    <w:rsid w:val="442C34C0"/>
    <w:rsid w:val="443F0530"/>
    <w:rsid w:val="444419DA"/>
    <w:rsid w:val="445C25BE"/>
    <w:rsid w:val="44617141"/>
    <w:rsid w:val="446B68BB"/>
    <w:rsid w:val="44872FC9"/>
    <w:rsid w:val="448B0D0B"/>
    <w:rsid w:val="44B1239B"/>
    <w:rsid w:val="44B26298"/>
    <w:rsid w:val="44B410D1"/>
    <w:rsid w:val="44CF6CF6"/>
    <w:rsid w:val="44D96855"/>
    <w:rsid w:val="44E80E1C"/>
    <w:rsid w:val="44F14AC6"/>
    <w:rsid w:val="450500D3"/>
    <w:rsid w:val="45090720"/>
    <w:rsid w:val="451707F1"/>
    <w:rsid w:val="45321187"/>
    <w:rsid w:val="45350C77"/>
    <w:rsid w:val="453A628D"/>
    <w:rsid w:val="455A248C"/>
    <w:rsid w:val="4569052D"/>
    <w:rsid w:val="45795008"/>
    <w:rsid w:val="4588320C"/>
    <w:rsid w:val="458F2584"/>
    <w:rsid w:val="45AE1DBE"/>
    <w:rsid w:val="45B20519"/>
    <w:rsid w:val="45BD3146"/>
    <w:rsid w:val="45C07D97"/>
    <w:rsid w:val="45D27114"/>
    <w:rsid w:val="45EC3A2B"/>
    <w:rsid w:val="45F814B5"/>
    <w:rsid w:val="461245A8"/>
    <w:rsid w:val="4618037D"/>
    <w:rsid w:val="463A355F"/>
    <w:rsid w:val="46696E2A"/>
    <w:rsid w:val="467852BF"/>
    <w:rsid w:val="467F664E"/>
    <w:rsid w:val="469A136D"/>
    <w:rsid w:val="46B5206F"/>
    <w:rsid w:val="46C329DE"/>
    <w:rsid w:val="46C422B2"/>
    <w:rsid w:val="46CD55AD"/>
    <w:rsid w:val="4740010B"/>
    <w:rsid w:val="474E532D"/>
    <w:rsid w:val="47561410"/>
    <w:rsid w:val="47A53896"/>
    <w:rsid w:val="483E3C58"/>
    <w:rsid w:val="485350A5"/>
    <w:rsid w:val="48757D08"/>
    <w:rsid w:val="48762939"/>
    <w:rsid w:val="488C32A4"/>
    <w:rsid w:val="48955BB2"/>
    <w:rsid w:val="48981C49"/>
    <w:rsid w:val="489B4111"/>
    <w:rsid w:val="48B337A5"/>
    <w:rsid w:val="48BB1493"/>
    <w:rsid w:val="48BF2D31"/>
    <w:rsid w:val="48D36756"/>
    <w:rsid w:val="48E51612"/>
    <w:rsid w:val="49091B30"/>
    <w:rsid w:val="49155047"/>
    <w:rsid w:val="491D5CAA"/>
    <w:rsid w:val="4923076E"/>
    <w:rsid w:val="49300EA3"/>
    <w:rsid w:val="493259EA"/>
    <w:rsid w:val="493828F5"/>
    <w:rsid w:val="494616A5"/>
    <w:rsid w:val="49555444"/>
    <w:rsid w:val="495A6039"/>
    <w:rsid w:val="49861236"/>
    <w:rsid w:val="49A44966"/>
    <w:rsid w:val="49B93C25"/>
    <w:rsid w:val="4A1452FF"/>
    <w:rsid w:val="4A1B48DF"/>
    <w:rsid w:val="4A370FED"/>
    <w:rsid w:val="4A3B0ADD"/>
    <w:rsid w:val="4A3B288C"/>
    <w:rsid w:val="4A4200BE"/>
    <w:rsid w:val="4A4379F5"/>
    <w:rsid w:val="4A4E2333"/>
    <w:rsid w:val="4A5D5BA5"/>
    <w:rsid w:val="4AA666BF"/>
    <w:rsid w:val="4AA956FA"/>
    <w:rsid w:val="4AAA358D"/>
    <w:rsid w:val="4AC35206"/>
    <w:rsid w:val="4B013AD5"/>
    <w:rsid w:val="4B08065D"/>
    <w:rsid w:val="4B0C6E2E"/>
    <w:rsid w:val="4B1674A3"/>
    <w:rsid w:val="4B2C1F12"/>
    <w:rsid w:val="4B823BEB"/>
    <w:rsid w:val="4B9304A5"/>
    <w:rsid w:val="4B940CA8"/>
    <w:rsid w:val="4B95051F"/>
    <w:rsid w:val="4B95619F"/>
    <w:rsid w:val="4B9A2ED5"/>
    <w:rsid w:val="4B9C56B2"/>
    <w:rsid w:val="4B9D75BF"/>
    <w:rsid w:val="4BAE52DF"/>
    <w:rsid w:val="4BD765E4"/>
    <w:rsid w:val="4BE41E5E"/>
    <w:rsid w:val="4C057739"/>
    <w:rsid w:val="4C166112"/>
    <w:rsid w:val="4C26756B"/>
    <w:rsid w:val="4C2D6550"/>
    <w:rsid w:val="4C334CEA"/>
    <w:rsid w:val="4C3E2B07"/>
    <w:rsid w:val="4C3E48B5"/>
    <w:rsid w:val="4C5C1FC6"/>
    <w:rsid w:val="4C6A6C8B"/>
    <w:rsid w:val="4CB126E4"/>
    <w:rsid w:val="4CB15087"/>
    <w:rsid w:val="4CB77F5E"/>
    <w:rsid w:val="4CD945DE"/>
    <w:rsid w:val="4CE27936"/>
    <w:rsid w:val="4CE64065"/>
    <w:rsid w:val="4CEE62DB"/>
    <w:rsid w:val="4D027691"/>
    <w:rsid w:val="4D0C73A7"/>
    <w:rsid w:val="4D453A21"/>
    <w:rsid w:val="4D673998"/>
    <w:rsid w:val="4D706CF0"/>
    <w:rsid w:val="4D84279B"/>
    <w:rsid w:val="4DA63D1B"/>
    <w:rsid w:val="4DAC5384"/>
    <w:rsid w:val="4DE60E8C"/>
    <w:rsid w:val="4DF96CE5"/>
    <w:rsid w:val="4E5A580B"/>
    <w:rsid w:val="4E6F7990"/>
    <w:rsid w:val="4E7B4F3A"/>
    <w:rsid w:val="4E8011B5"/>
    <w:rsid w:val="4E8E1FCA"/>
    <w:rsid w:val="4E9E788D"/>
    <w:rsid w:val="4EA01857"/>
    <w:rsid w:val="4EAA7FE0"/>
    <w:rsid w:val="4EB62E28"/>
    <w:rsid w:val="4EB75B07"/>
    <w:rsid w:val="4EDF2558"/>
    <w:rsid w:val="4EFD0A57"/>
    <w:rsid w:val="4F033DD3"/>
    <w:rsid w:val="4F4C553B"/>
    <w:rsid w:val="4F511FB2"/>
    <w:rsid w:val="4F714FA1"/>
    <w:rsid w:val="4F7D73AB"/>
    <w:rsid w:val="4F971574"/>
    <w:rsid w:val="4F991D31"/>
    <w:rsid w:val="4FC0612D"/>
    <w:rsid w:val="4FD777EC"/>
    <w:rsid w:val="4FFF1FDF"/>
    <w:rsid w:val="50100316"/>
    <w:rsid w:val="50113135"/>
    <w:rsid w:val="50131BB5"/>
    <w:rsid w:val="502618E8"/>
    <w:rsid w:val="50390136"/>
    <w:rsid w:val="504306EC"/>
    <w:rsid w:val="504F2640"/>
    <w:rsid w:val="506643DA"/>
    <w:rsid w:val="50820C41"/>
    <w:rsid w:val="50846D7F"/>
    <w:rsid w:val="509251CF"/>
    <w:rsid w:val="50B10CAA"/>
    <w:rsid w:val="50B652BC"/>
    <w:rsid w:val="50D6330E"/>
    <w:rsid w:val="50F814D6"/>
    <w:rsid w:val="51165E00"/>
    <w:rsid w:val="512C2F2E"/>
    <w:rsid w:val="514566E6"/>
    <w:rsid w:val="517D19DC"/>
    <w:rsid w:val="518C7E71"/>
    <w:rsid w:val="51984A67"/>
    <w:rsid w:val="51D319A9"/>
    <w:rsid w:val="51DC2BA6"/>
    <w:rsid w:val="51E60B1C"/>
    <w:rsid w:val="51F37EF0"/>
    <w:rsid w:val="520771DE"/>
    <w:rsid w:val="520878FD"/>
    <w:rsid w:val="52304CF0"/>
    <w:rsid w:val="52493EA9"/>
    <w:rsid w:val="525941F7"/>
    <w:rsid w:val="528F7C18"/>
    <w:rsid w:val="52A82F45"/>
    <w:rsid w:val="52E95517"/>
    <w:rsid w:val="53047CF1"/>
    <w:rsid w:val="532F6D06"/>
    <w:rsid w:val="533127DC"/>
    <w:rsid w:val="535B10C1"/>
    <w:rsid w:val="536B449C"/>
    <w:rsid w:val="538A6632"/>
    <w:rsid w:val="53A17E1C"/>
    <w:rsid w:val="53B065EF"/>
    <w:rsid w:val="53C733E2"/>
    <w:rsid w:val="53DB0105"/>
    <w:rsid w:val="53EC109A"/>
    <w:rsid w:val="53EE096F"/>
    <w:rsid w:val="53F046E7"/>
    <w:rsid w:val="53FB1691"/>
    <w:rsid w:val="540900A8"/>
    <w:rsid w:val="5438608E"/>
    <w:rsid w:val="54412AF3"/>
    <w:rsid w:val="544755A6"/>
    <w:rsid w:val="54493DF7"/>
    <w:rsid w:val="545A290F"/>
    <w:rsid w:val="545B4FC9"/>
    <w:rsid w:val="54686973"/>
    <w:rsid w:val="54972DB4"/>
    <w:rsid w:val="54AD582C"/>
    <w:rsid w:val="54CA59A7"/>
    <w:rsid w:val="54D32647"/>
    <w:rsid w:val="54E717BC"/>
    <w:rsid w:val="551122F9"/>
    <w:rsid w:val="55136110"/>
    <w:rsid w:val="551E7032"/>
    <w:rsid w:val="55322ADD"/>
    <w:rsid w:val="55A0038E"/>
    <w:rsid w:val="55BF3A37"/>
    <w:rsid w:val="55C23E61"/>
    <w:rsid w:val="55C8432B"/>
    <w:rsid w:val="55E83AFC"/>
    <w:rsid w:val="5611104A"/>
    <w:rsid w:val="561D5950"/>
    <w:rsid w:val="562D079A"/>
    <w:rsid w:val="56393328"/>
    <w:rsid w:val="565743B8"/>
    <w:rsid w:val="56582ADA"/>
    <w:rsid w:val="566B6453"/>
    <w:rsid w:val="567C4958"/>
    <w:rsid w:val="56837A94"/>
    <w:rsid w:val="56A67132"/>
    <w:rsid w:val="56F00EA2"/>
    <w:rsid w:val="570D55B0"/>
    <w:rsid w:val="57390153"/>
    <w:rsid w:val="573A62F1"/>
    <w:rsid w:val="574F1047"/>
    <w:rsid w:val="575651A9"/>
    <w:rsid w:val="57644B05"/>
    <w:rsid w:val="57891442"/>
    <w:rsid w:val="57A5003F"/>
    <w:rsid w:val="57B40121"/>
    <w:rsid w:val="57B83007"/>
    <w:rsid w:val="57BF2954"/>
    <w:rsid w:val="57C830BF"/>
    <w:rsid w:val="57D1482F"/>
    <w:rsid w:val="57DC287B"/>
    <w:rsid w:val="58022C3B"/>
    <w:rsid w:val="58105801"/>
    <w:rsid w:val="581B3CFC"/>
    <w:rsid w:val="58366D88"/>
    <w:rsid w:val="583A0626"/>
    <w:rsid w:val="585150F0"/>
    <w:rsid w:val="58615BB3"/>
    <w:rsid w:val="58AC6EEA"/>
    <w:rsid w:val="58B634E6"/>
    <w:rsid w:val="5900361E"/>
    <w:rsid w:val="590F3445"/>
    <w:rsid w:val="59175C31"/>
    <w:rsid w:val="59486DC6"/>
    <w:rsid w:val="5968741C"/>
    <w:rsid w:val="59741916"/>
    <w:rsid w:val="59927FEE"/>
    <w:rsid w:val="59B63CDD"/>
    <w:rsid w:val="59C8549D"/>
    <w:rsid w:val="5A184997"/>
    <w:rsid w:val="5A5B3709"/>
    <w:rsid w:val="5A7616BE"/>
    <w:rsid w:val="5AAF4A42"/>
    <w:rsid w:val="5AB67D0C"/>
    <w:rsid w:val="5ABA4881"/>
    <w:rsid w:val="5AF4520D"/>
    <w:rsid w:val="5B163AF9"/>
    <w:rsid w:val="5B174C4F"/>
    <w:rsid w:val="5B4E6197"/>
    <w:rsid w:val="5B520425"/>
    <w:rsid w:val="5B7901FE"/>
    <w:rsid w:val="5B7E33BE"/>
    <w:rsid w:val="5B917759"/>
    <w:rsid w:val="5BCF1086"/>
    <w:rsid w:val="5BD6561E"/>
    <w:rsid w:val="5C2E04A2"/>
    <w:rsid w:val="5C4001D5"/>
    <w:rsid w:val="5C466933"/>
    <w:rsid w:val="5CA60DC1"/>
    <w:rsid w:val="5CAE513F"/>
    <w:rsid w:val="5CB16383"/>
    <w:rsid w:val="5CC91F79"/>
    <w:rsid w:val="5CE04CBD"/>
    <w:rsid w:val="5CE45005"/>
    <w:rsid w:val="5CE67C21"/>
    <w:rsid w:val="5CF9164A"/>
    <w:rsid w:val="5D047455"/>
    <w:rsid w:val="5D0B6282"/>
    <w:rsid w:val="5D462510"/>
    <w:rsid w:val="5D4C2123"/>
    <w:rsid w:val="5D825F58"/>
    <w:rsid w:val="5D856B6C"/>
    <w:rsid w:val="5D8D1B29"/>
    <w:rsid w:val="5DBB3FB7"/>
    <w:rsid w:val="5DC8384A"/>
    <w:rsid w:val="5DCD3CEB"/>
    <w:rsid w:val="5E13627E"/>
    <w:rsid w:val="5E372767"/>
    <w:rsid w:val="5E652175"/>
    <w:rsid w:val="5E9C4698"/>
    <w:rsid w:val="5EA363A2"/>
    <w:rsid w:val="5EAA7B88"/>
    <w:rsid w:val="5EB76C7A"/>
    <w:rsid w:val="5EC84BC1"/>
    <w:rsid w:val="5EF37463"/>
    <w:rsid w:val="5F185003"/>
    <w:rsid w:val="5F1C0A86"/>
    <w:rsid w:val="5F7563E8"/>
    <w:rsid w:val="5F8246D4"/>
    <w:rsid w:val="5F8540A2"/>
    <w:rsid w:val="5F8A7959"/>
    <w:rsid w:val="5FBF2720"/>
    <w:rsid w:val="5FCD46E7"/>
    <w:rsid w:val="5FD01ED6"/>
    <w:rsid w:val="5FE01AB3"/>
    <w:rsid w:val="5FE22172"/>
    <w:rsid w:val="602F2A3B"/>
    <w:rsid w:val="605A363B"/>
    <w:rsid w:val="606721D5"/>
    <w:rsid w:val="60795A64"/>
    <w:rsid w:val="60800A68"/>
    <w:rsid w:val="609C40FA"/>
    <w:rsid w:val="609E371C"/>
    <w:rsid w:val="60CB2763"/>
    <w:rsid w:val="60CE6478"/>
    <w:rsid w:val="60D57D69"/>
    <w:rsid w:val="60EE6452"/>
    <w:rsid w:val="60F17CF0"/>
    <w:rsid w:val="6115578D"/>
    <w:rsid w:val="611C2FBF"/>
    <w:rsid w:val="61313D76"/>
    <w:rsid w:val="6131771F"/>
    <w:rsid w:val="613B58B6"/>
    <w:rsid w:val="614C0521"/>
    <w:rsid w:val="61647314"/>
    <w:rsid w:val="61686204"/>
    <w:rsid w:val="61706E67"/>
    <w:rsid w:val="617F52FC"/>
    <w:rsid w:val="618D5C6B"/>
    <w:rsid w:val="61A16EA2"/>
    <w:rsid w:val="61CE6CA9"/>
    <w:rsid w:val="61FA4982"/>
    <w:rsid w:val="621231FB"/>
    <w:rsid w:val="6226233D"/>
    <w:rsid w:val="622B0404"/>
    <w:rsid w:val="622D6B06"/>
    <w:rsid w:val="62495F05"/>
    <w:rsid w:val="62B114E5"/>
    <w:rsid w:val="62B15989"/>
    <w:rsid w:val="62C456BC"/>
    <w:rsid w:val="62CC631F"/>
    <w:rsid w:val="62CE653B"/>
    <w:rsid w:val="62DB1547"/>
    <w:rsid w:val="63212B0F"/>
    <w:rsid w:val="63324F8A"/>
    <w:rsid w:val="634A2AAE"/>
    <w:rsid w:val="637A6B39"/>
    <w:rsid w:val="63C80FC1"/>
    <w:rsid w:val="63EA773B"/>
    <w:rsid w:val="63EB4ECB"/>
    <w:rsid w:val="63F14D19"/>
    <w:rsid w:val="64125BFF"/>
    <w:rsid w:val="641A4622"/>
    <w:rsid w:val="641E34A8"/>
    <w:rsid w:val="642301C1"/>
    <w:rsid w:val="642511FC"/>
    <w:rsid w:val="64294C9F"/>
    <w:rsid w:val="64301C69"/>
    <w:rsid w:val="64405216"/>
    <w:rsid w:val="648D683D"/>
    <w:rsid w:val="64951135"/>
    <w:rsid w:val="64A10AB1"/>
    <w:rsid w:val="64D91518"/>
    <w:rsid w:val="64E237BB"/>
    <w:rsid w:val="64F97173"/>
    <w:rsid w:val="6507699E"/>
    <w:rsid w:val="650E70C3"/>
    <w:rsid w:val="65206DF6"/>
    <w:rsid w:val="6545060B"/>
    <w:rsid w:val="655831A7"/>
    <w:rsid w:val="65684C95"/>
    <w:rsid w:val="657565AE"/>
    <w:rsid w:val="6582383A"/>
    <w:rsid w:val="65956E9C"/>
    <w:rsid w:val="659B647C"/>
    <w:rsid w:val="65A27795"/>
    <w:rsid w:val="65BD2897"/>
    <w:rsid w:val="661878BE"/>
    <w:rsid w:val="6630527F"/>
    <w:rsid w:val="66397478"/>
    <w:rsid w:val="663A7A43"/>
    <w:rsid w:val="663F14FE"/>
    <w:rsid w:val="66501015"/>
    <w:rsid w:val="66703465"/>
    <w:rsid w:val="667473F9"/>
    <w:rsid w:val="6690269C"/>
    <w:rsid w:val="66FD119D"/>
    <w:rsid w:val="6703252B"/>
    <w:rsid w:val="671D539B"/>
    <w:rsid w:val="6723497B"/>
    <w:rsid w:val="6732791F"/>
    <w:rsid w:val="674A015A"/>
    <w:rsid w:val="677A6041"/>
    <w:rsid w:val="67C83F0D"/>
    <w:rsid w:val="67CF399E"/>
    <w:rsid w:val="67ED1C74"/>
    <w:rsid w:val="67F644E3"/>
    <w:rsid w:val="67FD1024"/>
    <w:rsid w:val="680C4A71"/>
    <w:rsid w:val="680E1188"/>
    <w:rsid w:val="68146D05"/>
    <w:rsid w:val="6818272C"/>
    <w:rsid w:val="681E30AC"/>
    <w:rsid w:val="685E3EBD"/>
    <w:rsid w:val="68633D07"/>
    <w:rsid w:val="68641294"/>
    <w:rsid w:val="68882CE8"/>
    <w:rsid w:val="689D1517"/>
    <w:rsid w:val="68A07A5A"/>
    <w:rsid w:val="68C301C4"/>
    <w:rsid w:val="68C54D13"/>
    <w:rsid w:val="68D32243"/>
    <w:rsid w:val="68E906B7"/>
    <w:rsid w:val="690F4A0D"/>
    <w:rsid w:val="69136CA4"/>
    <w:rsid w:val="6923265A"/>
    <w:rsid w:val="6970608E"/>
    <w:rsid w:val="69777C99"/>
    <w:rsid w:val="69821E2D"/>
    <w:rsid w:val="69B574BD"/>
    <w:rsid w:val="69CB37D4"/>
    <w:rsid w:val="69CE6E20"/>
    <w:rsid w:val="69D739F6"/>
    <w:rsid w:val="69F820EF"/>
    <w:rsid w:val="69FA19C4"/>
    <w:rsid w:val="69FD1F97"/>
    <w:rsid w:val="6A0720EC"/>
    <w:rsid w:val="6A555CAB"/>
    <w:rsid w:val="6A7A48B2"/>
    <w:rsid w:val="6A8614A9"/>
    <w:rsid w:val="6A876FCF"/>
    <w:rsid w:val="6AAB1116"/>
    <w:rsid w:val="6AB235B6"/>
    <w:rsid w:val="6AC7694D"/>
    <w:rsid w:val="6AF552E1"/>
    <w:rsid w:val="6AF64881"/>
    <w:rsid w:val="6AFB3C45"/>
    <w:rsid w:val="6B040620"/>
    <w:rsid w:val="6B22204D"/>
    <w:rsid w:val="6B272C8C"/>
    <w:rsid w:val="6B3A7BE8"/>
    <w:rsid w:val="6B4C512D"/>
    <w:rsid w:val="6B517D09"/>
    <w:rsid w:val="6B827EC3"/>
    <w:rsid w:val="6BA51E03"/>
    <w:rsid w:val="6BC56001"/>
    <w:rsid w:val="6BC77205"/>
    <w:rsid w:val="6BD60AB1"/>
    <w:rsid w:val="6BE53FB0"/>
    <w:rsid w:val="6BFF59B7"/>
    <w:rsid w:val="6C014D71"/>
    <w:rsid w:val="6C2E3BA6"/>
    <w:rsid w:val="6C3867D3"/>
    <w:rsid w:val="6C77469B"/>
    <w:rsid w:val="6C891725"/>
    <w:rsid w:val="6C9003BD"/>
    <w:rsid w:val="6CCF5389"/>
    <w:rsid w:val="6CDF1345"/>
    <w:rsid w:val="6CF21078"/>
    <w:rsid w:val="6D127A4E"/>
    <w:rsid w:val="6D1F626F"/>
    <w:rsid w:val="6D2154B9"/>
    <w:rsid w:val="6D3E077A"/>
    <w:rsid w:val="6D5238C5"/>
    <w:rsid w:val="6D75106E"/>
    <w:rsid w:val="6D7C3182"/>
    <w:rsid w:val="6DC07663"/>
    <w:rsid w:val="6DC94C72"/>
    <w:rsid w:val="6E0252EB"/>
    <w:rsid w:val="6E0C5660"/>
    <w:rsid w:val="6E14501E"/>
    <w:rsid w:val="6E3F46CC"/>
    <w:rsid w:val="6E47015B"/>
    <w:rsid w:val="6E5F098F"/>
    <w:rsid w:val="6E7D2BC3"/>
    <w:rsid w:val="6E873A42"/>
    <w:rsid w:val="6E971ED7"/>
    <w:rsid w:val="6EF1792B"/>
    <w:rsid w:val="6EF530A1"/>
    <w:rsid w:val="6EFF024D"/>
    <w:rsid w:val="6F047178"/>
    <w:rsid w:val="6F305E87"/>
    <w:rsid w:val="6F321C00"/>
    <w:rsid w:val="6F6404DD"/>
    <w:rsid w:val="6F6D49E6"/>
    <w:rsid w:val="6F860B88"/>
    <w:rsid w:val="6F885CC3"/>
    <w:rsid w:val="6F9A74FC"/>
    <w:rsid w:val="6FAD2FE7"/>
    <w:rsid w:val="6FC87AB9"/>
    <w:rsid w:val="6FD34BE3"/>
    <w:rsid w:val="6FDB2297"/>
    <w:rsid w:val="700E441B"/>
    <w:rsid w:val="703E4E0C"/>
    <w:rsid w:val="70422316"/>
    <w:rsid w:val="70433998"/>
    <w:rsid w:val="70482D4D"/>
    <w:rsid w:val="704E0CBB"/>
    <w:rsid w:val="7059064D"/>
    <w:rsid w:val="70757BC0"/>
    <w:rsid w:val="70950081"/>
    <w:rsid w:val="70AD2460"/>
    <w:rsid w:val="70B5413B"/>
    <w:rsid w:val="70E64A50"/>
    <w:rsid w:val="70F52EE5"/>
    <w:rsid w:val="711D7258"/>
    <w:rsid w:val="7132620B"/>
    <w:rsid w:val="71397275"/>
    <w:rsid w:val="71527710"/>
    <w:rsid w:val="716D5171"/>
    <w:rsid w:val="718129CA"/>
    <w:rsid w:val="71C97081"/>
    <w:rsid w:val="71CD79BE"/>
    <w:rsid w:val="71DF658E"/>
    <w:rsid w:val="71ED719C"/>
    <w:rsid w:val="71F26D4F"/>
    <w:rsid w:val="721A230E"/>
    <w:rsid w:val="723D6697"/>
    <w:rsid w:val="72895FDA"/>
    <w:rsid w:val="728D7088"/>
    <w:rsid w:val="729A188F"/>
    <w:rsid w:val="730C5563"/>
    <w:rsid w:val="73201533"/>
    <w:rsid w:val="735C264C"/>
    <w:rsid w:val="735D5E49"/>
    <w:rsid w:val="738C292E"/>
    <w:rsid w:val="73AF4081"/>
    <w:rsid w:val="73CD6B6F"/>
    <w:rsid w:val="7400011D"/>
    <w:rsid w:val="74031DBD"/>
    <w:rsid w:val="74250B17"/>
    <w:rsid w:val="742C1313"/>
    <w:rsid w:val="74325A6C"/>
    <w:rsid w:val="744426B4"/>
    <w:rsid w:val="744E1B6D"/>
    <w:rsid w:val="74661384"/>
    <w:rsid w:val="746F1200"/>
    <w:rsid w:val="74833D0A"/>
    <w:rsid w:val="7496678D"/>
    <w:rsid w:val="74A94712"/>
    <w:rsid w:val="74B4004C"/>
    <w:rsid w:val="75091655"/>
    <w:rsid w:val="7516167C"/>
    <w:rsid w:val="75321767"/>
    <w:rsid w:val="759058D2"/>
    <w:rsid w:val="75A03D67"/>
    <w:rsid w:val="75CD4430"/>
    <w:rsid w:val="75DC3A51"/>
    <w:rsid w:val="75EE5A09"/>
    <w:rsid w:val="763B5CFA"/>
    <w:rsid w:val="763D04C1"/>
    <w:rsid w:val="764261F7"/>
    <w:rsid w:val="767F6A10"/>
    <w:rsid w:val="768A686C"/>
    <w:rsid w:val="76B4114C"/>
    <w:rsid w:val="76B455F0"/>
    <w:rsid w:val="76C5189C"/>
    <w:rsid w:val="76CE5046"/>
    <w:rsid w:val="76CF0C87"/>
    <w:rsid w:val="76EC4D8A"/>
    <w:rsid w:val="77132D1E"/>
    <w:rsid w:val="77163BB5"/>
    <w:rsid w:val="77366005"/>
    <w:rsid w:val="77381C0F"/>
    <w:rsid w:val="77381D7D"/>
    <w:rsid w:val="773F2B4A"/>
    <w:rsid w:val="774E4386"/>
    <w:rsid w:val="775D3592"/>
    <w:rsid w:val="776E773E"/>
    <w:rsid w:val="7791148D"/>
    <w:rsid w:val="77A16CD3"/>
    <w:rsid w:val="77AD62C7"/>
    <w:rsid w:val="77AF51B3"/>
    <w:rsid w:val="77B16ACC"/>
    <w:rsid w:val="77B50825"/>
    <w:rsid w:val="77BE05A4"/>
    <w:rsid w:val="77C47AB5"/>
    <w:rsid w:val="77CF673A"/>
    <w:rsid w:val="77D70E57"/>
    <w:rsid w:val="77E37F3B"/>
    <w:rsid w:val="77EB7DD8"/>
    <w:rsid w:val="781C344D"/>
    <w:rsid w:val="78227E54"/>
    <w:rsid w:val="783562BD"/>
    <w:rsid w:val="786D480C"/>
    <w:rsid w:val="78B77851"/>
    <w:rsid w:val="78D37FAF"/>
    <w:rsid w:val="79367E3E"/>
    <w:rsid w:val="79444A09"/>
    <w:rsid w:val="79537342"/>
    <w:rsid w:val="796139DC"/>
    <w:rsid w:val="7977234E"/>
    <w:rsid w:val="79817A0B"/>
    <w:rsid w:val="798B35A0"/>
    <w:rsid w:val="798E3ED6"/>
    <w:rsid w:val="79C03601"/>
    <w:rsid w:val="79CE0777"/>
    <w:rsid w:val="79E41DB5"/>
    <w:rsid w:val="79F22C17"/>
    <w:rsid w:val="79FE3AAC"/>
    <w:rsid w:val="7A212F9C"/>
    <w:rsid w:val="7A4E0987"/>
    <w:rsid w:val="7A5A200A"/>
    <w:rsid w:val="7A770E0E"/>
    <w:rsid w:val="7A792DD8"/>
    <w:rsid w:val="7AA4616C"/>
    <w:rsid w:val="7AB66EF8"/>
    <w:rsid w:val="7AD176EE"/>
    <w:rsid w:val="7B07090C"/>
    <w:rsid w:val="7B1A63C8"/>
    <w:rsid w:val="7B38234C"/>
    <w:rsid w:val="7B461556"/>
    <w:rsid w:val="7B6700A0"/>
    <w:rsid w:val="7B6C4E4C"/>
    <w:rsid w:val="7B8815BD"/>
    <w:rsid w:val="7BCF1623"/>
    <w:rsid w:val="7BE44088"/>
    <w:rsid w:val="7BED0AAE"/>
    <w:rsid w:val="7BF278E8"/>
    <w:rsid w:val="7C083704"/>
    <w:rsid w:val="7C1527E1"/>
    <w:rsid w:val="7C3C2310"/>
    <w:rsid w:val="7C4A65BB"/>
    <w:rsid w:val="7C4B74AD"/>
    <w:rsid w:val="7C5E388A"/>
    <w:rsid w:val="7C6001ED"/>
    <w:rsid w:val="7C613B24"/>
    <w:rsid w:val="7C773348"/>
    <w:rsid w:val="7C873370"/>
    <w:rsid w:val="7C9A5AFA"/>
    <w:rsid w:val="7CA16D3E"/>
    <w:rsid w:val="7CF2277F"/>
    <w:rsid w:val="7CF24B05"/>
    <w:rsid w:val="7D0D15B6"/>
    <w:rsid w:val="7D1D53FF"/>
    <w:rsid w:val="7D295F33"/>
    <w:rsid w:val="7D4A2AFB"/>
    <w:rsid w:val="7D754E64"/>
    <w:rsid w:val="7D7F0706"/>
    <w:rsid w:val="7DA21761"/>
    <w:rsid w:val="7DAC0DCF"/>
    <w:rsid w:val="7DAF52FE"/>
    <w:rsid w:val="7DF01EA7"/>
    <w:rsid w:val="7E2117BD"/>
    <w:rsid w:val="7E2968C4"/>
    <w:rsid w:val="7E484F9C"/>
    <w:rsid w:val="7E553580"/>
    <w:rsid w:val="7E5733FC"/>
    <w:rsid w:val="7E673B88"/>
    <w:rsid w:val="7E6A3164"/>
    <w:rsid w:val="7E714941"/>
    <w:rsid w:val="7E906943"/>
    <w:rsid w:val="7E9E2E0E"/>
    <w:rsid w:val="7EA27783"/>
    <w:rsid w:val="7EA41F80"/>
    <w:rsid w:val="7EA6685A"/>
    <w:rsid w:val="7EA908A0"/>
    <w:rsid w:val="7EB10E98"/>
    <w:rsid w:val="7ED90181"/>
    <w:rsid w:val="7EFE565A"/>
    <w:rsid w:val="7F0D5A78"/>
    <w:rsid w:val="7F385010"/>
    <w:rsid w:val="7F3D3714"/>
    <w:rsid w:val="7F4F5EB6"/>
    <w:rsid w:val="7F802513"/>
    <w:rsid w:val="7F972DC2"/>
    <w:rsid w:val="7FA02BB5"/>
    <w:rsid w:val="7FB16B71"/>
    <w:rsid w:val="7FE4078B"/>
    <w:rsid w:val="7FEB2D3C"/>
    <w:rsid w:val="7FF01447"/>
    <w:rsid w:val="7FF32CE5"/>
    <w:rsid w:val="7FF64583"/>
    <w:rsid w:val="7FF65EB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9" w:semiHidden="0" w:name="heading 3"/>
    <w:lsdException w:qFormat="1" w:uiPriority="99" w:semiHidden="0" w:name="heading 4"/>
    <w:lsdException w:qFormat="1"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0" w:semiHidden="0" w:name="toc 4"/>
    <w:lsdException w:qFormat="1" w:uiPriority="0" w:semiHidden="0" w:name="toc 5"/>
    <w:lsdException w:qFormat="1" w:uiPriority="0" w:semiHidden="0" w:name="toc 6"/>
    <w:lsdException w:qFormat="1" w:uiPriority="0" w:semiHidden="0" w:name="toc 7"/>
    <w:lsdException w:qFormat="1" w:uiPriority="0" w:semiHidden="0" w:name="toc 8"/>
    <w:lsdException w:qFormat="1" w:uiPriority="0" w:semiHidden="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qFormat="1" w:uiPriority="0" w:semiHidden="0" w:name="envelope return"/>
    <w:lsdException w:uiPriority="0" w:name="footnote reference"/>
    <w:lsdException w:qFormat="1" w:unhideWhenUsed="0"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qFormat="1" w:unhideWhenUsed="0" w:uiPriority="0" w:semiHidden="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qFormat="1" w:unhideWhenUsed="0" w:uiPriority="1"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99" w:semiHidden="0" w:name="Body Text First Indent 2"/>
    <w:lsdException w:uiPriority="0" w:name="Note Heading"/>
    <w:lsdException w:qFormat="1" w:unhideWhenUsed="0" w:uiPriority="0" w:semiHidden="0" w:name="Body Text 2"/>
    <w:lsdException w:qFormat="1" w:uiPriority="99" w:semiHidden="0" w:name="Body Text 3"/>
    <w:lsdException w:qFormat="1" w:unhideWhenUsed="0" w:uiPriority="0" w:semiHidden="0" w:name="Body Text Indent 2"/>
    <w:lsdException w:uiPriority="0" w:name="Body Text Indent 3"/>
    <w:lsdException w:qFormat="1" w:unhideWhenUsed="0" w:uiPriority="99" w:semiHidden="0"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99" w:semiHidden="0" w:name="Normal (Web)"/>
    <w:lsdException w:qFormat="1" w:uiPriority="0" w:semiHidden="0" w:name="HTML Acronym"/>
    <w:lsdException w:uiPriority="0" w:name="HTML Address"/>
    <w:lsdException w:qFormat="1" w:uiPriority="0" w:semiHidden="0" w:name="HTML Cite"/>
    <w:lsdException w:qFormat="1" w:uiPriority="0" w:semiHidden="0" w:name="HTML Code"/>
    <w:lsdException w:qFormat="1" w:uiPriority="0" w:semiHidden="0" w:name="HTML Definition"/>
    <w:lsdException w:qFormat="1" w:uiPriority="0" w:semiHidden="0" w:name="HTML Keyboard"/>
    <w:lsdException w:qFormat="1" w:uiPriority="99" w:semiHidden="0" w:name="HTML Preformatted"/>
    <w:lsdException w:qFormat="1" w:uiPriority="0" w:semiHidden="0" w:name="HTML Sample"/>
    <w:lsdException w:qFormat="1" w:uiPriority="0" w:semiHidden="0" w:name="HTML Typewriter"/>
    <w:lsdException w:qFormat="1" w:uiPriority="0" w:semiHidden="0" w:name="HTML Variable"/>
    <w:lsdException w:qFormat="1" w:uiPriority="99" w:semiHidden="0" w:name="Normal Table"/>
    <w:lsdException w:qFormat="1" w:unhideWhenUsed="0"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155"/>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link w:val="74"/>
    <w:qFormat/>
    <w:uiPriority w:val="0"/>
    <w:pPr>
      <w:keepNext/>
      <w:keepLines/>
      <w:spacing w:before="340" w:after="330" w:line="578" w:lineRule="auto"/>
      <w:outlineLvl w:val="0"/>
    </w:pPr>
    <w:rPr>
      <w:b/>
      <w:bCs/>
      <w:kern w:val="44"/>
      <w:sz w:val="44"/>
      <w:szCs w:val="44"/>
    </w:rPr>
  </w:style>
  <w:style w:type="paragraph" w:styleId="4">
    <w:name w:val="heading 2"/>
    <w:basedOn w:val="1"/>
    <w:next w:val="1"/>
    <w:link w:val="75"/>
    <w:qFormat/>
    <w:uiPriority w:val="0"/>
    <w:pPr>
      <w:keepNext/>
      <w:keepLines/>
      <w:spacing w:before="260" w:after="260" w:line="416" w:lineRule="auto"/>
      <w:outlineLvl w:val="1"/>
    </w:pPr>
    <w:rPr>
      <w:rFonts w:ascii="Calibri Light" w:hAnsi="Calibri Light"/>
      <w:b/>
      <w:bCs/>
      <w:sz w:val="32"/>
      <w:szCs w:val="32"/>
    </w:rPr>
  </w:style>
  <w:style w:type="paragraph" w:styleId="5">
    <w:name w:val="heading 3"/>
    <w:basedOn w:val="1"/>
    <w:next w:val="1"/>
    <w:link w:val="76"/>
    <w:unhideWhenUsed/>
    <w:qFormat/>
    <w:uiPriority w:val="99"/>
    <w:pPr>
      <w:keepNext/>
      <w:keepLines/>
      <w:spacing w:before="260" w:after="260" w:line="416" w:lineRule="auto"/>
      <w:outlineLvl w:val="2"/>
    </w:pPr>
    <w:rPr>
      <w:b/>
      <w:bCs/>
      <w:sz w:val="32"/>
      <w:szCs w:val="32"/>
    </w:rPr>
  </w:style>
  <w:style w:type="paragraph" w:styleId="6">
    <w:name w:val="heading 4"/>
    <w:basedOn w:val="1"/>
    <w:next w:val="1"/>
    <w:link w:val="77"/>
    <w:unhideWhenUsed/>
    <w:qFormat/>
    <w:uiPriority w:val="9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7">
    <w:name w:val="heading 5"/>
    <w:basedOn w:val="1"/>
    <w:next w:val="1"/>
    <w:link w:val="78"/>
    <w:unhideWhenUsed/>
    <w:qFormat/>
    <w:uiPriority w:val="9"/>
    <w:pPr>
      <w:keepNext/>
      <w:keepLines/>
      <w:widowControl/>
      <w:spacing w:before="280" w:after="290" w:line="376" w:lineRule="auto"/>
      <w:ind w:firstLine="200" w:firstLineChars="200"/>
      <w:jc w:val="left"/>
      <w:outlineLvl w:val="4"/>
    </w:pPr>
    <w:rPr>
      <w:rFonts w:eastAsia="楷体"/>
      <w:b/>
      <w:bCs/>
      <w:kern w:val="0"/>
      <w:sz w:val="24"/>
      <w:szCs w:val="28"/>
    </w:rPr>
  </w:style>
  <w:style w:type="paragraph" w:styleId="8">
    <w:name w:val="heading 6"/>
    <w:basedOn w:val="1"/>
    <w:next w:val="1"/>
    <w:link w:val="79"/>
    <w:qFormat/>
    <w:uiPriority w:val="0"/>
    <w:pPr>
      <w:keepNext/>
      <w:keepLines/>
      <w:spacing w:before="240" w:after="64" w:line="320" w:lineRule="auto"/>
      <w:ind w:left="3261" w:firstLine="200" w:firstLineChars="200"/>
      <w:outlineLvl w:val="5"/>
    </w:pPr>
    <w:rPr>
      <w:rFonts w:ascii="Cambria" w:hAnsi="Cambria" w:eastAsia="楷体"/>
      <w:b/>
      <w:bCs/>
      <w:sz w:val="24"/>
      <w:szCs w:val="24"/>
    </w:rPr>
  </w:style>
  <w:style w:type="paragraph" w:styleId="9">
    <w:name w:val="heading 7"/>
    <w:basedOn w:val="1"/>
    <w:next w:val="1"/>
    <w:link w:val="80"/>
    <w:qFormat/>
    <w:uiPriority w:val="0"/>
    <w:pPr>
      <w:keepNext/>
      <w:keepLines/>
      <w:spacing w:beforeLines="50" w:afterLines="50" w:line="319" w:lineRule="auto"/>
      <w:ind w:firstLine="200" w:firstLineChars="200"/>
      <w:outlineLvl w:val="6"/>
    </w:pPr>
    <w:rPr>
      <w:rFonts w:eastAsia="黑体"/>
      <w:b/>
      <w:bCs/>
      <w:sz w:val="24"/>
      <w:szCs w:val="24"/>
    </w:rPr>
  </w:style>
  <w:style w:type="paragraph" w:styleId="10">
    <w:name w:val="heading 8"/>
    <w:basedOn w:val="1"/>
    <w:next w:val="1"/>
    <w:link w:val="81"/>
    <w:qFormat/>
    <w:uiPriority w:val="0"/>
    <w:pPr>
      <w:keepNext/>
      <w:keepLines/>
      <w:spacing w:beforeLines="50" w:afterLines="50" w:line="319" w:lineRule="auto"/>
      <w:ind w:firstLine="200" w:firstLineChars="200"/>
      <w:outlineLvl w:val="7"/>
    </w:pPr>
    <w:rPr>
      <w:rFonts w:ascii="Arial" w:hAnsi="Arial" w:eastAsia="黑体"/>
      <w:b/>
      <w:sz w:val="24"/>
      <w:szCs w:val="24"/>
    </w:rPr>
  </w:style>
  <w:style w:type="paragraph" w:styleId="11">
    <w:name w:val="heading 9"/>
    <w:basedOn w:val="1"/>
    <w:next w:val="1"/>
    <w:link w:val="82"/>
    <w:qFormat/>
    <w:uiPriority w:val="0"/>
    <w:pPr>
      <w:keepNext/>
      <w:keepLines/>
      <w:spacing w:beforeLines="50" w:afterLines="50" w:line="319" w:lineRule="auto"/>
      <w:ind w:firstLine="200" w:firstLineChars="200"/>
      <w:outlineLvl w:val="8"/>
    </w:pPr>
    <w:rPr>
      <w:rFonts w:ascii="Arial" w:hAnsi="Arial" w:eastAsia="黑体"/>
      <w:b/>
      <w:sz w:val="24"/>
      <w:szCs w:val="21"/>
    </w:rPr>
  </w:style>
  <w:style w:type="character" w:default="1" w:styleId="44">
    <w:name w:val="Default Paragraph Font"/>
    <w:unhideWhenUsed/>
    <w:qFormat/>
    <w:uiPriority w:val="1"/>
  </w:style>
  <w:style w:type="table" w:default="1" w:styleId="42">
    <w:name w:val="Normal Table"/>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Plain Text"/>
    <w:basedOn w:val="1"/>
    <w:link w:val="86"/>
    <w:qFormat/>
    <w:uiPriority w:val="0"/>
    <w:rPr>
      <w:rFonts w:ascii="宋体" w:hAnsi="Courier New" w:cs="Courier New" w:eastAsiaTheme="minorEastAsia"/>
      <w:szCs w:val="21"/>
    </w:rPr>
  </w:style>
  <w:style w:type="paragraph" w:styleId="12">
    <w:name w:val="toc 7"/>
    <w:basedOn w:val="1"/>
    <w:next w:val="1"/>
    <w:unhideWhenUsed/>
    <w:qFormat/>
    <w:uiPriority w:val="0"/>
    <w:pPr>
      <w:ind w:left="1260"/>
      <w:jc w:val="left"/>
    </w:pPr>
    <w:rPr>
      <w:rFonts w:asciiTheme="minorHAnsi" w:hAnsiTheme="minorHAnsi"/>
      <w:sz w:val="18"/>
      <w:szCs w:val="18"/>
    </w:rPr>
  </w:style>
  <w:style w:type="paragraph" w:styleId="13">
    <w:name w:val="Normal Indent"/>
    <w:basedOn w:val="1"/>
    <w:next w:val="14"/>
    <w:qFormat/>
    <w:uiPriority w:val="0"/>
    <w:pPr>
      <w:adjustRightInd w:val="0"/>
      <w:spacing w:line="360" w:lineRule="atLeast"/>
      <w:ind w:firstLine="420" w:firstLineChars="200"/>
      <w:jc w:val="left"/>
      <w:textAlignment w:val="baseline"/>
    </w:pPr>
    <w:rPr>
      <w:rFonts w:ascii="Calibri" w:hAnsi="Calibri"/>
      <w:kern w:val="0"/>
      <w:sz w:val="24"/>
    </w:rPr>
  </w:style>
  <w:style w:type="paragraph" w:styleId="14">
    <w:name w:val="toc 4"/>
    <w:basedOn w:val="1"/>
    <w:next w:val="1"/>
    <w:unhideWhenUsed/>
    <w:qFormat/>
    <w:uiPriority w:val="0"/>
    <w:pPr>
      <w:ind w:left="630"/>
      <w:jc w:val="left"/>
    </w:pPr>
    <w:rPr>
      <w:rFonts w:asciiTheme="minorHAnsi" w:hAnsiTheme="minorHAnsi"/>
      <w:sz w:val="18"/>
      <w:szCs w:val="18"/>
    </w:rPr>
  </w:style>
  <w:style w:type="paragraph" w:styleId="15">
    <w:name w:val="Document Map"/>
    <w:basedOn w:val="1"/>
    <w:link w:val="83"/>
    <w:qFormat/>
    <w:uiPriority w:val="0"/>
    <w:rPr>
      <w:rFonts w:ascii="宋体"/>
      <w:sz w:val="18"/>
      <w:szCs w:val="18"/>
    </w:rPr>
  </w:style>
  <w:style w:type="paragraph" w:styleId="16">
    <w:name w:val="toa heading"/>
    <w:basedOn w:val="1"/>
    <w:next w:val="1"/>
    <w:qFormat/>
    <w:uiPriority w:val="0"/>
    <w:pPr>
      <w:spacing w:before="120"/>
    </w:pPr>
    <w:rPr>
      <w:rFonts w:ascii="Arial" w:hAnsi="Arial"/>
      <w:sz w:val="24"/>
    </w:rPr>
  </w:style>
  <w:style w:type="paragraph" w:styleId="17">
    <w:name w:val="annotation text"/>
    <w:basedOn w:val="1"/>
    <w:link w:val="84"/>
    <w:qFormat/>
    <w:uiPriority w:val="99"/>
    <w:pPr>
      <w:jc w:val="left"/>
    </w:pPr>
  </w:style>
  <w:style w:type="paragraph" w:styleId="18">
    <w:name w:val="Body Text 3"/>
    <w:basedOn w:val="1"/>
    <w:next w:val="19"/>
    <w:unhideWhenUsed/>
    <w:qFormat/>
    <w:uiPriority w:val="99"/>
    <w:pPr>
      <w:spacing w:after="120"/>
    </w:pPr>
    <w:rPr>
      <w:sz w:val="16"/>
      <w:szCs w:val="16"/>
    </w:rPr>
  </w:style>
  <w:style w:type="paragraph" w:styleId="19">
    <w:name w:val="Body Text"/>
    <w:basedOn w:val="1"/>
    <w:next w:val="1"/>
    <w:link w:val="85"/>
    <w:qFormat/>
    <w:uiPriority w:val="1"/>
    <w:pPr>
      <w:autoSpaceDE w:val="0"/>
      <w:autoSpaceDN w:val="0"/>
      <w:jc w:val="left"/>
    </w:pPr>
    <w:rPr>
      <w:rFonts w:ascii="宋体" w:hAnsi="宋体" w:cs="宋体"/>
      <w:kern w:val="0"/>
      <w:sz w:val="18"/>
      <w:szCs w:val="18"/>
      <w:lang w:val="zh-CN" w:bidi="zh-CN"/>
    </w:rPr>
  </w:style>
  <w:style w:type="paragraph" w:styleId="20">
    <w:name w:val="Body Text Indent"/>
    <w:basedOn w:val="1"/>
    <w:qFormat/>
    <w:uiPriority w:val="0"/>
    <w:pPr>
      <w:autoSpaceDE w:val="0"/>
      <w:autoSpaceDN w:val="0"/>
      <w:adjustRightInd w:val="0"/>
      <w:spacing w:line="360" w:lineRule="auto"/>
      <w:ind w:firstLine="540" w:firstLineChars="180"/>
    </w:pPr>
    <w:rPr>
      <w:rFonts w:ascii="宋体" w:hAnsi="Calibri"/>
      <w:sz w:val="30"/>
      <w:szCs w:val="24"/>
    </w:rPr>
  </w:style>
  <w:style w:type="paragraph" w:styleId="21">
    <w:name w:val="Block Text"/>
    <w:basedOn w:val="1"/>
    <w:qFormat/>
    <w:uiPriority w:val="99"/>
    <w:pPr>
      <w:spacing w:line="360" w:lineRule="auto"/>
      <w:ind w:left="357" w:leftChars="170" w:right="25" w:rightChars="12" w:firstLine="1"/>
    </w:pPr>
    <w:rPr>
      <w:rFonts w:ascii="宋体" w:hAnsi="宋体" w:eastAsia="宋体" w:cs="Arial"/>
      <w:sz w:val="24"/>
      <w:szCs w:val="20"/>
    </w:rPr>
  </w:style>
  <w:style w:type="paragraph" w:styleId="22">
    <w:name w:val="toc 5"/>
    <w:basedOn w:val="1"/>
    <w:next w:val="1"/>
    <w:unhideWhenUsed/>
    <w:qFormat/>
    <w:uiPriority w:val="0"/>
    <w:pPr>
      <w:ind w:left="840"/>
      <w:jc w:val="left"/>
    </w:pPr>
    <w:rPr>
      <w:rFonts w:asciiTheme="minorHAnsi" w:hAnsiTheme="minorHAnsi"/>
      <w:sz w:val="18"/>
      <w:szCs w:val="18"/>
    </w:rPr>
  </w:style>
  <w:style w:type="paragraph" w:styleId="23">
    <w:name w:val="toc 3"/>
    <w:basedOn w:val="1"/>
    <w:next w:val="1"/>
    <w:qFormat/>
    <w:uiPriority w:val="39"/>
    <w:pPr>
      <w:ind w:left="420"/>
      <w:jc w:val="left"/>
    </w:pPr>
    <w:rPr>
      <w:rFonts w:asciiTheme="minorHAnsi" w:hAnsiTheme="minorHAnsi"/>
      <w:i/>
      <w:iCs/>
      <w:sz w:val="20"/>
      <w:szCs w:val="20"/>
    </w:rPr>
  </w:style>
  <w:style w:type="paragraph" w:styleId="24">
    <w:name w:val="toc 8"/>
    <w:basedOn w:val="1"/>
    <w:next w:val="1"/>
    <w:unhideWhenUsed/>
    <w:qFormat/>
    <w:uiPriority w:val="0"/>
    <w:pPr>
      <w:ind w:left="1470"/>
      <w:jc w:val="left"/>
    </w:pPr>
    <w:rPr>
      <w:rFonts w:asciiTheme="minorHAnsi" w:hAnsiTheme="minorHAnsi"/>
      <w:sz w:val="18"/>
      <w:szCs w:val="18"/>
    </w:rPr>
  </w:style>
  <w:style w:type="paragraph" w:styleId="25">
    <w:name w:val="Date"/>
    <w:basedOn w:val="1"/>
    <w:next w:val="1"/>
    <w:link w:val="87"/>
    <w:qFormat/>
    <w:uiPriority w:val="0"/>
    <w:pPr>
      <w:ind w:left="100" w:leftChars="2500"/>
    </w:pPr>
  </w:style>
  <w:style w:type="paragraph" w:styleId="26">
    <w:name w:val="Body Text Indent 2"/>
    <w:basedOn w:val="1"/>
    <w:qFormat/>
    <w:uiPriority w:val="0"/>
    <w:pPr>
      <w:ind w:firstLine="540" w:firstLineChars="257"/>
    </w:pPr>
    <w:rPr>
      <w:szCs w:val="24"/>
    </w:rPr>
  </w:style>
  <w:style w:type="paragraph" w:styleId="27">
    <w:name w:val="Balloon Text"/>
    <w:basedOn w:val="1"/>
    <w:link w:val="88"/>
    <w:qFormat/>
    <w:uiPriority w:val="99"/>
    <w:rPr>
      <w:sz w:val="18"/>
      <w:szCs w:val="18"/>
    </w:rPr>
  </w:style>
  <w:style w:type="paragraph" w:styleId="28">
    <w:name w:val="footer"/>
    <w:basedOn w:val="1"/>
    <w:link w:val="89"/>
    <w:qFormat/>
    <w:uiPriority w:val="99"/>
    <w:pPr>
      <w:tabs>
        <w:tab w:val="center" w:pos="4153"/>
        <w:tab w:val="right" w:pos="8306"/>
      </w:tabs>
      <w:snapToGrid w:val="0"/>
      <w:jc w:val="left"/>
    </w:pPr>
    <w:rPr>
      <w:sz w:val="18"/>
      <w:szCs w:val="18"/>
    </w:rPr>
  </w:style>
  <w:style w:type="paragraph" w:styleId="29">
    <w:name w:val="envelope return"/>
    <w:basedOn w:val="1"/>
    <w:unhideWhenUsed/>
    <w:qFormat/>
    <w:uiPriority w:val="0"/>
    <w:pPr>
      <w:snapToGrid w:val="0"/>
    </w:pPr>
    <w:rPr>
      <w:rFonts w:ascii="Arial" w:hAnsi="Arial" w:eastAsia="宋体"/>
      <w:szCs w:val="24"/>
    </w:rPr>
  </w:style>
  <w:style w:type="paragraph" w:styleId="30">
    <w:name w:val="header"/>
    <w:basedOn w:val="1"/>
    <w:link w:val="90"/>
    <w:qFormat/>
    <w:uiPriority w:val="99"/>
    <w:pPr>
      <w:pBdr>
        <w:bottom w:val="single" w:color="auto" w:sz="6" w:space="1"/>
      </w:pBdr>
      <w:tabs>
        <w:tab w:val="center" w:pos="4153"/>
        <w:tab w:val="right" w:pos="8306"/>
      </w:tabs>
      <w:snapToGrid w:val="0"/>
      <w:jc w:val="center"/>
    </w:pPr>
    <w:rPr>
      <w:sz w:val="18"/>
      <w:szCs w:val="18"/>
    </w:rPr>
  </w:style>
  <w:style w:type="paragraph" w:styleId="31">
    <w:name w:val="toc 1"/>
    <w:basedOn w:val="1"/>
    <w:next w:val="1"/>
    <w:qFormat/>
    <w:uiPriority w:val="39"/>
    <w:pPr>
      <w:spacing w:before="120" w:after="120"/>
      <w:jc w:val="left"/>
    </w:pPr>
    <w:rPr>
      <w:rFonts w:asciiTheme="minorHAnsi" w:hAnsiTheme="minorHAnsi"/>
      <w:b/>
      <w:bCs/>
      <w:caps/>
      <w:sz w:val="20"/>
      <w:szCs w:val="20"/>
    </w:rPr>
  </w:style>
  <w:style w:type="paragraph" w:styleId="32">
    <w:name w:val="toc 6"/>
    <w:basedOn w:val="1"/>
    <w:next w:val="1"/>
    <w:unhideWhenUsed/>
    <w:qFormat/>
    <w:uiPriority w:val="0"/>
    <w:pPr>
      <w:ind w:left="1050"/>
      <w:jc w:val="left"/>
    </w:pPr>
    <w:rPr>
      <w:rFonts w:asciiTheme="minorHAnsi" w:hAnsiTheme="minorHAnsi"/>
      <w:sz w:val="18"/>
      <w:szCs w:val="18"/>
    </w:rPr>
  </w:style>
  <w:style w:type="paragraph" w:styleId="33">
    <w:name w:val="toc 2"/>
    <w:basedOn w:val="1"/>
    <w:next w:val="1"/>
    <w:qFormat/>
    <w:uiPriority w:val="39"/>
    <w:pPr>
      <w:ind w:left="210"/>
      <w:jc w:val="left"/>
    </w:pPr>
    <w:rPr>
      <w:rFonts w:asciiTheme="minorHAnsi" w:hAnsiTheme="minorHAnsi"/>
      <w:smallCaps/>
      <w:sz w:val="20"/>
      <w:szCs w:val="20"/>
    </w:rPr>
  </w:style>
  <w:style w:type="paragraph" w:styleId="34">
    <w:name w:val="toc 9"/>
    <w:basedOn w:val="1"/>
    <w:next w:val="1"/>
    <w:unhideWhenUsed/>
    <w:qFormat/>
    <w:uiPriority w:val="0"/>
    <w:pPr>
      <w:ind w:left="1680"/>
      <w:jc w:val="left"/>
    </w:pPr>
    <w:rPr>
      <w:rFonts w:asciiTheme="minorHAnsi" w:hAnsiTheme="minorHAnsi"/>
      <w:sz w:val="18"/>
      <w:szCs w:val="18"/>
    </w:rPr>
  </w:style>
  <w:style w:type="paragraph" w:styleId="35">
    <w:name w:val="Body Text 2"/>
    <w:basedOn w:val="1"/>
    <w:qFormat/>
    <w:uiPriority w:val="0"/>
    <w:pPr>
      <w:jc w:val="center"/>
    </w:pPr>
    <w:rPr>
      <w:b/>
      <w:bCs/>
      <w:spacing w:val="-20"/>
      <w:w w:val="130"/>
      <w:sz w:val="48"/>
      <w:szCs w:val="48"/>
    </w:rPr>
  </w:style>
  <w:style w:type="paragraph" w:styleId="36">
    <w:name w:val="HTML Preformatted"/>
    <w:basedOn w:val="1"/>
    <w:link w:val="9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szCs w:val="24"/>
    </w:rPr>
  </w:style>
  <w:style w:type="paragraph" w:styleId="37">
    <w:name w:val="Normal (Web)"/>
    <w:basedOn w:val="1"/>
    <w:qFormat/>
    <w:uiPriority w:val="99"/>
    <w:pPr>
      <w:widowControl/>
      <w:spacing w:before="100" w:beforeAutospacing="1" w:after="100" w:afterAutospacing="1"/>
      <w:jc w:val="left"/>
    </w:pPr>
    <w:rPr>
      <w:rFonts w:ascii="宋体" w:hAnsi="宋体"/>
      <w:kern w:val="0"/>
      <w:sz w:val="24"/>
    </w:rPr>
  </w:style>
  <w:style w:type="paragraph" w:styleId="38">
    <w:name w:val="Title"/>
    <w:basedOn w:val="1"/>
    <w:next w:val="1"/>
    <w:link w:val="118"/>
    <w:qFormat/>
    <w:uiPriority w:val="0"/>
    <w:pPr>
      <w:spacing w:before="240" w:after="60" w:line="360" w:lineRule="auto"/>
      <w:ind w:firstLine="200" w:firstLineChars="200"/>
      <w:jc w:val="center"/>
      <w:outlineLvl w:val="0"/>
    </w:pPr>
    <w:rPr>
      <w:rFonts w:ascii="Cambria" w:hAnsi="Cambria"/>
      <w:b/>
      <w:bCs/>
      <w:kern w:val="0"/>
      <w:sz w:val="36"/>
      <w:szCs w:val="32"/>
    </w:rPr>
  </w:style>
  <w:style w:type="paragraph" w:styleId="39">
    <w:name w:val="annotation subject"/>
    <w:basedOn w:val="17"/>
    <w:next w:val="1"/>
    <w:link w:val="92"/>
    <w:qFormat/>
    <w:uiPriority w:val="99"/>
    <w:rPr>
      <w:b/>
      <w:bCs/>
    </w:rPr>
  </w:style>
  <w:style w:type="paragraph" w:styleId="40">
    <w:name w:val="Body Text First Indent"/>
    <w:basedOn w:val="19"/>
    <w:next w:val="41"/>
    <w:qFormat/>
    <w:uiPriority w:val="0"/>
    <w:pPr>
      <w:ind w:firstLine="420" w:firstLineChars="100"/>
    </w:pPr>
    <w:rPr>
      <w:sz w:val="34"/>
    </w:rPr>
  </w:style>
  <w:style w:type="paragraph" w:styleId="41">
    <w:name w:val="Body Text First Indent 2"/>
    <w:basedOn w:val="20"/>
    <w:qFormat/>
    <w:uiPriority w:val="99"/>
    <w:pPr>
      <w:tabs>
        <w:tab w:val="left" w:pos="4900"/>
      </w:tabs>
      <w:ind w:firstLine="420" w:firstLineChars="200"/>
    </w:pPr>
  </w:style>
  <w:style w:type="table" w:styleId="43">
    <w:name w:val="Table Grid"/>
    <w:basedOn w:val="42"/>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5">
    <w:name w:val="Strong"/>
    <w:basedOn w:val="44"/>
    <w:qFormat/>
    <w:uiPriority w:val="0"/>
    <w:rPr>
      <w:b/>
      <w:bCs/>
    </w:rPr>
  </w:style>
  <w:style w:type="character" w:styleId="46">
    <w:name w:val="FollowedHyperlink"/>
    <w:basedOn w:val="44"/>
    <w:unhideWhenUsed/>
    <w:qFormat/>
    <w:uiPriority w:val="99"/>
    <w:rPr>
      <w:color w:val="800080" w:themeColor="followedHyperlink"/>
      <w:u w:val="single"/>
      <w14:textFill>
        <w14:solidFill>
          <w14:schemeClr w14:val="folHlink"/>
        </w14:solidFill>
      </w14:textFill>
    </w:rPr>
  </w:style>
  <w:style w:type="character" w:styleId="47">
    <w:name w:val="Emphasis"/>
    <w:basedOn w:val="44"/>
    <w:qFormat/>
    <w:uiPriority w:val="0"/>
    <w:rPr>
      <w:b/>
    </w:rPr>
  </w:style>
  <w:style w:type="character" w:styleId="48">
    <w:name w:val="HTML Definition"/>
    <w:basedOn w:val="44"/>
    <w:unhideWhenUsed/>
    <w:qFormat/>
    <w:uiPriority w:val="0"/>
  </w:style>
  <w:style w:type="character" w:styleId="49">
    <w:name w:val="HTML Typewriter"/>
    <w:basedOn w:val="44"/>
    <w:unhideWhenUsed/>
    <w:qFormat/>
    <w:uiPriority w:val="0"/>
    <w:rPr>
      <w:rFonts w:hint="default" w:ascii="monospace" w:hAnsi="monospace" w:eastAsia="monospace" w:cs="monospace"/>
      <w:sz w:val="20"/>
    </w:rPr>
  </w:style>
  <w:style w:type="character" w:styleId="50">
    <w:name w:val="HTML Acronym"/>
    <w:basedOn w:val="44"/>
    <w:unhideWhenUsed/>
    <w:qFormat/>
    <w:uiPriority w:val="0"/>
  </w:style>
  <w:style w:type="character" w:styleId="51">
    <w:name w:val="HTML Variable"/>
    <w:basedOn w:val="44"/>
    <w:unhideWhenUsed/>
    <w:qFormat/>
    <w:uiPriority w:val="0"/>
  </w:style>
  <w:style w:type="character" w:styleId="52">
    <w:name w:val="Hyperlink"/>
    <w:qFormat/>
    <w:uiPriority w:val="99"/>
    <w:rPr>
      <w:color w:val="0000FF"/>
      <w:u w:val="single"/>
    </w:rPr>
  </w:style>
  <w:style w:type="character" w:styleId="53">
    <w:name w:val="HTML Code"/>
    <w:basedOn w:val="44"/>
    <w:unhideWhenUsed/>
    <w:qFormat/>
    <w:uiPriority w:val="0"/>
    <w:rPr>
      <w:rFonts w:hint="default" w:ascii="monospace" w:hAnsi="monospace" w:eastAsia="monospace" w:cs="monospace"/>
      <w:sz w:val="20"/>
    </w:rPr>
  </w:style>
  <w:style w:type="character" w:styleId="54">
    <w:name w:val="annotation reference"/>
    <w:basedOn w:val="44"/>
    <w:qFormat/>
    <w:uiPriority w:val="0"/>
    <w:rPr>
      <w:sz w:val="21"/>
      <w:szCs w:val="21"/>
    </w:rPr>
  </w:style>
  <w:style w:type="character" w:styleId="55">
    <w:name w:val="HTML Cite"/>
    <w:basedOn w:val="44"/>
    <w:unhideWhenUsed/>
    <w:qFormat/>
    <w:uiPriority w:val="0"/>
  </w:style>
  <w:style w:type="character" w:styleId="56">
    <w:name w:val="HTML Keyboard"/>
    <w:basedOn w:val="44"/>
    <w:unhideWhenUsed/>
    <w:qFormat/>
    <w:uiPriority w:val="0"/>
    <w:rPr>
      <w:rFonts w:ascii="monospace" w:hAnsi="monospace" w:eastAsia="monospace" w:cs="monospace"/>
      <w:sz w:val="20"/>
    </w:rPr>
  </w:style>
  <w:style w:type="character" w:styleId="57">
    <w:name w:val="HTML Sample"/>
    <w:basedOn w:val="44"/>
    <w:unhideWhenUsed/>
    <w:qFormat/>
    <w:uiPriority w:val="0"/>
    <w:rPr>
      <w:rFonts w:hint="default" w:ascii="monospace" w:hAnsi="monospace" w:eastAsia="monospace" w:cs="monospace"/>
    </w:rPr>
  </w:style>
  <w:style w:type="paragraph" w:customStyle="1" w:styleId="58">
    <w:name w:val="样式 标题 3 + (中文) 黑体 小四 非加粗 段前: 7.8 磅 段后: 0 磅 行距: 固定值 20 磅_0"/>
    <w:basedOn w:val="59"/>
    <w:qFormat/>
    <w:uiPriority w:val="0"/>
    <w:pPr>
      <w:spacing w:before="0" w:after="0" w:line="400" w:lineRule="exact"/>
    </w:pPr>
    <w:rPr>
      <w:rFonts w:ascii="Times New Roman" w:hAnsi="Times New Roman" w:eastAsia="黑体" w:cs="宋体"/>
      <w:b w:val="0"/>
      <w:bCs w:val="0"/>
      <w:sz w:val="21"/>
      <w:szCs w:val="20"/>
    </w:rPr>
  </w:style>
  <w:style w:type="paragraph" w:customStyle="1" w:styleId="59">
    <w:name w:val="标题 3_0"/>
    <w:basedOn w:val="60"/>
    <w:next w:val="61"/>
    <w:qFormat/>
    <w:uiPriority w:val="0"/>
    <w:pPr>
      <w:keepNext/>
      <w:keepLines/>
      <w:spacing w:before="260" w:after="260" w:line="416" w:lineRule="auto"/>
      <w:outlineLvl w:val="2"/>
    </w:pPr>
    <w:rPr>
      <w:rFonts w:ascii="Calibri" w:hAnsi="Calibri" w:eastAsia="宋体"/>
      <w:b/>
      <w:bCs/>
      <w:sz w:val="32"/>
      <w:szCs w:val="32"/>
    </w:rPr>
  </w:style>
  <w:style w:type="paragraph" w:customStyle="1" w:styleId="60">
    <w:name w:val="正文_0"/>
    <w:next w:val="41"/>
    <w:qFormat/>
    <w:uiPriority w:val="0"/>
    <w:pPr>
      <w:widowControl w:val="0"/>
      <w:jc w:val="both"/>
    </w:pPr>
    <w:rPr>
      <w:rFonts w:ascii="Calibri" w:hAnsi="Calibri" w:eastAsia="宋体" w:cs="Times New Roman"/>
      <w:kern w:val="2"/>
      <w:sz w:val="21"/>
      <w:szCs w:val="22"/>
      <w:lang w:val="en-US" w:eastAsia="zh-CN" w:bidi="ar-SA"/>
    </w:rPr>
  </w:style>
  <w:style w:type="paragraph" w:customStyle="1" w:styleId="61">
    <w:name w:val="正文_1"/>
    <w:next w:val="41"/>
    <w:qFormat/>
    <w:uiPriority w:val="0"/>
    <w:pPr>
      <w:widowControl w:val="0"/>
      <w:jc w:val="both"/>
    </w:pPr>
    <w:rPr>
      <w:rFonts w:ascii="Calibri" w:hAnsi="Calibri" w:eastAsia="仿宋_GB2312" w:cs="Times New Roman"/>
      <w:kern w:val="2"/>
      <w:sz w:val="21"/>
      <w:szCs w:val="22"/>
      <w:lang w:val="en-US" w:eastAsia="zh-CN" w:bidi="ar-SA"/>
    </w:rPr>
  </w:style>
  <w:style w:type="paragraph" w:customStyle="1" w:styleId="62">
    <w:name w:val="style4"/>
    <w:basedOn w:val="63"/>
    <w:next w:val="65"/>
    <w:qFormat/>
    <w:uiPriority w:val="0"/>
    <w:pPr>
      <w:widowControl/>
      <w:spacing w:before="100" w:beforeAutospacing="1" w:after="100" w:afterAutospacing="1"/>
      <w:jc w:val="left"/>
    </w:pPr>
    <w:rPr>
      <w:rFonts w:ascii="宋体" w:hAnsi="宋体" w:eastAsia="宋体" w:cs="宋体"/>
      <w:kern w:val="0"/>
      <w:sz w:val="18"/>
      <w:szCs w:val="18"/>
    </w:rPr>
  </w:style>
  <w:style w:type="paragraph" w:customStyle="1" w:styleId="63">
    <w:name w:val="正文1"/>
    <w:next w:val="64"/>
    <w:qFormat/>
    <w:uiPriority w:val="0"/>
    <w:pPr>
      <w:widowControl w:val="0"/>
      <w:adjustRightInd w:val="0"/>
      <w:spacing w:line="315" w:lineRule="atLeast"/>
      <w:textAlignment w:val="baseline"/>
    </w:pPr>
    <w:rPr>
      <w:rFonts w:ascii="宋体" w:hAnsi="Times New Roman" w:eastAsia="宋体" w:cs="Times New Roman"/>
      <w:sz w:val="24"/>
      <w:lang w:val="en-US" w:eastAsia="zh-CN" w:bidi="ar-SA"/>
    </w:rPr>
  </w:style>
  <w:style w:type="paragraph" w:customStyle="1" w:styleId="64">
    <w:name w:val="正文文本1"/>
    <w:basedOn w:val="63"/>
    <w:next w:val="62"/>
    <w:qFormat/>
    <w:uiPriority w:val="0"/>
    <w:pPr>
      <w:spacing w:after="120"/>
    </w:pPr>
    <w:rPr>
      <w:rFonts w:ascii="Times New Roman" w:hAnsi="Times New Roman" w:eastAsia="宋体" w:cs="Times New Roman"/>
      <w:kern w:val="0"/>
      <w:sz w:val="20"/>
    </w:rPr>
  </w:style>
  <w:style w:type="paragraph" w:customStyle="1" w:styleId="65">
    <w:name w:val="2"/>
    <w:next w:val="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66">
    <w:name w:val="一级条标题"/>
    <w:basedOn w:val="67"/>
    <w:next w:val="68"/>
    <w:qFormat/>
    <w:uiPriority w:val="0"/>
    <w:pPr>
      <w:spacing w:line="240" w:lineRule="auto"/>
      <w:ind w:left="420"/>
      <w:outlineLvl w:val="2"/>
    </w:pPr>
  </w:style>
  <w:style w:type="paragraph" w:customStyle="1" w:styleId="67">
    <w:name w:val="章标题"/>
    <w:next w:val="1"/>
    <w:qFormat/>
    <w:uiPriority w:val="0"/>
    <w:pPr>
      <w:spacing w:after="160" w:line="360" w:lineRule="auto"/>
      <w:jc w:val="both"/>
      <w:outlineLvl w:val="1"/>
    </w:pPr>
    <w:rPr>
      <w:rFonts w:ascii="黑体" w:hAnsi="Times New Roman" w:eastAsia="黑体" w:cs="Times New Roman"/>
      <w:sz w:val="21"/>
      <w:szCs w:val="22"/>
      <w:lang w:val="en-US" w:eastAsia="zh-CN" w:bidi="ar-SA"/>
    </w:rPr>
  </w:style>
  <w:style w:type="paragraph" w:customStyle="1" w:styleId="68">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69">
    <w:name w:val="标题 2 Char1"/>
    <w:basedOn w:val="1"/>
    <w:qFormat/>
    <w:uiPriority w:val="0"/>
  </w:style>
  <w:style w:type="paragraph" w:customStyle="1" w:styleId="70">
    <w:name w:val="TOC 标题1"/>
    <w:basedOn w:val="3"/>
    <w:next w:val="1"/>
    <w:unhideWhenUsed/>
    <w:qFormat/>
    <w:uiPriority w:val="39"/>
    <w:pPr>
      <w:widowControl/>
      <w:spacing w:before="480" w:after="0" w:line="276" w:lineRule="auto"/>
      <w:jc w:val="left"/>
      <w:outlineLvl w:val="9"/>
    </w:pPr>
    <w:rPr>
      <w:rFonts w:ascii="Calibri Light" w:hAnsi="Calibri Light"/>
      <w:color w:val="2E75B5"/>
      <w:kern w:val="0"/>
      <w:sz w:val="28"/>
      <w:szCs w:val="28"/>
    </w:rPr>
  </w:style>
  <w:style w:type="paragraph" w:customStyle="1" w:styleId="71">
    <w:name w:val="+正文"/>
    <w:basedOn w:val="1"/>
    <w:qFormat/>
    <w:uiPriority w:val="99"/>
    <w:pPr>
      <w:spacing w:line="360" w:lineRule="auto"/>
      <w:ind w:firstLine="200" w:firstLineChars="200"/>
    </w:pPr>
  </w:style>
  <w:style w:type="paragraph" w:customStyle="1" w:styleId="72">
    <w:name w:val="列出段落1"/>
    <w:basedOn w:val="1"/>
    <w:qFormat/>
    <w:uiPriority w:val="34"/>
    <w:pPr>
      <w:ind w:firstLine="420" w:firstLineChars="200"/>
    </w:pPr>
    <w:rPr>
      <w:rFonts w:ascii="Calibri" w:hAnsi="Calibri"/>
    </w:rPr>
  </w:style>
  <w:style w:type="paragraph" w:customStyle="1" w:styleId="73">
    <w:name w:val="正文缩进1"/>
    <w:qFormat/>
    <w:uiPriority w:val="0"/>
    <w:pPr>
      <w:widowControl w:val="0"/>
      <w:ind w:firstLine="420"/>
      <w:jc w:val="both"/>
    </w:pPr>
    <w:rPr>
      <w:rFonts w:ascii="Times New Roman" w:hAnsi="Times New Roman" w:eastAsia="宋体" w:cs="Times New Roman"/>
      <w:kern w:val="2"/>
      <w:sz w:val="21"/>
      <w:szCs w:val="24"/>
      <w:lang w:val="en-US" w:eastAsia="zh-CN" w:bidi="ar-SA"/>
    </w:rPr>
  </w:style>
  <w:style w:type="character" w:customStyle="1" w:styleId="74">
    <w:name w:val="标题 1 字符"/>
    <w:basedOn w:val="44"/>
    <w:link w:val="3"/>
    <w:qFormat/>
    <w:uiPriority w:val="0"/>
    <w:rPr>
      <w:b/>
      <w:bCs/>
      <w:kern w:val="44"/>
      <w:sz w:val="44"/>
      <w:szCs w:val="44"/>
    </w:rPr>
  </w:style>
  <w:style w:type="character" w:customStyle="1" w:styleId="75">
    <w:name w:val="标题 2 字符"/>
    <w:basedOn w:val="44"/>
    <w:link w:val="4"/>
    <w:qFormat/>
    <w:uiPriority w:val="0"/>
    <w:rPr>
      <w:rFonts w:ascii="Calibri Light" w:hAnsi="Calibri Light" w:eastAsia="宋体" w:cs="Times New Roman"/>
      <w:b/>
      <w:bCs/>
      <w:kern w:val="2"/>
      <w:sz w:val="32"/>
      <w:szCs w:val="32"/>
    </w:rPr>
  </w:style>
  <w:style w:type="character" w:customStyle="1" w:styleId="76">
    <w:name w:val="标题 3 字符"/>
    <w:basedOn w:val="44"/>
    <w:link w:val="5"/>
    <w:qFormat/>
    <w:uiPriority w:val="9"/>
    <w:rPr>
      <w:b/>
      <w:bCs/>
      <w:kern w:val="2"/>
      <w:sz w:val="32"/>
      <w:szCs w:val="32"/>
    </w:rPr>
  </w:style>
  <w:style w:type="character" w:customStyle="1" w:styleId="77">
    <w:name w:val="标题 4 字符"/>
    <w:basedOn w:val="44"/>
    <w:link w:val="6"/>
    <w:qFormat/>
    <w:uiPriority w:val="9"/>
    <w:rPr>
      <w:rFonts w:asciiTheme="majorHAnsi" w:hAnsiTheme="majorHAnsi" w:eastAsiaTheme="majorEastAsia" w:cstheme="majorBidi"/>
      <w:b/>
      <w:bCs/>
      <w:kern w:val="2"/>
      <w:sz w:val="28"/>
      <w:szCs w:val="28"/>
    </w:rPr>
  </w:style>
  <w:style w:type="character" w:customStyle="1" w:styleId="78">
    <w:name w:val="标题 5 字符"/>
    <w:basedOn w:val="44"/>
    <w:link w:val="7"/>
    <w:semiHidden/>
    <w:qFormat/>
    <w:uiPriority w:val="9"/>
    <w:rPr>
      <w:rFonts w:eastAsia="楷体"/>
      <w:b/>
      <w:bCs/>
      <w:sz w:val="24"/>
      <w:szCs w:val="28"/>
    </w:rPr>
  </w:style>
  <w:style w:type="character" w:customStyle="1" w:styleId="79">
    <w:name w:val="标题 6 字符"/>
    <w:basedOn w:val="44"/>
    <w:link w:val="8"/>
    <w:qFormat/>
    <w:uiPriority w:val="0"/>
    <w:rPr>
      <w:rFonts w:ascii="Cambria" w:hAnsi="Cambria" w:eastAsia="楷体"/>
      <w:b/>
      <w:bCs/>
      <w:kern w:val="2"/>
      <w:sz w:val="24"/>
      <w:szCs w:val="24"/>
    </w:rPr>
  </w:style>
  <w:style w:type="character" w:customStyle="1" w:styleId="80">
    <w:name w:val="标题 7 字符"/>
    <w:basedOn w:val="44"/>
    <w:link w:val="9"/>
    <w:qFormat/>
    <w:uiPriority w:val="0"/>
    <w:rPr>
      <w:rFonts w:eastAsia="黑体"/>
      <w:b/>
      <w:bCs/>
      <w:kern w:val="2"/>
      <w:sz w:val="24"/>
      <w:szCs w:val="24"/>
    </w:rPr>
  </w:style>
  <w:style w:type="character" w:customStyle="1" w:styleId="81">
    <w:name w:val="标题 8 字符"/>
    <w:basedOn w:val="44"/>
    <w:link w:val="10"/>
    <w:qFormat/>
    <w:uiPriority w:val="0"/>
    <w:rPr>
      <w:rFonts w:ascii="Arial" w:hAnsi="Arial" w:eastAsia="黑体"/>
      <w:b/>
      <w:kern w:val="2"/>
      <w:sz w:val="24"/>
      <w:szCs w:val="24"/>
    </w:rPr>
  </w:style>
  <w:style w:type="character" w:customStyle="1" w:styleId="82">
    <w:name w:val="标题 9 字符"/>
    <w:basedOn w:val="44"/>
    <w:link w:val="11"/>
    <w:qFormat/>
    <w:uiPriority w:val="0"/>
    <w:rPr>
      <w:rFonts w:ascii="Arial" w:hAnsi="Arial" w:eastAsia="黑体"/>
      <w:b/>
      <w:kern w:val="2"/>
      <w:sz w:val="24"/>
      <w:szCs w:val="21"/>
    </w:rPr>
  </w:style>
  <w:style w:type="character" w:customStyle="1" w:styleId="83">
    <w:name w:val="文档结构图 字符"/>
    <w:basedOn w:val="44"/>
    <w:link w:val="15"/>
    <w:qFormat/>
    <w:uiPriority w:val="0"/>
    <w:rPr>
      <w:rFonts w:ascii="宋体"/>
      <w:kern w:val="2"/>
      <w:sz w:val="18"/>
      <w:szCs w:val="18"/>
    </w:rPr>
  </w:style>
  <w:style w:type="character" w:customStyle="1" w:styleId="84">
    <w:name w:val="批注文字 字符"/>
    <w:basedOn w:val="44"/>
    <w:link w:val="17"/>
    <w:qFormat/>
    <w:uiPriority w:val="99"/>
    <w:rPr>
      <w:kern w:val="2"/>
      <w:sz w:val="21"/>
      <w:szCs w:val="22"/>
    </w:rPr>
  </w:style>
  <w:style w:type="character" w:customStyle="1" w:styleId="85">
    <w:name w:val="正文文本 字符"/>
    <w:basedOn w:val="44"/>
    <w:link w:val="19"/>
    <w:qFormat/>
    <w:uiPriority w:val="1"/>
    <w:rPr>
      <w:rFonts w:ascii="宋体" w:hAnsi="宋体" w:cs="宋体"/>
      <w:sz w:val="18"/>
      <w:szCs w:val="18"/>
      <w:lang w:val="zh-CN" w:bidi="zh-CN"/>
    </w:rPr>
  </w:style>
  <w:style w:type="character" w:customStyle="1" w:styleId="86">
    <w:name w:val="纯文本 字符"/>
    <w:basedOn w:val="44"/>
    <w:link w:val="2"/>
    <w:qFormat/>
    <w:uiPriority w:val="0"/>
    <w:rPr>
      <w:rFonts w:ascii="宋体" w:hAnsi="Courier New" w:cs="Courier New" w:eastAsiaTheme="minorEastAsia"/>
      <w:kern w:val="2"/>
      <w:sz w:val="21"/>
      <w:szCs w:val="21"/>
    </w:rPr>
  </w:style>
  <w:style w:type="character" w:customStyle="1" w:styleId="87">
    <w:name w:val="日期 字符"/>
    <w:basedOn w:val="44"/>
    <w:link w:val="25"/>
    <w:qFormat/>
    <w:uiPriority w:val="0"/>
    <w:rPr>
      <w:kern w:val="2"/>
      <w:sz w:val="21"/>
      <w:szCs w:val="22"/>
    </w:rPr>
  </w:style>
  <w:style w:type="character" w:customStyle="1" w:styleId="88">
    <w:name w:val="批注框文本 字符"/>
    <w:basedOn w:val="44"/>
    <w:link w:val="27"/>
    <w:qFormat/>
    <w:uiPriority w:val="99"/>
    <w:rPr>
      <w:kern w:val="2"/>
      <w:sz w:val="18"/>
      <w:szCs w:val="18"/>
    </w:rPr>
  </w:style>
  <w:style w:type="character" w:customStyle="1" w:styleId="89">
    <w:name w:val="页脚 字符"/>
    <w:basedOn w:val="44"/>
    <w:link w:val="28"/>
    <w:qFormat/>
    <w:uiPriority w:val="99"/>
    <w:rPr>
      <w:kern w:val="2"/>
      <w:sz w:val="18"/>
      <w:szCs w:val="18"/>
    </w:rPr>
  </w:style>
  <w:style w:type="character" w:customStyle="1" w:styleId="90">
    <w:name w:val="页眉 字符"/>
    <w:basedOn w:val="44"/>
    <w:link w:val="30"/>
    <w:qFormat/>
    <w:uiPriority w:val="99"/>
    <w:rPr>
      <w:kern w:val="2"/>
      <w:sz w:val="18"/>
      <w:szCs w:val="18"/>
    </w:rPr>
  </w:style>
  <w:style w:type="character" w:customStyle="1" w:styleId="91">
    <w:name w:val="HTML 预设格式 字符"/>
    <w:basedOn w:val="44"/>
    <w:link w:val="36"/>
    <w:qFormat/>
    <w:uiPriority w:val="99"/>
    <w:rPr>
      <w:rFonts w:ascii="宋体" w:hAnsi="宋体" w:cs="宋体"/>
      <w:sz w:val="24"/>
      <w:szCs w:val="24"/>
    </w:rPr>
  </w:style>
  <w:style w:type="character" w:customStyle="1" w:styleId="92">
    <w:name w:val="批注主题 字符"/>
    <w:basedOn w:val="84"/>
    <w:link w:val="39"/>
    <w:qFormat/>
    <w:uiPriority w:val="99"/>
    <w:rPr>
      <w:b/>
      <w:bCs/>
      <w:kern w:val="2"/>
      <w:sz w:val="21"/>
      <w:szCs w:val="22"/>
    </w:rPr>
  </w:style>
  <w:style w:type="character" w:customStyle="1" w:styleId="93">
    <w:name w:val="high-light-bg4"/>
    <w:basedOn w:val="44"/>
    <w:qFormat/>
    <w:uiPriority w:val="0"/>
  </w:style>
  <w:style w:type="paragraph" w:customStyle="1" w:styleId="94">
    <w:name w:val="列出段落2"/>
    <w:basedOn w:val="1"/>
    <w:qFormat/>
    <w:uiPriority w:val="34"/>
    <w:pPr>
      <w:ind w:firstLine="420" w:firstLineChars="200"/>
    </w:pPr>
  </w:style>
  <w:style w:type="paragraph" w:customStyle="1" w:styleId="95">
    <w:name w:val="正文 New New New New"/>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96">
    <w:name w:val="List Paragraph"/>
    <w:basedOn w:val="1"/>
    <w:link w:val="97"/>
    <w:qFormat/>
    <w:uiPriority w:val="34"/>
    <w:pPr>
      <w:ind w:firstLine="420" w:firstLineChars="200"/>
    </w:pPr>
    <w:rPr>
      <w:rFonts w:ascii="Calibri" w:hAnsi="Calibri"/>
    </w:rPr>
  </w:style>
  <w:style w:type="character" w:customStyle="1" w:styleId="97">
    <w:name w:val="列表段落 字符"/>
    <w:basedOn w:val="44"/>
    <w:link w:val="96"/>
    <w:qFormat/>
    <w:uiPriority w:val="0"/>
    <w:rPr>
      <w:rFonts w:ascii="Calibri" w:hAnsi="Calibri"/>
      <w:kern w:val="2"/>
      <w:sz w:val="21"/>
      <w:szCs w:val="22"/>
    </w:rPr>
  </w:style>
  <w:style w:type="character" w:customStyle="1" w:styleId="98">
    <w:name w:val="Table Text Char1"/>
    <w:link w:val="99"/>
    <w:qFormat/>
    <w:locked/>
    <w:uiPriority w:val="0"/>
    <w:rPr>
      <w:rFonts w:ascii="Arial" w:hAnsi="Arial" w:cs="Arial"/>
    </w:rPr>
  </w:style>
  <w:style w:type="paragraph" w:customStyle="1" w:styleId="99">
    <w:name w:val="Table Text"/>
    <w:basedOn w:val="1"/>
    <w:link w:val="98"/>
    <w:qFormat/>
    <w:uiPriority w:val="0"/>
    <w:pPr>
      <w:widowControl/>
      <w:snapToGrid w:val="0"/>
      <w:spacing w:before="80" w:after="80"/>
      <w:jc w:val="left"/>
    </w:pPr>
    <w:rPr>
      <w:rFonts w:ascii="Arial" w:hAnsi="Arial"/>
      <w:kern w:val="0"/>
      <w:sz w:val="20"/>
      <w:szCs w:val="20"/>
    </w:rPr>
  </w:style>
  <w:style w:type="paragraph" w:customStyle="1" w:styleId="100">
    <w:name w:val="Char"/>
    <w:basedOn w:val="1"/>
    <w:qFormat/>
    <w:uiPriority w:val="0"/>
    <w:pPr>
      <w:adjustRightInd w:val="0"/>
      <w:spacing w:line="360" w:lineRule="auto"/>
    </w:pPr>
    <w:rPr>
      <w:rFonts w:ascii="Calibri" w:hAnsi="Calibri"/>
      <w:kern w:val="0"/>
      <w:sz w:val="24"/>
    </w:rPr>
  </w:style>
  <w:style w:type="character" w:customStyle="1" w:styleId="101">
    <w:name w:val="mh-gray2"/>
    <w:basedOn w:val="44"/>
    <w:qFormat/>
    <w:uiPriority w:val="0"/>
  </w:style>
  <w:style w:type="paragraph" w:customStyle="1" w:styleId="102">
    <w:name w:val="表格文字"/>
    <w:basedOn w:val="1"/>
    <w:qFormat/>
    <w:uiPriority w:val="0"/>
    <w:pPr>
      <w:spacing w:before="120" w:after="120"/>
    </w:pPr>
    <w:rPr>
      <w:rFonts w:ascii="新宋体" w:hAnsi="宋体" w:eastAsia="新宋体" w:cstheme="minorBidi"/>
      <w:bCs/>
      <w:color w:val="000000"/>
      <w:sz w:val="18"/>
      <w:szCs w:val="18"/>
    </w:rPr>
  </w:style>
  <w:style w:type="character" w:customStyle="1" w:styleId="103">
    <w:name w:val="font31"/>
    <w:basedOn w:val="44"/>
    <w:qFormat/>
    <w:uiPriority w:val="0"/>
    <w:rPr>
      <w:rFonts w:hint="eastAsia" w:ascii="宋体" w:hAnsi="宋体" w:eastAsia="宋体" w:cs="宋体"/>
      <w:b/>
      <w:color w:val="000000"/>
      <w:sz w:val="20"/>
      <w:szCs w:val="20"/>
      <w:u w:val="none"/>
    </w:rPr>
  </w:style>
  <w:style w:type="character" w:customStyle="1" w:styleId="104">
    <w:name w:val="font21"/>
    <w:basedOn w:val="44"/>
    <w:qFormat/>
    <w:uiPriority w:val="0"/>
    <w:rPr>
      <w:rFonts w:hint="eastAsia" w:ascii="宋体" w:hAnsi="宋体" w:eastAsia="宋体" w:cs="宋体"/>
      <w:color w:val="000000"/>
      <w:sz w:val="20"/>
      <w:szCs w:val="20"/>
      <w:u w:val="none"/>
    </w:rPr>
  </w:style>
  <w:style w:type="character" w:customStyle="1" w:styleId="105">
    <w:name w:val="font11"/>
    <w:basedOn w:val="44"/>
    <w:qFormat/>
    <w:uiPriority w:val="0"/>
    <w:rPr>
      <w:rFonts w:hint="eastAsia" w:ascii="宋体" w:hAnsi="宋体" w:eastAsia="宋体" w:cs="宋体"/>
      <w:color w:val="000000"/>
      <w:sz w:val="20"/>
      <w:szCs w:val="20"/>
      <w:u w:val="none"/>
    </w:rPr>
  </w:style>
  <w:style w:type="character" w:customStyle="1" w:styleId="106">
    <w:name w:val="font61"/>
    <w:basedOn w:val="44"/>
    <w:qFormat/>
    <w:uiPriority w:val="0"/>
    <w:rPr>
      <w:rFonts w:hint="default" w:ascii="Times New Roman" w:hAnsi="Times New Roman" w:cs="Times New Roman"/>
      <w:b/>
      <w:color w:val="000000"/>
      <w:sz w:val="20"/>
      <w:szCs w:val="20"/>
      <w:u w:val="none"/>
    </w:rPr>
  </w:style>
  <w:style w:type="character" w:customStyle="1" w:styleId="107">
    <w:name w:val="font41"/>
    <w:basedOn w:val="44"/>
    <w:qFormat/>
    <w:uiPriority w:val="0"/>
    <w:rPr>
      <w:rFonts w:hint="eastAsia" w:ascii="宋体" w:hAnsi="宋体" w:eastAsia="宋体" w:cs="宋体"/>
      <w:b/>
      <w:color w:val="000000"/>
      <w:sz w:val="20"/>
      <w:szCs w:val="20"/>
      <w:u w:val="none"/>
    </w:rPr>
  </w:style>
  <w:style w:type="character" w:customStyle="1" w:styleId="108">
    <w:name w:val="font01"/>
    <w:basedOn w:val="44"/>
    <w:qFormat/>
    <w:uiPriority w:val="0"/>
    <w:rPr>
      <w:rFonts w:hint="default" w:ascii="Times New Roman" w:hAnsi="Times New Roman" w:cs="Times New Roman"/>
      <w:b/>
      <w:color w:val="000000"/>
      <w:sz w:val="20"/>
      <w:szCs w:val="20"/>
      <w:u w:val="none"/>
    </w:rPr>
  </w:style>
  <w:style w:type="character" w:customStyle="1" w:styleId="109">
    <w:name w:val="font51"/>
    <w:basedOn w:val="44"/>
    <w:qFormat/>
    <w:uiPriority w:val="0"/>
    <w:rPr>
      <w:rFonts w:hint="default" w:ascii="Times New Roman" w:hAnsi="Times New Roman" w:cs="Times New Roman"/>
      <w:color w:val="000000"/>
      <w:sz w:val="20"/>
      <w:szCs w:val="20"/>
      <w:u w:val="none"/>
    </w:rPr>
  </w:style>
  <w:style w:type="character" w:customStyle="1" w:styleId="110">
    <w:name w:val="书籍标题1"/>
    <w:basedOn w:val="44"/>
    <w:qFormat/>
    <w:uiPriority w:val="0"/>
    <w:rPr>
      <w:rFonts w:ascii="Times New Roman" w:hAnsi="Times New Roman" w:eastAsia="宋体"/>
      <w:b/>
      <w:bCs/>
      <w:smallCaps/>
      <w:spacing w:val="5"/>
    </w:rPr>
  </w:style>
  <w:style w:type="character" w:customStyle="1" w:styleId="111">
    <w:name w:val="font71"/>
    <w:basedOn w:val="44"/>
    <w:qFormat/>
    <w:uiPriority w:val="0"/>
    <w:rPr>
      <w:rFonts w:hint="eastAsia" w:ascii="宋体" w:hAnsi="宋体" w:eastAsia="宋体" w:cs="宋体"/>
      <w:color w:val="000000"/>
      <w:sz w:val="18"/>
      <w:szCs w:val="18"/>
      <w:u w:val="none"/>
    </w:rPr>
  </w:style>
  <w:style w:type="paragraph" w:customStyle="1" w:styleId="11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13">
    <w:name w:val="样式 10 磅"/>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14">
    <w:name w:val="title1"/>
    <w:basedOn w:val="1"/>
    <w:qFormat/>
    <w:uiPriority w:val="0"/>
    <w:pPr>
      <w:widowControl/>
      <w:spacing w:before="100" w:beforeAutospacing="1" w:after="100" w:afterAutospacing="1"/>
      <w:jc w:val="left"/>
    </w:pPr>
    <w:rPr>
      <w:rFonts w:ascii="宋体" w:hAnsi="宋体" w:cs="宋体"/>
      <w:kern w:val="0"/>
      <w:sz w:val="24"/>
      <w:szCs w:val="24"/>
    </w:rPr>
  </w:style>
  <w:style w:type="table" w:customStyle="1" w:styleId="115">
    <w:name w:val="Table Normal"/>
    <w:unhideWhenUsed/>
    <w:qFormat/>
    <w:uiPriority w:val="2"/>
    <w:pPr>
      <w:widowControl w:val="0"/>
      <w:autoSpaceDE w:val="0"/>
      <w:autoSpaceDN w:val="0"/>
    </w:pPr>
    <w:rPr>
      <w:sz w:val="22"/>
      <w:szCs w:val="22"/>
      <w:lang w:eastAsia="en-US"/>
    </w:rPr>
    <w:tblPr>
      <w:tblCellMar>
        <w:top w:w="0" w:type="dxa"/>
        <w:left w:w="0" w:type="dxa"/>
        <w:bottom w:w="0" w:type="dxa"/>
        <w:right w:w="0" w:type="dxa"/>
      </w:tblCellMar>
    </w:tblPr>
  </w:style>
  <w:style w:type="paragraph" w:customStyle="1" w:styleId="116">
    <w:name w:val="Table Paragraph"/>
    <w:basedOn w:val="1"/>
    <w:qFormat/>
    <w:uiPriority w:val="1"/>
    <w:pPr>
      <w:autoSpaceDE w:val="0"/>
      <w:autoSpaceDN w:val="0"/>
      <w:jc w:val="left"/>
    </w:pPr>
    <w:rPr>
      <w:rFonts w:ascii="宋体" w:hAnsi="宋体" w:cs="宋体"/>
      <w:kern w:val="0"/>
      <w:sz w:val="22"/>
      <w:lang w:val="zh-CN" w:bidi="zh-CN"/>
    </w:rPr>
  </w:style>
  <w:style w:type="paragraph" w:customStyle="1" w:styleId="117">
    <w:name w:val="样式 标题 5 + 五号 居中 段前: 1.5 磅 段后: 1.5 磅 行距: 多倍行距 1.57 字行"/>
    <w:basedOn w:val="7"/>
    <w:qFormat/>
    <w:uiPriority w:val="0"/>
    <w:pPr>
      <w:widowControl w:val="0"/>
      <w:tabs>
        <w:tab w:val="left" w:pos="360"/>
      </w:tabs>
      <w:spacing w:before="30" w:after="30" w:line="377" w:lineRule="auto"/>
      <w:jc w:val="center"/>
    </w:pPr>
    <w:rPr>
      <w:rFonts w:cs="宋体"/>
      <w:kern w:val="2"/>
      <w:sz w:val="21"/>
      <w:szCs w:val="20"/>
    </w:rPr>
  </w:style>
  <w:style w:type="character" w:customStyle="1" w:styleId="118">
    <w:name w:val="标题 字符"/>
    <w:link w:val="38"/>
    <w:qFormat/>
    <w:uiPriority w:val="0"/>
    <w:rPr>
      <w:rFonts w:ascii="Cambria" w:hAnsi="Cambria"/>
      <w:b/>
      <w:bCs/>
      <w:sz w:val="36"/>
      <w:szCs w:val="32"/>
    </w:rPr>
  </w:style>
  <w:style w:type="character" w:customStyle="1" w:styleId="119">
    <w:name w:val="标题 Char1"/>
    <w:basedOn w:val="44"/>
    <w:qFormat/>
    <w:uiPriority w:val="10"/>
    <w:rPr>
      <w:rFonts w:asciiTheme="majorHAnsi" w:hAnsiTheme="majorHAnsi" w:cstheme="majorBidi"/>
      <w:b/>
      <w:bCs/>
      <w:kern w:val="2"/>
      <w:sz w:val="32"/>
      <w:szCs w:val="32"/>
    </w:rPr>
  </w:style>
  <w:style w:type="paragraph" w:customStyle="1" w:styleId="120">
    <w:name w:val="正文 A"/>
    <w:qFormat/>
    <w:uiPriority w:val="0"/>
    <w:pPr>
      <w:widowControl w:val="0"/>
      <w:jc w:val="both"/>
    </w:pPr>
    <w:rPr>
      <w:rFonts w:ascii="Calibri" w:hAnsi="Calibri" w:eastAsia="Calibri" w:cs="Calibri"/>
      <w:color w:val="000000"/>
      <w:kern w:val="2"/>
      <w:sz w:val="21"/>
      <w:szCs w:val="21"/>
      <w:lang w:val="en-US" w:eastAsia="zh-CN" w:bidi="ar-SA"/>
    </w:rPr>
  </w:style>
  <w:style w:type="paragraph" w:customStyle="1" w:styleId="121">
    <w:name w:val="参考标准_w"/>
    <w:basedOn w:val="1"/>
    <w:next w:val="1"/>
    <w:qFormat/>
    <w:uiPriority w:val="0"/>
    <w:pPr>
      <w:numPr>
        <w:ilvl w:val="0"/>
        <w:numId w:val="1"/>
      </w:numPr>
      <w:adjustRightInd w:val="0"/>
      <w:snapToGrid w:val="0"/>
      <w:spacing w:line="360" w:lineRule="auto"/>
      <w:ind w:left="0" w:firstLine="200" w:firstLineChars="200"/>
    </w:pPr>
    <w:rPr>
      <w:sz w:val="24"/>
      <w:szCs w:val="21"/>
    </w:rPr>
  </w:style>
  <w:style w:type="character" w:customStyle="1" w:styleId="122">
    <w:name w:val="列出段落 字符"/>
    <w:qFormat/>
    <w:locked/>
    <w:uiPriority w:val="34"/>
    <w:rPr>
      <w:kern w:val="2"/>
      <w:sz w:val="24"/>
      <w:szCs w:val="24"/>
    </w:rPr>
  </w:style>
  <w:style w:type="paragraph" w:customStyle="1" w:styleId="123">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24">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25">
    <w:name w:val="font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26">
    <w:name w:val="font8"/>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27">
    <w:name w:val="xl505"/>
    <w:basedOn w:val="1"/>
    <w:qFormat/>
    <w:uiPriority w:val="0"/>
    <w:pPr>
      <w:widowControl/>
      <w:spacing w:before="100" w:beforeAutospacing="1" w:after="100" w:afterAutospacing="1"/>
      <w:jc w:val="left"/>
    </w:pPr>
    <w:rPr>
      <w:rFonts w:ascii="楷体" w:hAnsi="楷体" w:eastAsia="楷体" w:cs="宋体"/>
      <w:kern w:val="0"/>
      <w:sz w:val="20"/>
      <w:szCs w:val="20"/>
    </w:rPr>
  </w:style>
  <w:style w:type="paragraph" w:customStyle="1" w:styleId="128">
    <w:name w:val="xl506"/>
    <w:basedOn w:val="1"/>
    <w:qFormat/>
    <w:uiPriority w:val="0"/>
    <w:pPr>
      <w:widowControl/>
      <w:spacing w:before="100" w:beforeAutospacing="1" w:after="100" w:afterAutospacing="1"/>
      <w:jc w:val="center"/>
    </w:pPr>
    <w:rPr>
      <w:rFonts w:ascii="楷体" w:hAnsi="楷体" w:eastAsia="楷体" w:cs="宋体"/>
      <w:kern w:val="0"/>
      <w:sz w:val="20"/>
      <w:szCs w:val="20"/>
    </w:rPr>
  </w:style>
  <w:style w:type="paragraph" w:customStyle="1" w:styleId="129">
    <w:name w:val="xl50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楷体" w:hAnsi="楷体" w:eastAsia="楷体" w:cs="宋体"/>
      <w:b/>
      <w:bCs/>
      <w:kern w:val="0"/>
      <w:sz w:val="20"/>
      <w:szCs w:val="20"/>
    </w:rPr>
  </w:style>
  <w:style w:type="paragraph" w:customStyle="1" w:styleId="130">
    <w:name w:val="xl5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楷体" w:hAnsi="楷体" w:eastAsia="楷体" w:cs="宋体"/>
      <w:b/>
      <w:bCs/>
      <w:kern w:val="0"/>
      <w:sz w:val="20"/>
      <w:szCs w:val="20"/>
    </w:rPr>
  </w:style>
  <w:style w:type="paragraph" w:customStyle="1" w:styleId="131">
    <w:name w:val="xl50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 w:hAnsi="楷体" w:eastAsia="楷体" w:cs="宋体"/>
      <w:kern w:val="0"/>
      <w:sz w:val="20"/>
      <w:szCs w:val="20"/>
    </w:rPr>
  </w:style>
  <w:style w:type="paragraph" w:customStyle="1" w:styleId="132">
    <w:name w:val="xl51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 w:hAnsi="楷体" w:eastAsia="楷体" w:cs="宋体"/>
      <w:kern w:val="0"/>
      <w:sz w:val="20"/>
      <w:szCs w:val="20"/>
    </w:rPr>
  </w:style>
  <w:style w:type="paragraph" w:customStyle="1" w:styleId="133">
    <w:name w:val="xl51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楷体" w:hAnsi="楷体" w:eastAsia="楷体" w:cs="宋体"/>
      <w:kern w:val="0"/>
      <w:sz w:val="20"/>
      <w:szCs w:val="20"/>
    </w:rPr>
  </w:style>
  <w:style w:type="paragraph" w:customStyle="1" w:styleId="134">
    <w:name w:val="xl512"/>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楷体" w:hAnsi="楷体" w:eastAsia="楷体" w:cs="宋体"/>
      <w:kern w:val="0"/>
      <w:sz w:val="20"/>
      <w:szCs w:val="20"/>
    </w:rPr>
  </w:style>
  <w:style w:type="paragraph" w:customStyle="1" w:styleId="135">
    <w:name w:val="xl5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楷体" w:hAnsi="楷体" w:eastAsia="楷体" w:cs="宋体"/>
      <w:kern w:val="0"/>
      <w:sz w:val="20"/>
      <w:szCs w:val="20"/>
    </w:rPr>
  </w:style>
  <w:style w:type="paragraph" w:customStyle="1" w:styleId="136">
    <w:name w:val="xl514"/>
    <w:basedOn w:val="1"/>
    <w:qFormat/>
    <w:uiPriority w:val="0"/>
    <w:pPr>
      <w:widowControl/>
      <w:pBdr>
        <w:left w:val="single" w:color="auto" w:sz="4" w:space="0"/>
        <w:right w:val="single" w:color="auto" w:sz="4" w:space="0"/>
      </w:pBdr>
      <w:spacing w:before="100" w:beforeAutospacing="1" w:after="100" w:afterAutospacing="1"/>
      <w:jc w:val="center"/>
    </w:pPr>
    <w:rPr>
      <w:rFonts w:ascii="楷体" w:hAnsi="楷体" w:eastAsia="楷体" w:cs="宋体"/>
      <w:kern w:val="0"/>
      <w:sz w:val="20"/>
      <w:szCs w:val="20"/>
    </w:rPr>
  </w:style>
  <w:style w:type="paragraph" w:customStyle="1" w:styleId="137">
    <w:name w:val="xl515"/>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楷体" w:hAnsi="楷体" w:eastAsia="楷体" w:cs="宋体"/>
      <w:kern w:val="0"/>
      <w:sz w:val="20"/>
      <w:szCs w:val="20"/>
    </w:rPr>
  </w:style>
  <w:style w:type="paragraph" w:customStyle="1" w:styleId="138">
    <w:name w:val="xl516"/>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楷体" w:hAnsi="楷体" w:eastAsia="楷体" w:cs="宋体"/>
      <w:kern w:val="0"/>
      <w:sz w:val="20"/>
      <w:szCs w:val="20"/>
    </w:rPr>
  </w:style>
  <w:style w:type="paragraph" w:customStyle="1" w:styleId="139">
    <w:name w:val="xl51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楷体" w:hAnsi="楷体" w:eastAsia="楷体" w:cs="宋体"/>
      <w:kern w:val="0"/>
      <w:sz w:val="20"/>
      <w:szCs w:val="20"/>
    </w:rPr>
  </w:style>
  <w:style w:type="paragraph" w:customStyle="1" w:styleId="140">
    <w:name w:val="xl518"/>
    <w:basedOn w:val="1"/>
    <w:qFormat/>
    <w:uiPriority w:val="0"/>
    <w:pPr>
      <w:widowControl/>
      <w:pBdr>
        <w:left w:val="single" w:color="auto" w:sz="4" w:space="0"/>
        <w:right w:val="single" w:color="auto" w:sz="4" w:space="0"/>
      </w:pBdr>
      <w:spacing w:before="100" w:beforeAutospacing="1" w:after="100" w:afterAutospacing="1"/>
      <w:jc w:val="left"/>
    </w:pPr>
    <w:rPr>
      <w:rFonts w:ascii="楷体" w:hAnsi="楷体" w:eastAsia="楷体" w:cs="宋体"/>
      <w:kern w:val="0"/>
      <w:sz w:val="20"/>
      <w:szCs w:val="20"/>
    </w:rPr>
  </w:style>
  <w:style w:type="paragraph" w:customStyle="1" w:styleId="141">
    <w:name w:val="xl519"/>
    <w:basedOn w:val="1"/>
    <w:qFormat/>
    <w:uiPriority w:val="0"/>
    <w:pPr>
      <w:widowControl/>
      <w:spacing w:before="100" w:beforeAutospacing="1" w:after="100" w:afterAutospacing="1"/>
      <w:jc w:val="left"/>
    </w:pPr>
    <w:rPr>
      <w:rFonts w:ascii="楷体" w:hAnsi="楷体" w:eastAsia="楷体" w:cs="宋体"/>
      <w:kern w:val="0"/>
      <w:sz w:val="20"/>
      <w:szCs w:val="20"/>
    </w:rPr>
  </w:style>
  <w:style w:type="character" w:customStyle="1" w:styleId="142">
    <w:name w:val="fontstyle01"/>
    <w:basedOn w:val="44"/>
    <w:qFormat/>
    <w:uiPriority w:val="0"/>
    <w:rPr>
      <w:rFonts w:hint="eastAsia" w:ascii="宋体" w:hAnsi="宋体" w:eastAsia="宋体"/>
      <w:color w:val="000000"/>
      <w:sz w:val="28"/>
      <w:szCs w:val="28"/>
    </w:rPr>
  </w:style>
  <w:style w:type="character" w:customStyle="1" w:styleId="143">
    <w:name w:val="fontstyle21"/>
    <w:basedOn w:val="44"/>
    <w:qFormat/>
    <w:uiPriority w:val="0"/>
    <w:rPr>
      <w:rFonts w:hint="default" w:ascii="TimesNewRomanPSMT" w:hAnsi="TimesNewRomanPSMT"/>
      <w:color w:val="000000"/>
      <w:sz w:val="28"/>
      <w:szCs w:val="28"/>
    </w:rPr>
  </w:style>
  <w:style w:type="table" w:customStyle="1" w:styleId="144">
    <w:name w:val="网格表 5 深色 - 着色 11"/>
    <w:basedOn w:val="42"/>
    <w:qFormat/>
    <w:uiPriority w:val="50"/>
    <w:rPr>
      <w:kern w:val="2"/>
      <w:sz w:val="21"/>
      <w:szCs w:val="22"/>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BE5F1"/>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F81BD"/>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F81BD"/>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F81BD"/>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F81BD"/>
      </w:tcPr>
    </w:tblStylePr>
    <w:tblStylePr w:type="band1Vert">
      <w:tcPr>
        <w:shd w:val="clear" w:color="auto" w:fill="B8CCE4"/>
      </w:tcPr>
    </w:tblStylePr>
    <w:tblStylePr w:type="band1Horz">
      <w:tcPr>
        <w:shd w:val="clear" w:color="auto" w:fill="B8CCE4"/>
      </w:tcPr>
    </w:tblStylePr>
  </w:style>
  <w:style w:type="paragraph" w:customStyle="1" w:styleId="145">
    <w:name w:val="修订1"/>
    <w:hidden/>
    <w:semiHidden/>
    <w:qFormat/>
    <w:uiPriority w:val="99"/>
    <w:rPr>
      <w:rFonts w:ascii="Times New Roman" w:hAnsi="Times New Roman" w:eastAsia="楷体" w:cs="Times New Roman"/>
      <w:sz w:val="28"/>
      <w:lang w:val="en-US" w:eastAsia="zh-CN" w:bidi="ar-SA"/>
    </w:rPr>
  </w:style>
  <w:style w:type="paragraph" w:customStyle="1" w:styleId="146">
    <w:name w:val="列出段落"/>
    <w:basedOn w:val="1"/>
    <w:qFormat/>
    <w:uiPriority w:val="0"/>
    <w:pPr>
      <w:ind w:firstLine="420" w:firstLineChars="200"/>
    </w:pPr>
    <w:rPr>
      <w:szCs w:val="24"/>
    </w:rPr>
  </w:style>
  <w:style w:type="character" w:customStyle="1" w:styleId="147">
    <w:name w:val="mini-outputtext1"/>
    <w:basedOn w:val="44"/>
    <w:qFormat/>
    <w:uiPriority w:val="0"/>
  </w:style>
  <w:style w:type="paragraph" w:customStyle="1" w:styleId="148">
    <w:name w:val="List Paragraph_5bffc895-034f-4de1-b636-ffb285cb1a9a"/>
    <w:basedOn w:val="1"/>
    <w:qFormat/>
    <w:uiPriority w:val="34"/>
    <w:pPr>
      <w:ind w:firstLine="420" w:firstLineChars="200"/>
    </w:pPr>
  </w:style>
  <w:style w:type="paragraph" w:customStyle="1" w:styleId="149">
    <w:name w:val="正文格式"/>
    <w:basedOn w:val="1"/>
    <w:qFormat/>
    <w:uiPriority w:val="0"/>
    <w:pPr>
      <w:adjustRightInd w:val="0"/>
      <w:snapToGrid w:val="0"/>
      <w:spacing w:line="400" w:lineRule="atLeast"/>
      <w:ind w:firstLine="482"/>
      <w:textAlignment w:val="baseline"/>
    </w:pPr>
  </w:style>
  <w:style w:type="table" w:customStyle="1" w:styleId="150">
    <w:name w:val="TableGrid"/>
    <w:qFormat/>
    <w:uiPriority w:val="0"/>
    <w:rPr>
      <w:kern w:val="2"/>
      <w:sz w:val="21"/>
      <w:szCs w:val="22"/>
    </w:rPr>
    <w:tblPr>
      <w:tblCellMar>
        <w:top w:w="0" w:type="dxa"/>
        <w:left w:w="0" w:type="dxa"/>
        <w:bottom w:w="0" w:type="dxa"/>
        <w:right w:w="0" w:type="dxa"/>
      </w:tblCellMar>
    </w:tblPr>
  </w:style>
  <w:style w:type="paragraph" w:customStyle="1" w:styleId="151">
    <w:name w:val="Char1"/>
    <w:basedOn w:val="1"/>
    <w:qFormat/>
    <w:uiPriority w:val="0"/>
    <w:pPr>
      <w:tabs>
        <w:tab w:val="left" w:pos="360"/>
      </w:tabs>
      <w:ind w:left="360" w:hanging="360" w:hangingChars="200"/>
    </w:pPr>
    <w:rPr>
      <w:szCs w:val="24"/>
    </w:rPr>
  </w:style>
  <w:style w:type="paragraph" w:customStyle="1" w:styleId="152">
    <w:name w:val="HTML Preformatted"/>
    <w:basedOn w:val="1"/>
    <w:qFormat/>
    <w:uiPriority w:val="0"/>
    <w:rPr>
      <w:rFonts w:ascii="Courier New" w:hAnsi="Courier New"/>
      <w:sz w:val="20"/>
    </w:rPr>
  </w:style>
  <w:style w:type="paragraph" w:customStyle="1" w:styleId="153">
    <w:name w:val="正文 New"/>
    <w:qFormat/>
    <w:uiPriority w:val="99"/>
    <w:pPr>
      <w:widowControl w:val="0"/>
      <w:jc w:val="both"/>
    </w:pPr>
    <w:rPr>
      <w:rFonts w:ascii="Calibri" w:hAnsi="Calibri" w:eastAsia="宋体" w:cs="Times New Roman"/>
      <w:lang w:val="en-US" w:eastAsia="zh-CN" w:bidi="ar-SA"/>
    </w:rPr>
  </w:style>
  <w:style w:type="paragraph" w:customStyle="1" w:styleId="154">
    <w:name w:val="_正文"/>
    <w:basedOn w:val="1"/>
    <w:qFormat/>
    <w:uiPriority w:val="0"/>
    <w:pPr>
      <w:widowControl w:val="0"/>
      <w:adjustRightInd/>
      <w:snapToGrid/>
      <w:spacing w:before="20" w:after="0" w:line="360" w:lineRule="auto"/>
      <w:ind w:firstLine="200" w:firstLineChars="200"/>
      <w:jc w:val="both"/>
    </w:pPr>
    <w:rPr>
      <w:rFonts w:ascii="宋体" w:hAnsi="宋体"/>
      <w:sz w:val="20"/>
      <w:szCs w:val="20"/>
    </w:rPr>
  </w:style>
  <w:style w:type="character" w:customStyle="1" w:styleId="155">
    <w:name w:val="NormalCharacter"/>
    <w:link w:val="1"/>
    <w:qFormat/>
    <w:uiPriority w:val="0"/>
    <w:rPr>
      <w:rFonts w:ascii="Times New Roman" w:hAnsi="Times New Roman" w:eastAsia="宋体" w:cs="Times New Roman"/>
      <w:kern w:val="2"/>
      <w:sz w:val="21"/>
      <w:szCs w:val="22"/>
      <w:lang w:val="en-US" w:eastAsia="zh-CN" w:bidi="ar-SA"/>
    </w:rPr>
  </w:style>
  <w:style w:type="paragraph" w:customStyle="1" w:styleId="156">
    <w:name w:val="_Style 9"/>
    <w:basedOn w:val="20"/>
    <w:next w:val="41"/>
    <w:unhideWhenUsed/>
    <w:qFormat/>
    <w:uiPriority w:val="99"/>
    <w:pPr>
      <w:spacing w:after="0"/>
      <w:ind w:left="0" w:leftChars="0" w:firstLine="420" w:firstLineChars="200"/>
    </w:pPr>
    <w:rPr>
      <w:rFonts w:ascii="Arial" w:hAnsi="Arial" w:eastAsia="仿宋_GB2312"/>
      <w:sz w:val="28"/>
      <w:szCs w:val="20"/>
    </w:rPr>
  </w:style>
  <w:style w:type="character" w:customStyle="1" w:styleId="157">
    <w:name w:val="font101"/>
    <w:basedOn w:val="44"/>
    <w:qFormat/>
    <w:uiPriority w:val="0"/>
    <w:rPr>
      <w:rFonts w:hint="eastAsia" w:ascii="宋体" w:hAnsi="宋体" w:eastAsia="宋体" w:cs="宋体"/>
      <w:color w:val="333333"/>
      <w:sz w:val="21"/>
      <w:szCs w:val="21"/>
      <w:u w:val="none"/>
    </w:rPr>
  </w:style>
  <w:style w:type="character" w:customStyle="1" w:styleId="158">
    <w:name w:val="font111"/>
    <w:basedOn w:val="44"/>
    <w:qFormat/>
    <w:uiPriority w:val="0"/>
    <w:rPr>
      <w:rFonts w:hint="eastAsia" w:ascii="宋体" w:hAnsi="宋体" w:eastAsia="宋体" w:cs="宋体"/>
      <w:color w:val="000000"/>
      <w:sz w:val="20"/>
      <w:szCs w:val="20"/>
      <w:u w:val="single"/>
    </w:rPr>
  </w:style>
  <w:style w:type="character" w:customStyle="1" w:styleId="159">
    <w:name w:val="layui-layer-tabnow"/>
    <w:basedOn w:val="44"/>
    <w:qFormat/>
    <w:uiPriority w:val="0"/>
    <w:rPr>
      <w:bdr w:val="single" w:color="CCCCCC" w:sz="6" w:space="0"/>
      <w:shd w:val="clear" w:fill="FFFFFF"/>
    </w:rPr>
  </w:style>
  <w:style w:type="character" w:customStyle="1" w:styleId="160">
    <w:name w:val="first-child"/>
    <w:basedOn w:val="44"/>
    <w:qFormat/>
    <w:uiPriority w:val="0"/>
  </w:style>
  <w:style w:type="paragraph" w:customStyle="1" w:styleId="161">
    <w:name w:val="首行缩进"/>
    <w:basedOn w:val="1"/>
    <w:qFormat/>
    <w:uiPriority w:val="0"/>
    <w:pPr>
      <w:spacing w:line="360" w:lineRule="auto"/>
      <w:ind w:firstLine="480" w:firstLineChars="200"/>
    </w:pPr>
    <w:rPr>
      <w:rFonts w:ascii="Calibri" w:hAnsi="Calibri" w:cs="Times New Roman"/>
      <w:sz w:val="24"/>
      <w:lang w:val="zh-CN"/>
    </w:rPr>
  </w:style>
  <w:style w:type="paragraph" w:customStyle="1" w:styleId="162">
    <w:name w:val="无间隔1"/>
    <w:qFormat/>
    <w:uiPriority w:val="1"/>
    <w:pPr>
      <w:widowControl w:val="0"/>
      <w:spacing w:line="360" w:lineRule="auto"/>
      <w:jc w:val="both"/>
    </w:pPr>
    <w:rPr>
      <w:rFonts w:ascii="Times New Roman" w:hAnsi="Times New Roman" w:eastAsia="宋体" w:cs="Times New Roman"/>
      <w:sz w:val="24"/>
      <w:lang w:val="en-US" w:eastAsia="zh-CN" w:bidi="ar-SA"/>
    </w:rPr>
  </w:style>
  <w:style w:type="paragraph" w:customStyle="1" w:styleId="163">
    <w:name w:val="Heading2"/>
    <w:basedOn w:val="1"/>
    <w:next w:val="1"/>
    <w:qFormat/>
    <w:uiPriority w:val="0"/>
    <w:pPr>
      <w:keepNext/>
      <w:keepLines/>
      <w:numPr>
        <w:ilvl w:val="1"/>
        <w:numId w:val="2"/>
      </w:numPr>
      <w:spacing w:before="20" w:after="20" w:line="360" w:lineRule="auto"/>
      <w:jc w:val="left"/>
    </w:pPr>
    <w:rPr>
      <w:rFonts w:eastAsia="微软雅黑" w:cs="微软雅黑"/>
      <w:b/>
      <w:bCs/>
      <w:sz w:val="30"/>
      <w:szCs w:val="30"/>
    </w:rPr>
  </w:style>
  <w:style w:type="paragraph" w:customStyle="1" w:styleId="164">
    <w:name w:val="null3"/>
    <w:hidden/>
    <w:qFormat/>
    <w:uiPriority w:val="0"/>
    <w:rPr>
      <w:rFonts w:hint="eastAsia" w:asciiTheme="minorHAnsi" w:hAnsiTheme="minorHAnsi" w:eastAsiaTheme="minorEastAsia" w:cstheme="minorBidi"/>
      <w:lang w:val="en-US" w:eastAsia="zh-Hans"/>
    </w:rPr>
  </w:style>
  <w:style w:type="table" w:customStyle="1" w:styleId="165">
    <w:name w:val="网格型2"/>
    <w:basedOn w:val="42"/>
    <w:qFormat/>
    <w:uiPriority w:val="39"/>
    <w:rPr>
      <w:rFonts w:ascii="宋体" w:hAnsi="宋体" w:cs="Times New Roman (正文 CS 字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66">
    <w:name w:val="方案正文"/>
    <w:basedOn w:val="1"/>
    <w:qFormat/>
    <w:uiPriority w:val="99"/>
    <w:pPr>
      <w:spacing w:before="120"/>
      <w:ind w:firstLine="425" w:firstLineChars="177"/>
    </w:pPr>
    <w:rPr>
      <w:rFonts w:ascii="华文细黑" w:hAnsi="华文细黑" w:eastAsia="华文细黑"/>
    </w:rPr>
  </w:style>
  <w:style w:type="paragraph" w:customStyle="1" w:styleId="167">
    <w:name w:val="列表段落1"/>
    <w:basedOn w:val="1"/>
    <w:qFormat/>
    <w:uiPriority w:val="34"/>
    <w:pPr>
      <w:ind w:firstLine="420" w:firstLineChars="200"/>
    </w:pPr>
    <w:rPr>
      <w:rFonts w:ascii="Calibri" w:hAnsi="Calibri"/>
    </w:rPr>
  </w:style>
  <w:style w:type="paragraph" w:customStyle="1" w:styleId="168">
    <w:name w:val="正文（缩进 2 字符）"/>
    <w:basedOn w:val="1"/>
    <w:qFormat/>
    <w:uiPriority w:val="0"/>
    <w:pPr>
      <w:widowControl/>
      <w:adjustRightInd/>
      <w:spacing w:line="400" w:lineRule="exact"/>
      <w:ind w:firstLine="200" w:firstLineChars="200"/>
      <w:textAlignment w:val="auto"/>
    </w:pPr>
    <w:rPr>
      <w:rFonts w:ascii="Calibri Light" w:hAnsi="Calibri Light" w:eastAsia="华文仿宋"/>
      <w:kern w:val="2"/>
      <w:sz w:val="28"/>
      <w:szCs w:val="28"/>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2.png"/><Relationship Id="rId16" Type="http://schemas.openxmlformats.org/officeDocument/2006/relationships/image" Target="media/image1.png"/><Relationship Id="rId15" Type="http://schemas.openxmlformats.org/officeDocument/2006/relationships/theme" Target="theme/theme1.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81</Pages>
  <Words>4593</Words>
  <Characters>5177</Characters>
  <Lines>349</Lines>
  <Paragraphs>98</Paragraphs>
  <TotalTime>57</TotalTime>
  <ScaleCrop>false</ScaleCrop>
  <LinksUpToDate>false</LinksUpToDate>
  <CharactersWithSpaces>5316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2022-09-21T05:25:00Z</dcterms:created>
  <dc:creator>Administrator</dc:creator>
  <cp:lastModifiedBy>WPS_1528011989</cp:lastModifiedBy>
  <cp:lastPrinted>2025-11-21T10:10:00Z</cp:lastPrinted>
  <dcterms:modified xsi:type="dcterms:W3CDTF">2026-09-01T02:23:22Z</dcterms:modified>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DB0543E08F1A43CFB4554A350532C894_13</vt:lpwstr>
  </property>
  <property fmtid="{D5CDD505-2E9C-101B-9397-08002B2CF9AE}" pid="4" name="commondata">
    <vt:lpwstr>eyJoZGlkIjoiMDNmNjJmMTM4NGNmYWYwY2E1ZWU4NzlhMzFkMzM0ODgifQ==</vt:lpwstr>
  </property>
  <property fmtid="{D5CDD505-2E9C-101B-9397-08002B2CF9AE}" pid="5" name="KSOTemplateDocerSaveRecord">
    <vt:lpwstr>eyJoZGlkIjoiMDg1OGE3YTllNWRkNjgwY2M5ZDEwMmY0ODQzZDFhY2IiLCJ1c2VySWQiOiIzNzU3MTM1MjkifQ==</vt:lpwstr>
  </property>
</Properties>
</file>