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版本号：HX-WN-JZXCS-【2026】-1920260724001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白水中学教学楼改造工程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HX-WN-JZXCS-【2026】-19</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白水中学教学楼改造工程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HX-WN-JZXCS-【2026】-19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白水中学教学楼改造工程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对教学楼内走廊、教室等铲除原有涂料面层，涂刷乳胶漆，补修瓷砖，墙裙安装书架坐凳等。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采购包1（白水中学教学楼改造工程）：属于专门面向中小企业采购。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1、具有独立承担民事责任的能力：供应商须为具有独立承担民事责任能力的法人或其他组织，出具合法有效的营业执照或事业单位法人证书等国家规定的相关证明；</w:t>
      </w:r>
    </w:p>
    <w:p>
      <w:pPr>
        <w:pStyle w:val="null3"/>
      </w:pPr>
      <w:r>
        <w:rPr>
          <w:rFonts w:ascii="仿宋_GB2312" w:hAnsi="仿宋_GB2312" w:cs="仿宋_GB2312" w:eastAsia="仿宋_GB2312"/>
        </w:rPr>
        <w:t>2、财务要求：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3、税收缴纳证明：提供磋商截止日前6个月内已缴纳的至少一个月的纳税证明或完税证明（任意税种），依法免税的单位应提供相关证明材料；</w:t>
      </w:r>
    </w:p>
    <w:p>
      <w:pPr>
        <w:pStyle w:val="null3"/>
      </w:pPr>
      <w:r>
        <w:rPr>
          <w:rFonts w:ascii="仿宋_GB2312" w:hAnsi="仿宋_GB2312" w:cs="仿宋_GB2312" w:eastAsia="仿宋_GB2312"/>
        </w:rPr>
        <w:t>4、社保缴纳证明：提供磋商截止日前6个月内已缴存的至少一个月的社保缴存单据或社保机构开具的社会保险参保缴费情况证明，依法不需要缴纳社会保障资金的单位应提供相关证明材料；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5、无重大违法记录声明：提供参加本次政府采购活动前三年内在经营活动中没有重大违法记录的书面声明；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6、具有履行合同所必需的设备和专业技术能力：供应商须具有履行合同所必需的设备和专业技术能力,根据自身情况提供承诺书；</w:t>
      </w:r>
    </w:p>
    <w:p>
      <w:pPr>
        <w:pStyle w:val="null3"/>
      </w:pPr>
      <w:r>
        <w:rPr>
          <w:rFonts w:ascii="仿宋_GB2312" w:hAnsi="仿宋_GB2312" w:cs="仿宋_GB2312" w:eastAsia="仿宋_GB2312"/>
        </w:rPr>
        <w:t>7、法定代表人身份证明或法定代表人授权书：供应商应提供法定代表人身份证明书或授权委托书。法定代表人直接参加的，须出具法定代表人身份证明书，并与营业执照上信息一致；</w:t>
      </w:r>
    </w:p>
    <w:p>
      <w:pPr>
        <w:pStyle w:val="null3"/>
      </w:pPr>
      <w:r>
        <w:rPr>
          <w:rFonts w:ascii="仿宋_GB2312" w:hAnsi="仿宋_GB2312" w:cs="仿宋_GB2312" w:eastAsia="仿宋_GB2312"/>
        </w:rPr>
        <w:t>8、企业资质要求：供应商须具备【建筑工程】施工总承包三级及以上资质，并具有建设行政主管部门核发的有效安全生产许可证；</w:t>
      </w:r>
    </w:p>
    <w:p>
      <w:pPr>
        <w:pStyle w:val="null3"/>
      </w:pPr>
      <w:r>
        <w:rPr>
          <w:rFonts w:ascii="仿宋_GB2312" w:hAnsi="仿宋_GB2312" w:cs="仿宋_GB2312" w:eastAsia="仿宋_GB2312"/>
        </w:rPr>
        <w:t>9、拟派项目经理：拟派项目经理具有【建筑工程】专业二级及以上注册建造师资格，具有合格有效的安全生产考核合格证（B证），且无在建项目；</w:t>
      </w:r>
    </w:p>
    <w:p>
      <w:pPr>
        <w:pStyle w:val="null3"/>
      </w:pPr>
      <w:r>
        <w:rPr>
          <w:rFonts w:ascii="仿宋_GB2312" w:hAnsi="仿宋_GB2312" w:cs="仿宋_GB2312" w:eastAsia="仿宋_GB2312"/>
        </w:rPr>
        <w:t>10、信誉记录：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w:t>
      </w:r>
    </w:p>
    <w:p>
      <w:pPr>
        <w:pStyle w:val="null3"/>
      </w:pPr>
      <w:r>
        <w:rPr>
          <w:rFonts w:ascii="仿宋_GB2312" w:hAnsi="仿宋_GB2312" w:cs="仿宋_GB2312" w:eastAsia="仿宋_GB2312"/>
        </w:rPr>
        <w:t>11、企业关联关系：单位负责人为同一人或者存在直接控股、管理关系的不同供应商，不得参加同一合同项下的磋商活动；</w:t>
      </w:r>
    </w:p>
    <w:p>
      <w:pPr>
        <w:pStyle w:val="null3"/>
      </w:pPr>
      <w:r>
        <w:rPr>
          <w:rFonts w:ascii="仿宋_GB2312" w:hAnsi="仿宋_GB2312" w:cs="仿宋_GB2312" w:eastAsia="仿宋_GB2312"/>
        </w:rPr>
        <w:t>12、非联合体投标：本项目不接受联合体磋商。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赵亚龙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15191835879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17389284092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采购包1：977,268.51元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开户名称：华夏城投项目管理有限公司渭南分公司</w:t>
            </w:r>
          </w:p>
          <w:p>
            <w:pPr>
              <w:pStyle w:val="null3"/>
            </w:pPr>
            <w:r>
              <w:rPr>
                <w:rFonts w:ascii="仿宋_GB2312" w:hAnsi="仿宋_GB2312" w:cs="仿宋_GB2312" w:eastAsia="仿宋_GB2312"/>
              </w:rPr>
              <w:t>开户银行：中国银行渭南仓程路支行</w:t>
            </w:r>
          </w:p>
          <w:p>
            <w:pPr>
              <w:pStyle w:val="null3"/>
            </w:pPr>
            <w:r>
              <w:rPr>
                <w:rFonts w:ascii="仿宋_GB2312" w:hAnsi="仿宋_GB2312" w:cs="仿宋_GB2312" w:eastAsia="仿宋_GB2312"/>
              </w:rPr>
              <w:t>银行账号：103260621838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 汇款账号：1、账户名称：华夏城投项目管理有限公司渭南分公司 2、开 户 行：中国银行渭南仓程路支行 3、账 号：103260621838 财务联系方式：15291432591 备注：供应商在汇款（招标代理服务费）时须注明项目编号+项目简称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联系人：张晓艳</w:t>
      </w:r>
    </w:p>
    <w:p>
      <w:pPr>
        <w:pStyle w:val="null3"/>
      </w:pPr>
      <w:r>
        <w:rPr>
          <w:rFonts w:ascii="仿宋_GB2312" w:hAnsi="仿宋_GB2312" w:cs="仿宋_GB2312" w:eastAsia="仿宋_GB2312"/>
        </w:rPr>
        <w:t>联系电话：17389284092</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977,268.51</w:t>
      </w:r>
    </w:p>
    <w:p>
      <w:pPr>
        <w:pStyle w:val="null3"/>
      </w:pPr>
      <w:r>
        <w:rPr>
          <w:rFonts w:ascii="仿宋_GB2312" w:hAnsi="仿宋_GB2312" w:cs="仿宋_GB2312" w:eastAsia="仿宋_GB2312"/>
        </w:rPr>
        <w:t>采购包最高限价（元）: 977,268.51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白水中学教学楼改造工程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977,268.51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标的名称：白水中学教学楼改造工程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8"/>
              </w:rPr>
              <w:t>对教学楼内走廊、教室等铲除原有涂料面层，涂刷乳胶漆，补修瓷砖，墙裙安装书架坐凳等。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 ”标准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工期:合同签订后25日历天内完成</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一、工程概况： 对教学楼内走廊、教室等铲除原有涂料面层，涂刷乳胶漆，补修瓷砖，墙裙安装书架坐凳等。 二、编制依据 1、按照陕西省建设厅《陕西省建设工程工程量清单计价计算标准》（2025年）、《陕西省房屋建筑与装饰工程消耗量定额》（2025年）、《陕西省通用安装工程消耗量定额》（2025年）、《陕西省房屋建筑与装饰工程基价表》（2025年）、《陕西省通用安装工程基价表》（2025年）。 2、依据设计图纸及相关标准图集。 3、现行相关的专业工程施工质量验收规范、标准、规定及正常施工组织设计、施工工艺等。 三、有关说明 1、本工程清单计价表采用广联达云计价平台GBQ7 7.5000.23.3版本。 2、主要材料价依据《渭南工程造价信息》2026年第二期信息价及当地同期市场价计入。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提供磋商截止日前6个月内已缴纳的至少一个月的纳税证明或完税证明（任意税种），依法免税的单位应提供相关证明材料；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提供磋商截止日前6个月内已缴存的至少一个月的社保缴存单据或社保机构开具的社会保险参保缴费情况证明，依法不需要缴纳社会保障资金的单位应提供相关证明材料；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供应商须具备【建筑工程】施工总承包三级及以上资质，并具有建设行政主管部门核发的有效安全生产许可证；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拟派项目经理具有【建筑工程】专业二级及以上注册建造师资格，具有合格有效的安全生产考核合格证（B证），且无在建项目；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单位负责人为同一人或者存在直接控股、管理关系的不同供应商，不得参加同一合同项下的磋商活动；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关键内容符合磋商文件要求，不得漏盖漏签</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磋商保证金缴纳证明.docx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供应商的报价明显低于其他通过符合性审查供应商的报价，有可能影响服务质量或者不能诚信履约的，且供应商不能证明其报价合理性的。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所有提交的证件、资质、文件与印章一致</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磋商保证金缴纳证明.docx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投标内容出现漏项达不到磋商文件要求。</w:t>
            </w:r>
          </w:p>
        </w:tc>
        <w:tc>
          <w:tcPr>
            <w:tcW w:type="dxa" w:w="1661"/>
          </w:tcPr>
          <w:p>
            <w:pPr>
              <w:pStyle w:val="null3"/>
            </w:pPr>
            <w:r>
              <w:rPr>
                <w:rFonts w:ascii="仿宋_GB2312" w:hAnsi="仿宋_GB2312" w:cs="仿宋_GB2312" w:eastAsia="仿宋_GB2312"/>
              </w:rPr>
              <w:t>投标方案.docx 技术服务合同条款及其他商务要求应答表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已缴纳磋商保证金</w:t>
            </w:r>
          </w:p>
        </w:tc>
        <w:tc>
          <w:tcPr>
            <w:tcW w:type="dxa" w:w="1661"/>
          </w:tcPr>
          <w:p>
            <w:pPr>
              <w:pStyle w:val="null3"/>
            </w:pPr>
            <w:r>
              <w:rPr>
                <w:rFonts w:ascii="仿宋_GB2312" w:hAnsi="仿宋_GB2312" w:cs="仿宋_GB2312" w:eastAsia="仿宋_GB2312"/>
              </w:rPr>
              <w:t>磋商保证金缴纳证明.docx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评审内容：供应商提供针对本项目实际需求编制工程质量的技术组织措施，包括不限于 ①确保工程质量的技术组织措施，质量目标明确；②满足采购人要求，有质保体系，责任明确；③质保措施切合实际，满足质量目标要求。 评审标准：内容详细全面，对评审内容中的各项要求有详细描述；切合本项目实际情况，方案全面、施工步骤清晰、合理；方案能够紧扣项目实际情况，内容科学合理。符合本项目要求得9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评审内容：供应商提供针对本项目实际需求编制项目部组成人员，包括不限于①项目部组成人员配备计划；②配备人员相关证书；③人员岗位职责。 评审标准：内容详细全面，对评审内容中的各项要求有详细描述；切合本项目实际情况，方案全面、施工步骤清晰、合理；方案能够紧扣项目实际情况，内容科学合理。符合本项目要求得9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确保文明施工、环保施工、防尘降噪等技术保证措施</w:t>
            </w:r>
          </w:p>
        </w:tc>
        <w:tc>
          <w:tcPr>
            <w:tcW w:type="dxa" w:w="2492"/>
          </w:tcPr>
          <w:p>
            <w:pPr>
              <w:pStyle w:val="null3"/>
            </w:pPr>
            <w:r>
              <w:rPr>
                <w:rFonts w:ascii="仿宋_GB2312" w:hAnsi="仿宋_GB2312" w:cs="仿宋_GB2312" w:eastAsia="仿宋_GB2312"/>
              </w:rPr>
              <w:t>评审内容：供应商提供针对本项目实际需求编制确保文明施工、环保施工、防尘降噪等技术保证措施，包括不限于①确保文明、环保施工技术保证措施；②防尘降噪等技术保证措施。 评审标准：内容详细全面，对评审内容中的各项要求有详细描述；切合本项目实际情况，方案全面、施工步骤清晰、合理；方案能够紧扣项目实际情况，内容科学合理。符合本项目要求得4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评审内容：供应商提供针对本项目实际需求编制确保安全生产的技术组织措施，包括不限于 ①确保安全生产的技术组织措施，安全目标明确；②有安保体系，责任明确，安保措施切合实际，满足安全目标要求及有应对突发事件的应急措施。 评审标准：内容详细全面，对评审内容中的各项要求有详细描述；切合本项目实际情况，方案全面、施工步骤清晰、合理；方案能够紧扣项目实际情况，内容科学合理。符合本项目要求得4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评审内容：供应商提供针对本项目实际需求编制确保工期的技术组织措施，包括不限于①施工进度计划图；②工期保证措施及关键工序控制。 评审标准：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施工设备和材料投入计划</w:t>
            </w:r>
          </w:p>
        </w:tc>
        <w:tc>
          <w:tcPr>
            <w:tcW w:type="dxa" w:w="2492"/>
          </w:tcPr>
          <w:p>
            <w:pPr>
              <w:pStyle w:val="null3"/>
            </w:pPr>
            <w:r>
              <w:rPr>
                <w:rFonts w:ascii="仿宋_GB2312" w:hAnsi="仿宋_GB2312" w:cs="仿宋_GB2312" w:eastAsia="仿宋_GB2312"/>
              </w:rPr>
              <w:t>评审内容：供应商提供针对本项目实际需求编制施工设备和材料投入计划，包括不限于 ①拟用于本项目的主要施工设备；②材料投入计划。 评审标准：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评审内容：供应商提供针对本项目实际需求编制保修服务措施及承诺，包括不限于①详细的保修服务措施；②保修承诺。 评审标准：内容详细全面，对评审内容中的各项要求有详细描述；切合本项目实际情况，方案全面、施工步骤清晰、合理；方案能够紧扣项目实际情况，内容科学合理。符合本项目要求得4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施工进度表</w:t>
            </w:r>
          </w:p>
        </w:tc>
        <w:tc>
          <w:tcPr>
            <w:tcW w:type="dxa" w:w="2492"/>
          </w:tcPr>
          <w:p>
            <w:pPr>
              <w:pStyle w:val="null3"/>
            </w:pPr>
            <w:r>
              <w:rPr>
                <w:rFonts w:ascii="仿宋_GB2312" w:hAnsi="仿宋_GB2312" w:cs="仿宋_GB2312" w:eastAsia="仿宋_GB2312"/>
              </w:rPr>
              <w:t>评审内容：供应商提供针对本项目实际需求编制施工进度表。 评审标准：内容详细全面，切合本项目实际情况。符合本项目要求得3分。评审内容有不完整、缺少关键点，或不适用本项目等扣0.1-2.9分，未提供不得分。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质量、环境、安全体系</w:t>
            </w:r>
          </w:p>
        </w:tc>
        <w:tc>
          <w:tcPr>
            <w:tcW w:type="dxa" w:w="2492"/>
          </w:tcPr>
          <w:p>
            <w:pPr>
              <w:pStyle w:val="null3"/>
            </w:pPr>
            <w:r>
              <w:rPr>
                <w:rFonts w:ascii="仿宋_GB2312" w:hAnsi="仿宋_GB2312" w:cs="仿宋_GB2312" w:eastAsia="仿宋_GB2312"/>
              </w:rPr>
              <w:t>质量管理体系、环境管理体系、职业安全健康管理体系认证证书：有1 项有效的体系证书得 2 分，最多得 6 分。 评审依据：供应商提供的复印件为准。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1、项目经理具备工程类中级及以上职称得2分，其它不得分。（注:响应文件内附技术职称证复印件） 2、年龄在35--55之间得1分，其它不得分。 3、具有大专及以上学历得1分，其它不得分。（注:响应文件内附加盖公章的毕业证复印件）。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供应商具有近三年（2023年7月至今）的类似项目业绩，每提供一个业绩得3分，本项最高得15分。（合同复印件加盖供应商公章，以合同时间签订为准）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满足磋商文件要求且投标价格最低的磋商报价为磋商基准价，其价格分为满分。其他供应商的价格分统一按照下列公式计算：磋商报价得分=（磋商基准价/最后磋商报价）×30%×100。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详见附件：磋商保证金缴纳证明.docx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详见附件：上传拟签订采购合同文本.docx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