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版本号：DS2026-CS-03320260707001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2026-2027年度蓝博公寓员工餐厅服务项目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DS2026-CS-033</w:t>
      </w:r>
      <w:r>
        <w:br/>
      </w:r>
      <w:r>
        <w:br/>
      </w:r>
      <w:r>
        <w:br/>
      </w:r>
    </w:p>
    <w:p>
      <w:pPr>
        <w:pStyle w:val="null3"/>
        <w:jc w:val="center"/>
        <w:outlineLvl w:val="2"/>
      </w:pPr>
      <w:r>
        <w:rPr>
          <w:rFonts w:ascii="仿宋_GB2312" w:hAnsi="仿宋_GB2312" w:cs="仿宋_GB2312" w:eastAsia="仿宋_GB2312"/>
          <w:sz w:val="28"/>
          <w:b/>
        </w:rPr>
        <w:t>西安高新技术产业开发区城市更新发展服务中心</w:t>
      </w:r>
    </w:p>
    <w:p>
      <w:pPr>
        <w:pStyle w:val="null3"/>
        <w:jc w:val="center"/>
        <w:outlineLvl w:val="2"/>
      </w:pPr>
      <w:r>
        <w:rPr>
          <w:rFonts w:ascii="仿宋_GB2312" w:hAnsi="仿宋_GB2312" w:cs="仿宋_GB2312" w:eastAsia="仿宋_GB2312"/>
          <w:sz w:val="28"/>
          <w:b/>
        </w:rPr>
        <w:t>陕西顶晟招标代理服务有限公司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陕西顶晟招标代理服务有限公司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西安高新技术产业开发区城市更新发展服务中心</w:t>
      </w:r>
      <w:r>
        <w:rPr>
          <w:rFonts w:ascii="仿宋_GB2312" w:hAnsi="仿宋_GB2312" w:cs="仿宋_GB2312" w:eastAsia="仿宋_GB2312"/>
        </w:rPr>
        <w:t>委托，拟对</w:t>
      </w:r>
      <w:r>
        <w:rPr>
          <w:rFonts w:ascii="仿宋_GB2312" w:hAnsi="仿宋_GB2312" w:cs="仿宋_GB2312" w:eastAsia="仿宋_GB2312"/>
        </w:rPr>
        <w:t>2026-2027年度蓝博公寓员工餐厅服务项目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DS2026-CS-033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2026-2027年度蓝博公寓员工餐厅服务项目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我单位拟采购2026-2027年度蓝博公寓员⼯餐厅服务项⽬，负责城市更新发展服务中⼼和⾃然资规局执法监察队员⼯⼯作餐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采购包1（餐饮服务）：属于专门面向中小企业采购。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1、供应商特定资格要求：法定代表人直接参加磋商的提供法定代表人证明及其身份证；授权代表参与磋商的提供法定代表人授权书（附法定代表人及授权代表身份证）；非法人单位参照执行。</w:t>
      </w:r>
    </w:p>
    <w:p>
      <w:pPr>
        <w:pStyle w:val="null3"/>
      </w:pPr>
      <w:r>
        <w:rPr>
          <w:rFonts w:ascii="仿宋_GB2312" w:hAnsi="仿宋_GB2312" w:cs="仿宋_GB2312" w:eastAsia="仿宋_GB2312"/>
        </w:rPr>
        <w:t>2、供应商特定资格要求：供应商须提供有效期内的《食品经营许可证》。</w:t>
      </w:r>
    </w:p>
    <w:p>
      <w:pPr>
        <w:pStyle w:val="null3"/>
      </w:pPr>
      <w:r>
        <w:rPr>
          <w:rFonts w:ascii="仿宋_GB2312" w:hAnsi="仿宋_GB2312" w:cs="仿宋_GB2312" w:eastAsia="仿宋_GB2312"/>
        </w:rPr>
        <w:t>3、供应商特定资格要求：未被列入“信用中国”及“中国政府采购网”失信行为记录。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西安高新技术产业开发区城市更新发展服务中心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西安高新区西太路2号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029-68257117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陕西顶晟招标代理服务有限公司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陕西省西安市雁塔区科技西路2825号绿地鸿海大厦7幢20704室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刘姣姣、权玉洁、秦刚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17309277028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采购包1：653,600.00元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国家发展和改革委员会办公厅关于招标代理服务收费有关问题的通知》（发改办价格〔2003〕857号）及（发改办价格〔2011〕534号）规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西安高新技术产业开发区城市更新发展服务中心</w:t>
      </w:r>
      <w:r>
        <w:rPr>
          <w:rFonts w:ascii="仿宋_GB2312" w:hAnsi="仿宋_GB2312" w:cs="仿宋_GB2312" w:eastAsia="仿宋_GB2312"/>
        </w:rPr>
        <w:t>和</w:t>
      </w:r>
      <w:r>
        <w:rPr>
          <w:rFonts w:ascii="仿宋_GB2312" w:hAnsi="仿宋_GB2312" w:cs="仿宋_GB2312" w:eastAsia="仿宋_GB2312"/>
        </w:rPr>
        <w:t>陕西顶晟招标代理服务有限公司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西安高新技术产业开发区城市更新发展服务中心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陕西顶晟招标代理服务有限公司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西安高新技术产业开发区城市更新发展服务中心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陕西顶晟招标代理服务有限公司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供应商应保证投标服务及货物不会出现因第三方提出侵犯其专利权、商标权或其它知 识产权而引发法律或经济纠纷，否则由供应商承担全部责任。任何被供应商用于未经授权的商业目的行为所造成的违约或侵权责任由供应商承但。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满足采购需求中的技术参数与性能指标要求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陕西顶晟招标代理服务有限公司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陕西顶晟招标代理服务有限公司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陕西顶晟招标代理服务有限公司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联系人：刘姣姣</w:t>
      </w:r>
    </w:p>
    <w:p>
      <w:pPr>
        <w:pStyle w:val="null3"/>
      </w:pPr>
      <w:r>
        <w:rPr>
          <w:rFonts w:ascii="仿宋_GB2312" w:hAnsi="仿宋_GB2312" w:cs="仿宋_GB2312" w:eastAsia="仿宋_GB2312"/>
        </w:rPr>
        <w:t>联系电话：17309277028</w:t>
      </w:r>
    </w:p>
    <w:p>
      <w:pPr>
        <w:pStyle w:val="null3"/>
      </w:pPr>
      <w:r>
        <w:rPr>
          <w:rFonts w:ascii="仿宋_GB2312" w:hAnsi="仿宋_GB2312" w:cs="仿宋_GB2312" w:eastAsia="仿宋_GB2312"/>
        </w:rPr>
        <w:t>地址：陕西省西安市雁塔区科技西路2825号绿地鸿海大厦7幢20704室</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我单位拟采购2026-2027年度蓝博公寓员工餐厅服务项目，负责城市更新发展服务中心和自然资规局执法监察队员工工作餐。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653,600.00</w:t>
      </w:r>
    </w:p>
    <w:p>
      <w:pPr>
        <w:pStyle w:val="null3"/>
      </w:pPr>
      <w:r>
        <w:rPr>
          <w:rFonts w:ascii="仿宋_GB2312" w:hAnsi="仿宋_GB2312" w:cs="仿宋_GB2312" w:eastAsia="仿宋_GB2312"/>
        </w:rPr>
        <w:t>采购包最高限价（元）: 653,600.00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餐饮服务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653,600.00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招标要求：</w:t>
            </w:r>
          </w:p>
          <w:p>
            <w:pPr>
              <w:pStyle w:val="null3"/>
              <w:ind w:firstLine="480"/>
              <w:jc w:val="both"/>
            </w:pPr>
            <w:r>
              <w:rPr>
                <w:rFonts w:ascii="仿宋_GB2312" w:hAnsi="仿宋_GB2312" w:cs="仿宋_GB2312" w:eastAsia="仿宋_GB2312"/>
                <w:sz w:val="24"/>
              </w:rPr>
              <w:t>（一）具有多年的组织服务经验，用餐人数</w:t>
            </w:r>
            <w:r>
              <w:rPr>
                <w:rFonts w:ascii="仿宋_GB2312" w:hAnsi="仿宋_GB2312" w:cs="仿宋_GB2312" w:eastAsia="仿宋_GB2312"/>
                <w:sz w:val="24"/>
              </w:rPr>
              <w:t>预估</w:t>
            </w:r>
            <w:r>
              <w:rPr>
                <w:rFonts w:ascii="仿宋_GB2312" w:hAnsi="仿宋_GB2312" w:cs="仿宋_GB2312" w:eastAsia="仿宋_GB2312"/>
                <w:sz w:val="24"/>
              </w:rPr>
              <w:t>110人左右</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（二）投标人必须按照采购人的要求，按时保质、保量地提供优质服务，保证达到服务标准。</w:t>
            </w:r>
          </w:p>
          <w:p>
            <w:pPr>
              <w:pStyle w:val="null3"/>
              <w:ind w:firstLine="480"/>
              <w:jc w:val="both"/>
            </w:pPr>
            <w:r>
              <w:rPr>
                <w:rFonts w:ascii="仿宋_GB2312" w:hAnsi="仿宋_GB2312" w:cs="仿宋_GB2312" w:eastAsia="仿宋_GB2312"/>
                <w:sz w:val="24"/>
              </w:rPr>
              <w:t>（三）对于采购人提出的问题，投标人应该积极主动改进，否则，采购人有权终止合同。</w:t>
            </w:r>
          </w:p>
          <w:p>
            <w:pPr>
              <w:pStyle w:val="null3"/>
              <w:ind w:firstLine="480"/>
              <w:jc w:val="both"/>
            </w:pPr>
            <w:r>
              <w:rPr>
                <w:rFonts w:ascii="仿宋_GB2312" w:hAnsi="仿宋_GB2312" w:cs="仿宋_GB2312" w:eastAsia="仿宋_GB2312"/>
                <w:sz w:val="24"/>
              </w:rPr>
              <w:t>（四）投标人的工作人员必须遵守采购人的管理制度，服从采购人的管理。</w:t>
            </w:r>
          </w:p>
          <w:p>
            <w:pPr>
              <w:pStyle w:val="null3"/>
              <w:ind w:firstLine="480"/>
              <w:jc w:val="both"/>
            </w:pPr>
            <w:r>
              <w:rPr>
                <w:rFonts w:ascii="仿宋_GB2312" w:hAnsi="仿宋_GB2312" w:cs="仿宋_GB2312" w:eastAsia="仿宋_GB2312"/>
                <w:sz w:val="24"/>
              </w:rPr>
              <w:t>（五）投标人用工制度按照工作需要自行制订的方式为准，与采购人无关，但投标人的用工制度需报招标方备案。投标人工作人员的劳动保护、劳动强度等由投标人提供。</w:t>
            </w:r>
          </w:p>
          <w:p>
            <w:pPr>
              <w:pStyle w:val="null3"/>
              <w:ind w:firstLine="480"/>
              <w:jc w:val="both"/>
            </w:pPr>
            <w:r>
              <w:rPr>
                <w:rFonts w:ascii="仿宋_GB2312" w:hAnsi="仿宋_GB2312" w:cs="仿宋_GB2312" w:eastAsia="仿宋_GB2312"/>
                <w:sz w:val="24"/>
              </w:rPr>
              <w:t>（六）投标人中标后，根据双方约定的期限，定期对所有工作人员按照工作类别进行培训，不断提高服务质量。同时，对培训情况进行详细记录，并按季报送招标方。</w:t>
            </w:r>
          </w:p>
          <w:p>
            <w:pPr>
              <w:pStyle w:val="null3"/>
              <w:ind w:firstLine="480"/>
              <w:jc w:val="both"/>
            </w:pPr>
            <w:r>
              <w:rPr>
                <w:rFonts w:ascii="仿宋_GB2312" w:hAnsi="仿宋_GB2312" w:cs="仿宋_GB2312" w:eastAsia="仿宋_GB2312"/>
                <w:sz w:val="24"/>
              </w:rPr>
              <w:t>（七）投标人提供对服务区域内的固体废弃物进行全面控制，并严格执行驻地市政环保要求及颁布的《环境管理体系文件》要求。</w:t>
            </w:r>
          </w:p>
          <w:p>
            <w:pPr>
              <w:pStyle w:val="null3"/>
              <w:ind w:firstLine="480"/>
              <w:jc w:val="both"/>
            </w:pPr>
            <w:r>
              <w:rPr>
                <w:rFonts w:ascii="仿宋_GB2312" w:hAnsi="仿宋_GB2312" w:cs="仿宋_GB2312" w:eastAsia="仿宋_GB2312"/>
                <w:sz w:val="24"/>
              </w:rPr>
              <w:t>（八）采购人除按时支付投标人的承包款外，有权每月对投标人的工作质量、服务水平进行监督、检查、考核，满意度率需达到</w:t>
            </w:r>
            <w:r>
              <w:rPr>
                <w:rFonts w:ascii="仿宋_GB2312" w:hAnsi="仿宋_GB2312" w:cs="仿宋_GB2312" w:eastAsia="仿宋_GB2312"/>
                <w:sz w:val="24"/>
              </w:rPr>
              <w:t>90％以上，检查考核结果与承包款挂钩，作为是否按时足额给付承包款的最终依据。投标人要配合和服从采购人的工作。连续两次达不到标准的，采购人有权解除合同。</w:t>
            </w:r>
          </w:p>
          <w:p>
            <w:pPr>
              <w:pStyle w:val="null3"/>
              <w:ind w:firstLine="480"/>
              <w:jc w:val="both"/>
            </w:pPr>
            <w:r>
              <w:rPr>
                <w:rFonts w:ascii="仿宋_GB2312" w:hAnsi="仿宋_GB2312" w:cs="仿宋_GB2312" w:eastAsia="仿宋_GB2312"/>
                <w:sz w:val="24"/>
              </w:rPr>
              <w:t>（九）投标人开展业务所需的服装、劳保等由投标人按采购人要求自备。</w:t>
            </w:r>
          </w:p>
          <w:p>
            <w:pPr>
              <w:pStyle w:val="null3"/>
              <w:ind w:firstLine="480"/>
              <w:jc w:val="both"/>
            </w:pPr>
            <w:r>
              <w:rPr>
                <w:rFonts w:ascii="仿宋_GB2312" w:hAnsi="仿宋_GB2312" w:cs="仿宋_GB2312" w:eastAsia="仿宋_GB2312"/>
                <w:sz w:val="24"/>
              </w:rPr>
              <w:t>（十）采购人要将各项管理规定及时通报投标人掌握，投标人须建立完善的内部人员管理制度并将相关管理制度及人员岗位流动情况第一时间报采购人备案。</w:t>
            </w:r>
          </w:p>
          <w:p>
            <w:pPr>
              <w:pStyle w:val="null3"/>
              <w:ind w:firstLine="480"/>
              <w:jc w:val="both"/>
            </w:pPr>
            <w:r>
              <w:rPr>
                <w:rFonts w:ascii="仿宋_GB2312" w:hAnsi="仿宋_GB2312" w:cs="仿宋_GB2312" w:eastAsia="仿宋_GB2312"/>
                <w:sz w:val="24"/>
              </w:rPr>
              <w:t>（十一）投标人人员要遵守采购人的各项管理规定和管理制度，违反者通报投标人并按照采购人相关规定处罚。</w:t>
            </w:r>
          </w:p>
          <w:p>
            <w:pPr>
              <w:pStyle w:val="null3"/>
              <w:ind w:firstLine="480"/>
              <w:jc w:val="both"/>
            </w:pPr>
            <w:r>
              <w:rPr>
                <w:rFonts w:ascii="仿宋_GB2312" w:hAnsi="仿宋_GB2312" w:cs="仿宋_GB2312" w:eastAsia="仿宋_GB2312"/>
                <w:sz w:val="24"/>
              </w:rPr>
              <w:t>（十二）投标人人员在承包期间的各类保险及劳资纠纷均由投标人负责。投标人人员在工作期间、非工作期间发生的疾病、因工</w:t>
            </w:r>
            <w:r>
              <w:rPr>
                <w:rFonts w:ascii="仿宋_GB2312" w:hAnsi="仿宋_GB2312" w:cs="仿宋_GB2312" w:eastAsia="仿宋_GB2312"/>
                <w:sz w:val="24"/>
              </w:rPr>
              <w:t>(公)伤或非因工(公)伤等事项均由投标人负责，采购人不承担任何责任；若由于投标人管理不力，事故给采购人造成人员生命或财产损失的，投标人要负相应责任。</w:t>
            </w:r>
          </w:p>
          <w:p>
            <w:pPr>
              <w:pStyle w:val="null3"/>
              <w:ind w:firstLine="480"/>
              <w:jc w:val="both"/>
            </w:pPr>
            <w:r>
              <w:rPr>
                <w:rFonts w:ascii="仿宋_GB2312" w:hAnsi="仿宋_GB2312" w:cs="仿宋_GB2312" w:eastAsia="仿宋_GB2312"/>
                <w:sz w:val="24"/>
              </w:rPr>
              <w:t>（十三）投标人在承包期间，应严格执行《食品卫生法》，防止食物中毒，由于管理不善或投标人人员操作等因素引发的食品卫生安全事件，由投标人负全部责任，赔偿因此给采购人造成的行政事业罚款等相关费用，并无条件配合采购人开展善后处理。</w:t>
            </w:r>
          </w:p>
          <w:p>
            <w:pPr>
              <w:pStyle w:val="null3"/>
              <w:ind w:firstLine="480"/>
              <w:jc w:val="both"/>
            </w:pPr>
            <w:r>
              <w:rPr>
                <w:rFonts w:ascii="仿宋_GB2312" w:hAnsi="仿宋_GB2312" w:cs="仿宋_GB2312" w:eastAsia="仿宋_GB2312"/>
                <w:sz w:val="24"/>
              </w:rPr>
              <w:t>（十四）如采购人业务调整、结构调整、管理主体变更等因素造成合同不能履行，可以申请解除本合同。</w:t>
            </w:r>
          </w:p>
          <w:p>
            <w:pPr>
              <w:pStyle w:val="null3"/>
              <w:ind w:firstLine="480"/>
              <w:jc w:val="both"/>
            </w:pPr>
            <w:r>
              <w:rPr>
                <w:rFonts w:ascii="仿宋_GB2312" w:hAnsi="仿宋_GB2312" w:cs="仿宋_GB2312" w:eastAsia="仿宋_GB2312"/>
                <w:sz w:val="24"/>
              </w:rPr>
              <w:t>（十五）投标人应在中标后及时到当地有关部门补齐相应手续，办齐相关资质。</w:t>
            </w:r>
          </w:p>
          <w:p>
            <w:pPr>
              <w:pStyle w:val="null3"/>
              <w:ind w:firstLine="480"/>
              <w:jc w:val="both"/>
            </w:pPr>
            <w:r>
              <w:rPr>
                <w:rFonts w:ascii="仿宋_GB2312" w:hAnsi="仿宋_GB2312" w:cs="仿宋_GB2312" w:eastAsia="仿宋_GB2312"/>
                <w:sz w:val="24"/>
              </w:rPr>
              <w:t>（十六）投标人必须对所辖区域的所有员工食堂做好每餐食物留样，餐厅服务人员必须持有健康证。</w:t>
            </w:r>
          </w:p>
          <w:p>
            <w:pPr>
              <w:pStyle w:val="null3"/>
              <w:ind w:firstLine="480"/>
              <w:jc w:val="both"/>
            </w:pPr>
            <w:r>
              <w:rPr>
                <w:rFonts w:ascii="仿宋_GB2312" w:hAnsi="仿宋_GB2312" w:cs="仿宋_GB2312" w:eastAsia="仿宋_GB2312"/>
                <w:sz w:val="24"/>
              </w:rPr>
              <w:t>（十七）采购人不提供住宿、天然气费、餐厅设备维修及维护等费用支出，项目采购结束后，采购人将不再支付中标金额后的任何费用。</w:t>
            </w:r>
          </w:p>
          <w:p>
            <w:pPr>
              <w:pStyle w:val="null3"/>
              <w:ind w:firstLine="480"/>
              <w:jc w:val="both"/>
            </w:pPr>
            <w:r>
              <w:rPr>
                <w:rFonts w:ascii="仿宋_GB2312" w:hAnsi="仿宋_GB2312" w:cs="仿宋_GB2312" w:eastAsia="仿宋_GB2312"/>
                <w:sz w:val="24"/>
              </w:rPr>
              <w:t>（十八）投标人中标后实行刷卡就餐制度。</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服务标准</w:t>
            </w:r>
          </w:p>
          <w:p>
            <w:pPr>
              <w:pStyle w:val="null3"/>
              <w:ind w:firstLine="480"/>
              <w:jc w:val="both"/>
            </w:pPr>
            <w:r>
              <w:rPr>
                <w:rFonts w:ascii="仿宋_GB2312" w:hAnsi="仿宋_GB2312" w:cs="仿宋_GB2312" w:eastAsia="仿宋_GB2312"/>
                <w:sz w:val="24"/>
              </w:rPr>
              <w:t>（一）投标人须建立健全食品安全各项管理制度，明确食品安全责任，并对执行情况进行记录。</w:t>
            </w:r>
          </w:p>
          <w:p>
            <w:pPr>
              <w:pStyle w:val="null3"/>
              <w:ind w:firstLine="480"/>
              <w:jc w:val="both"/>
            </w:pPr>
            <w:r>
              <w:rPr>
                <w:rFonts w:ascii="仿宋_GB2312" w:hAnsi="仿宋_GB2312" w:cs="仿宋_GB2312" w:eastAsia="仿宋_GB2312"/>
                <w:sz w:val="24"/>
              </w:rPr>
              <w:t>（二）投标人须制定从业人员食品安全知识培训计划，组织实施并做好记录。</w:t>
            </w:r>
          </w:p>
          <w:p>
            <w:pPr>
              <w:pStyle w:val="null3"/>
              <w:ind w:firstLine="480"/>
              <w:jc w:val="both"/>
            </w:pPr>
            <w:r>
              <w:rPr>
                <w:rFonts w:ascii="仿宋_GB2312" w:hAnsi="仿宋_GB2312" w:cs="仿宋_GB2312" w:eastAsia="仿宋_GB2312"/>
                <w:sz w:val="24"/>
              </w:rPr>
              <w:t>（三）投标人须建立餐厨废弃物处置管理制度，将餐厨废弃物分类放置，废弃物应在每次供餐结束后及时清除，清除后的容器应及时清洗，必要时进行消毒。餐厨废弃物应由经相关部门许可或者备案的餐厨废弃物收运、处置单位或个人处理。</w:t>
            </w:r>
          </w:p>
          <w:p>
            <w:pPr>
              <w:pStyle w:val="null3"/>
              <w:ind w:firstLine="480"/>
              <w:jc w:val="both"/>
            </w:pPr>
            <w:r>
              <w:rPr>
                <w:rFonts w:ascii="仿宋_GB2312" w:hAnsi="仿宋_GB2312" w:cs="仿宋_GB2312" w:eastAsia="仿宋_GB2312"/>
                <w:sz w:val="24"/>
              </w:rPr>
              <w:t>（四）投标人须制定食品安全检查计划，明确检查项目及考核标准，并做好检查记录。</w:t>
            </w:r>
          </w:p>
          <w:p>
            <w:pPr>
              <w:pStyle w:val="null3"/>
              <w:ind w:firstLine="480"/>
              <w:jc w:val="both"/>
            </w:pPr>
            <w:r>
              <w:rPr>
                <w:rFonts w:ascii="仿宋_GB2312" w:hAnsi="仿宋_GB2312" w:cs="仿宋_GB2312" w:eastAsia="仿宋_GB2312"/>
                <w:sz w:val="24"/>
              </w:rPr>
              <w:t>（五）投标人须组织制定食品安全事故预防、应急处置方案，定期检查各项食品安全防范措施的落实情况，及时消除食品安全事故隐患。</w:t>
            </w:r>
          </w:p>
          <w:p>
            <w:pPr>
              <w:pStyle w:val="null3"/>
              <w:ind w:firstLine="480"/>
              <w:jc w:val="both"/>
            </w:pPr>
            <w:r>
              <w:rPr>
                <w:rFonts w:ascii="仿宋_GB2312" w:hAnsi="仿宋_GB2312" w:cs="仿宋_GB2312" w:eastAsia="仿宋_GB2312"/>
                <w:sz w:val="24"/>
              </w:rPr>
              <w:t>（六）投标人须建立食品安全检查及从业人员健康、培训等档案管理，人员信息档案报备采购人处，且当人员变动时要及时进行变更报备。</w:t>
            </w:r>
          </w:p>
          <w:p>
            <w:pPr>
              <w:pStyle w:val="null3"/>
              <w:ind w:firstLine="480"/>
              <w:jc w:val="both"/>
            </w:pPr>
            <w:r>
              <w:rPr>
                <w:rFonts w:ascii="仿宋_GB2312" w:hAnsi="仿宋_GB2312" w:cs="仿宋_GB2312" w:eastAsia="仿宋_GB2312"/>
                <w:sz w:val="24"/>
              </w:rPr>
              <w:t>（七）投标人采用电子计算机信息技术系统和手段进行前述各项文件记录和人员管理的优先考虑</w:t>
            </w:r>
          </w:p>
          <w:p>
            <w:pPr>
              <w:pStyle w:val="null3"/>
              <w:ind w:firstLine="480"/>
              <w:jc w:val="both"/>
            </w:pPr>
            <w:r>
              <w:rPr>
                <w:rFonts w:ascii="仿宋_GB2312" w:hAnsi="仿宋_GB2312" w:cs="仿宋_GB2312" w:eastAsia="仿宋_GB2312"/>
                <w:sz w:val="24"/>
              </w:rPr>
              <w:t>（八）投标人须根据卫生部《病媒生物预防控制管理规定》和《国家级卫生城市标准》的要求，建立病媒生物预防控制制度，按时定期开展病媒生物防治工作，并做好台账记录和管理工作。</w:t>
            </w:r>
          </w:p>
          <w:p>
            <w:pPr>
              <w:pStyle w:val="null3"/>
              <w:ind w:firstLine="480"/>
              <w:jc w:val="both"/>
            </w:pPr>
            <w:r>
              <w:rPr>
                <w:rFonts w:ascii="仿宋_GB2312" w:hAnsi="仿宋_GB2312" w:cs="仿宋_GB2312" w:eastAsia="仿宋_GB2312"/>
                <w:sz w:val="24"/>
              </w:rPr>
              <w:t>（九）投标人按《食品卫生法》及采购人要求对所辖区域食堂为员工提供卫生、可口、周到的就餐服务，员工就餐满意率达到</w:t>
            </w:r>
            <w:r>
              <w:rPr>
                <w:rFonts w:ascii="仿宋_GB2312" w:hAnsi="仿宋_GB2312" w:cs="仿宋_GB2312" w:eastAsia="仿宋_GB2312"/>
                <w:sz w:val="24"/>
              </w:rPr>
              <w:t>90％以上。做到不加工过期及“三无”食材，并妥善存储、清洗彻底食材；加工制作过程卫生无毒、生熟分开、配餐合理；成品饭食口味适宜、无夹生、无异物；餐后餐具按规定程序清洗消毒彻底；后厨及就餐环境干净整洁、无积垢、无灰尘、无死角、无病媒生物；就餐服务周到细致。</w:t>
            </w:r>
          </w:p>
          <w:p>
            <w:pPr>
              <w:pStyle w:val="null3"/>
              <w:ind w:firstLine="480"/>
              <w:jc w:val="both"/>
            </w:pPr>
            <w:r>
              <w:rPr>
                <w:rFonts w:ascii="仿宋_GB2312" w:hAnsi="仿宋_GB2312" w:cs="仿宋_GB2312" w:eastAsia="仿宋_GB2312"/>
                <w:sz w:val="24"/>
              </w:rPr>
              <w:t>（十）对合同服务范围内对所属餐厅、楼道、楼梯、卫生间每天至少清洁两次，保持卫生清洁。做到整齐干净，楼梯楼道地面干净无污垢、扶手无灰尘，公共卫生间无异味、无污垢。</w:t>
            </w:r>
          </w:p>
          <w:p>
            <w:pPr>
              <w:pStyle w:val="null3"/>
              <w:ind w:firstLine="480"/>
              <w:jc w:val="both"/>
            </w:pPr>
            <w:r>
              <w:rPr>
                <w:rFonts w:ascii="仿宋_GB2312" w:hAnsi="仿宋_GB2312" w:cs="仿宋_GB2312" w:eastAsia="仿宋_GB2312"/>
                <w:sz w:val="24"/>
              </w:rPr>
              <w:t>（十一）对指定区域内的公共区域每天全范围清扫，随时做到公共设施表面无灰尘、无污渍。</w:t>
            </w:r>
          </w:p>
          <w:p>
            <w:pPr>
              <w:pStyle w:val="null3"/>
              <w:ind w:firstLine="480"/>
              <w:jc w:val="both"/>
            </w:pPr>
            <w:r>
              <w:rPr>
                <w:rFonts w:ascii="仿宋_GB2312" w:hAnsi="仿宋_GB2312" w:cs="仿宋_GB2312" w:eastAsia="仿宋_GB2312"/>
                <w:sz w:val="24"/>
              </w:rPr>
              <w:t>（十二）从业服务人员要每年进行健康体检，并持有健康证，对患有传染性疾病或不符合上岗要求的人员及时调整。</w:t>
            </w:r>
          </w:p>
          <w:p>
            <w:pPr>
              <w:pStyle w:val="null3"/>
              <w:ind w:firstLine="480"/>
              <w:jc w:val="both"/>
            </w:pPr>
            <w:r>
              <w:rPr>
                <w:rFonts w:ascii="仿宋_GB2312" w:hAnsi="仿宋_GB2312" w:cs="仿宋_GB2312" w:eastAsia="仿宋_GB2312"/>
                <w:sz w:val="24"/>
              </w:rPr>
              <w:t>（十三）投标人对从业服务人员及时开展业务技能及礼仪等职业化培训，培训到位不走过场，岗位员工能熟练掌握业务技能和工作区域设施设备的操作规程，人员礼仪标准，待物有节。</w:t>
            </w:r>
          </w:p>
          <w:p>
            <w:pPr>
              <w:pStyle w:val="null3"/>
              <w:ind w:firstLine="480"/>
              <w:jc w:val="both"/>
            </w:pPr>
            <w:r>
              <w:rPr>
                <w:rFonts w:ascii="仿宋_GB2312" w:hAnsi="仿宋_GB2312" w:cs="仿宋_GB2312" w:eastAsia="仿宋_GB2312"/>
                <w:sz w:val="24"/>
              </w:rPr>
              <w:t>（十四）从业人员有统一制服，工作期间标准着装，服务细致周到。</w:t>
            </w:r>
          </w:p>
          <w:p>
            <w:pPr>
              <w:pStyle w:val="null3"/>
              <w:ind w:firstLine="480"/>
              <w:jc w:val="both"/>
            </w:pPr>
            <w:r>
              <w:rPr>
                <w:rFonts w:ascii="仿宋_GB2312" w:hAnsi="仿宋_GB2312" w:cs="仿宋_GB2312" w:eastAsia="仿宋_GB2312"/>
                <w:sz w:val="24"/>
              </w:rPr>
              <w:t>（十五）投标人根据就餐人数及标准提供用餐服务，所需食材、天然气费、餐厅设备维修和维护等费用由投标人支付、购买。</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采购餐标</w:t>
            </w:r>
          </w:p>
          <w:p>
            <w:pPr>
              <w:pStyle w:val="null3"/>
              <w:ind w:firstLine="480"/>
              <w:jc w:val="both"/>
            </w:pPr>
            <w:r>
              <w:rPr>
                <w:rFonts w:ascii="仿宋_GB2312" w:hAnsi="仿宋_GB2312" w:cs="仿宋_GB2312" w:eastAsia="仿宋_GB2312"/>
                <w:sz w:val="24"/>
              </w:rPr>
              <w:t>（一）供餐时间：周一</w:t>
            </w:r>
            <w:r>
              <w:rPr>
                <w:rFonts w:ascii="仿宋_GB2312" w:hAnsi="仿宋_GB2312" w:cs="仿宋_GB2312" w:eastAsia="仿宋_GB2312"/>
                <w:sz w:val="24"/>
              </w:rPr>
              <w:t>-周日</w:t>
            </w:r>
          </w:p>
          <w:p>
            <w:pPr>
              <w:pStyle w:val="null3"/>
              <w:ind w:firstLine="480"/>
              <w:jc w:val="both"/>
            </w:pPr>
            <w:r>
              <w:rPr>
                <w:rFonts w:ascii="仿宋_GB2312" w:hAnsi="仿宋_GB2312" w:cs="仿宋_GB2312" w:eastAsia="仿宋_GB2312"/>
                <w:sz w:val="24"/>
              </w:rPr>
              <w:t>（二）供餐标准：</w:t>
            </w:r>
          </w:p>
          <w:p>
            <w:pPr>
              <w:pStyle w:val="null3"/>
              <w:ind w:firstLine="480"/>
              <w:jc w:val="both"/>
            </w:pPr>
            <w:r>
              <w:rPr>
                <w:rFonts w:ascii="仿宋_GB2312" w:hAnsi="仿宋_GB2312" w:cs="仿宋_GB2312" w:eastAsia="仿宋_GB2312"/>
                <w:sz w:val="24"/>
              </w:rPr>
              <w:t>1、早餐：</w:t>
            </w:r>
          </w:p>
          <w:p>
            <w:pPr>
              <w:pStyle w:val="null3"/>
              <w:ind w:firstLine="480"/>
              <w:jc w:val="both"/>
            </w:pPr>
            <w:r>
              <w:rPr>
                <w:rFonts w:ascii="仿宋_GB2312" w:hAnsi="仿宋_GB2312" w:cs="仿宋_GB2312" w:eastAsia="仿宋_GB2312"/>
                <w:sz w:val="24"/>
              </w:rPr>
              <w:t>主食：稀饭、豆浆等；馒头、花卷、包子等；</w:t>
            </w:r>
          </w:p>
          <w:p>
            <w:pPr>
              <w:pStyle w:val="null3"/>
              <w:ind w:firstLine="480"/>
              <w:jc w:val="both"/>
            </w:pPr>
            <w:r>
              <w:rPr>
                <w:rFonts w:ascii="仿宋_GB2312" w:hAnsi="仿宋_GB2312" w:cs="仿宋_GB2312" w:eastAsia="仿宋_GB2312"/>
                <w:sz w:val="24"/>
              </w:rPr>
              <w:t>菜品：三个小菜（保证至少有一个炒菜）；</w:t>
            </w:r>
          </w:p>
          <w:p>
            <w:pPr>
              <w:pStyle w:val="null3"/>
              <w:ind w:firstLine="480"/>
              <w:jc w:val="both"/>
            </w:pPr>
            <w:r>
              <w:rPr>
                <w:rFonts w:ascii="仿宋_GB2312" w:hAnsi="仿宋_GB2312" w:cs="仿宋_GB2312" w:eastAsia="仿宋_GB2312"/>
                <w:sz w:val="24"/>
              </w:rPr>
              <w:t>2、中餐：</w:t>
            </w:r>
          </w:p>
          <w:p>
            <w:pPr>
              <w:pStyle w:val="null3"/>
              <w:ind w:firstLine="480"/>
              <w:jc w:val="both"/>
            </w:pPr>
            <w:r>
              <w:rPr>
                <w:rFonts w:ascii="仿宋_GB2312" w:hAnsi="仿宋_GB2312" w:cs="仿宋_GB2312" w:eastAsia="仿宋_GB2312"/>
                <w:sz w:val="24"/>
              </w:rPr>
              <w:t>主食提供：米饭、面食等；</w:t>
            </w:r>
          </w:p>
          <w:p>
            <w:pPr>
              <w:pStyle w:val="null3"/>
              <w:ind w:firstLine="480"/>
              <w:jc w:val="both"/>
            </w:pPr>
            <w:r>
              <w:rPr>
                <w:rFonts w:ascii="仿宋_GB2312" w:hAnsi="仿宋_GB2312" w:cs="仿宋_GB2312" w:eastAsia="仿宋_GB2312"/>
                <w:sz w:val="24"/>
              </w:rPr>
              <w:t>菜品：两素两荤（一荤为纯荤）；</w:t>
            </w:r>
          </w:p>
          <w:p>
            <w:pPr>
              <w:pStyle w:val="null3"/>
              <w:ind w:firstLine="480"/>
              <w:jc w:val="both"/>
            </w:pPr>
            <w:r>
              <w:rPr>
                <w:rFonts w:ascii="仿宋_GB2312" w:hAnsi="仿宋_GB2312" w:cs="仿宋_GB2312" w:eastAsia="仿宋_GB2312"/>
                <w:sz w:val="24"/>
              </w:rPr>
              <w:t>水果、酸奶等</w:t>
            </w:r>
          </w:p>
          <w:p>
            <w:pPr>
              <w:pStyle w:val="null3"/>
              <w:ind w:firstLine="480"/>
              <w:jc w:val="both"/>
            </w:pPr>
            <w:r>
              <w:rPr>
                <w:rFonts w:ascii="仿宋_GB2312" w:hAnsi="仿宋_GB2312" w:cs="仿宋_GB2312" w:eastAsia="仿宋_GB2312"/>
                <w:sz w:val="24"/>
              </w:rPr>
              <w:t>3、晚餐：</w:t>
            </w:r>
          </w:p>
          <w:p>
            <w:pPr>
              <w:pStyle w:val="null3"/>
              <w:ind w:firstLine="480"/>
              <w:jc w:val="both"/>
            </w:pPr>
            <w:r>
              <w:rPr>
                <w:rFonts w:ascii="仿宋_GB2312" w:hAnsi="仿宋_GB2312" w:cs="仿宋_GB2312" w:eastAsia="仿宋_GB2312"/>
                <w:sz w:val="24"/>
              </w:rPr>
              <w:t>主食：稀饭、米饭、面食等；</w:t>
            </w:r>
          </w:p>
          <w:p>
            <w:pPr>
              <w:pStyle w:val="null3"/>
              <w:ind w:firstLine="480"/>
              <w:jc w:val="both"/>
            </w:pPr>
            <w:r>
              <w:rPr>
                <w:rFonts w:ascii="仿宋_GB2312" w:hAnsi="仿宋_GB2312" w:cs="仿宋_GB2312" w:eastAsia="仿宋_GB2312"/>
                <w:sz w:val="24"/>
              </w:rPr>
              <w:t>菜品：三个菜（保证至少有一个荤菜）；</w:t>
            </w:r>
          </w:p>
          <w:p>
            <w:pPr>
              <w:pStyle w:val="null3"/>
              <w:numPr>
                <w:ilvl w:val="0"/>
                <w:numId w:val="1"/>
              </w:numPr>
              <w:jc w:val="both"/>
            </w:pPr>
            <w:r>
              <w:rPr>
                <w:rFonts w:ascii="仿宋_GB2312" w:hAnsi="仿宋_GB2312" w:cs="仿宋_GB2312" w:eastAsia="仿宋_GB2312"/>
                <w:sz w:val="24"/>
              </w:rPr>
              <w:t>节假日供餐标准：</w:t>
            </w:r>
          </w:p>
          <w:p>
            <w:pPr>
              <w:pStyle w:val="null3"/>
              <w:ind w:firstLine="480"/>
              <w:jc w:val="both"/>
            </w:pPr>
            <w:r>
              <w:rPr>
                <w:rFonts w:ascii="仿宋_GB2312" w:hAnsi="仿宋_GB2312" w:cs="仿宋_GB2312" w:eastAsia="仿宋_GB2312"/>
                <w:sz w:val="24"/>
              </w:rPr>
              <w:t>稀饭、米饭、面食及不少于</w:t>
            </w:r>
            <w:r>
              <w:rPr>
                <w:rFonts w:ascii="仿宋_GB2312" w:hAnsi="仿宋_GB2312" w:cs="仿宋_GB2312" w:eastAsia="仿宋_GB2312"/>
                <w:sz w:val="24"/>
              </w:rPr>
              <w:t>2个菜品的（一荤一素）餐食。</w:t>
            </w:r>
          </w:p>
          <w:p>
            <w:pPr>
              <w:pStyle w:val="null3"/>
            </w:pPr>
            <w:r>
              <w:rPr>
                <w:rFonts w:ascii="仿宋_GB2312" w:hAnsi="仿宋_GB2312" w:cs="仿宋_GB2312" w:eastAsia="仿宋_GB2312"/>
                <w:sz w:val="24"/>
              </w:rPr>
              <w:t>以上提供餐食需为现场制作，饭菜品类不重样，食材新鲜，杜绝浪费，不能有剩余餐食供应。</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针对本项目提供明确的项目团队人员，要求人员为投标单位在职人员，具体详见评审细则及标准。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服务范围：满足采购技术要求；服务要求：满足采购需求；服务标准：满足国家有关法规及规程规范要求。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1.服务期结束后，成交人向采购人提交验收申请。 2.采购人收到验收申请后组织验收，验收时成交人应无条件予以配合并提供验收所需的全部资料，若成交人不配合或者未按合同要求提供服务的，采购人将拒绝验 收。 3.验收依据：磋商文件、响应文件、合同文本、国内相应的标准、规范。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2.供应商未按合同约定提供货物服务或所提供的货物服务质量不能满足合同要求的，采购人有权终止合同，对采购人造成经济等损失的，采购人有权进行追责。</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人负责办理将货物或服务运抵交货服务地点的一切事项，并完成与合同履约相关的工作。凡涉及税金、售后服务、验收等，所有费用一次性计入投标总价。合同履约过程中采购人不再支付其他额外费用。2.涉及的商品包装和快递包装，均应符合《商品包装政府采购需求标准（试行）》《快递包装政府采购需求标准（试行）》的要求。3.售后响应时间：接到采购人售后要求后，2小时内远程响应，12小时内给出解决方案，若远程无法解决问题48小时内安排专人到达现场处理。4.供应商应保证对采购人提供的资料，以及对项目实施过程中知悉的秘密（包括不限于国家秘密、科研秘密、商业秘密、群众个人信息等所有秘密）履行保密义务，不得就所涉及的秘密及敏感信息以单位或者个人名义公开披露和公开发表观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相应证明文件证明，非法人单位参照执行，自然人提供身份证明）；2）具有履行合同所必需的设备和专业技术能力；3）有依法缴纳税收和社会保障资金的良好记录税收缴纳证明；4）参加政府采购活动前三年内，在经营活动中没有重大违法记录；5）法律、行政法规规定的其他条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本采购包是专门面向中小企业预留，参与供应商由符合政策要求的中小企业承接；监狱企业及残疾人福利性单位，视同小、微型企业。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法定代表人直接参加磋商的提供法定代表人证明及其身份证；授权代表参与磋商的提供法定代表人授权书（附法定代表人及授权代表身份证）；非法人单位参照执行。</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供应商须提供有效期内的《食品经营许可证》。</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未被列入“信用中国”及“中国政府采购网”失信行为记录。</w:t>
            </w:r>
          </w:p>
        </w:tc>
        <w:tc>
          <w:tcPr>
            <w:tcW w:type="dxa" w:w="1661"/>
          </w:tcPr>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响应文件（格式）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按磋商文件要求编制响应文件，满足磋商文件第二章实质性要求条款。</w:t>
            </w:r>
          </w:p>
        </w:tc>
        <w:tc>
          <w:tcPr>
            <w:tcW w:type="dxa" w:w="1661"/>
          </w:tcPr>
          <w:p>
            <w:pPr>
              <w:pStyle w:val="null3"/>
            </w:pPr>
            <w:r>
              <w:rPr>
                <w:rFonts w:ascii="仿宋_GB2312" w:hAnsi="仿宋_GB2312" w:cs="仿宋_GB2312" w:eastAsia="仿宋_GB2312"/>
              </w:rPr>
              <w:t>响应文件封面 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响应报价唯一，且不高于最高限价。</w:t>
            </w:r>
          </w:p>
        </w:tc>
        <w:tc>
          <w:tcPr>
            <w:tcW w:type="dxa" w:w="1661"/>
          </w:tcPr>
          <w:p>
            <w:pPr>
              <w:pStyle w:val="null3"/>
            </w:pPr>
            <w:r>
              <w:rPr>
                <w:rFonts w:ascii="仿宋_GB2312" w:hAnsi="仿宋_GB2312" w:cs="仿宋_GB2312" w:eastAsia="仿宋_GB2312"/>
              </w:rPr>
              <w:t>响应文件封面 响应文件（格式）</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服务方案，包含①食品选材方案②厨房设施设备维护工作③食品制作、加工、营养搭配方案④环境保洁⑤食堂运营管理方案。此项共5项，各项方案内容完全满足采购需求计2分；方案内容基本满足但不完善计1分；方案内容不详尽或不适用于本项目计0.5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服务流程</w:t>
            </w:r>
          </w:p>
        </w:tc>
        <w:tc>
          <w:tcPr>
            <w:tcW w:type="dxa" w:w="2492"/>
          </w:tcPr>
          <w:p>
            <w:pPr>
              <w:pStyle w:val="null3"/>
            </w:pPr>
            <w:r>
              <w:rPr>
                <w:rFonts w:ascii="仿宋_GB2312" w:hAnsi="仿宋_GB2312" w:cs="仿宋_GB2312" w:eastAsia="仿宋_GB2312"/>
              </w:rPr>
              <w:t>针对本项目提供有①供餐效率②服务细节、培训③特殊需求响应④投诉与反馈处理流程。此项共4项，各项方案内容完全满足采购需求计3分；方案内容基本满足但不完善计2分；方案内容不详尽或不适用于本项目计1分；满分12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①提出本项目实施过程中容易出错或忽略的重点、难点分析②针对所提出的重点、难点有相应的解决方案。此项共2项，各项方案内容完全满足采购需求计3分；方案内容基本满足但不完善计2分；方案内容不详尽或不适用于本项目计1分；满分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拟投入本项目人员必须为供应商在职人员，需提供在职证明材料，否则本项全部不计分。 ①人员配置及分工（10分） 1. 团队配置6人及以上，岗位设置完整、分工清晰具体，得10分； 2. 团队配置3人（含）—6人，岗位分工明确，得4分； 3. 团队人员不足3人，本项不得分。 ②专职厨师长（4分，管理岗） 配备专职厨师长，且提供证书复印件得4分；厨师长须持有中级及以上厨政管理师证书或高级中式烹调师证书；未设置专职厨师长或未提供有效证书复印件，本项不计分。 ③食品安全总监（6分，管理岗） 1. 食品安全总监持有CCAI证书，提供证书复印件得6分； 2. 仅持有市场监管部门颁发的高级食品安全管理员证书，提供证书复印件得3分； 3. 未提供对应证书复印件，本项不计分。 ④公共营养师（3分，膳食管理岗） 配备专职四级及以上公共营养师，并提供证书复印件得3分；未配备营养师或无法提供有效证书复印件，本项不计分。 ⑤中式烹调师（最高9分，技术岗） 每配备1名高级中式烹调师计3分，每配备1名中级中式烹调师计1分，本项累计得分上限9分； 注：同一人员多本技能证书不重复计分，须提供证书复印件，无证书人员不计分。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根据本项⽬需求提供服务承诺，包括：①⻝堂环境清洁卫⽣承诺；②依法⽤⼯承诺；③对采购⼈内部信息的保密承诺书。供应商每提供⼀项承诺得3分，满分9分；⽆承诺或承诺内容不满⾜采购需求的不得分。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安全保障及组织协调</w:t>
            </w:r>
          </w:p>
        </w:tc>
        <w:tc>
          <w:tcPr>
            <w:tcW w:type="dxa" w:w="2492"/>
          </w:tcPr>
          <w:p>
            <w:pPr>
              <w:pStyle w:val="null3"/>
            </w:pPr>
            <w:r>
              <w:rPr>
                <w:rFonts w:ascii="仿宋_GB2312" w:hAnsi="仿宋_GB2312" w:cs="仿宋_GB2312" w:eastAsia="仿宋_GB2312"/>
              </w:rPr>
              <w:t>针对本项目提供有①安全保障②组织协调措施。此项共2项，各项针对本项目有详细的消防安全、食品安全，组织协调详尽，确保服务按期完成计3分；针对本项目消防安全、食品安全不完善，不能确保按期完成计2分；针对本项目消防安全、食品安全不合理或不适用于本项目的计1分；满分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应急方案等</w:t>
            </w:r>
          </w:p>
        </w:tc>
        <w:tc>
          <w:tcPr>
            <w:tcW w:type="dxa" w:w="2492"/>
          </w:tcPr>
          <w:p>
            <w:pPr>
              <w:pStyle w:val="null3"/>
            </w:pPr>
            <w:r>
              <w:rPr>
                <w:rFonts w:ascii="仿宋_GB2312" w:hAnsi="仿宋_GB2312" w:cs="仿宋_GB2312" w:eastAsia="仿宋_GB2312"/>
              </w:rPr>
              <w:t>针对本项目提供有①应急方案及措施②质量保障措施③验收措施。此项共3项，各项方案内容完全满足采购需求计2分；方案内容基本满足但不完善计1分；方案内容不详尽或不适用于本项目计0.5分；满分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供应商提供2023年1月至磋商前类似业绩，以合同签订日期为准，供应商提供合同复印件加盖公章，每提供一份合同计3分，此项共计9分。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10×（磋商基准价/最后磋商报价）价格分计算：四舍五入，保留两位小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