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版本号：HAZB-2026-02720260730001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市一中新区校区公寓楼地下管网改造项目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HAZB-2026-027</w:t>
      </w:r>
      <w:r>
        <w:br/>
      </w:r>
      <w:r>
        <w:br/>
      </w:r>
      <w:r>
        <w:br/>
      </w:r>
    </w:p>
    <w:p>
      <w:pPr>
        <w:pStyle w:val="null3"/>
        <w:jc w:val="center"/>
        <w:outlineLvl w:val="2"/>
      </w:pPr>
      <w:r>
        <w:rPr>
          <w:rFonts w:ascii="仿宋_GB2312" w:hAnsi="仿宋_GB2312" w:cs="仿宋_GB2312" w:eastAsia="仿宋_GB2312"/>
          <w:sz w:val="28"/>
          <w:b/>
        </w:rPr>
        <w:t>铜川市第一中学</w:t>
      </w:r>
    </w:p>
    <w:p>
      <w:pPr>
        <w:pStyle w:val="null3"/>
        <w:jc w:val="center"/>
        <w:outlineLvl w:val="2"/>
      </w:pPr>
      <w:r>
        <w:rPr>
          <w:rFonts w:ascii="仿宋_GB2312" w:hAnsi="仿宋_GB2312" w:cs="仿宋_GB2312" w:eastAsia="仿宋_GB2312"/>
          <w:sz w:val="28"/>
          <w:b/>
        </w:rPr>
        <w:t>陕西弘安工程管理有限责任公司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陕西弘安工程管理有限责任公司</w:t>
      </w:r>
      <w:r>
        <w:rPr>
          <w:rFonts w:ascii="仿宋_GB2312" w:hAnsi="仿宋_GB2312" w:cs="仿宋_GB2312" w:eastAsia="仿宋_GB2312"/>
        </w:rPr>
        <w:t>（以下简称“代理机构”）受</w:t>
      </w:r>
      <w:r>
        <w:rPr>
          <w:rFonts w:ascii="仿宋_GB2312" w:hAnsi="仿宋_GB2312" w:cs="仿宋_GB2312" w:eastAsia="仿宋_GB2312"/>
        </w:rPr>
        <w:t>铜川市第一中学</w:t>
      </w:r>
      <w:r>
        <w:rPr>
          <w:rFonts w:ascii="仿宋_GB2312" w:hAnsi="仿宋_GB2312" w:cs="仿宋_GB2312" w:eastAsia="仿宋_GB2312"/>
        </w:rPr>
        <w:t>委托，拟对</w:t>
      </w:r>
      <w:r>
        <w:rPr>
          <w:rFonts w:ascii="仿宋_GB2312" w:hAnsi="仿宋_GB2312" w:cs="仿宋_GB2312" w:eastAsia="仿宋_GB2312"/>
        </w:rPr>
        <w:t>市一中新区校区公寓楼地下管网改造项目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HAZB-2026-027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市一中新区校区公寓楼地下管网改造项目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因地下管道年久失修，多处渗漏，淤泥沉积，地沟积⽔⽆法排出，对1号、2号宿舍楼⼀层及地下管⽹进⾏改造，改 造内容包括⼀层及地下的给排⽔管道、采暖管道、暖⽓⽚、消 防管道、消防箱以及涉及相关部位的散⽔、地⾯、墙⾯ 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采购包1（市一中新区校区公寓楼地下管网改造项目）：属于专门面向中小企业采购。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1、营业执照等主体资格证明⽂件：具有独⽴承担⺠事责任能⼒的法⼈、其他组织 ，并出具合法有效的营业执照或事业单位法⼈证书等国 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2、具有健全的财务会计制度：提供具有财务审计资质单位出具的2024或2025年度财务审计报告或磋商前六个月内其基本账户银行出具的资信证明;</w:t>
      </w:r>
    </w:p>
    <w:p>
      <w:pPr>
        <w:pStyle w:val="null3"/>
      </w:pPr>
      <w:r>
        <w:rPr>
          <w:rFonts w:ascii="仿宋_GB2312" w:hAnsi="仿宋_GB2312" w:cs="仿宋_GB2312" w:eastAsia="仿宋_GB2312"/>
        </w:rPr>
        <w:t>3、税收交纳证明：供应商提供响应⽂件提交截⽌时间前六个⽉内任意⼆个⽉的缴费凭据；（依法免税的供应 商应提 供 相关⽂件证明）；</w:t>
      </w:r>
    </w:p>
    <w:p>
      <w:pPr>
        <w:pStyle w:val="null3"/>
      </w:pPr>
      <w:r>
        <w:rPr>
          <w:rFonts w:ascii="仿宋_GB2312" w:hAnsi="仿宋_GB2312" w:cs="仿宋_GB2312" w:eastAsia="仿宋_GB2312"/>
        </w:rPr>
        <w:t>4、社会保障资⾦交纳证明：供应商提供响应⽂件递交截⽌时间前六个⽉内任意⼆个⽉的社保缴费凭据或社保机构开具 的 社会 保险参保缴费情况证明；（依法不需要交纳社会保障资⾦的供应商应提供相关证明 ）；</w:t>
      </w:r>
    </w:p>
    <w:p>
      <w:pPr>
        <w:pStyle w:val="null3"/>
      </w:pPr>
      <w:r>
        <w:rPr>
          <w:rFonts w:ascii="仿宋_GB2312" w:hAnsi="仿宋_GB2312" w:cs="仿宋_GB2312" w:eastAsia="仿宋_GB2312"/>
        </w:rPr>
        <w:t>5、承诺、说明及书⾯声明：1、提供具有履⾏本合同所必需的设备和专业技术能⼒的说明及承诺； 2、提供参加政府 采 购活动前三年内在经营活动中没有重⼤违法记录的书⾯声明；</w:t>
      </w:r>
    </w:p>
    <w:p>
      <w:pPr>
        <w:pStyle w:val="null3"/>
      </w:pPr>
      <w:r>
        <w:rPr>
          <w:rFonts w:ascii="仿宋_GB2312" w:hAnsi="仿宋_GB2312" w:cs="仿宋_GB2312" w:eastAsia="仿宋_GB2312"/>
        </w:rPr>
        <w:t>6、法定代表⼈授权书/ 法定代表⼈⾝份证明：法定代表⼈参与磋商时需提供法定代表⼈⾝份证明；被授权⼈参与磋商时 需提供法定代表⼈授权委托书；</w:t>
      </w:r>
    </w:p>
    <w:p>
      <w:pPr>
        <w:pStyle w:val="null3"/>
      </w:pPr>
      <w:r>
        <w:rPr>
          <w:rFonts w:ascii="仿宋_GB2312" w:hAnsi="仿宋_GB2312" w:cs="仿宋_GB2312" w:eastAsia="仿宋_GB2312"/>
        </w:rPr>
        <w:t>7、备案信息：供应商及拟派项⽬经理需在“陕西省住房和城乡 建设厅（http://js.shaanxi.gov.cn/ ）陕西省建筑市场监管与诚信信息发布平台”可查询；</w:t>
      </w:r>
    </w:p>
    <w:p>
      <w:pPr>
        <w:pStyle w:val="null3"/>
      </w:pPr>
      <w:r>
        <w:rPr>
          <w:rFonts w:ascii="仿宋_GB2312" w:hAnsi="仿宋_GB2312" w:cs="仿宋_GB2312" w:eastAsia="仿宋_GB2312"/>
        </w:rPr>
        <w:t>8、企业资质：供应商具有建筑⼯程施⼯总承包三级（含三级 ）及以上资质，且具有有效的安全⽣产许可证 ；</w:t>
      </w:r>
    </w:p>
    <w:p>
      <w:pPr>
        <w:pStyle w:val="null3"/>
      </w:pPr>
      <w:r>
        <w:rPr>
          <w:rFonts w:ascii="仿宋_GB2312" w:hAnsi="仿宋_GB2312" w:cs="仿宋_GB2312" w:eastAsia="仿宋_GB2312"/>
        </w:rPr>
        <w:t>9、拟派项⽬负责⼈要求：拟派项⽬经理具备建筑⼯程⼆级注册建造师及 以上执业资格，并具有有效的安全⽣产考核合格证书； 且未担任其他在建⼯程项⽬的项⽬经理（提供承诺书）；</w:t>
      </w:r>
    </w:p>
    <w:p>
      <w:pPr>
        <w:pStyle w:val="null3"/>
      </w:pPr>
      <w:r>
        <w:rPr>
          <w:rFonts w:ascii="仿宋_GB2312" w:hAnsi="仿宋_GB2312" w:cs="仿宋_GB2312" w:eastAsia="仿宋_GB2312"/>
        </w:rPr>
        <w:t>10、信⽤截图：供应商不得为“信⽤中国”⽹站(www.creditchi na.gov.cn) 中列⼊重⼤税收违法失信主体、供应商不 得为中国执⾏信息公开⽹ （http://zxgk.court.gov.cn/shixin/）中列⼊失信被执⾏⼈名单、不得为“ 中国政府采购⽹” （www.ccgp.gov.cn）政府采购严重违法失信 ⾏为记录名单中被财政部⻔禁⽌参加政 府采购 活动的供应商（处罚期限届满的除外，如相关失信记录已失效，供应商需提供相关证明资料 ）；</w:t>
      </w:r>
    </w:p>
    <w:p>
      <w:pPr>
        <w:pStyle w:val="null3"/>
      </w:pPr>
      <w:r>
        <w:rPr>
          <w:rFonts w:ascii="仿宋_GB2312" w:hAnsi="仿宋_GB2312" w:cs="仿宋_GB2312" w:eastAsia="仿宋_GB2312"/>
        </w:rPr>
        <w:t>11、⾮联合体声明：供应商提供⾮联合体声明函。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铜川市新区朝阳路10号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铜川市第一中学经办王升豪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3589823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陕西弘安工程管理有限责任公司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陕西省西安市市本级陕西省西安市经济技术开发区凤城一路388号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冯仁娣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0919-3197218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采购包1：2,117,308.00元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 计价格『2002』1980号）和国家发改委颁发的《关于招标代理服务收费有关问题的通知 》（ 发改办价格『2003』857号）招标代理服务费的⼯程收费标准计取。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铜川市第一中学</w:t>
      </w:r>
      <w:r>
        <w:rPr>
          <w:rFonts w:ascii="仿宋_GB2312" w:hAnsi="仿宋_GB2312" w:cs="仿宋_GB2312" w:eastAsia="仿宋_GB2312"/>
        </w:rPr>
        <w:t>和</w:t>
      </w:r>
      <w:r>
        <w:rPr>
          <w:rFonts w:ascii="仿宋_GB2312" w:hAnsi="仿宋_GB2312" w:cs="仿宋_GB2312" w:eastAsia="仿宋_GB2312"/>
        </w:rPr>
        <w:t>陕西弘安工程管理有限责任公司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陕西弘安工程管理有限责任公司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陕西弘安工程管理有限责任公司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所提供的自有技术、标准工艺、商用软件等原有知识产权归属供应商或第三方权利人；依托本管网改造工程项目实施形成的竣工图纸、施工资料、工程档案、现场勘察成果、竣工结算资料等全部工程成果知识产权归采购人所有。采购人可永久、无偿将上述成果用于本项目归档、运维、改扩建、报审、审计等相关工作，无需再次取得供应商许可。</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联系人：冯仁娣</w:t>
      </w:r>
    </w:p>
    <w:p>
      <w:pPr>
        <w:pStyle w:val="null3"/>
      </w:pPr>
      <w:r>
        <w:rPr>
          <w:rFonts w:ascii="仿宋_GB2312" w:hAnsi="仿宋_GB2312" w:cs="仿宋_GB2312" w:eastAsia="仿宋_GB2312"/>
        </w:rPr>
        <w:t>联系电话：0919-3197218</w:t>
      </w:r>
    </w:p>
    <w:p>
      <w:pPr>
        <w:pStyle w:val="null3"/>
      </w:pPr>
      <w:r>
        <w:rPr>
          <w:rFonts w:ascii="仿宋_GB2312" w:hAnsi="仿宋_GB2312" w:cs="仿宋_GB2312" w:eastAsia="仿宋_GB2312"/>
        </w:rPr>
        <w:t>地址： 陕西省西安市市本级陕西省西安市经济技术开发区凤城一路388号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2,117,308.00</w:t>
      </w:r>
    </w:p>
    <w:p>
      <w:pPr>
        <w:pStyle w:val="null3"/>
      </w:pPr>
      <w:r>
        <w:rPr>
          <w:rFonts w:ascii="仿宋_GB2312" w:hAnsi="仿宋_GB2312" w:cs="仿宋_GB2312" w:eastAsia="仿宋_GB2312"/>
        </w:rPr>
        <w:t>采购包最高限价（元）: 2,117,308.00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市一中新区校区公寓楼地下管网改造项目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2,117,308.00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标的名称：市一中新区校区公寓楼地下管网改造项目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⼀、技术标准和要求 1.本⼯程的施⼯过程和成果必须符合国家有关⼯程建设标准强制性条⽂和国家或 有关 部⻔关于⼯程施⼯⽅⾯现⾏的标 准、规 范、规程、定额、办法、⽰例，以及 陕西省关于⼯程施 ⼯⽅⾯的⽂ 件、规定。 2.供应商在施⼯过程中使⽤或参考上述标准、规范 以外的技术标准、规范时， 应征得采购⼈的 同意 。 3.在施⼯过程中，如果国家或有关部⻔颁布了新的技术标准或规范，则承包 ⼈应采⽤ 新的标准或规 范进⾏施⼯。 4.采购⼈提供⼯程的施⼯图纸和相关技术⽂件，是采购⼈现有的 能被供应商利⽤的资料，采 购⼈对供应商做出 的任何推论、 理解均不负责任。 5.供应商应先到⼯地 踏勘以充分了解⼯地位置、地质情 况、进出场道路、拆迁⼲扰、储存空间、运输能⼒ 、装卸限制、⾏ ⻋⼲扰及任何其它⾜以影响承包价格的 情况，了解设计图纸、施⼯规范、标准以及施⼯现场实际等 情况，并应考虑现有⼈ 、材 、机市场⽔平和供 应、投标⻛险、不利的施⼯因素等，任何因忽视或误 解 ⼯地情况⽽导致的索赔或⼯期延⻓申请将不获批准 。 6.供 应商所提供的材料如需向第三⽅外购时 ，供应商应对质量负责，并提供相应的出⼚和验收证明及相 关技术⽂件。同时， 还应满⾜本磋商⽂ 件、⼯程量清单、 施⼯图纸中的相关技术要求。 7.质量必须达到现⾏合格标准，符合国家、⾏业、 地⽅规 定以及竞争性磋商⽂件规定的强 制性质量和安全标准要求。 8.本项⽬如涉及与政府部⻔（包含 且不限于） 环保、城管、规划等沟通协调或办理⼿续，费⽤及⼿续办理均由 承包⼈负责， 如因沟通 协调及办理⼿续原 因造成⼯ 期延误或费⽤增加等由承包⼈负责。 9.施⼯过程中，供应商应制定详细 可⾏的防污降 噪处理措施 ，减少对周围环境的影响，每天施⼯结束后对施⼯现场进⾏清扫 。 10.承包 ⼈不得将其承包的⼯程转包给 他⼈，也不得将其承 包的⼯程以分包的名义转包给他⼈。 11.⼯程分包 不能解除承包⼈任何责任与义务。 承包⼈应在分包场地派驻相应管理⼈员，保证本合同 的履⾏。分包 单位的任 何违约⾏为或疏忽导致⼯程损 害或给 发包⼈造成其他损失，承包⼈承担连带责任。 12.招 标⼯程量清单详⻅附件 。</w:t>
            </w:r>
          </w:p>
          <w:p>
            <w:pPr>
              <w:pStyle w:val="null3"/>
            </w:pPr>
            <w:r>
              <w:rPr>
                <w:rFonts w:ascii="仿宋_GB2312" w:hAnsi="仿宋_GB2312" w:cs="仿宋_GB2312" w:eastAsia="仿宋_GB2312"/>
              </w:rPr>
              <w:t xml:space="preserve">⼆、本⼯程合同形式为固定综合单价合同。 1.本⼯程计价采⽤固定综合单价，各供应商依据企业⾃⾝ 情况 ⾃主报价、⻛险⾃负。所有投标 报价中的单价和合价均以⼈⺠ 币表⽰。 2.供应商在投标报价时 应仔细对磋 商⽂件进⾏透彻的分析研究，对图纸进⾏仔细的阅读和理解。 3 .各供应商对分部分项⼯程 费、措施项⽬费 、其他项⽬费等进⾏⾃主报价、⻛险⾃负。 4.招标⼯程量清单的⼯程项⽬仅表达了主 要⼯程做 法，报价时 各投标单位应依据图纸⽤料说明、相关图集，结合图纸、磋商 ⽂件、合同条款 、技术规范及现场情 况进⾏ 科学合理组价。投 标报价应包括该⼯程项⽬的⼈⼯费、材料费、机械费 、措施费 、管理费、利润、⻛险费 及规费、税⾦等政策性⽂件规定的所有费⽤，所 投 标的综合单价 采购⼈视为是相应清单项在招标范 围内的 全部内容价格。 </w:t>
            </w:r>
            <w:r>
              <w:br/>
            </w:r>
            <w:r>
              <w:rPr>
                <w:rFonts w:ascii="仿宋_GB2312" w:hAnsi="仿宋_GB2312" w:cs="仿宋_GB2312" w:eastAsia="仿宋_GB2312"/>
              </w:rPr>
              <w:t xml:space="preserve"> 三、其他</w:t>
            </w:r>
            <w:r>
              <w:br/>
            </w:r>
            <w:r>
              <w:rPr>
                <w:rFonts w:ascii="仿宋_GB2312" w:hAnsi="仿宋_GB2312" w:cs="仿宋_GB2312" w:eastAsia="仿宋_GB2312"/>
              </w:rPr>
              <w:t xml:space="preserve"> 本项目暂列金额为:61000.00元。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（1）、工期：⾃合同签订之⽇起25⽇历天；（2）、施工地点：采购人指定地点。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具有独⽴承担⺠事责任能⼒的法⼈、其他组织 ，并出具合法有效的营业执照或事业单位法⼈证书等国 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提供具有财务审计资质单位出具的2024或2025年度财务审计报告或磋商前六个月内其基本账户银行出具的资信证明;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税收交纳证明</w:t>
            </w:r>
          </w:p>
        </w:tc>
        <w:tc>
          <w:tcPr>
            <w:tcW w:type="dxa" w:w="3322"/>
          </w:tcPr>
          <w:p>
            <w:pPr>
              <w:pStyle w:val="null3"/>
            </w:pPr>
            <w:r>
              <w:rPr>
                <w:rFonts w:ascii="仿宋_GB2312" w:hAnsi="仿宋_GB2312" w:cs="仿宋_GB2312" w:eastAsia="仿宋_GB2312"/>
              </w:rPr>
              <w:t>供应商提供响应⽂件提交截⽌时间前六个⽉内任意⼆个⽉的缴费凭据；（依法免税的供应 商应提 供 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社会保障资⾦交纳证明</w:t>
            </w:r>
          </w:p>
        </w:tc>
        <w:tc>
          <w:tcPr>
            <w:tcW w:type="dxa" w:w="3322"/>
          </w:tcPr>
          <w:p>
            <w:pPr>
              <w:pStyle w:val="null3"/>
            </w:pPr>
            <w:r>
              <w:rPr>
                <w:rFonts w:ascii="仿宋_GB2312" w:hAnsi="仿宋_GB2312" w:cs="仿宋_GB2312" w:eastAsia="仿宋_GB2312"/>
              </w:rPr>
              <w:t>供应商提供响应⽂件递交截⽌时间前六个⽉内任意⼆个⽉的社保缴费凭据或社保机构开具 的 社会 保险参保缴费情况证明；（依法不需要交纳社会保障资⾦的供应商应提供相关证明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承诺、说明及书⾯声明</w:t>
            </w:r>
          </w:p>
        </w:tc>
        <w:tc>
          <w:tcPr>
            <w:tcW w:type="dxa" w:w="3322"/>
          </w:tcPr>
          <w:p>
            <w:pPr>
              <w:pStyle w:val="null3"/>
            </w:pPr>
            <w:r>
              <w:rPr>
                <w:rFonts w:ascii="仿宋_GB2312" w:hAnsi="仿宋_GB2312" w:cs="仿宋_GB2312" w:eastAsia="仿宋_GB2312"/>
              </w:rPr>
              <w:t>1、提供具有履⾏本合同所必需的设备和专业技术能⼒的说明及承诺； 2、提供参加政府 采 购活动前三年内在经营活动中没有重⼤违法记录的书⾯声明；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法定代表⼈授权书/ 法定代表⼈⾝份证明</w:t>
            </w:r>
          </w:p>
        </w:tc>
        <w:tc>
          <w:tcPr>
            <w:tcW w:type="dxa" w:w="3322"/>
          </w:tcPr>
          <w:p>
            <w:pPr>
              <w:pStyle w:val="null3"/>
            </w:pPr>
            <w:r>
              <w:rPr>
                <w:rFonts w:ascii="仿宋_GB2312" w:hAnsi="仿宋_GB2312" w:cs="仿宋_GB2312" w:eastAsia="仿宋_GB2312"/>
              </w:rPr>
              <w:t>法定代表⼈参与磋商时需提供法定代表⼈⾝份证明；被授权⼈参与磋商时 需提供法定代表⼈授权委托书；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供应商及拟派项⽬经理需在“陕西省住房和城乡 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供应商具有建筑⼯程施⼯总承包三级（含三级 ）及以上资质，且具有有效的安全⽣产许可证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拟派项⽬经理具备建筑⼯程⼆级注册建造师及 以上执业资格，并具有有效的安全⽣产考核合格证书； 且未担任其他在建⼯程项⽬的项⽬经理（提供承诺书）；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信⽤截图</w:t>
            </w:r>
          </w:p>
        </w:tc>
        <w:tc>
          <w:tcPr>
            <w:tcW w:type="dxa" w:w="3322"/>
          </w:tcPr>
          <w:p>
            <w:pPr>
              <w:pStyle w:val="null3"/>
            </w:pPr>
            <w:r>
              <w:rPr>
                <w:rFonts w:ascii="仿宋_GB2312" w:hAnsi="仿宋_GB2312" w:cs="仿宋_GB2312" w:eastAsia="仿宋_GB2312"/>
              </w:rPr>
              <w:t>供应商不得为“信⽤中国”⽹站(www.creditchi na.gov.cn) 中列⼊重⼤税收违法失信主体、供应商不 得为中国执⾏信息公开⽹ （http://zxgk.court.gov.cn/shixin/）中列⼊失信被执⾏⼈名单、不得为“ 中国政府采购⽹” （www.ccgp.gov.cn）政府采购严重违法失信 ⾏为记录名单中被财政部⻔禁⽌参加政 府采购 活动的供应商（处罚期限届满的除外，如相关失信记录已失效，供应商需提供相关证明资料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供应商提供⾮联合体声明函。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应符合“磋商响应⽂件格式”要求。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 且报价不超过采购预算⾦额或最⾼限价。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磋商响应⽂件上法定代表⼈或被授权⼈要求签 字盖章的，应签字盖章⻬全。</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⼯期及⼯程质量</w:t>
            </w:r>
          </w:p>
        </w:tc>
        <w:tc>
          <w:tcPr>
            <w:tcW w:type="dxa" w:w="3322"/>
          </w:tcPr>
          <w:p>
            <w:pPr>
              <w:pStyle w:val="null3"/>
            </w:pPr>
            <w:r>
              <w:rPr>
                <w:rFonts w:ascii="仿宋_GB2312" w:hAnsi="仿宋_GB2312" w:cs="仿宋_GB2312" w:eastAsia="仿宋_GB2312"/>
              </w:rPr>
              <w:t>应满⾜磋商⽂件中要求的⼯期及⼯程质量。</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 相关技术措施，内容包含但不限于 ：①对项⽬总体 概 况表述；②施⼯ 部署及措施；③对项⽬主要及关键 ⽅案的表述；④施⼯技术措施等。 评 审标准：内容详细全⾯，对评审 内容中的各项要求有详细描述；切 合本项⽬实际情况， ⽅案全⾯、施 ⼯步骤清晰、合理；⽅案能够紧扣 项⽬实际情况，内容科学合理。符 合本 项⽬要求得12分。评审内容 每缺⼀ 项扣3分；评审内容有⼀项 内容缺陷扣0.5分，扣完 为⽌（缺 陷是指：内容描述过于简单、条理 不清晰、与项⽬内容不匹配、凭空 编造、出 现常识性错误、不可能实 现的夸⼤情形、存在不适⽤项⽬实 际情况的情形等）。未提供 不得分 。</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针对本项⽬提供完善的⼯程质量的 技术组织措施，内容包含但不限于 ：①质量管理⼯作 流程；②⼯程质 量保障⽅案；③⼯程质量控制体系 ；④各施⼯阶段质量管理措施等。 评 审标准：质量⽬标明确，预控和 动态控制措施完整，管理休系和组 织措施功能完善、管 理幅度适 宜 ，有关措施针对性强；切合本项⽬ 实际情况，⽅案全⾯、步骤清晰、 合理 ； ⽅案能够紧扣项⽬实际情况 ，内容科学合理。符合本项⽬要求 得8分。评审内容每缺 ⼀项扣2分， 评审内容有⼀项内容缺陷扣0.5分 ，扣完为⽌（缺陷是指：内容描述 过于 简单、条理不清晰、与项⽬内 容不匹配、凭空编造、出现常识性 错误、不可能实现的夸 ⼤情形、存 在不适⽤项⽬实际情况的情形等）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确保安全施⼯保证措施</w:t>
            </w:r>
          </w:p>
        </w:tc>
        <w:tc>
          <w:tcPr>
            <w:tcW w:type="dxa" w:w="2492"/>
          </w:tcPr>
          <w:p>
            <w:pPr>
              <w:pStyle w:val="null3"/>
            </w:pPr>
            <w:r>
              <w:rPr>
                <w:rFonts w:ascii="仿宋_GB2312" w:hAnsi="仿宋_GB2312" w:cs="仿宋_GB2312" w:eastAsia="仿宋_GB2312"/>
              </w:rPr>
              <w:t>针对本项⽬提供完善的安全施⼯保 证措施，内容包含但不限于：①安 全⽣产⽬标及安全 管理体系；②安 全⽣产保障措施；评审标准：安全 组织机构、技术措施等内容详细全 ⾯ ，对评审内容中的各项要求有详 细描述；切合本项⽬实际情况，⽅ 案全⾯、施⼯安全步 骤清晰、合理 ；⽅案能够紧扣项⽬实际情况，内 容科学合理。符合本项⽬要求得8 分。 评审内容每缺⼀项扣4分，评 审内容评审内容有⼀项内容缺陷扣 0.5分，扣完为⽌（缺陷 是指：内 容描述过于简单、条理不清晰、与 项⽬内容不匹配、凭空编造、出现 常识性错 误、不可能实现的夸⼤情 形、存在不适⽤项⽬实际情况的情 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确保⽂明施⼯及环境保护的技术组织措施</w:t>
            </w:r>
          </w:p>
        </w:tc>
        <w:tc>
          <w:tcPr>
            <w:tcW w:type="dxa" w:w="2492"/>
          </w:tcPr>
          <w:p>
            <w:pPr>
              <w:pStyle w:val="null3"/>
            </w:pPr>
            <w:r>
              <w:rPr>
                <w:rFonts w:ascii="仿宋_GB2312" w:hAnsi="仿宋_GB2312" w:cs="仿宋_GB2312" w:eastAsia="仿宋_GB2312"/>
              </w:rPr>
              <w:t>针对本项⽬提供完善的⽂明施⼯及 环境保护的技术组织措施，内容包 含但不限于：①安 全⽂明施⼯⽬标 及施⼯现场的管理措施；②⽂明施 ⼯保障措施；③环境保护管理体系 及 措施等。审标准：⽂明施⼯及环 境保护的组织机构、技术措施、制 度完善、内容详细全 ⾯，对评审内 容中的各项要求有详细描述；切合 本项⽬实际情况，⽅案全⾯、步骤 清晰 、合理；⽅案能够紧扣项⽬实 际情况，内容科学合理。符合本项 ⽬要求得6分。评审内 容每缺⼀项 扣2分，评审内容有⼀项内容缺陷 扣0.5分，扣完为⽌（缺陷是指： 内容描 述过于简单、条理不清晰、 与项⽬内容不匹配、凭空编造、出 现常识性错误、不可能实 现的夸⼤ 情形、存在不适⽤项⽬实际情况的 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针对本项⽬提供完善的⼯程进度计划与措施，内容包含但不限于：① ⼯期⽬标及施⼯进 度计划措施；② 遇夜间、⾬季、⾼温等情况的⼯期 保证措施。评审标准：⼯期保证措 施 得当，对本项⽬的⼯期重要性理 解特别透彻，按时完⼯可靠性⾼内 容详细全⾯，对评审 内容中的各项 要求有详细描述；切合本项⽬实际 情况，⽅案全⾯、合理；⽅案能够 紧扣 项⽬实际情况，内容科学合理 。符合本项⽬要求得6分。评审内 容每缺⼀项扣3分，评审 内容有⼀ 项内容缺陷扣0.5分，扣完为⽌（ 缺陷是指：内容描述过于简单、条 理不清晰 、与项⽬内容不匹配、凭 空编造、出现常识性错误、不可能 实现的夸⼤情形、存在不适 ⽤项⽬ 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施⼯机械配备及材料投⼊计划</w:t>
            </w:r>
          </w:p>
        </w:tc>
        <w:tc>
          <w:tcPr>
            <w:tcW w:type="dxa" w:w="2492"/>
          </w:tcPr>
          <w:p>
            <w:pPr>
              <w:pStyle w:val="null3"/>
            </w:pPr>
            <w:r>
              <w:rPr>
                <w:rFonts w:ascii="仿宋_GB2312" w:hAnsi="仿宋_GB2312" w:cs="仿宋_GB2312" w:eastAsia="仿宋_GB2312"/>
              </w:rPr>
              <w:t>提供针对本项⽬完善的资源配备计 划，内容包含但不限于：①主要材 料供应计划；②施 ⼯机械设备配备 计划；③材料设备发⽣紧急情况的 调度配备计划等。评审标准：施⼯ 机 械配备满⾜施⼯需求，⼜具备实 操性和可持续性，内容详细全⾯， 对评审内容中的各项 要求有详细描 述；切合本项⽬实际情况，⽅案全 ⾯、合理；⽅案能够紧扣项⽬实际 情况 ，内容科学合理。符合本项⽬ 要求得9分。评审内容每缺⼀项扣3 分，评审内容有⼀项内 容缺陷扣0. 5分，扣完为⽌（缺陷是指：内容 描述过于简单、条理不清晰、与项 ⽬内容 不匹配、凭空编造、出现常 识性错误、不可能实现的夸⼤情形 、存在不适⽤项⽬实际情 况的情形 等）。未提供不得分。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 制保修服务措施及承诺，包括不限 于①详细的保修服 务措施；②保修 承诺。 评审标准：⼯程施⼯售后服 务围绕服务质量、 响应效率、问题 解决能⼒及客⼾满 意度等核⼼维度 ，确保售后环节有效保障⼯程质量 和客⼾权益内容详 细全⾯，对评审 内容中的各项要求有详细描述；切 合本项⽬实际情况，⽅案全⾯、施 ⼯ 步骤清晰、合理；⽅案能够紧扣 项⽬实际情况，内容科学合理。符 合本项⽬要求得6分 。评审内容每 缺⼀项扣3分，评审内容有⼀项内 容缺陷扣0.5分，扣完为⽌（缺陷 是指 ：内容描述过于简单、条理不 清晰、与项⽬内容不匹配、凭空编 造、出现常识性错误、 不可能实现 的夸⼤情形、存在不适⽤项⽬实际 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项⽬部组成⼈员</w:t>
            </w:r>
          </w:p>
        </w:tc>
        <w:tc>
          <w:tcPr>
            <w:tcW w:type="dxa" w:w="2492"/>
          </w:tcPr>
          <w:p>
            <w:pPr>
              <w:pStyle w:val="null3"/>
            </w:pPr>
            <w:r>
              <w:rPr>
                <w:rFonts w:ascii="仿宋_GB2312" w:hAnsi="仿宋_GB2312" w:cs="仿宋_GB2312" w:eastAsia="仿宋_GB2312"/>
              </w:rPr>
              <w:t>供应商提供针对本项⽬实际需求编 制项⽬部组成⼈员，包括不限于① 项⽬部组成⼈员配 备计划；②配备 ⼈员相关证书；③⼈员岗位职责。 评审标准：项⽬组织机构合理，⼈ 员 分⼯明确、具有相关职称和资格 证，经验丰富；切合本项⽬实际情 况，⽅案全⾯、合理 ；项⽬组织机 构能够紧扣项⽬实际情况，⼈员配 备科学合理。符合本项⽬要求得9 分。 评审内容每缺⼀项扣3分，评 审内容有⼀项内容缺陷扣0.5分， 扣完为⽌（缺陷是指：内 容描述过 于简单、条理不清晰、与项⽬内容 不匹配、凭空编造、出现常识性错 误、不可 能实现的夸⼤情形、存在 不适⽤项⽬实际情况的情形等）。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供应商近3年(⾃2023年7⽉1⽇⾄ 今以合同签订⽇期为准)类似项⽬业 绩，每提供⼀个业 绩得3分，最多 得6分；（须附类似项⽬业绩合同 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磋商报价采⽤低价优先法计算，即 满⾜竞争性磋商⽂件要求且最后磋 商报价最低的报价 为评审基准价， 其价格分为满分。其他供应商的价 格分统⼀按照下列公式计算： 磋商 报 价得分=（评审基准价/最后磋商 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