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9F814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</w:rPr>
        <w:t>方案响应部分</w:t>
      </w:r>
    </w:p>
    <w:p w14:paraId="07BE75A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供应商应按照磋商文件要求，根据“第三章 招标项目技术、服务、商务及其他要求”并结合“第五章 评标办法”等内容作出全面响应。编制和提交的内容应包括但不限于以下各项。对必须满足的内容，必须完全满足。对响应有差异的，则说明差异的内容。</w:t>
      </w:r>
    </w:p>
    <w:p w14:paraId="3EBEA876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技术参数响应评审</w:t>
      </w:r>
    </w:p>
    <w:p w14:paraId="0D6B290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服务方案</w:t>
      </w:r>
    </w:p>
    <w:p w14:paraId="1754534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云安全巡检机制数据备份方案及质量保障</w:t>
      </w:r>
    </w:p>
    <w:p w14:paraId="519FAC1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进度安排方案及应急保障措施</w:t>
      </w:r>
    </w:p>
    <w:p w14:paraId="263F60C6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项目负责人</w:t>
      </w:r>
    </w:p>
    <w:p w14:paraId="7321130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人员配备</w:t>
      </w:r>
    </w:p>
    <w:p w14:paraId="716F062C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7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服务承诺或合理化建议</w:t>
      </w:r>
    </w:p>
    <w:p w14:paraId="00A94C9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8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业绩</w:t>
      </w:r>
    </w:p>
    <w:p w14:paraId="7C61D5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1D0618"/>
    <w:rsid w:val="2D0D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0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2026-07-09T10:50:00Z</dcterms:created>
  <dc:creator>Administrator</dc:creator>
  <cp:lastModifiedBy> </cp:lastModifiedBy>
  <dcterms:modified xsi:type="dcterms:W3CDTF">2026-07-09T10:58:21Z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AA9AF80FE66449CAB88155E73284F56A_12</vt:lpwstr>
  </property>
</Properties>
</file>