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版本号：LZBC2026-515（XDZ2026-77-N-45）20260507001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西安高新区公办学校2026年度公开招聘教职工项目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LZBC2026-515（XDZ2026-77-N-45）</w:t>
      </w:r>
      <w:r>
        <w:br/>
      </w:r>
      <w:r>
        <w:br/>
      </w:r>
      <w:r>
        <w:br/>
      </w:r>
    </w:p>
    <w:p>
      <w:pPr>
        <w:pStyle w:val="null3"/>
        <w:jc w:val="center"/>
        <w:outlineLvl w:val="2"/>
      </w:pPr>
      <w:r>
        <w:rPr>
          <w:rFonts w:ascii="仿宋_GB2312" w:hAnsi="仿宋_GB2312" w:cs="仿宋_GB2312" w:eastAsia="仿宋_GB2312"/>
          <w:sz w:val="28"/>
          <w:b/>
        </w:rPr>
        <w:t>中共西安高新技术产业开发区工作委员会组织人事部</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中共西安高新技术产业开发区工作委员会组织人事部</w:t>
      </w:r>
      <w:r>
        <w:rPr>
          <w:rFonts w:ascii="仿宋_GB2312" w:hAnsi="仿宋_GB2312" w:cs="仿宋_GB2312" w:eastAsia="仿宋_GB2312"/>
        </w:rPr>
        <w:t>委托，拟对</w:t>
      </w:r>
      <w:r>
        <w:rPr>
          <w:rFonts w:ascii="仿宋_GB2312" w:hAnsi="仿宋_GB2312" w:cs="仿宋_GB2312" w:eastAsia="仿宋_GB2312"/>
        </w:rPr>
        <w:t>西安高新区公办学校2026年度公开招聘教职工项目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LZBC2026-515（XDZ2026-77-N-45）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西安高新区公办学校2026年度公开招聘教职工项目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根据高新区教育事业发展需要，现面向社会公开招聘教师约429人。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采购包1（西安高新区公办学校2026年度公开招聘教职工项目）：属于专门面向中小企业采购。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需提供合法有效的营业执照，其他组织需提供合法有效的营业执照（或事业单位法人证书）等证明资料，自然人须提供身份证明。供应商需在项目电子化交易系统中按要求上传相应证明文件并进行电子签章。</w:t>
      </w:r>
    </w:p>
    <w:p>
      <w:pPr>
        <w:pStyle w:val="null3"/>
      </w:pPr>
      <w:r>
        <w:rPr>
          <w:rFonts w:ascii="仿宋_GB2312" w:hAnsi="仿宋_GB2312" w:cs="仿宋_GB2312" w:eastAsia="仿宋_GB2312"/>
        </w:rPr>
        <w:t>2、供应商具有行业行政主管部门颁发的《人力资源服务许可证》：供应商具有行业行政主管部门颁发的《人力资源服务许可证》。供应商需在项目电子化交易系统中按要求上传相应证明文件并进行电子签章。</w:t>
      </w:r>
    </w:p>
    <w:p>
      <w:pPr>
        <w:pStyle w:val="null3"/>
      </w:pPr>
      <w:r>
        <w:rPr>
          <w:rFonts w:ascii="仿宋_GB2312" w:hAnsi="仿宋_GB2312" w:cs="仿宋_GB2312" w:eastAsia="仿宋_GB2312"/>
        </w:rPr>
        <w:t>3、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或提供《基本资格条件承诺函》。</w:t>
      </w:r>
    </w:p>
    <w:p>
      <w:pPr>
        <w:pStyle w:val="null3"/>
      </w:pPr>
      <w:r>
        <w:rPr>
          <w:rFonts w:ascii="仿宋_GB2312" w:hAnsi="仿宋_GB2312" w:cs="仿宋_GB2312" w:eastAsia="仿宋_GB2312"/>
        </w:rPr>
        <w:t>4、财务状况报告：供应商2024年或2025年经审计的财务报告（事业法人可提供部门决算报告）或基本开户银行出具的资信证明或专业担保机构出具的投标担保函，供应商需在项目电子化交易系统中按要求上传相应证明文件或提供《基本资格条件承诺函》并进行电子签章。</w:t>
      </w:r>
    </w:p>
    <w:p>
      <w:pPr>
        <w:pStyle w:val="null3"/>
      </w:pPr>
      <w:r>
        <w:rPr>
          <w:rFonts w:ascii="仿宋_GB2312" w:hAnsi="仿宋_GB2312" w:cs="仿宋_GB2312" w:eastAsia="仿宋_GB2312"/>
        </w:rPr>
        <w:t>5、参加政府采购活动前3年内在经营活动中没有重大违法记录的书面声明；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重大违法记录是指供应商因违法经营受到刑事处罚或者责令停产停业、吊销许可证或者执照、较大数额罚款等行政处罚。供应商需在项目电子化交易系统中按要求上传相应证明文件或提供《基本资格条件承诺函》并进行电子签章。</w:t>
      </w:r>
    </w:p>
    <w:p>
      <w:pPr>
        <w:pStyle w:val="null3"/>
      </w:pPr>
      <w:r>
        <w:rPr>
          <w:rFonts w:ascii="仿宋_GB2312" w:hAnsi="仿宋_GB2312" w:cs="仿宋_GB2312" w:eastAsia="仿宋_GB2312"/>
        </w:rPr>
        <w:t>6、履行合同所必需的设备和专业技术能力书面声明函：供应商应提供履行合同所必需的设备和专业技术能力书面声明函，供应商需在项目电子化交易系统中按要求上传相应证明文件或提供《基本资格条件承诺函》并进行电子签章。</w:t>
      </w:r>
    </w:p>
    <w:p>
      <w:pPr>
        <w:pStyle w:val="null3"/>
      </w:pPr>
      <w:r>
        <w:rPr>
          <w:rFonts w:ascii="仿宋_GB2312" w:hAnsi="仿宋_GB2312" w:cs="仿宋_GB2312" w:eastAsia="仿宋_GB2312"/>
        </w:rPr>
        <w:t>7、信用状况：供应商未被列入《信用中国》失信被执行人、重大税收违法失信主体、政府采购严重违法失信行为记录名单和《中国政府采购网》政府采购严重违法失信行为记录名单。以响应文件上传截止时间后当日内采购人或采购代理机构的查询结果为准或提供《基本资格条件承诺函》。</w:t>
      </w:r>
    </w:p>
    <w:p>
      <w:pPr>
        <w:pStyle w:val="null3"/>
      </w:pPr>
      <w:r>
        <w:rPr>
          <w:rFonts w:ascii="仿宋_GB2312" w:hAnsi="仿宋_GB2312" w:cs="仿宋_GB2312" w:eastAsia="仿宋_GB2312"/>
        </w:rPr>
        <w:t>8、本项目专门面向中小企业采购：本项目专门面向中小企业采购（残疾人福利性单位、监狱企业视同小型、微型企业）。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中共西安高新技术产业开发区工作委员会组织人事部</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西安高新区成章路丝路创智谷1号楼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甘林倩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029-81158729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李昕宇、王申午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依据《国家计委关于印发招标代理服务收费管理暂行办法的通知》（计价格【2002】1980号）和国家发改委办公厅颁发的《关于招标代理服务收费有关问题的通知》（发改办价格【2003】857号）文件规定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中共西安高新技术产业开发区工作委员会组织人事部</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中共西安高新技术产业开发区工作委员会组织人事部</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中共西安高新技术产业开发区工作委员会组织人事部</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联系人：李昕宇</w:t>
      </w:r>
    </w:p>
    <w:p>
      <w:pPr>
        <w:pStyle w:val="null3"/>
      </w:pPr>
      <w:r>
        <w:rPr>
          <w:rFonts w:ascii="仿宋_GB2312" w:hAnsi="仿宋_GB2312" w:cs="仿宋_GB2312" w:eastAsia="仿宋_GB2312"/>
        </w:rPr>
        <w:t>联系电话：029-88228899-638</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根据高新区教育事业发展需要，现面向社会公开招聘教师约429人。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370,000.00</w:t>
      </w:r>
    </w:p>
    <w:p>
      <w:pPr>
        <w:pStyle w:val="null3"/>
      </w:pPr>
      <w:r>
        <w:rPr>
          <w:rFonts w:ascii="仿宋_GB2312" w:hAnsi="仿宋_GB2312" w:cs="仿宋_GB2312" w:eastAsia="仿宋_GB2312"/>
        </w:rPr>
        <w:t>采购包最高限价（元）: 370,000.00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西安高新区公办学校2026年度公开招聘教职工</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370,000.00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标的名称：西安高新区公办学校2026年度公开招聘教职工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一、背景介绍</w:t>
            </w:r>
          </w:p>
          <w:p>
            <w:pPr>
              <w:pStyle w:val="null3"/>
            </w:pPr>
            <w:r>
              <w:rPr>
                <w:rFonts w:ascii="仿宋_GB2312" w:hAnsi="仿宋_GB2312" w:cs="仿宋_GB2312" w:eastAsia="仿宋_GB2312"/>
              </w:rPr>
              <w:t>根据高新区教育事业发展需要，现面向社会公开招聘教师共计</w:t>
            </w:r>
            <w:r>
              <w:rPr>
                <w:rFonts w:ascii="仿宋_GB2312" w:hAnsi="仿宋_GB2312" w:cs="仿宋_GB2312" w:eastAsia="仿宋_GB2312"/>
              </w:rPr>
              <w:t>429人。</w:t>
            </w:r>
          </w:p>
          <w:p>
            <w:pPr>
              <w:pStyle w:val="null3"/>
            </w:pPr>
            <w:r>
              <w:rPr>
                <w:rFonts w:ascii="仿宋_GB2312" w:hAnsi="仿宋_GB2312" w:cs="仿宋_GB2312" w:eastAsia="仿宋_GB2312"/>
              </w:rPr>
              <w:t>二、招聘程序</w:t>
            </w:r>
          </w:p>
          <w:p>
            <w:pPr>
              <w:pStyle w:val="null3"/>
            </w:pPr>
            <w:r>
              <w:rPr>
                <w:rFonts w:ascii="仿宋_GB2312" w:hAnsi="仿宋_GB2312" w:cs="仿宋_GB2312" w:eastAsia="仿宋_GB2312"/>
              </w:rPr>
              <w:t>公开招聘工作按照资格初审、初试、面试、笔试、资格复审、体检及考察、公示和录用等程序进行，具体采购环节如下：</w:t>
            </w:r>
          </w:p>
          <w:p>
            <w:pPr>
              <w:pStyle w:val="null3"/>
            </w:pPr>
            <w:r>
              <w:rPr>
                <w:rFonts w:ascii="仿宋_GB2312" w:hAnsi="仿宋_GB2312" w:cs="仿宋_GB2312" w:eastAsia="仿宋_GB2312"/>
              </w:rPr>
              <w:t>(一)资格初审</w:t>
            </w:r>
          </w:p>
          <w:p>
            <w:pPr>
              <w:pStyle w:val="null3"/>
            </w:pPr>
            <w:r>
              <w:rPr>
                <w:rFonts w:ascii="仿宋_GB2312" w:hAnsi="仿宋_GB2312" w:cs="仿宋_GB2312" w:eastAsia="仿宋_GB2312"/>
              </w:rPr>
              <w:t>1.对每日报考信息进行资格审核，汇总每日报名人数、资格审核通过人数及时反馈招聘方。</w:t>
            </w:r>
          </w:p>
          <w:p>
            <w:pPr>
              <w:pStyle w:val="null3"/>
            </w:pPr>
            <w:r>
              <w:rPr>
                <w:rFonts w:ascii="仿宋_GB2312" w:hAnsi="仿宋_GB2312" w:cs="仿宋_GB2312" w:eastAsia="仿宋_GB2312"/>
              </w:rPr>
              <w:t>2.严格按照招聘公告的要求进行审核。向甲方及时反馈审核过程中出现的问题。</w:t>
            </w:r>
          </w:p>
          <w:p>
            <w:pPr>
              <w:pStyle w:val="null3"/>
            </w:pPr>
            <w:r>
              <w:rPr>
                <w:rFonts w:ascii="仿宋_GB2312" w:hAnsi="仿宋_GB2312" w:cs="仿宋_GB2312" w:eastAsia="仿宋_GB2312"/>
              </w:rPr>
              <w:t>( 二 ) 初试</w:t>
            </w:r>
          </w:p>
          <w:p>
            <w:pPr>
              <w:pStyle w:val="null3"/>
            </w:pPr>
            <w:r>
              <w:rPr>
                <w:rFonts w:ascii="仿宋_GB2312" w:hAnsi="仿宋_GB2312" w:cs="仿宋_GB2312" w:eastAsia="仿宋_GB2312"/>
              </w:rPr>
              <w:t>1.初试工作由各招聘学校组织实施。对招聘学校在初试环节的组织进行巡视和指导。</w:t>
            </w:r>
          </w:p>
          <w:p>
            <w:pPr>
              <w:pStyle w:val="null3"/>
            </w:pPr>
            <w:r>
              <w:rPr>
                <w:rFonts w:ascii="仿宋_GB2312" w:hAnsi="仿宋_GB2312" w:cs="仿宋_GB2312" w:eastAsia="仿宋_GB2312"/>
              </w:rPr>
              <w:t>2.审核各校初试工作方案，对各学校提交的初试成绩进行复核和汇总，确保公布的成绩无误。</w:t>
            </w:r>
          </w:p>
          <w:p>
            <w:pPr>
              <w:pStyle w:val="null3"/>
            </w:pPr>
            <w:r>
              <w:rPr>
                <w:rFonts w:ascii="仿宋_GB2312" w:hAnsi="仿宋_GB2312" w:cs="仿宋_GB2312" w:eastAsia="仿宋_GB2312"/>
              </w:rPr>
              <w:t>3.初试成绩仅作为进入面试环节的依据，不计入总成绩，按照1:5的比例确定参加面试环节人员。</w:t>
            </w:r>
          </w:p>
          <w:p>
            <w:pPr>
              <w:pStyle w:val="null3"/>
            </w:pPr>
            <w:r>
              <w:rPr>
                <w:rFonts w:ascii="仿宋_GB2312" w:hAnsi="仿宋_GB2312" w:cs="仿宋_GB2312" w:eastAsia="仿宋_GB2312"/>
              </w:rPr>
              <w:t>(三)面试(含心理测评)</w:t>
            </w:r>
          </w:p>
          <w:p>
            <w:pPr>
              <w:pStyle w:val="null3"/>
            </w:pPr>
            <w:r>
              <w:rPr>
                <w:rFonts w:ascii="仿宋_GB2312" w:hAnsi="仿宋_GB2312" w:cs="仿宋_GB2312" w:eastAsia="仿宋_GB2312"/>
              </w:rPr>
              <w:t>1.面试工作由各招聘学校组织实施。对招聘学校在面试环节的组织进行巡视和指导。</w:t>
            </w:r>
          </w:p>
          <w:p>
            <w:pPr>
              <w:pStyle w:val="null3"/>
            </w:pPr>
            <w:r>
              <w:rPr>
                <w:rFonts w:ascii="仿宋_GB2312" w:hAnsi="仿宋_GB2312" w:cs="仿宋_GB2312" w:eastAsia="仿宋_GB2312"/>
              </w:rPr>
              <w:t>2.审核各校面试工作方案，对各学校提交的面试成绩进行复核和汇总，确保公布的成绩无误。</w:t>
            </w:r>
          </w:p>
          <w:p>
            <w:pPr>
              <w:pStyle w:val="null3"/>
            </w:pPr>
            <w:r>
              <w:rPr>
                <w:rFonts w:ascii="仿宋_GB2312" w:hAnsi="仿宋_GB2312" w:cs="仿宋_GB2312" w:eastAsia="仿宋_GB2312"/>
              </w:rPr>
              <w:t>3.根据应聘人员面试成绩，按照招聘岗位计划数与应聘人员数1:3的比例从高分到低分依次确定进入现场资格复审人员，末位成绩并列的，一并进入资格复审；对不足1:3比例的招聘岗位，达到面试最低分数线的应聘人员全部确定进入资格复审。</w:t>
            </w:r>
          </w:p>
          <w:p>
            <w:pPr>
              <w:pStyle w:val="null3"/>
            </w:pPr>
            <w:r>
              <w:rPr>
                <w:rFonts w:ascii="仿宋_GB2312" w:hAnsi="仿宋_GB2312" w:cs="仿宋_GB2312" w:eastAsia="仿宋_GB2312"/>
              </w:rPr>
              <w:t>(四)资格复审</w:t>
            </w:r>
          </w:p>
          <w:p>
            <w:pPr>
              <w:pStyle w:val="null3"/>
            </w:pPr>
            <w:r>
              <w:rPr>
                <w:rFonts w:ascii="仿宋_GB2312" w:hAnsi="仿宋_GB2312" w:cs="仿宋_GB2312" w:eastAsia="仿宋_GB2312"/>
              </w:rPr>
              <w:t>起草资格复审环节公告，根据公告要求确定进入资格复审环节人员名单；在审查过程中严格把关，确保相关材料</w:t>
            </w:r>
            <w:r>
              <w:rPr>
                <w:rFonts w:ascii="仿宋_GB2312" w:hAnsi="仿宋_GB2312" w:cs="仿宋_GB2312" w:eastAsia="仿宋_GB2312"/>
              </w:rPr>
              <w:t>真实、准确、有效，负责资格审查的人员要认真履职，严格</w:t>
            </w:r>
            <w:r>
              <w:rPr>
                <w:rFonts w:ascii="仿宋_GB2312" w:hAnsi="仿宋_GB2312" w:cs="仿宋_GB2312" w:eastAsia="仿宋_GB2312"/>
              </w:rPr>
              <w:t>按照有关政策规定和招聘公告确定的要求进行资格审查，准确把握审查标准，统一审查尺度。审查过程中存在争议的情形及时与招聘方联系。</w:t>
            </w:r>
          </w:p>
          <w:p>
            <w:pPr>
              <w:pStyle w:val="null3"/>
            </w:pPr>
            <w:r>
              <w:rPr>
                <w:rFonts w:ascii="仿宋_GB2312" w:hAnsi="仿宋_GB2312" w:cs="仿宋_GB2312" w:eastAsia="仿宋_GB2312"/>
              </w:rPr>
              <w:t>(五)笔试</w:t>
            </w:r>
          </w:p>
          <w:p>
            <w:pPr>
              <w:pStyle w:val="null3"/>
            </w:pPr>
            <w:r>
              <w:rPr>
                <w:rFonts w:ascii="仿宋_GB2312" w:hAnsi="仿宋_GB2312" w:cs="仿宋_GB2312" w:eastAsia="仿宋_GB2312"/>
              </w:rPr>
              <w:t>1.起草笔试环节公告，根据公告要求确定进入笔试环节人员名单，参与笔试的工作人员严格按照相关保密制度及操作规范执行工作；</w:t>
            </w:r>
          </w:p>
          <w:p>
            <w:pPr>
              <w:pStyle w:val="null3"/>
            </w:pPr>
            <w:r>
              <w:rPr>
                <w:rFonts w:ascii="仿宋_GB2312" w:hAnsi="仿宋_GB2312" w:cs="仿宋_GB2312" w:eastAsia="仿宋_GB2312"/>
              </w:rPr>
              <w:t>2.根据招聘项目类型、考生学历水平合理设置试卷难度、题目内容分度、结构、题量、分值等；</w:t>
            </w:r>
          </w:p>
          <w:p>
            <w:pPr>
              <w:pStyle w:val="null3"/>
            </w:pPr>
            <w:r>
              <w:rPr>
                <w:rFonts w:ascii="仿宋_GB2312" w:hAnsi="仿宋_GB2312" w:cs="仿宋_GB2312" w:eastAsia="仿宋_GB2312"/>
              </w:rPr>
              <w:t>3.选派具有考务经验、人员素质较高的考务负责人和监考人员组织全体考务人员进行全面培训，确立专人专组；</w:t>
            </w:r>
          </w:p>
          <w:p>
            <w:pPr>
              <w:pStyle w:val="null3"/>
            </w:pPr>
            <w:r>
              <w:rPr>
                <w:rFonts w:ascii="仿宋_GB2312" w:hAnsi="仿宋_GB2312" w:cs="仿宋_GB2312" w:eastAsia="仿宋_GB2312"/>
              </w:rPr>
              <w:t>4.制定笔试方案和有可能出现的现场特殊情况进行预估及应急处理措施方案；</w:t>
            </w:r>
          </w:p>
          <w:p>
            <w:pPr>
              <w:pStyle w:val="null3"/>
            </w:pPr>
            <w:r>
              <w:rPr>
                <w:rFonts w:ascii="仿宋_GB2312" w:hAnsi="仿宋_GB2312" w:cs="仿宋_GB2312" w:eastAsia="仿宋_GB2312"/>
              </w:rPr>
              <w:t>5.按照相关标准确保笔试考场布置合理、信息齐全、标识清晰明确；</w:t>
            </w:r>
          </w:p>
          <w:p>
            <w:pPr>
              <w:pStyle w:val="null3"/>
            </w:pPr>
            <w:r>
              <w:rPr>
                <w:rFonts w:ascii="仿宋_GB2312" w:hAnsi="仿宋_GB2312" w:cs="仿宋_GB2312" w:eastAsia="仿宋_GB2312"/>
              </w:rPr>
              <w:t>6.考场配备安保人员负责考场通道、考前及考后安全秩序的维护；</w:t>
            </w:r>
          </w:p>
          <w:p>
            <w:pPr>
              <w:pStyle w:val="null3"/>
            </w:pPr>
            <w:r>
              <w:rPr>
                <w:rFonts w:ascii="仿宋_GB2312" w:hAnsi="仿宋_GB2312" w:cs="仿宋_GB2312" w:eastAsia="仿宋_GB2312"/>
              </w:rPr>
              <w:t>7.负责试题印制、封装，确保试卷、答题卡、草稿纸的 数量、印刷质量及密封情况完好；</w:t>
            </w:r>
          </w:p>
          <w:p>
            <w:pPr>
              <w:pStyle w:val="null3"/>
            </w:pPr>
            <w:r>
              <w:rPr>
                <w:rFonts w:ascii="仿宋_GB2312" w:hAnsi="仿宋_GB2312" w:cs="仿宋_GB2312" w:eastAsia="仿宋_GB2312"/>
              </w:rPr>
              <w:t>8.严格保密招聘单位信息，全流程监管笔试试题，确保无泄题风险。</w:t>
            </w:r>
          </w:p>
          <w:p>
            <w:pPr>
              <w:pStyle w:val="null3"/>
            </w:pPr>
            <w:r>
              <w:rPr>
                <w:rFonts w:ascii="仿宋_GB2312" w:hAnsi="仿宋_GB2312" w:cs="仿宋_GB2312" w:eastAsia="仿宋_GB2312"/>
              </w:rPr>
              <w:t>(六)体检及考察</w:t>
            </w:r>
          </w:p>
          <w:p>
            <w:pPr>
              <w:pStyle w:val="null3"/>
            </w:pPr>
            <w:r>
              <w:rPr>
                <w:rFonts w:ascii="仿宋_GB2312" w:hAnsi="仿宋_GB2312" w:cs="仿宋_GB2312" w:eastAsia="仿宋_GB2312"/>
              </w:rPr>
              <w:t>1.起草体检及考察环节公告，根据公告要求确定进入体检及考察环节人员名单；</w:t>
            </w:r>
          </w:p>
          <w:p>
            <w:pPr>
              <w:pStyle w:val="null3"/>
            </w:pPr>
            <w:r>
              <w:rPr>
                <w:rFonts w:ascii="仿宋_GB2312" w:hAnsi="仿宋_GB2312" w:cs="仿宋_GB2312" w:eastAsia="仿宋_GB2312"/>
              </w:rPr>
              <w:t>2.工作人员具有较强的组织协调能力，负责通知并组织考生按照体检流程现场签到、指引。对考生体检全过程进行监督；</w:t>
            </w:r>
          </w:p>
          <w:p>
            <w:pPr>
              <w:pStyle w:val="null3"/>
            </w:pPr>
            <w:r>
              <w:rPr>
                <w:rFonts w:ascii="仿宋_GB2312" w:hAnsi="仿宋_GB2312" w:cs="仿宋_GB2312" w:eastAsia="仿宋_GB2312"/>
              </w:rPr>
              <w:t>3.负责收集考生的《考察表》并审核；</w:t>
            </w:r>
          </w:p>
          <w:p>
            <w:pPr>
              <w:pStyle w:val="null3"/>
            </w:pPr>
            <w:r>
              <w:rPr>
                <w:rFonts w:ascii="仿宋_GB2312" w:hAnsi="仿宋_GB2312" w:cs="仿宋_GB2312" w:eastAsia="仿宋_GB2312"/>
              </w:rPr>
              <w:t>4.按照甲方要求的格式，提供体检及考察合格人员名单。</w:t>
            </w:r>
          </w:p>
          <w:p>
            <w:pPr>
              <w:pStyle w:val="null3"/>
            </w:pPr>
            <w:r>
              <w:rPr>
                <w:rFonts w:ascii="仿宋_GB2312" w:hAnsi="仿宋_GB2312" w:cs="仿宋_GB2312" w:eastAsia="仿宋_GB2312"/>
              </w:rPr>
              <w:t>三</w:t>
            </w:r>
            <w:r>
              <w:rPr>
                <w:rFonts w:ascii="仿宋_GB2312" w:hAnsi="仿宋_GB2312" w:cs="仿宋_GB2312" w:eastAsia="仿宋_GB2312"/>
              </w:rPr>
              <w:t>、其他要求</w:t>
            </w:r>
          </w:p>
          <w:p>
            <w:pPr>
              <w:pStyle w:val="null3"/>
            </w:pPr>
            <w:r>
              <w:rPr>
                <w:rFonts w:ascii="仿宋_GB2312" w:hAnsi="仿宋_GB2312" w:cs="仿宋_GB2312" w:eastAsia="仿宋_GB2312"/>
              </w:rPr>
              <w:t>1.舆论处理要求。有专门的应急及</w:t>
            </w:r>
            <w:r>
              <w:rPr>
                <w:rFonts w:ascii="仿宋_GB2312" w:hAnsi="仿宋_GB2312" w:cs="仿宋_GB2312" w:eastAsia="仿宋_GB2312"/>
              </w:rPr>
              <w:t>舆论</w:t>
            </w:r>
            <w:r>
              <w:rPr>
                <w:rFonts w:ascii="仿宋_GB2312" w:hAnsi="仿宋_GB2312" w:cs="仿宋_GB2312" w:eastAsia="仿宋_GB2312"/>
              </w:rPr>
              <w:t>处理小组，并有完备的应急处理预案及</w:t>
            </w:r>
            <w:r>
              <w:rPr>
                <w:rFonts w:ascii="仿宋_GB2312" w:hAnsi="仿宋_GB2312" w:cs="仿宋_GB2312" w:eastAsia="仿宋_GB2312"/>
              </w:rPr>
              <w:t>舆论</w:t>
            </w:r>
            <w:r>
              <w:rPr>
                <w:rFonts w:ascii="仿宋_GB2312" w:hAnsi="仿宋_GB2312" w:cs="仿宋_GB2312" w:eastAsia="仿宋_GB2312"/>
              </w:rPr>
              <w:t>处理方案。设立专人负责整个招聘环节中的咨询或投诉的处理。若收到招聘方反馈高新管委会官网的咨询或投诉件时，须在2-3日内书面回复；12345 的咨询件1日内回复，投诉件2日内书面回复；信访的咨询或投诉件，3日内书面回复。必要时先进行电话回复，再进行书面回复。并做好处理咨询或投诉件的记录。</w:t>
            </w:r>
          </w:p>
          <w:p>
            <w:pPr>
              <w:pStyle w:val="null3"/>
            </w:pPr>
            <w:r>
              <w:rPr>
                <w:rFonts w:ascii="仿宋_GB2312" w:hAnsi="仿宋_GB2312" w:cs="仿宋_GB2312" w:eastAsia="仿宋_GB2312"/>
              </w:rPr>
              <w:t>2.试卷保密要求</w:t>
            </w:r>
          </w:p>
          <w:p>
            <w:pPr>
              <w:pStyle w:val="null3"/>
            </w:pPr>
            <w:r>
              <w:rPr>
                <w:rFonts w:ascii="仿宋_GB2312" w:hAnsi="仿宋_GB2312" w:cs="仿宋_GB2312" w:eastAsia="仿宋_GB2312"/>
              </w:rPr>
              <w:t>(1)命题人员、涉卷人员及相关考试工作人员对试题</w:t>
            </w:r>
            <w:r>
              <w:rPr>
                <w:rFonts w:ascii="仿宋_GB2312" w:hAnsi="仿宋_GB2312" w:cs="仿宋_GB2312" w:eastAsia="仿宋_GB2312"/>
              </w:rPr>
              <w:t>负</w:t>
            </w:r>
            <w:r>
              <w:rPr>
                <w:rFonts w:ascii="仿宋_GB2312" w:hAnsi="仿宋_GB2312" w:cs="仿宋_GB2312" w:eastAsia="仿宋_GB2312"/>
              </w:rPr>
              <w:t>有安全、保密职责，并承担相应法律责任。试题命制的所有相关资料由专人负责保管。与试题有关的原始材料，无须保留的要及时销毁。</w:t>
            </w:r>
          </w:p>
          <w:p>
            <w:pPr>
              <w:pStyle w:val="null3"/>
            </w:pPr>
            <w:r>
              <w:rPr>
                <w:rFonts w:ascii="仿宋_GB2312" w:hAnsi="仿宋_GB2312" w:cs="仿宋_GB2312" w:eastAsia="仿宋_GB2312"/>
              </w:rPr>
              <w:t>(2)试卷包装封面须标明密级，且用专用密封签密封。</w:t>
            </w:r>
          </w:p>
          <w:p>
            <w:pPr>
              <w:pStyle w:val="null3"/>
            </w:pPr>
            <w:r>
              <w:rPr>
                <w:rFonts w:ascii="仿宋_GB2312" w:hAnsi="仿宋_GB2312" w:cs="仿宋_GB2312" w:eastAsia="仿宋_GB2312"/>
              </w:rPr>
              <w:t>(3)试卷必须由两名以上工作人员保管押运，全程要做到人卷不分离。</w:t>
            </w:r>
          </w:p>
          <w:p>
            <w:pPr>
              <w:pStyle w:val="null3"/>
              <w:jc w:val="both"/>
            </w:pPr>
            <w:r>
              <w:rPr>
                <w:rFonts w:ascii="仿宋_GB2312" w:hAnsi="仿宋_GB2312" w:cs="仿宋_GB2312" w:eastAsia="仿宋_GB2312"/>
                <w:sz w:val="21"/>
              </w:rPr>
              <w:t>3.资料归档要求。本次所有招聘考试资料须保存一年以</w:t>
            </w:r>
            <w:r>
              <w:rPr>
                <w:rFonts w:ascii="仿宋_GB2312" w:hAnsi="仿宋_GB2312" w:cs="仿宋_GB2312" w:eastAsia="仿宋_GB2312"/>
                <w:sz w:val="21"/>
              </w:rPr>
              <w:t>上。</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合同签订后至本项目结束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符合国家标准、行业标准以及有关技术规范要求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项目实施完成验收合格后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凡因本合同引起的或与本合同有关的争议，双方应友好协商解决。协商不成时，双方均同意采用以下第（1）种争议解决方式：（1）甲、乙双方均同意向（甲方所在地人民法院）提起诉讼。（2）甲、乙双方均同意向（仲裁委员会）提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1、采购标的对应的中小企业划分标准所属行业为租赁和商务服务业。 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 3、根据《西安高新区财政金融局关于开展政府采购供应商基本资格条件承诺制试点工作的通知（西高财函〔2024〕111号）》，简化对供应商资格条件等的形式审查，供应商只需以书面形式提供规定格式的《基本资格条件承诺函》(详见响应文件格式第六部分),即可替代以下材料：1.财务状况报告(表)或其基本开户银行出具的资信证明材料；2.依法缴纳税收的证明材料；3.缴纳社会保障金的证明材料；4.具有履行合同所必需的设备和专业技术能力的证明材料；5.参加政府采购活动前三年内，在经营活动中没有重大违法记录的证明材料；6.未被列入失信被执行人、重大税收违法案件当事人名单及政府采购严重违法失信行为记录名单的证明材料。简化后，供应商应对承诺内容的真实性、合法性、有效性负责。经调查核实为虚假承诺的，视同为“提供虚假材料谋取中标、成交”的违法行为，依照《中华人民共和国政府采购法》等法律法规追究相应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格式--上传.docx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格式--上传.docx 服务内容及服务邀请应答表 中小企业声明函 残疾人福利性单位声明函 商务应答表 服务方案 供应商应提交的相关资格证明材料 标的清单 报价表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格式--上传.docx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响应文件封面 格式--上传.docx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法人需提供合法有效的营业执照，其他组织需提供合法有效的营业执照（或事业单位法人证书）等证明资料，自然人须提供身份证明。供应商需在项目电子化交易系统中按要求上传相应证明文件并进行电子签章。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格式--上传.docx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供应商具有行业行政主管部门颁发的《人力资源服务许可证》</w:t>
            </w:r>
          </w:p>
        </w:tc>
        <w:tc>
          <w:tcPr>
            <w:tcW w:type="dxa" w:w="3322"/>
          </w:tcPr>
          <w:p>
            <w:pPr>
              <w:pStyle w:val="null3"/>
            </w:pPr>
            <w:r>
              <w:rPr>
                <w:rFonts w:ascii="仿宋_GB2312" w:hAnsi="仿宋_GB2312" w:cs="仿宋_GB2312" w:eastAsia="仿宋_GB2312"/>
              </w:rPr>
              <w:t>供应商具有行业行政主管部门颁发的《人力资源服务许可证》。供应商需在项目电子化交易系统中按要求上传相应证明文件并进行电子签章。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格式--上传.docx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或提供《基本资格条件承诺函》。</w:t>
            </w:r>
          </w:p>
        </w:tc>
        <w:tc>
          <w:tcPr>
            <w:tcW w:type="dxa" w:w="1661"/>
          </w:tcPr>
          <w:p>
            <w:pPr>
              <w:pStyle w:val="null3"/>
            </w:pPr>
            <w:r>
              <w:rPr>
                <w:rFonts w:ascii="仿宋_GB2312" w:hAnsi="仿宋_GB2312" w:cs="仿宋_GB2312" w:eastAsia="仿宋_GB2312"/>
              </w:rPr>
              <w:t>响应文件封面 格式--上传.docx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2024年或2025年经审计的财务报告（事业法人可提供部门决算报告）或基本开户银行出具的资信证明或专业担保机构出具的投标担保函，供应商需在项目电子化交易系统中按要求上传相应证明文件或提供《基本资格条件承诺函》并进行电子签章。</w:t>
            </w:r>
          </w:p>
        </w:tc>
        <w:tc>
          <w:tcPr>
            <w:tcW w:type="dxa" w:w="1661"/>
          </w:tcPr>
          <w:p>
            <w:pPr>
              <w:pStyle w:val="null3"/>
            </w:pPr>
            <w:r>
              <w:rPr>
                <w:rFonts w:ascii="仿宋_GB2312" w:hAnsi="仿宋_GB2312" w:cs="仿宋_GB2312" w:eastAsia="仿宋_GB2312"/>
              </w:rPr>
              <w:t>响应文件封面 格式--上传.docx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重大违法记录是指供应商因违法经营受到刑事处罚或者责令停产停业、吊销许可证或者执照、较大数额罚款等行政处罚。供应商需在项目电子化交易系统中按要求上传相应证明文件或提供《基本资格条件承诺函》并进行电子签章。</w:t>
            </w:r>
          </w:p>
        </w:tc>
        <w:tc>
          <w:tcPr>
            <w:tcW w:type="dxa" w:w="1661"/>
          </w:tcPr>
          <w:p>
            <w:pPr>
              <w:pStyle w:val="null3"/>
            </w:pPr>
            <w:r>
              <w:rPr>
                <w:rFonts w:ascii="仿宋_GB2312" w:hAnsi="仿宋_GB2312" w:cs="仿宋_GB2312" w:eastAsia="仿宋_GB2312"/>
              </w:rPr>
              <w:t>响应文件封面 格式--上传.docx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供应商应提供履行合同所必需的设备和专业技术能力书面声明函，供应商需在项目电子化交易系统中按要求上传相应证明文件或提供《基本资格条件承诺函》并进行电子签章。</w:t>
            </w:r>
          </w:p>
        </w:tc>
        <w:tc>
          <w:tcPr>
            <w:tcW w:type="dxa" w:w="1661"/>
          </w:tcPr>
          <w:p>
            <w:pPr>
              <w:pStyle w:val="null3"/>
            </w:pPr>
            <w:r>
              <w:rPr>
                <w:rFonts w:ascii="仿宋_GB2312" w:hAnsi="仿宋_GB2312" w:cs="仿宋_GB2312" w:eastAsia="仿宋_GB2312"/>
              </w:rPr>
              <w:t>响应文件封面 格式--上传.docx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供应商未被列入《信用中国》失信被执行人、重大税收违法失信主体、政府采购严重违法失信行为记录名单和《中国政府采购网》政府采购严重违法失信行为记录名单。以响应文件上传截止时间后当日内采购人或采购代理机构的查询结果为准或提供《基本资格条件承诺函》。</w:t>
            </w:r>
          </w:p>
        </w:tc>
        <w:tc>
          <w:tcPr>
            <w:tcW w:type="dxa" w:w="1661"/>
          </w:tcPr>
          <w:p>
            <w:pPr>
              <w:pStyle w:val="null3"/>
            </w:pPr>
            <w:r>
              <w:rPr>
                <w:rFonts w:ascii="仿宋_GB2312" w:hAnsi="仿宋_GB2312" w:cs="仿宋_GB2312" w:eastAsia="仿宋_GB2312"/>
              </w:rPr>
              <w:t>响应文件封面 格式--上传.docx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本项目专门面向中小企业采购</w:t>
            </w:r>
          </w:p>
        </w:tc>
        <w:tc>
          <w:tcPr>
            <w:tcW w:type="dxa" w:w="3322"/>
          </w:tcPr>
          <w:p>
            <w:pPr>
              <w:pStyle w:val="null3"/>
            </w:pPr>
            <w:r>
              <w:rPr>
                <w:rFonts w:ascii="仿宋_GB2312" w:hAnsi="仿宋_GB2312" w:cs="仿宋_GB2312" w:eastAsia="仿宋_GB2312"/>
              </w:rPr>
              <w:t>本项目专门面向中小企业采购（残疾人福利性单位、监狱企业视同小型、微型企业）。</w:t>
            </w:r>
          </w:p>
        </w:tc>
        <w:tc>
          <w:tcPr>
            <w:tcW w:type="dxa" w:w="1661"/>
          </w:tcPr>
          <w:p>
            <w:pPr>
              <w:pStyle w:val="null3"/>
            </w:pPr>
            <w:r>
              <w:rPr>
                <w:rFonts w:ascii="仿宋_GB2312" w:hAnsi="仿宋_GB2312" w:cs="仿宋_GB2312" w:eastAsia="仿宋_GB2312"/>
              </w:rPr>
              <w:t>响应文件封面 格式--上传.docx 服务内容及服务邀请应答表 中小企业声明函 残疾人福利性单位声明函 商务应答表 服务方案 供应商应提交的相关资格证明材料 标的清单 报价表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响应文件封面 格式--上传.docx 服务内容及服务邀请应答表 中小企业声明函 残疾人福利性单位声明函 商务应答表 服务方案 标的清单 供应商应提交的相关资格证明材料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磋商响应文件构成是否有缺项，是否按照磋商响应文件要求编写投标文件。</w:t>
            </w:r>
          </w:p>
        </w:tc>
        <w:tc>
          <w:tcPr>
            <w:tcW w:type="dxa" w:w="1661"/>
          </w:tcPr>
          <w:p>
            <w:pPr>
              <w:pStyle w:val="null3"/>
            </w:pPr>
            <w:r>
              <w:rPr>
                <w:rFonts w:ascii="仿宋_GB2312" w:hAnsi="仿宋_GB2312" w:cs="仿宋_GB2312" w:eastAsia="仿宋_GB2312"/>
              </w:rPr>
              <w:t>响应文件封面 格式--上传.docx 服务内容及服务邀请应答表 中小企业声明函 残疾人福利性单位声明函 商务应答表 服务方案 供应商应提交的相关资格证明材料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内容无重大缺漏项，报价唯一，且没有低于成本价或高于采购预算。</w:t>
            </w:r>
          </w:p>
        </w:tc>
        <w:tc>
          <w:tcPr>
            <w:tcW w:type="dxa" w:w="1661"/>
          </w:tcPr>
          <w:p>
            <w:pPr>
              <w:pStyle w:val="null3"/>
            </w:pPr>
            <w:r>
              <w:rPr>
                <w:rFonts w:ascii="仿宋_GB2312" w:hAnsi="仿宋_GB2312" w:cs="仿宋_GB2312" w:eastAsia="仿宋_GB2312"/>
              </w:rPr>
              <w:t>响应文件封面 格式--上传.docx 服务内容及服务邀请应答表 中小企业声明函 残疾人福利性单位声明函 商务应答表 服务方案 供应商应提交的相关资格证明材料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 格式--上传.docx 服务内容及服务邀请应答表 中小企业声明函 残疾人福利性单位声明函 商务应答表 服务方案 供应商应提交的相关资格证明材料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格式--上传.docx 服务内容及服务邀请应答表 中小企业声明函 残疾人福利性单位声明函 商务应答表 服务方案 供应商应提交的相关资格证明材料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提供授权委托书及授权代表身份证（法定代表人、单位负责人或自然人直接参与磋商的只须提交其身份证）</w:t>
            </w:r>
          </w:p>
        </w:tc>
        <w:tc>
          <w:tcPr>
            <w:tcW w:type="dxa" w:w="1661"/>
          </w:tcPr>
          <w:p>
            <w:pPr>
              <w:pStyle w:val="null3"/>
            </w:pPr>
            <w:r>
              <w:rPr>
                <w:rFonts w:ascii="仿宋_GB2312" w:hAnsi="仿宋_GB2312" w:cs="仿宋_GB2312" w:eastAsia="仿宋_GB2312"/>
              </w:rPr>
              <w:t>响应文件封面 格式--上传.docx 服务内容及服务邀请应答表 中小企业声明函 残疾人福利性单位声明函 商务应答表 服务方案 供应商应提交的相关资格证明材料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提供2023年1月1日至今同类项目业绩，提供合同复印件或中标通知书加盖公章，每提供一份得2分，满分6分。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格式--上传.docx</w:t>
            </w:r>
          </w:p>
        </w:tc>
      </w:tr>
      <w:tr>
        <w:tc>
          <w:tcPr>
            <w:tcW w:type="dxa" w:w="831"/>
            <w:vMerge/>
          </w:tcPr>
          <w:p/>
        </w:tc>
        <w:tc>
          <w:tcPr>
            <w:tcW w:type="dxa" w:w="1661"/>
          </w:tcPr>
          <w:p>
            <w:pPr>
              <w:pStyle w:val="null3"/>
            </w:pPr>
            <w:r>
              <w:rPr>
                <w:rFonts w:ascii="仿宋_GB2312" w:hAnsi="仿宋_GB2312" w:cs="仿宋_GB2312" w:eastAsia="仿宋_GB2312"/>
              </w:rPr>
              <w:t>报名系统</w:t>
            </w:r>
          </w:p>
        </w:tc>
        <w:tc>
          <w:tcPr>
            <w:tcW w:type="dxa" w:w="2492"/>
          </w:tcPr>
          <w:p>
            <w:pPr>
              <w:pStyle w:val="null3"/>
            </w:pPr>
            <w:r>
              <w:rPr>
                <w:rFonts w:ascii="仿宋_GB2312" w:hAnsi="仿宋_GB2312" w:cs="仿宋_GB2312" w:eastAsia="仿宋_GB2312"/>
              </w:rPr>
              <w:t>网上报名系统保障及维护方案 评审标准： 1.完整性：方案内容完整、全面，对评审内容中的要求有详细描述及说明； 2.可实施性：切合本项目实际情况，实施步骤清晰、合理； 3.针对性：方案能够紧扣项目实际情况，内容科学合理。 二、赋分标准： 完全满足评审标准得6分，每有一项不满足扣2分，扣完为止。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格式--上传.docx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笔试实施方案</w:t>
            </w:r>
          </w:p>
        </w:tc>
        <w:tc>
          <w:tcPr>
            <w:tcW w:type="dxa" w:w="2492"/>
          </w:tcPr>
          <w:p>
            <w:pPr>
              <w:pStyle w:val="null3"/>
            </w:pPr>
            <w:r>
              <w:rPr>
                <w:rFonts w:ascii="仿宋_GB2312" w:hAnsi="仿宋_GB2312" w:cs="仿宋_GB2312" w:eastAsia="仿宋_GB2312"/>
              </w:rPr>
              <w:t>针对本项目提供笔试考务人员、场地协调安排、监考等实施方案，能针对本项目制定专业的成套试题，根据报名情况准备场地及考试所必备的物料，有具体的消杀安排。 一、评审标准： 1.完整性：方案内容完整、全面，对评审内容中的要求有详细描述及说明； 2.可实施性：切合本项目实际情况，实施步骤清晰、合理； 3.针对性：方案能够紧扣项目实际情况，内容科学合理。 二、赋分标准： 完全满足评审标准得6分，每有一项不满足扣2分，扣完为止。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格式--上传.docx</w:t>
            </w:r>
          </w:p>
        </w:tc>
      </w:tr>
      <w:tr>
        <w:tc>
          <w:tcPr>
            <w:tcW w:type="dxa" w:w="831"/>
            <w:vMerge/>
          </w:tcPr>
          <w:p/>
        </w:tc>
        <w:tc>
          <w:tcPr>
            <w:tcW w:type="dxa" w:w="1661"/>
          </w:tcPr>
          <w:p>
            <w:pPr>
              <w:pStyle w:val="null3"/>
            </w:pPr>
            <w:r>
              <w:rPr>
                <w:rFonts w:ascii="仿宋_GB2312" w:hAnsi="仿宋_GB2312" w:cs="仿宋_GB2312" w:eastAsia="仿宋_GB2312"/>
              </w:rPr>
              <w:t>资格初审及复审实施方案</w:t>
            </w:r>
          </w:p>
        </w:tc>
        <w:tc>
          <w:tcPr>
            <w:tcW w:type="dxa" w:w="2492"/>
          </w:tcPr>
          <w:p>
            <w:pPr>
              <w:pStyle w:val="null3"/>
            </w:pPr>
            <w:r>
              <w:rPr>
                <w:rFonts w:ascii="仿宋_GB2312" w:hAnsi="仿宋_GB2312" w:cs="仿宋_GB2312" w:eastAsia="仿宋_GB2312"/>
              </w:rPr>
              <w:t>针对本项目提供①资格初审实施方案②资格复审实施方案 一、评审标准： 1.完整性：方案内容完整、全面，对评审内容中的要求有详细描述及说明； 2.可实施性：切合本项目实际情况，实施步骤清晰、合理； 3.针对性：方案能够紧扣项目实际情况，内容科学合理。 二、赋分标准： ①资格复审实施方案：完全满足评审标准得6分，每有一项不满足扣2分，扣完为止； ②资格复审实施方案：完全满足评审标准得6分，每有一项不满足扣2分，扣完为止。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格式--上传.docx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针对本项目提供①进度服务保障措施②质量控制管理措施③体检组织措施④应急措施（确保工作优质、高效、如期完成）。 一、评审标准： 1.完整性：方案内容完整、全面，对评审内容中的要求有详细描述及说明； 2.可实施性：切合本项目实际情况，实施步骤清晰、合理； 3.针对性：方案能够紧扣项目实际情况，内容科学合理。 二、赋分标准： ①进度服务保障措施：完全满足评审标准得6分，每有一项不满足扣2分，扣完为止； ②质量控制管理措施：完全满足评审标准得6分，每有一项不满足扣2分，扣完为止； ③体检组织措施：完全满足评审标准得6分，每有一项不满足扣2分，扣完为止； ④应急措施：完全满足评审标准得6分，每有一项不满足扣2分，扣完为止。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格式--上传.docx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针对本项目提供人员配备情况，人员数量充足，安排合理，经验丰富，分工明确（提供人员信息及相关证明材料）。 一、评审标准： 1.完整性：配备内容完整、全面，对评审内容中的要求有详细描述及说明； 2.可实施性：切合本项目实际情况，实施步骤清晰、合理； 3.针对性：配备能够紧扣项目实际情况，内容科学合理。 二、赋分标准： 完全满足评审标准得6分，每有一项不满足扣2分，扣完为止。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格式--上传.docx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针对本项目提供①保密制度②档案资料管理制度③考务管理手册④咨询及投诉的处理流程及办法。 一、评审标准： 1.完整性：方案内容完整、全面，对评审内容中的要求有详细描述及说明； 2.可实施性：切合本项目实际情况，实施步骤清晰、合理； 3.针对性：方案能够紧扣项目实际情况，内容科学合理。 二、赋分标准： ①保密制度：完全满足评审标准得6分，每有一项不满足扣2分，扣完为止； ②档案资料管理制度：完全满足评审标准得6分，每有一项不满足扣2分，扣完为止； ③考务管理手册：完全满足评审标准得6分，每有一项不满足扣2分，扣完为止； ④咨询及投诉的处理流程及办法：完全满足评审标准得6分，每有一项不满足扣2分，扣完为止。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格式--上传.docx</w:t>
            </w:r>
          </w:p>
        </w:tc>
      </w:tr>
      <w:tr>
        <w:tc>
          <w:tcPr>
            <w:tcW w:type="dxa" w:w="831"/>
            <w:vMerge/>
          </w:tcPr>
          <w:p/>
        </w:tc>
        <w:tc>
          <w:tcPr>
            <w:tcW w:type="dxa" w:w="1661"/>
          </w:tcPr>
          <w:p>
            <w:pPr>
              <w:pStyle w:val="null3"/>
            </w:pPr>
            <w:r>
              <w:rPr>
                <w:rFonts w:ascii="仿宋_GB2312" w:hAnsi="仿宋_GB2312" w:cs="仿宋_GB2312" w:eastAsia="仿宋_GB2312"/>
              </w:rPr>
              <w:t>重点难点分析及合理化建议</w:t>
            </w:r>
          </w:p>
        </w:tc>
        <w:tc>
          <w:tcPr>
            <w:tcW w:type="dxa" w:w="2492"/>
          </w:tcPr>
          <w:p>
            <w:pPr>
              <w:pStyle w:val="null3"/>
            </w:pPr>
            <w:r>
              <w:rPr>
                <w:rFonts w:ascii="仿宋_GB2312" w:hAnsi="仿宋_GB2312" w:cs="仿宋_GB2312" w:eastAsia="仿宋_GB2312"/>
              </w:rPr>
              <w:t>针对本项目提供①重点、难点分析、②合理化建议。 一、评审标准： 1.完整性：方案内容完整、全面，对评审内容中的要求有详细描述及说明； 2.可实施性：切合本项目实际情况，实施步骤清晰、合理； 3.针对性：方案能够紧扣项目实际情况，内容科学合理。 二、赋分标准： ①重点、难点分析：完全满足评审标准得3分，每有一项不满足扣1分，扣完为止； ②合理化建议：完全满足评审标准得3分，每有一项不满足扣1分，扣完为止。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格式--上传.docx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满足磋商文件要求,最终报价最低的为基准价，其价格分为满分。报价得分=（评审基准价／磋商报价单价）×10。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格式--上传.docx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详见附件：格式--上传.docx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详见附件：合同--上传.docx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