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版本号：政采-汉中市-2026-0052420260615002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执法记录仪及采集站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政采-汉中市-2026-00524</w:t>
      </w:r>
      <w:r>
        <w:br/>
      </w:r>
      <w:r>
        <w:br/>
      </w:r>
      <w:r>
        <w:br/>
      </w:r>
    </w:p>
    <w:p>
      <w:pPr>
        <w:pStyle w:val="null3"/>
        <w:jc w:val="center"/>
        <w:outlineLvl w:val="2"/>
      </w:pPr>
      <w:r>
        <w:rPr>
          <w:rFonts w:ascii="仿宋_GB2312" w:hAnsi="仿宋_GB2312" w:cs="仿宋_GB2312" w:eastAsia="仿宋_GB2312"/>
          <w:sz w:val="28"/>
          <w:b/>
        </w:rPr>
        <w:t>汉中市公安局汉台分局</w:t>
      </w:r>
    </w:p>
    <w:p>
      <w:pPr>
        <w:pStyle w:val="null3"/>
        <w:jc w:val="center"/>
        <w:outlineLvl w:val="2"/>
      </w:pPr>
      <w:r>
        <w:rPr>
          <w:rFonts w:ascii="仿宋_GB2312" w:hAnsi="仿宋_GB2312" w:cs="仿宋_GB2312" w:eastAsia="仿宋_GB2312"/>
          <w:sz w:val="28"/>
          <w:b/>
        </w:rPr>
        <w:t>陕西新言项目管理有限公司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陕西新言项目管理有限公司</w:t>
      </w:r>
      <w:r>
        <w:rPr>
          <w:rFonts w:ascii="仿宋_GB2312" w:hAnsi="仿宋_GB2312" w:cs="仿宋_GB2312" w:eastAsia="仿宋_GB2312"/>
        </w:rPr>
        <w:t>（以下简称“代理机构”）受</w:t>
      </w:r>
      <w:r>
        <w:rPr>
          <w:rFonts w:ascii="仿宋_GB2312" w:hAnsi="仿宋_GB2312" w:cs="仿宋_GB2312" w:eastAsia="仿宋_GB2312"/>
        </w:rPr>
        <w:t>汉中市公安局汉台分局</w:t>
      </w:r>
      <w:r>
        <w:rPr>
          <w:rFonts w:ascii="仿宋_GB2312" w:hAnsi="仿宋_GB2312" w:cs="仿宋_GB2312" w:eastAsia="仿宋_GB2312"/>
        </w:rPr>
        <w:t>委托，拟对</w:t>
      </w:r>
      <w:r>
        <w:rPr>
          <w:rFonts w:ascii="仿宋_GB2312" w:hAnsi="仿宋_GB2312" w:cs="仿宋_GB2312" w:eastAsia="仿宋_GB2312"/>
        </w:rPr>
        <w:t>执法记录仪及采集站</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政采-汉中市-2026-00524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执法记录仪及采集站</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采购内容：执法记录仪及采集站 采购数量：1批 主要功能或目标：执法记录仪及采集站 需满足的要求：用于日常执法执勤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采购包1（执法记录仪及采集站）：属于专门面向中小企业采购。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2、法定代表人或授权代表人身份证明：法定代表人授权书（附法定代表人身份证）及被授权人身份证复印件（法定代表人直接参加磋商的只须提供法定代表人身份证）</w:t>
      </w:r>
    </w:p>
    <w:p>
      <w:pPr>
        <w:pStyle w:val="null3"/>
      </w:pPr>
      <w:r>
        <w:rPr>
          <w:rFonts w:ascii="仿宋_GB2312" w:hAnsi="仿宋_GB2312" w:cs="仿宋_GB2312" w:eastAsia="仿宋_GB2312"/>
        </w:rPr>
        <w:t>3、供应商资格承诺函：供应商应按照汉中市财政局《关于全面推行政府采购供应商基本资格条件承诺制的通知》（汉采办采管〔2024〕20号）文件要求，提供资格承诺函并进行电子签章。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汉中市公安局汉台分局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汉中市汉台区东大街81号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13571681716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陕西新言项目管理有限公司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陕西省汉中市汉台区东塔社区隔壁院内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刘林龙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19992769876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开户名称：陕西新言项目管理有限公司</w:t>
            </w:r>
          </w:p>
          <w:p>
            <w:pPr>
              <w:pStyle w:val="null3"/>
            </w:pPr>
            <w:r>
              <w:rPr>
                <w:rFonts w:ascii="仿宋_GB2312" w:hAnsi="仿宋_GB2312" w:cs="仿宋_GB2312" w:eastAsia="仿宋_GB2312"/>
              </w:rPr>
              <w:t>开户银行：中国工商银行股份有限公司汉中北团结支行</w:t>
            </w:r>
          </w:p>
          <w:p>
            <w:pPr>
              <w:pStyle w:val="null3"/>
            </w:pPr>
            <w:r>
              <w:rPr>
                <w:rFonts w:ascii="仿宋_GB2312" w:hAnsi="仿宋_GB2312" w:cs="仿宋_GB2312" w:eastAsia="仿宋_GB2312"/>
              </w:rPr>
              <w:t>银行账号：2606050309200253675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 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汉中市公安局汉台分局</w:t>
      </w:r>
      <w:r>
        <w:rPr>
          <w:rFonts w:ascii="仿宋_GB2312" w:hAnsi="仿宋_GB2312" w:cs="仿宋_GB2312" w:eastAsia="仿宋_GB2312"/>
        </w:rPr>
        <w:t>和</w:t>
      </w:r>
      <w:r>
        <w:rPr>
          <w:rFonts w:ascii="仿宋_GB2312" w:hAnsi="仿宋_GB2312" w:cs="仿宋_GB2312" w:eastAsia="仿宋_GB2312"/>
        </w:rPr>
        <w:t>陕西新言项目管理有限公司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汉中市公安局汉台分局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陕西新言项目管理有限公司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汉中市公安局汉台分局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联系人：刘林龙</w:t>
      </w:r>
    </w:p>
    <w:p>
      <w:pPr>
        <w:pStyle w:val="null3"/>
      </w:pPr>
      <w:r>
        <w:rPr>
          <w:rFonts w:ascii="仿宋_GB2312" w:hAnsi="仿宋_GB2312" w:cs="仿宋_GB2312" w:eastAsia="仿宋_GB2312"/>
        </w:rPr>
        <w:t>联系电话：19992769876</w:t>
      </w:r>
    </w:p>
    <w:p>
      <w:pPr>
        <w:pStyle w:val="null3"/>
      </w:pPr>
      <w:r>
        <w:rPr>
          <w:rFonts w:ascii="仿宋_GB2312" w:hAnsi="仿宋_GB2312" w:cs="仿宋_GB2312" w:eastAsia="仿宋_GB2312"/>
        </w:rPr>
        <w:t>地址：陕西省汉中市汉台区东塔社区隔壁院内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采购内容：执法记录仪及采集站 采购数量：1批 主要功能或目标：执法记录仪及采集站 需满足的要求：用于日常执法执勤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执法记录仪及采集站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标的名称：执法记录仪及采集站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25"/>
              <w:tblBorders>
                <w:top w:val="none" w:color="000000" w:sz="4"/>
                <w:left w:val="none" w:color="000000" w:sz="4"/>
                <w:bottom w:val="none" w:color="000000" w:sz="4"/>
                <w:right w:val="none" w:color="000000" w:sz="4"/>
                <w:insideH w:val="none"/>
                <w:insideV w:val="none"/>
              </w:tblBorders>
            </w:tblPr>
            <w:tblGrid>
              <w:gridCol w:w="112"/>
              <w:gridCol w:w="327"/>
              <w:gridCol w:w="1770"/>
              <w:gridCol w:w="154"/>
              <w:gridCol w:w="178"/>
            </w:tblGrid>
            <w:tr>
              <w:tc>
                <w:tcPr>
                  <w:tcW w:type="dxa" w:w="1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1"/>
                      <w:color w:val="000000"/>
                    </w:rPr>
                    <w:t>序</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号</w:t>
                  </w:r>
                </w:p>
              </w:tc>
              <w:tc>
                <w:tcPr>
                  <w:tcW w:type="dxa" w:w="3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15"/>
                    <w:jc w:val="left"/>
                  </w:pPr>
                  <w:r>
                    <w:rPr>
                      <w:rFonts w:ascii="仿宋_GB2312" w:hAnsi="仿宋_GB2312" w:cs="仿宋_GB2312" w:eastAsia="仿宋_GB2312"/>
                      <w:sz w:val="21"/>
                      <w:color w:val="000000"/>
                    </w:rPr>
                    <w:t>名称</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385"/>
                    <w:jc w:val="left"/>
                  </w:pPr>
                  <w:r>
                    <w:rPr>
                      <w:rFonts w:ascii="仿宋_GB2312" w:hAnsi="仿宋_GB2312" w:cs="仿宋_GB2312" w:eastAsia="仿宋_GB2312"/>
                      <w:sz w:val="21"/>
                      <w:color w:val="000000"/>
                    </w:rPr>
                    <w:t>性能参数</w:t>
                  </w:r>
                </w:p>
              </w:tc>
              <w:tc>
                <w:tcPr>
                  <w:tcW w:type="dxa" w:w="1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left"/>
                  </w:pPr>
                  <w:r>
                    <w:rPr>
                      <w:rFonts w:ascii="仿宋_GB2312" w:hAnsi="仿宋_GB2312" w:cs="仿宋_GB2312" w:eastAsia="仿宋_GB2312"/>
                      <w:sz w:val="21"/>
                      <w:color w:val="000000"/>
                    </w:rPr>
                    <w:t>单</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位</w:t>
                  </w:r>
                </w:p>
              </w:tc>
              <w:tc>
                <w:tcPr>
                  <w:tcW w:type="dxa" w:w="1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left"/>
                  </w:pPr>
                  <w:r>
                    <w:rPr>
                      <w:rFonts w:ascii="仿宋_GB2312" w:hAnsi="仿宋_GB2312" w:cs="仿宋_GB2312" w:eastAsia="仿宋_GB2312"/>
                      <w:sz w:val="21"/>
                      <w:color w:val="000000"/>
                    </w:rPr>
                    <w:t>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量</w:t>
                  </w:r>
                </w:p>
              </w:tc>
            </w:tr>
            <w:tr>
              <w:tc>
                <w:tcPr>
                  <w:tcW w:type="dxa" w:w="1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p>
              </w:tc>
              <w:tc>
                <w:tcPr>
                  <w:tcW w:type="dxa" w:w="3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5G智能</w:t>
                  </w:r>
                  <w:r>
                    <w:rPr>
                      <w:rFonts w:ascii="仿宋_GB2312" w:hAnsi="仿宋_GB2312" w:cs="仿宋_GB2312" w:eastAsia="仿宋_GB2312"/>
                      <w:sz w:val="21"/>
                      <w:color w:val="000000"/>
                    </w:rPr>
                    <w:t>执法</w:t>
                  </w:r>
                  <w:r>
                    <w:rPr>
                      <w:rFonts w:ascii="仿宋_GB2312" w:hAnsi="仿宋_GB2312" w:cs="仿宋_GB2312" w:eastAsia="仿宋_GB2312"/>
                      <w:sz w:val="21"/>
                      <w:color w:val="000000"/>
                    </w:rPr>
                    <w:t>记录仪</w:t>
                  </w:r>
                  <w:r>
                    <w:rPr>
                      <w:rFonts w:ascii="仿宋_GB2312" w:hAnsi="仿宋_GB2312" w:cs="仿宋_GB2312" w:eastAsia="仿宋_GB2312"/>
                      <w:sz w:val="21"/>
                      <w:color w:val="FF0000"/>
                    </w:rPr>
                    <w:t>（</w:t>
                  </w:r>
                  <w:r>
                    <w:rPr>
                      <w:rFonts w:ascii="仿宋_GB2312" w:hAnsi="仿宋_GB2312" w:cs="仿宋_GB2312" w:eastAsia="仿宋_GB2312"/>
                      <w:sz w:val="21"/>
                      <w:color w:val="FF0000"/>
                    </w:rPr>
                    <w:t>核心产品</w:t>
                  </w:r>
                  <w:r>
                    <w:rPr>
                      <w:rFonts w:ascii="仿宋_GB2312" w:hAnsi="仿宋_GB2312" w:cs="仿宋_GB2312" w:eastAsia="仿宋_GB2312"/>
                      <w:sz w:val="21"/>
                      <w:color w:val="FF0000"/>
                    </w:rPr>
                    <w:t>）</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≥64G</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提供承诺函）</w:t>
                  </w:r>
                </w:p>
                <w:p>
                  <w:pPr>
                    <w:pStyle w:val="null3"/>
                    <w:spacing w:before="6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外壳防护等级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w:t>
                  </w:r>
                  <w:r>
                    <w:rPr>
                      <w:rFonts w:ascii="仿宋_GB2312" w:hAnsi="仿宋_GB2312" w:cs="仿宋_GB2312" w:eastAsia="仿宋_GB2312"/>
                      <w:sz w:val="21"/>
                      <w:color w:val="000000"/>
                    </w:rPr>
                    <w:t>68</w:t>
                  </w:r>
                </w:p>
                <w:p>
                  <w:pPr>
                    <w:pStyle w:val="null3"/>
                    <w:spacing w:before="75"/>
                    <w:ind w:right="309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0g</w:t>
                  </w:r>
                  <w:r>
                    <w:rPr>
                      <w:rFonts w:ascii="仿宋_GB2312" w:hAnsi="仿宋_GB2312" w:cs="仿宋_GB2312" w:eastAsia="仿宋_GB2312"/>
                      <w:sz w:val="21"/>
                      <w:color w:val="000000"/>
                    </w:rPr>
                    <w:t>（</w:t>
                  </w:r>
                  <w:r>
                    <w:rPr>
                      <w:rFonts w:ascii="仿宋_GB2312" w:hAnsi="仿宋_GB2312" w:cs="仿宋_GB2312" w:eastAsia="仿宋_GB2312"/>
                      <w:sz w:val="21"/>
                      <w:color w:val="000000"/>
                    </w:rPr>
                    <w:t>含背夹</w:t>
                  </w:r>
                  <w:r>
                    <w:rPr>
                      <w:rFonts w:ascii="仿宋_GB2312" w:hAnsi="仿宋_GB2312" w:cs="仿宋_GB2312" w:eastAsia="仿宋_GB2312"/>
                      <w:sz w:val="21"/>
                      <w:color w:val="000000"/>
                    </w:rPr>
                    <w:t>）</w:t>
                  </w:r>
                </w:p>
                <w:p>
                  <w:pPr>
                    <w:pStyle w:val="null3"/>
                    <w:spacing w:before="3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屏幕</w:t>
                  </w:r>
                  <w:r>
                    <w:rPr>
                      <w:rFonts w:ascii="仿宋_GB2312" w:hAnsi="仿宋_GB2312" w:cs="仿宋_GB2312" w:eastAsia="仿宋_GB2312"/>
                      <w:sz w:val="21"/>
                      <w:color w:val="000000"/>
                    </w:rPr>
                    <w:t>≥2.4英寸触摸屏</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最大亮度</w:t>
                  </w:r>
                  <w:r>
                    <w:rPr>
                      <w:rFonts w:ascii="仿宋_GB2312" w:hAnsi="仿宋_GB2312" w:cs="仿宋_GB2312" w:eastAsia="仿宋_GB2312"/>
                      <w:sz w:val="21"/>
                      <w:color w:val="000000"/>
                    </w:rPr>
                    <w:t>≥420cd/㎡)</w:t>
                  </w:r>
                </w:p>
                <w:p>
                  <w:pPr>
                    <w:pStyle w:val="null3"/>
                    <w:spacing w:before="6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采用内置可更换电池结构</w:t>
                  </w:r>
                </w:p>
                <w:p>
                  <w:pPr>
                    <w:pStyle w:val="null3"/>
                    <w:spacing w:before="60"/>
                    <w:ind w:right="15"/>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电池工作时间：</w:t>
                  </w:r>
                  <w:r>
                    <w:rPr>
                      <w:rFonts w:ascii="仿宋_GB2312" w:hAnsi="仿宋_GB2312" w:cs="仿宋_GB2312" w:eastAsia="仿宋_GB2312"/>
                      <w:sz w:val="21"/>
                      <w:color w:val="000000"/>
                    </w:rPr>
                    <w:t>在</w:t>
                  </w:r>
                  <w:r>
                    <w:rPr>
                      <w:rFonts w:ascii="仿宋_GB2312" w:hAnsi="仿宋_GB2312" w:cs="仿宋_GB2312" w:eastAsia="仿宋_GB2312"/>
                      <w:sz w:val="21"/>
                      <w:color w:val="000000"/>
                    </w:rPr>
                    <w:t>1920×1080分辨率不更换电池条件下，应满足连续本地摄录时间≥9h，视频实时图传时间≥5h，连续本地摄录和无线传输时间≥4h</w:t>
                  </w:r>
                </w:p>
                <w:p>
                  <w:pPr>
                    <w:pStyle w:val="null3"/>
                    <w:spacing w:before="1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自由跌落</w:t>
                  </w:r>
                  <w:r>
                    <w:rPr>
                      <w:rFonts w:ascii="仿宋_GB2312" w:hAnsi="仿宋_GB2312" w:cs="仿宋_GB2312" w:eastAsia="仿宋_GB2312"/>
                      <w:sz w:val="21"/>
                      <w:color w:val="000000"/>
                    </w:rPr>
                    <w:t>≥2米</w:t>
                  </w:r>
                  <w:r>
                    <w:rPr>
                      <w:rFonts w:ascii="仿宋_GB2312" w:hAnsi="仿宋_GB2312" w:cs="仿宋_GB2312" w:eastAsia="仿宋_GB2312"/>
                      <w:sz w:val="21"/>
                      <w:color w:val="000000"/>
                    </w:rPr>
                    <w:t>30</w:t>
                  </w:r>
                  <w:r>
                    <w:rPr>
                      <w:rFonts w:ascii="仿宋_GB2312" w:hAnsi="仿宋_GB2312" w:cs="仿宋_GB2312" w:eastAsia="仿宋_GB2312"/>
                      <w:sz w:val="21"/>
                      <w:color w:val="000000"/>
                    </w:rPr>
                    <w:t>次</w:t>
                  </w:r>
                </w:p>
                <w:p>
                  <w:pPr>
                    <w:pStyle w:val="null3"/>
                    <w:spacing w:before="6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摄像分辨率：</w:t>
                  </w:r>
                  <w:r>
                    <w:rPr>
                      <w:rFonts w:ascii="仿宋_GB2312" w:hAnsi="仿宋_GB2312" w:cs="仿宋_GB2312" w:eastAsia="仿宋_GB2312"/>
                      <w:sz w:val="21"/>
                      <w:color w:val="000000"/>
                    </w:rPr>
                    <w:t>最大视频分辨率应</w:t>
                  </w:r>
                  <w:r>
                    <w:rPr>
                      <w:rFonts w:ascii="仿宋_GB2312" w:hAnsi="仿宋_GB2312" w:cs="仿宋_GB2312" w:eastAsia="仿宋_GB2312"/>
                      <w:sz w:val="21"/>
                      <w:color w:val="000000"/>
                    </w:rPr>
                    <w:t>≥2560×1440，对应视频分辨力≥1000线</w:t>
                  </w:r>
                </w:p>
                <w:p>
                  <w:pPr>
                    <w:pStyle w:val="null3"/>
                    <w:spacing w:before="45"/>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视场角检验：</w:t>
                  </w:r>
                  <w:r>
                    <w:rPr>
                      <w:rFonts w:ascii="仿宋_GB2312" w:hAnsi="仿宋_GB2312" w:cs="仿宋_GB2312" w:eastAsia="仿宋_GB2312"/>
                      <w:sz w:val="21"/>
                      <w:color w:val="000000"/>
                    </w:rPr>
                    <w:t>执法记录仪在其厂家声明的所有分辨率条件下，水平视场角</w:t>
                  </w:r>
                  <w:r>
                    <w:rPr>
                      <w:rFonts w:ascii="仿宋_GB2312" w:hAnsi="仿宋_GB2312" w:cs="仿宋_GB2312" w:eastAsia="仿宋_GB2312"/>
                      <w:sz w:val="21"/>
                      <w:color w:val="000000"/>
                    </w:rPr>
                    <w:t>≥110°</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几何失真：所有分辨率条件</w:t>
                  </w:r>
                  <w:r>
                    <w:rPr>
                      <w:rFonts w:ascii="仿宋_GB2312" w:hAnsi="仿宋_GB2312" w:cs="仿宋_GB2312" w:eastAsia="仿宋_GB2312"/>
                      <w:sz w:val="21"/>
                      <w:color w:val="000000"/>
                    </w:rPr>
                    <w:t>下</w:t>
                  </w:r>
                  <w:r>
                    <w:rPr>
                      <w:rFonts w:ascii="仿宋_GB2312" w:hAnsi="仿宋_GB2312" w:cs="仿宋_GB2312" w:eastAsia="仿宋_GB2312"/>
                      <w:sz w:val="21"/>
                      <w:color w:val="000000"/>
                    </w:rPr>
                    <w:t>几何失真</w:t>
                  </w:r>
                  <w:r>
                    <w:rPr>
                      <w:rFonts w:ascii="仿宋_GB2312" w:hAnsi="仿宋_GB2312" w:cs="仿宋_GB2312" w:eastAsia="仿宋_GB2312"/>
                      <w:sz w:val="21"/>
                      <w:color w:val="000000"/>
                    </w:rPr>
                    <w:t>≤15%，</w:t>
                  </w:r>
                  <w:r>
                    <w:rPr>
                      <w:rFonts w:ascii="仿宋_GB2312" w:hAnsi="仿宋_GB2312" w:cs="仿宋_GB2312" w:eastAsia="仿宋_GB2312"/>
                      <w:sz w:val="21"/>
                      <w:color w:val="000000"/>
                    </w:rPr>
                    <w:t>其余分辨率</w:t>
                  </w:r>
                  <w:r>
                    <w:rPr>
                      <w:rFonts w:ascii="仿宋_GB2312" w:hAnsi="仿宋_GB2312" w:cs="仿宋_GB2312" w:eastAsia="仿宋_GB2312"/>
                      <w:sz w:val="21"/>
                      <w:color w:val="000000"/>
                    </w:rPr>
                    <w:t>≤18%</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红外补光功能：支持，</w:t>
                  </w:r>
                  <w:r>
                    <w:rPr>
                      <w:rFonts w:ascii="仿宋_GB2312" w:hAnsi="仿宋_GB2312" w:cs="仿宋_GB2312" w:eastAsia="仿宋_GB2312"/>
                      <w:sz w:val="21"/>
                      <w:color w:val="000000"/>
                    </w:rPr>
                    <w:t>在开启夜视功能后，有效拍摄距离</w:t>
                  </w:r>
                  <w:r>
                    <w:rPr>
                      <w:rFonts w:ascii="仿宋_GB2312" w:hAnsi="仿宋_GB2312" w:cs="仿宋_GB2312" w:eastAsia="仿宋_GB2312"/>
                      <w:sz w:val="21"/>
                      <w:color w:val="000000"/>
                    </w:rPr>
                    <w:t>≥5m处应能看清人物面部特征；有效拍摄距离≥10m有效拍摄距离处能看清人体轮廓</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充电功能检验：</w:t>
                  </w:r>
                  <w:r>
                    <w:rPr>
                      <w:rFonts w:ascii="仿宋_GB2312" w:hAnsi="仿宋_GB2312" w:cs="仿宋_GB2312" w:eastAsia="仿宋_GB2312"/>
                      <w:sz w:val="21"/>
                      <w:color w:val="000000"/>
                    </w:rPr>
                    <w:t>支持使用进行快速充电，单块电池充电时间</w:t>
                  </w:r>
                  <w:r>
                    <w:rPr>
                      <w:rFonts w:ascii="仿宋_GB2312" w:hAnsi="仿宋_GB2312" w:cs="仿宋_GB2312" w:eastAsia="仿宋_GB2312"/>
                      <w:sz w:val="21"/>
                      <w:color w:val="000000"/>
                    </w:rPr>
                    <w:t>≤1.5h</w:t>
                  </w:r>
                </w:p>
                <w:p>
                  <w:pPr>
                    <w:pStyle w:val="null3"/>
                    <w:spacing w:before="60"/>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★含安全加密卡</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提供承诺函）</w:t>
                  </w:r>
                </w:p>
                <w:p>
                  <w:pPr>
                    <w:pStyle w:val="null3"/>
                    <w:spacing w:before="6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执法记录仪主要功能特点：</w:t>
                  </w:r>
                </w:p>
                <w:p>
                  <w:pPr>
                    <w:pStyle w:val="null3"/>
                    <w:spacing w:before="75"/>
                    <w:ind w:right="19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传输功能：可接入三大运营商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SIM卡，</w:t>
                  </w:r>
                  <w:r>
                    <w:rPr>
                      <w:rFonts w:ascii="仿宋_GB2312" w:hAnsi="仿宋_GB2312" w:cs="仿宋_GB2312" w:eastAsia="仿宋_GB2312"/>
                      <w:sz w:val="21"/>
                      <w:color w:val="000000"/>
                    </w:rPr>
                    <w:t>接入采集站，可切换为飞行模式，避免一机两用报警</w:t>
                  </w:r>
                  <w:r>
                    <w:rPr>
                      <w:rFonts w:ascii="仿宋_GB2312" w:hAnsi="仿宋_GB2312" w:cs="仿宋_GB2312" w:eastAsia="仿宋_GB2312"/>
                      <w:sz w:val="21"/>
                      <w:color w:val="000000"/>
                    </w:rPr>
                    <w:t>；</w:t>
                  </w:r>
                </w:p>
                <w:p>
                  <w:pPr>
                    <w:pStyle w:val="null3"/>
                    <w:ind w:right="13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语音备注：摄录后可以对视频进行语音备注，并在平台可</w:t>
                  </w:r>
                  <w:r>
                    <w:rPr>
                      <w:rFonts w:ascii="仿宋_GB2312" w:hAnsi="仿宋_GB2312" w:cs="仿宋_GB2312" w:eastAsia="仿宋_GB2312"/>
                      <w:sz w:val="21"/>
                      <w:color w:val="000000"/>
                    </w:rPr>
                    <w:t>查询相应视频和备注的语音信息；</w:t>
                  </w:r>
                </w:p>
                <w:p>
                  <w:pPr>
                    <w:pStyle w:val="null3"/>
                    <w:spacing w:before="45"/>
                    <w:ind w:right="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语音播报：设备可在开机、录像、录音、重点文件标记时</w:t>
                  </w:r>
                  <w:r>
                    <w:rPr>
                      <w:rFonts w:ascii="仿宋_GB2312" w:hAnsi="仿宋_GB2312" w:cs="仿宋_GB2312" w:eastAsia="仿宋_GB2312"/>
                      <w:sz w:val="21"/>
                      <w:color w:val="000000"/>
                    </w:rPr>
                    <w:t>进行语音播报</w:t>
                  </w:r>
                  <w:r>
                    <w:rPr>
                      <w:rFonts w:ascii="仿宋_GB2312" w:hAnsi="仿宋_GB2312" w:cs="仿宋_GB2312" w:eastAsia="仿宋_GB2312"/>
                      <w:sz w:val="21"/>
                      <w:color w:val="000000"/>
                    </w:rPr>
                    <w:t>，</w:t>
                  </w:r>
                  <w:r>
                    <w:rPr>
                      <w:rFonts w:ascii="仿宋_GB2312" w:hAnsi="仿宋_GB2312" w:cs="仿宋_GB2312" w:eastAsia="仿宋_GB2312"/>
                      <w:sz w:val="21"/>
                      <w:color w:val="000000"/>
                    </w:rPr>
                    <w:t>并具有摄录时长播报及整点报时功能；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4）▲语音操控检验：可通过语音指令控制样</w:t>
                  </w:r>
                  <w:r>
                    <w:rPr>
                      <w:rFonts w:ascii="仿宋_GB2312" w:hAnsi="仿宋_GB2312" w:cs="仿宋_GB2312" w:eastAsia="仿宋_GB2312"/>
                      <w:sz w:val="21"/>
                      <w:color w:val="000000"/>
                    </w:rPr>
                    <w:t>机进行关机、开始</w:t>
                  </w:r>
                  <w:r>
                    <w:rPr>
                      <w:rFonts w:ascii="仿宋_GB2312" w:hAnsi="仿宋_GB2312" w:cs="仿宋_GB2312" w:eastAsia="仿宋_GB2312"/>
                      <w:sz w:val="21"/>
                      <w:color w:val="000000"/>
                    </w:rPr>
                    <w:t>/停止摄像、开始/停止录音、拍照、打开/关闭定位、重点文件标记功能；</w:t>
                  </w:r>
                </w:p>
                <w:p>
                  <w:pPr>
                    <w:pStyle w:val="null3"/>
                    <w:spacing w:before="3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紧急摄录：执法记录仪在摄录过程中发生撞击时，可自动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保存录像文件并且重新进入摄录模式，在待机状态下发生</w:t>
                  </w:r>
                  <w:r>
                    <w:rPr>
                      <w:rFonts w:ascii="仿宋_GB2312" w:hAnsi="仿宋_GB2312" w:cs="仿宋_GB2312" w:eastAsia="仿宋_GB2312"/>
                      <w:sz w:val="21"/>
                      <w:color w:val="000000"/>
                    </w:rPr>
                    <w:t>撞击时，可自动进入摄录模式；</w:t>
                  </w:r>
                </w:p>
                <w:p>
                  <w:pPr>
                    <w:pStyle w:val="null3"/>
                    <w:spacing w:before="75"/>
                    <w:jc w:val="left"/>
                  </w:pPr>
                  <w:r>
                    <w:rPr>
                      <w:rFonts w:ascii="仿宋_GB2312" w:hAnsi="仿宋_GB2312" w:cs="仿宋_GB2312" w:eastAsia="仿宋_GB2312"/>
                      <w:sz w:val="21"/>
                      <w:color w:val="000000"/>
                    </w:rPr>
                    <w:t>(6)▲接口读取速率：支持Type-C接口，在通过上位机软件连接后，上位机读取样机数据的速率</w:t>
                  </w:r>
                  <w:r>
                    <w:rPr>
                      <w:rFonts w:ascii="仿宋_GB2312" w:hAnsi="仿宋_GB2312" w:cs="仿宋_GB2312" w:eastAsia="仿宋_GB2312"/>
                      <w:sz w:val="21"/>
                      <w:color w:val="000000"/>
                    </w:rPr>
                    <w:t>≥200Mbps</w:t>
                  </w:r>
                  <w:r>
                    <w:rPr>
                      <w:rFonts w:ascii="仿宋_GB2312" w:hAnsi="仿宋_GB2312" w:cs="仿宋_GB2312" w:eastAsia="仿宋_GB2312"/>
                      <w:sz w:val="21"/>
                      <w:color w:val="000000"/>
                    </w:rPr>
                    <w:t>；</w:t>
                  </w:r>
                </w:p>
                <w:p>
                  <w:pPr>
                    <w:pStyle w:val="null3"/>
                    <w:spacing w:before="4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SOS联动报警功能：执法记录仪可在</w:t>
                  </w:r>
                  <w:r>
                    <w:rPr>
                      <w:rFonts w:ascii="仿宋_GB2312" w:hAnsi="仿宋_GB2312" w:cs="仿宋_GB2312" w:eastAsia="仿宋_GB2312"/>
                      <w:sz w:val="21"/>
                      <w:color w:val="000000"/>
                    </w:rPr>
                    <w:t>长按</w:t>
                  </w:r>
                  <w:r>
                    <w:rPr>
                      <w:rFonts w:ascii="仿宋_GB2312" w:hAnsi="仿宋_GB2312" w:cs="仿宋_GB2312" w:eastAsia="仿宋_GB2312"/>
                      <w:sz w:val="21"/>
                      <w:color w:val="000000"/>
                    </w:rPr>
                    <w:t>SOS键后自动报</w:t>
                  </w:r>
                  <w:r>
                    <w:rPr>
                      <w:rFonts w:ascii="仿宋_GB2312" w:hAnsi="仿宋_GB2312" w:cs="仿宋_GB2312" w:eastAsia="仿宋_GB2312"/>
                      <w:sz w:val="21"/>
                      <w:color w:val="000000"/>
                    </w:rPr>
                    <w:t>警，平台收到后可调取现场视频，并且预先设置范围内的</w:t>
                  </w:r>
                  <w:r>
                    <w:rPr>
                      <w:rFonts w:ascii="仿宋_GB2312" w:hAnsi="仿宋_GB2312" w:cs="仿宋_GB2312" w:eastAsia="仿宋_GB2312"/>
                      <w:sz w:val="21"/>
                      <w:color w:val="000000"/>
                    </w:rPr>
                    <w:t>其他执法记录仪也可接收到</w:t>
                  </w:r>
                  <w:r>
                    <w:rPr>
                      <w:rFonts w:ascii="仿宋_GB2312" w:hAnsi="仿宋_GB2312" w:cs="仿宋_GB2312" w:eastAsia="仿宋_GB2312"/>
                      <w:sz w:val="21"/>
                      <w:color w:val="000000"/>
                    </w:rPr>
                    <w:t>SOS求救信息</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(8)防抖功能：可通过菜单开启/关闭防抖功能；</w:t>
                  </w:r>
                </w:p>
                <w:p>
                  <w:pPr>
                    <w:pStyle w:val="null3"/>
                  </w:pPr>
                  <w:r>
                    <w:rPr>
                      <w:rFonts w:ascii="仿宋_GB2312" w:hAnsi="仿宋_GB2312" w:cs="仿宋_GB2312" w:eastAsia="仿宋_GB2312"/>
                      <w:sz w:val="21"/>
                      <w:color w:val="000000"/>
                    </w:rPr>
                    <w:t>(9)▲摄像头：具备前、后摄像头，支持同时摄录并同时保存，视频通话时以画中画的形式呈现；呼叫远程指挥中心人员，与现场执法人员进行双向视频通话，实现线上+现场协同执法，可拍清证件或文档；</w:t>
                  </w:r>
                </w:p>
                <w:p>
                  <w:pPr>
                    <w:pStyle w:val="null3"/>
                  </w:pPr>
                  <w:r>
                    <w:rPr>
                      <w:rFonts w:ascii="仿宋_GB2312" w:hAnsi="仿宋_GB2312" w:cs="仿宋_GB2312" w:eastAsia="仿宋_GB2312"/>
                      <w:sz w:val="21"/>
                      <w:color w:val="000000"/>
                    </w:rPr>
                    <w:t>(10)▲语音质量评价功能：记录的语音质量客观评价（POLQA）得分应≥</w:t>
                  </w:r>
                  <w:r>
                    <w:rPr>
                      <w:rFonts w:ascii="仿宋_GB2312" w:hAnsi="仿宋_GB2312" w:cs="仿宋_GB2312" w:eastAsia="仿宋_GB2312"/>
                      <w:sz w:val="21"/>
                      <w:color w:val="000000"/>
                    </w:rPr>
                    <w:t>3</w:t>
                  </w:r>
                  <w:r>
                    <w:rPr>
                      <w:rFonts w:ascii="仿宋_GB2312" w:hAnsi="仿宋_GB2312" w:cs="仿宋_GB2312" w:eastAsia="仿宋_GB2312"/>
                      <w:sz w:val="21"/>
                      <w:color w:val="000000"/>
                    </w:rPr>
                    <w:t>分；</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11）▲播报功能：可通过无线网络注册至平台后，可支持接收平台下发的文字信息，并将文字信息进行语音播报。平台支持单选/多选/全选需要发送文字信息的记录仪，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12）集群对讲功能：实现单向群组对讲，可向群组中的成员发起电话会议，群组中任意人员均可看到发起方的实时视频，同时进行集群对讲 ；</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13）定位功能：执法记录仪应具备北斗卫星定位功能，定位信息可通过无线网络实时回传至平台；</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14）配置：内置CPU为≥8核、主频率≥2.0GHz，操作系统安卓11或以上版本；</w:t>
                  </w:r>
                </w:p>
                <w:p>
                  <w:pPr>
                    <w:pStyle w:val="null3"/>
                  </w:pPr>
                  <w:r>
                    <w:rPr>
                      <w:rFonts w:ascii="仿宋_GB2312" w:hAnsi="仿宋_GB2312" w:cs="仿宋_GB2312" w:eastAsia="仿宋_GB2312"/>
                      <w:sz w:val="21"/>
                      <w:color w:val="000000"/>
                    </w:rPr>
                    <w:t>(15)开机时</w:t>
                  </w:r>
                  <w:r>
                    <w:rPr>
                      <w:rFonts w:ascii="仿宋_GB2312" w:hAnsi="仿宋_GB2312" w:cs="仿宋_GB2312" w:eastAsia="仿宋_GB2312"/>
                      <w:sz w:val="21"/>
                      <w:color w:val="000000"/>
                    </w:rPr>
                    <w:t>间：</w:t>
                  </w:r>
                  <w:r>
                    <w:rPr>
                      <w:rFonts w:ascii="仿宋_GB2312" w:hAnsi="仿宋_GB2312" w:cs="仿宋_GB2312" w:eastAsia="仿宋_GB2312"/>
                      <w:sz w:val="21"/>
                      <w:color w:val="000000"/>
                    </w:rPr>
                    <w:t>≤30s；</w:t>
                  </w:r>
                </w:p>
                <w:p>
                  <w:pPr>
                    <w:pStyle w:val="null3"/>
                  </w:pPr>
                  <w:r>
                    <w:rPr>
                      <w:rFonts w:ascii="仿宋_GB2312" w:hAnsi="仿宋_GB2312" w:cs="仿宋_GB2312" w:eastAsia="仿宋_GB2312"/>
                      <w:sz w:val="21"/>
                      <w:color w:val="000000"/>
                    </w:rPr>
                    <w:t>(16)最低可用照度：图像的中心水平分辨力下降到标称亮度条件下分辨力的70%时目标景物上的照度满足≤3.0lx；</w:t>
                  </w:r>
                </w:p>
                <w:p>
                  <w:pPr>
                    <w:pStyle w:val="null3"/>
                  </w:pPr>
                  <w:r>
                    <w:rPr>
                      <w:rFonts w:ascii="仿宋_GB2312" w:hAnsi="仿宋_GB2312" w:cs="仿宋_GB2312" w:eastAsia="仿宋_GB2312"/>
                      <w:sz w:val="21"/>
                      <w:color w:val="000000"/>
                    </w:rPr>
                    <w:t>(17)▲低温试验：温度（-30±3）℃，试验状态下可持续工作试验状态续航时间≥8h；</w:t>
                  </w:r>
                </w:p>
                <w:p>
                  <w:pPr>
                    <w:pStyle w:val="null3"/>
                  </w:pPr>
                  <w:r>
                    <w:rPr>
                      <w:rFonts w:ascii="仿宋_GB2312" w:hAnsi="仿宋_GB2312" w:cs="仿宋_GB2312" w:eastAsia="仿宋_GB2312"/>
                      <w:sz w:val="21"/>
                      <w:color w:val="000000"/>
                    </w:rPr>
                    <w:t>(18)▲高温试验：执法记录仪在温度 (55±2)℃条件下，</w:t>
                  </w:r>
                  <w:r>
                    <w:rPr>
                      <w:rFonts w:ascii="仿宋_GB2312" w:hAnsi="仿宋_GB2312" w:cs="仿宋_GB2312" w:eastAsia="仿宋_GB2312"/>
                      <w:sz w:val="21"/>
                      <w:color w:val="000000"/>
                    </w:rPr>
                    <w:t>更换一次电池的情况下可持续工作时间</w:t>
                  </w:r>
                  <w:r>
                    <w:rPr>
                      <w:rFonts w:ascii="仿宋_GB2312" w:hAnsi="仿宋_GB2312" w:cs="仿宋_GB2312" w:eastAsia="仿宋_GB2312"/>
                      <w:sz w:val="21"/>
                      <w:color w:val="000000"/>
                    </w:rPr>
                    <w:t>≥15h</w:t>
                  </w:r>
                  <w:r>
                    <w:rPr>
                      <w:rFonts w:ascii="仿宋_GB2312" w:hAnsi="仿宋_GB2312" w:cs="仿宋_GB2312" w:eastAsia="仿宋_GB2312"/>
                      <w:sz w:val="21"/>
                      <w:color w:val="000000"/>
                    </w:rPr>
                    <w:t>，试验期间执法记录仪处于工作状态，过程中不应发生状态改变，试验后执法记录仪能正常工作；</w:t>
                  </w:r>
                </w:p>
                <w:p>
                  <w:pPr>
                    <w:pStyle w:val="null3"/>
                  </w:pPr>
                  <w:r>
                    <w:rPr>
                      <w:rFonts w:ascii="仿宋_GB2312" w:hAnsi="仿宋_GB2312" w:cs="仿宋_GB2312" w:eastAsia="仿宋_GB2312"/>
                      <w:sz w:val="21"/>
                      <w:color w:val="000000"/>
                    </w:rPr>
                    <w:t>(19)网络自适应功能：通过无线向平台上传实时预览画面时，可根据带宽自适应调整码流，并具有流量统计功能；</w:t>
                  </w:r>
                </w:p>
                <w:p>
                  <w:pPr>
                    <w:pStyle w:val="null3"/>
                  </w:pPr>
                  <w:r>
                    <w:rPr>
                      <w:rFonts w:ascii="仿宋_GB2312" w:hAnsi="仿宋_GB2312" w:cs="仿宋_GB2312" w:eastAsia="仿宋_GB2312"/>
                      <w:sz w:val="21"/>
                      <w:color w:val="000000"/>
                    </w:rPr>
                    <w:t>(20)热特性试验：在正常摄录模式中，温度40℃环境下，开启红外补光摄录模式下10min后，外壳及屏幕温度≤45℃；</w:t>
                  </w:r>
                </w:p>
                <w:p>
                  <w:pPr>
                    <w:pStyle w:val="null3"/>
                  </w:pPr>
                  <w:r>
                    <w:rPr>
                      <w:rFonts w:ascii="仿宋_GB2312" w:hAnsi="仿宋_GB2312" w:cs="仿宋_GB2312" w:eastAsia="仿宋_GB2312"/>
                      <w:sz w:val="21"/>
                      <w:color w:val="000000"/>
                    </w:rPr>
                    <w:t>(21)▲执法记录仪支持三码流（1路进行本地录像、1路向平台上传视频、1路接收平台下发的视频）；当三路同时并发时，设备应可以设置传输码率，可以选择传输视频质量（流畅优先或画质优先），并支持H.264和H.265两种视频编码格式的视频传输；</w:t>
                  </w:r>
                </w:p>
                <w:p>
                  <w:pPr>
                    <w:pStyle w:val="null3"/>
                  </w:pPr>
                  <w:r>
                    <w:rPr>
                      <w:rFonts w:ascii="仿宋_GB2312" w:hAnsi="仿宋_GB2312" w:cs="仿宋_GB2312" w:eastAsia="仿宋_GB2312"/>
                      <w:sz w:val="21"/>
                      <w:color w:val="000000"/>
                    </w:rPr>
                    <w:t>(22)▲硬件要求：执法记录仪支持双卡位卡槽设计，支持 Nano SIM 卡和TF卡，电池仓盖具备锁定装置，并支持在锁定后无法打开电池舱盖。支持肩章式、非肩章式、支架式、背带式、帽戴式、磁力吸附式、衣领夹式、腰带挂扣式、胸挂绑带式、口袋夹式等</w:t>
                  </w:r>
                  <w:r>
                    <w:rPr>
                      <w:rFonts w:ascii="仿宋_GB2312" w:hAnsi="仿宋_GB2312" w:cs="仿宋_GB2312" w:eastAsia="仿宋_GB2312"/>
                      <w:sz w:val="21"/>
                      <w:color w:val="000000"/>
                    </w:rPr>
                    <w:t>不同佩戴</w:t>
                  </w:r>
                  <w:r>
                    <w:rPr>
                      <w:rFonts w:ascii="仿宋_GB2312" w:hAnsi="仿宋_GB2312" w:cs="仿宋_GB2312" w:eastAsia="仿宋_GB2312"/>
                      <w:sz w:val="21"/>
                      <w:color w:val="000000"/>
                    </w:rPr>
                    <w:t>/固定方式；</w:t>
                  </w:r>
                </w:p>
                <w:p>
                  <w:pPr>
                    <w:pStyle w:val="null3"/>
                  </w:pPr>
                  <w:r>
                    <w:rPr>
                      <w:rFonts w:ascii="仿宋_GB2312" w:hAnsi="仿宋_GB2312" w:cs="仿宋_GB2312" w:eastAsia="仿宋_GB2312"/>
                      <w:sz w:val="21"/>
                      <w:color w:val="000000"/>
                    </w:rPr>
                    <w:t>(23)▲软件安装：记录仪应支持对终端所有应用安装信息的上报，应用安装信息包括但不限于应用名称、应用包名、安装时间、当前版本、开发商等；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24）▲执法记录仪应支持对终端安全检测结果进行监测。组件通过所提供的接口获取检测结果，并将其上报；</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25）安全监控组件：执法记录仪的安全监控组件在一个完整的充放电周期内平低功耗，低资源占用，不影响设备正常运行；</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26）▲执法记录仪应支持对终端加装硬件模块的监测，加装硬件模块包括 但不限于</w:t>
                  </w:r>
                  <w:r>
                    <w:rPr>
                      <w:rFonts w:ascii="仿宋_GB2312" w:hAnsi="仿宋_GB2312" w:cs="仿宋_GB2312" w:eastAsia="仿宋_GB2312"/>
                      <w:sz w:val="21"/>
                      <w:color w:val="000000"/>
                    </w:rPr>
                    <w:t>SIM/USIM</w:t>
                  </w:r>
                  <w:r>
                    <w:rPr>
                      <w:rFonts w:ascii="仿宋_GB2312" w:hAnsi="仿宋_GB2312" w:cs="仿宋_GB2312" w:eastAsia="仿宋_GB2312"/>
                      <w:sz w:val="21"/>
                      <w:color w:val="000000"/>
                    </w:rPr>
                    <w:t>卡、终端密码模块；</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27）▲执法记录仪应支持对终端</w:t>
                  </w:r>
                  <w:r>
                    <w:rPr>
                      <w:rFonts w:ascii="仿宋_GB2312" w:hAnsi="仿宋_GB2312" w:cs="仿宋_GB2312" w:eastAsia="仿宋_GB2312"/>
                      <w:sz w:val="21"/>
                      <w:color w:val="000000"/>
                    </w:rPr>
                    <w:t>ROOT</w:t>
                  </w:r>
                  <w:r>
                    <w:rPr>
                      <w:rFonts w:ascii="仿宋_GB2312" w:hAnsi="仿宋_GB2312" w:cs="仿宋_GB2312" w:eastAsia="仿宋_GB2312"/>
                      <w:sz w:val="21"/>
                      <w:color w:val="000000"/>
                    </w:rPr>
                    <w:t>状态的监测，并在发现终端被</w:t>
                  </w:r>
                  <w:r>
                    <w:rPr>
                      <w:rFonts w:ascii="仿宋_GB2312" w:hAnsi="仿宋_GB2312" w:cs="仿宋_GB2312" w:eastAsia="仿宋_GB2312"/>
                      <w:sz w:val="21"/>
                      <w:color w:val="000000"/>
                    </w:rPr>
                    <w:t>ROOT</w:t>
                  </w:r>
                  <w:r>
                    <w:rPr>
                      <w:rFonts w:ascii="仿宋_GB2312" w:hAnsi="仿宋_GB2312" w:cs="仿宋_GB2312" w:eastAsia="仿宋_GB2312"/>
                      <w:sz w:val="21"/>
                      <w:color w:val="000000"/>
                    </w:rPr>
                    <w:t>时及时上报；</w:t>
                  </w:r>
                </w:p>
                <w:p>
                  <w:pPr>
                    <w:pStyle w:val="null3"/>
                  </w:pPr>
                  <w:r>
                    <w:rPr>
                      <w:rFonts w:ascii="仿宋_GB2312" w:hAnsi="仿宋_GB2312" w:cs="仿宋_GB2312" w:eastAsia="仿宋_GB2312"/>
                      <w:sz w:val="21"/>
                      <w:color w:val="000000"/>
                    </w:rPr>
                    <w:t>(28)▲终端硬件信息上报：执法记录仪应支持对终端硬件信息的上报，硬件信息包括但不限于终端制造商、终端型号、</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型号、运行内存容量、内部存储容量、屏幕分辨率、支持的移动网络制式、蓝牙芯片型号、</w:t>
                  </w:r>
                  <w:r>
                    <w:rPr>
                      <w:rFonts w:ascii="仿宋_GB2312" w:hAnsi="仿宋_GB2312" w:cs="仿宋_GB2312" w:eastAsia="仿宋_GB2312"/>
                      <w:sz w:val="21"/>
                      <w:color w:val="000000"/>
                    </w:rPr>
                    <w:t>NFC</w:t>
                  </w:r>
                  <w:r>
                    <w:rPr>
                      <w:rFonts w:ascii="仿宋_GB2312" w:hAnsi="仿宋_GB2312" w:cs="仿宋_GB2312" w:eastAsia="仿宋_GB2312"/>
                      <w:sz w:val="21"/>
                      <w:color w:val="000000"/>
                    </w:rPr>
                    <w:t>芯片型号、定位芯片型号等；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29）▲产品已入围陕西公安4G/5G执法记录仪终端名录(以陕西省公安厅文件为准)且具备北斗定位功能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产品符合《</w:t>
                  </w:r>
                  <w:r>
                    <w:rPr>
                      <w:rFonts w:ascii="仿宋_GB2312" w:hAnsi="仿宋_GB2312" w:cs="仿宋_GB2312" w:eastAsia="仿宋_GB2312"/>
                      <w:sz w:val="21"/>
                      <w:color w:val="000000"/>
                    </w:rPr>
                    <w:t>GA/T 947.2-2015单警执法视音频记录系统(第2部分执法记录仪)》及《GA/T 1987-2022执法记录仪接入移动警务系统技术要求》</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台</w:t>
                  </w:r>
                </w:p>
              </w:tc>
              <w:tc>
                <w:tcPr>
                  <w:tcW w:type="dxa" w:w="1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100</w:t>
                  </w:r>
                </w:p>
              </w:tc>
            </w:tr>
          </w:tbl>
          <w:tbl>
            <w:tblPr>
              <w:tblInd w:type="dxa" w:w="210"/>
              <w:tblBorders>
                <w:top w:val="none" w:color="000000" w:sz="4"/>
                <w:left w:val="none" w:color="000000" w:sz="4"/>
                <w:bottom w:val="none" w:color="000000" w:sz="4"/>
                <w:right w:val="none" w:color="000000" w:sz="4"/>
                <w:insideH w:val="none"/>
                <w:insideV w:val="none"/>
              </w:tblBorders>
            </w:tblPr>
            <w:tblGrid>
              <w:gridCol w:w="111"/>
              <w:gridCol w:w="330"/>
              <w:gridCol w:w="1776"/>
              <w:gridCol w:w="148"/>
              <w:gridCol w:w="176"/>
            </w:tblGrid>
            <w:tr>
              <w:tc>
                <w:tcPr>
                  <w:tcW w:type="dxa" w:w="1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2</w:t>
                  </w:r>
                </w:p>
              </w:tc>
              <w:tc>
                <w:tcPr>
                  <w:tcW w:type="dxa" w:w="3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执法记录</w:t>
                  </w:r>
                </w:p>
                <w:p>
                  <w:pPr>
                    <w:pStyle w:val="null3"/>
                    <w:spacing w:before="60"/>
                    <w:ind w:left="105"/>
                    <w:jc w:val="left"/>
                  </w:pPr>
                  <w:r>
                    <w:rPr>
                      <w:rFonts w:ascii="仿宋_GB2312" w:hAnsi="仿宋_GB2312" w:cs="仿宋_GB2312" w:eastAsia="仿宋_GB2312"/>
                      <w:sz w:val="21"/>
                      <w:color w:val="000000"/>
                    </w:rPr>
                    <w:t>仪采集工</w:t>
                  </w:r>
                </w:p>
                <w:p>
                  <w:pPr>
                    <w:pStyle w:val="null3"/>
                    <w:spacing w:before="75"/>
                    <w:ind w:left="315"/>
                    <w:jc w:val="left"/>
                  </w:pPr>
                  <w:r>
                    <w:rPr>
                      <w:rFonts w:ascii="仿宋_GB2312" w:hAnsi="仿宋_GB2312" w:cs="仿宋_GB2312" w:eastAsia="仿宋_GB2312"/>
                      <w:sz w:val="21"/>
                      <w:color w:val="000000"/>
                    </w:rPr>
                    <w:t>作站</w:t>
                  </w:r>
                </w:p>
              </w:tc>
              <w:tc>
                <w:tcPr>
                  <w:tcW w:type="dxa" w:w="17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外观：桌面式</w:t>
                  </w:r>
                </w:p>
                <w:p>
                  <w:pPr>
                    <w:pStyle w:val="null3"/>
                    <w:spacing w:before="4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≥21.5寸触摸显示屏，分辨率1920*1080</w:t>
                  </w:r>
                </w:p>
                <w:p>
                  <w:pPr>
                    <w:pStyle w:val="null3"/>
                    <w:spacing w:before="4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≥4</w:t>
                  </w:r>
                  <w:r>
                    <w:rPr>
                      <w:rFonts w:ascii="仿宋_GB2312" w:hAnsi="仿宋_GB2312" w:cs="仿宋_GB2312" w:eastAsia="仿宋_GB2312"/>
                      <w:sz w:val="21"/>
                      <w:color w:val="000000"/>
                    </w:rPr>
                    <w:t>GB</w:t>
                  </w:r>
                  <w:r>
                    <w:rPr>
                      <w:rFonts w:ascii="仿宋_GB2312" w:hAnsi="仿宋_GB2312" w:cs="仿宋_GB2312" w:eastAsia="仿宋_GB2312"/>
                      <w:sz w:val="21"/>
                      <w:color w:val="000000"/>
                    </w:rPr>
                    <w:t>内存</w:t>
                  </w:r>
                </w:p>
                <w:p>
                  <w:pPr>
                    <w:pStyle w:val="null3"/>
                    <w:spacing w:before="45"/>
                    <w:ind w:right="1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机器外置</w:t>
                  </w:r>
                  <w:r>
                    <w:rPr>
                      <w:rFonts w:ascii="仿宋_GB2312" w:hAnsi="仿宋_GB2312" w:cs="仿宋_GB2312" w:eastAsia="仿宋_GB2312"/>
                      <w:sz w:val="21"/>
                      <w:color w:val="000000"/>
                    </w:rPr>
                    <w:t>≥</w:t>
                  </w:r>
                  <w:r>
                    <w:rPr>
                      <w:rFonts w:ascii="仿宋_GB2312" w:hAnsi="仿宋_GB2312" w:cs="仿宋_GB2312" w:eastAsia="仿宋_GB2312"/>
                      <w:sz w:val="21"/>
                      <w:color w:val="000000"/>
                    </w:rPr>
                    <w:t>15个</w:t>
                  </w:r>
                  <w:r>
                    <w:rPr>
                      <w:rFonts w:ascii="仿宋_GB2312" w:hAnsi="仿宋_GB2312" w:cs="仿宋_GB2312" w:eastAsia="仿宋_GB2312"/>
                      <w:sz w:val="21"/>
                      <w:color w:val="000000"/>
                    </w:rPr>
                    <w:t>记录仪接口</w:t>
                  </w:r>
                </w:p>
                <w:p>
                  <w:pPr>
                    <w:pStyle w:val="null3"/>
                    <w:spacing w:before="45"/>
                    <w:ind w:right="1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采集充电接口</w:t>
                  </w:r>
                  <w:r>
                    <w:rPr>
                      <w:rFonts w:ascii="仿宋_GB2312" w:hAnsi="仿宋_GB2312" w:cs="仿宋_GB2312" w:eastAsia="仿宋_GB2312"/>
                      <w:sz w:val="21"/>
                      <w:color w:val="000000"/>
                    </w:rPr>
                    <w:t>Type</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15个，充电电流1.5A～2A</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≥128G</w:t>
                  </w:r>
                </w:p>
                <w:p>
                  <w:pPr>
                    <w:pStyle w:val="null3"/>
                    <w:spacing w:before="6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≥4T硬盘</w:t>
                  </w:r>
                </w:p>
                <w:p>
                  <w:pPr>
                    <w:pStyle w:val="null3"/>
                    <w:spacing w:before="45"/>
                    <w:ind w:right="66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机械硬盘最大支持</w:t>
                  </w:r>
                  <w:r>
                    <w:rPr>
                      <w:rFonts w:ascii="仿宋_GB2312" w:hAnsi="仿宋_GB2312" w:cs="仿宋_GB2312" w:eastAsia="仿宋_GB2312"/>
                      <w:sz w:val="21"/>
                      <w:color w:val="000000"/>
                    </w:rPr>
                    <w:t>≥4</w:t>
                  </w:r>
                  <w:r>
                    <w:rPr>
                      <w:rFonts w:ascii="仿宋_GB2312" w:hAnsi="仿宋_GB2312" w:cs="仿宋_GB2312" w:eastAsia="仿宋_GB2312"/>
                      <w:sz w:val="21"/>
                      <w:color w:val="000000"/>
                    </w:rPr>
                    <w:t>块</w:t>
                  </w:r>
                  <w:r>
                    <w:rPr>
                      <w:rFonts w:ascii="仿宋_GB2312" w:hAnsi="仿宋_GB2312" w:cs="仿宋_GB2312" w:eastAsia="仿宋_GB2312"/>
                      <w:sz w:val="21"/>
                      <w:color w:val="000000"/>
                    </w:rPr>
                    <w:t>硬盘同时接入，</w:t>
                  </w:r>
                  <w:r>
                    <w:rPr>
                      <w:rFonts w:ascii="仿宋_GB2312" w:hAnsi="仿宋_GB2312" w:cs="仿宋_GB2312" w:eastAsia="仿宋_GB2312"/>
                      <w:sz w:val="21"/>
                      <w:color w:val="000000"/>
                    </w:rPr>
                    <w:t>3.5英寸盘位</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RAID板载RAID功能，支持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6块硬盘组阵列。</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电源开关电源供电，额</w:t>
                  </w:r>
                  <w:r>
                    <w:rPr>
                      <w:rFonts w:ascii="仿宋_GB2312" w:hAnsi="仿宋_GB2312" w:cs="仿宋_GB2312" w:eastAsia="仿宋_GB2312"/>
                      <w:sz w:val="21"/>
                      <w:color w:val="000000"/>
                    </w:rPr>
                    <w:t>定功率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50W</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电源特性额定电压</w:t>
                  </w:r>
                  <w:r>
                    <w:rPr>
                      <w:rFonts w:ascii="仿宋_GB2312" w:hAnsi="仿宋_GB2312" w:cs="仿宋_GB2312" w:eastAsia="仿宋_GB2312"/>
                      <w:sz w:val="21"/>
                      <w:color w:val="000000"/>
                    </w:rPr>
                    <w:t>AC 220V 50</w:t>
                  </w:r>
                  <w:r>
                    <w:rPr>
                      <w:rFonts w:ascii="仿宋_GB2312" w:hAnsi="仿宋_GB2312" w:cs="仿宋_GB2312" w:eastAsia="仿宋_GB2312"/>
                      <w:sz w:val="21"/>
                      <w:color w:val="000000"/>
                    </w:rPr>
                    <w:t>～</w:t>
                  </w:r>
                  <w:r>
                    <w:rPr>
                      <w:rFonts w:ascii="仿宋_GB2312" w:hAnsi="仿宋_GB2312" w:cs="仿宋_GB2312" w:eastAsia="仿宋_GB2312"/>
                      <w:sz w:val="21"/>
                      <w:color w:val="000000"/>
                    </w:rPr>
                    <w:t>60Hz</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支持宽压范围</w:t>
                  </w:r>
                  <w:r>
                    <w:rPr>
                      <w:rFonts w:ascii="仿宋_GB2312" w:hAnsi="仿宋_GB2312" w:cs="仿宋_GB2312" w:eastAsia="仿宋_GB2312"/>
                      <w:sz w:val="21"/>
                      <w:color w:val="000000"/>
                    </w:rPr>
                    <w:t>90</w:t>
                  </w:r>
                  <w:r>
                    <w:rPr>
                      <w:rFonts w:ascii="仿宋_GB2312" w:hAnsi="仿宋_GB2312" w:cs="仿宋_GB2312" w:eastAsia="仿宋_GB2312"/>
                      <w:sz w:val="21"/>
                      <w:color w:val="000000"/>
                    </w:rPr>
                    <w:t>～</w:t>
                  </w:r>
                  <w:r>
                    <w:rPr>
                      <w:rFonts w:ascii="仿宋_GB2312" w:hAnsi="仿宋_GB2312" w:cs="仿宋_GB2312" w:eastAsia="仿宋_GB2312"/>
                      <w:sz w:val="21"/>
                      <w:color w:val="000000"/>
                    </w:rPr>
                    <w:t>240V</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过载保护过压保护，过流保护，过功率保护，短路保护</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网口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w:t>
                  </w:r>
                  <w:r>
                    <w:rPr>
                      <w:rFonts w:ascii="仿宋_GB2312" w:hAnsi="仿宋_GB2312" w:cs="仿宋_GB2312" w:eastAsia="仿宋_GB2312"/>
                      <w:sz w:val="21"/>
                      <w:color w:val="000000"/>
                    </w:rPr>
                    <w:t>RJ</w:t>
                  </w:r>
                  <w:r>
                    <w:rPr>
                      <w:rFonts w:ascii="仿宋_GB2312" w:hAnsi="仿宋_GB2312" w:cs="仿宋_GB2312" w:eastAsia="仿宋_GB2312"/>
                      <w:sz w:val="21"/>
                      <w:color w:val="000000"/>
                    </w:rPr>
                    <w:t>45千兆网络接口</w:t>
                  </w:r>
                </w:p>
                <w:p>
                  <w:pPr>
                    <w:pStyle w:val="null3"/>
                    <w:spacing w:before="6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在</w:t>
                  </w:r>
                  <w:r>
                    <w:rPr>
                      <w:rFonts w:ascii="仿宋_GB2312" w:hAnsi="仿宋_GB2312" w:cs="仿宋_GB2312" w:eastAsia="仿宋_GB2312"/>
                      <w:sz w:val="21"/>
                      <w:color w:val="000000"/>
                    </w:rPr>
                    <w:t>-</w:t>
                  </w:r>
                  <w:r>
                    <w:rPr>
                      <w:rFonts w:ascii="仿宋_GB2312" w:hAnsi="仿宋_GB2312" w:cs="仿宋_GB2312" w:eastAsia="仿宋_GB2312"/>
                      <w:sz w:val="21"/>
                      <w:color w:val="000000"/>
                    </w:rPr>
                    <w:t>15～55°C</w:t>
                  </w:r>
                  <w:r>
                    <w:rPr>
                      <w:rFonts w:ascii="仿宋_GB2312" w:hAnsi="仿宋_GB2312" w:cs="仿宋_GB2312" w:eastAsia="仿宋_GB2312"/>
                      <w:sz w:val="21"/>
                      <w:color w:val="000000"/>
                    </w:rPr>
                    <w:t>情况下，机器正常工作，</w:t>
                  </w:r>
                  <w:r>
                    <w:rPr>
                      <w:rFonts w:ascii="仿宋_GB2312" w:hAnsi="仿宋_GB2312" w:cs="仿宋_GB2312" w:eastAsia="仿宋_GB2312"/>
                      <w:sz w:val="21"/>
                      <w:color w:val="000000"/>
                    </w:rPr>
                    <w:t>工作环境相对湿度</w:t>
                  </w:r>
                  <w:r>
                    <w:rPr>
                      <w:rFonts w:ascii="仿宋_GB2312" w:hAnsi="仿宋_GB2312" w:cs="仿宋_GB2312" w:eastAsia="仿宋_GB2312"/>
                      <w:sz w:val="21"/>
                      <w:color w:val="000000"/>
                    </w:rPr>
                    <w:t>5%～9</w:t>
                  </w:r>
                  <w:r>
                    <w:rPr>
                      <w:rFonts w:ascii="仿宋_GB2312" w:hAnsi="仿宋_GB2312" w:cs="仿宋_GB2312" w:eastAsia="仿宋_GB2312"/>
                      <w:sz w:val="21"/>
                      <w:color w:val="000000"/>
                    </w:rPr>
                    <w:t>5</w:t>
                  </w:r>
                  <w:r>
                    <w:rPr>
                      <w:rFonts w:ascii="仿宋_GB2312" w:hAnsi="仿宋_GB2312" w:cs="仿宋_GB2312" w:eastAsia="仿宋_GB2312"/>
                      <w:sz w:val="21"/>
                      <w:color w:val="000000"/>
                    </w:rPr>
                    <w:t>%RH</w:t>
                  </w:r>
                  <w:r>
                    <w:rPr>
                      <w:rFonts w:ascii="仿宋_GB2312" w:hAnsi="仿宋_GB2312" w:cs="仿宋_GB2312" w:eastAsia="仿宋_GB2312"/>
                      <w:sz w:val="21"/>
                      <w:color w:val="000000"/>
                    </w:rPr>
                    <w:t>，</w:t>
                  </w:r>
                  <w:r>
                    <w:rPr>
                      <w:rFonts w:ascii="仿宋_GB2312" w:hAnsi="仿宋_GB2312" w:cs="仿宋_GB2312" w:eastAsia="仿宋_GB2312"/>
                      <w:sz w:val="21"/>
                      <w:color w:val="000000"/>
                    </w:rPr>
                    <w:t>机器正常工作</w:t>
                  </w:r>
                  <w:r>
                    <w:rPr>
                      <w:rFonts w:ascii="仿宋_GB2312" w:hAnsi="仿宋_GB2312" w:cs="仿宋_GB2312" w:eastAsia="仿宋_GB2312"/>
                      <w:sz w:val="21"/>
                      <w:color w:val="000000"/>
                    </w:rPr>
                    <w:t>无凝结</w:t>
                  </w:r>
                </w:p>
                <w:p>
                  <w:pPr>
                    <w:pStyle w:val="null3"/>
                    <w:spacing w:before="90"/>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存储温度</w:t>
                  </w:r>
                  <w:r>
                    <w:rPr>
                      <w:rFonts w:ascii="仿宋_GB2312" w:hAnsi="仿宋_GB2312" w:cs="仿宋_GB2312" w:eastAsia="仿宋_GB2312"/>
                      <w:sz w:val="21"/>
                      <w:color w:val="000000"/>
                    </w:rPr>
                    <w:t>-20~75℃</w:t>
                  </w:r>
                  <w:r>
                    <w:rPr>
                      <w:rFonts w:ascii="仿宋_GB2312" w:hAnsi="仿宋_GB2312" w:cs="仿宋_GB2312" w:eastAsia="仿宋_GB2312"/>
                      <w:sz w:val="21"/>
                      <w:color w:val="000000"/>
                    </w:rPr>
                    <w:t>，</w:t>
                  </w:r>
                  <w:r>
                    <w:rPr>
                      <w:rFonts w:ascii="仿宋_GB2312" w:hAnsi="仿宋_GB2312" w:cs="仿宋_GB2312" w:eastAsia="仿宋_GB2312"/>
                      <w:sz w:val="21"/>
                      <w:color w:val="000000"/>
                    </w:rPr>
                    <w:t>机器正常工作</w:t>
                  </w:r>
                  <w:r>
                    <w:rPr>
                      <w:rFonts w:ascii="仿宋_GB2312" w:hAnsi="仿宋_GB2312" w:cs="仿宋_GB2312" w:eastAsia="仿宋_GB2312"/>
                      <w:sz w:val="21"/>
                      <w:color w:val="000000"/>
                    </w:rPr>
                    <w:t>低温无凝露</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每台采集站配</w:t>
                  </w:r>
                  <w:r>
                    <w:rPr>
                      <w:rFonts w:ascii="仿宋_GB2312" w:hAnsi="仿宋_GB2312" w:cs="仿宋_GB2312" w:eastAsia="仿宋_GB2312"/>
                      <w:sz w:val="21"/>
                      <w:color w:val="000000"/>
                    </w:rPr>
                    <w:t>≥</w:t>
                  </w:r>
                  <w:r>
                    <w:rPr>
                      <w:rFonts w:ascii="仿宋_GB2312" w:hAnsi="仿宋_GB2312" w:cs="仿宋_GB2312" w:eastAsia="仿宋_GB2312"/>
                      <w:sz w:val="21"/>
                      <w:color w:val="000000"/>
                    </w:rPr>
                    <w:t>4根</w:t>
                  </w:r>
                  <w:r>
                    <w:rPr>
                      <w:rFonts w:ascii="仿宋_GB2312" w:hAnsi="仿宋_GB2312" w:cs="仿宋_GB2312" w:eastAsia="仿宋_GB2312"/>
                      <w:sz w:val="21"/>
                      <w:color w:val="000000"/>
                    </w:rPr>
                    <w:t>type</w:t>
                  </w:r>
                  <w:r>
                    <w:rPr>
                      <w:rFonts w:ascii="仿宋_GB2312" w:hAnsi="仿宋_GB2312" w:cs="仿宋_GB2312" w:eastAsia="仿宋_GB2312"/>
                      <w:sz w:val="21"/>
                      <w:color w:val="000000"/>
                    </w:rPr>
                    <w:t>-c转</w:t>
                  </w:r>
                  <w:r>
                    <w:rPr>
                      <w:rFonts w:ascii="仿宋_GB2312" w:hAnsi="仿宋_GB2312" w:cs="仿宋_GB2312" w:eastAsia="仿宋_GB2312"/>
                      <w:sz w:val="21"/>
                      <w:color w:val="000000"/>
                    </w:rPr>
                    <w:t>mini</w:t>
                  </w:r>
                  <w:r>
                    <w:rPr>
                      <w:rFonts w:ascii="仿宋_GB2312" w:hAnsi="仿宋_GB2312" w:cs="仿宋_GB2312" w:eastAsia="仿宋_GB2312"/>
                      <w:sz w:val="21"/>
                      <w:color w:val="000000"/>
                    </w:rPr>
                    <w:t>-</w:t>
                  </w:r>
                  <w:r>
                    <w:rPr>
                      <w:rFonts w:ascii="仿宋_GB2312" w:hAnsi="仿宋_GB2312" w:cs="仿宋_GB2312" w:eastAsia="仿宋_GB2312"/>
                      <w:sz w:val="21"/>
                      <w:color w:val="000000"/>
                    </w:rPr>
                    <w:t>usb</w:t>
                  </w:r>
                  <w:r>
                    <w:rPr>
                      <w:rFonts w:ascii="仿宋_GB2312" w:hAnsi="仿宋_GB2312" w:cs="仿宋_GB2312" w:eastAsia="仿宋_GB2312"/>
                      <w:sz w:val="21"/>
                      <w:color w:val="000000"/>
                    </w:rPr>
                    <w:t>转接线</w:t>
                  </w:r>
                </w:p>
              </w:tc>
              <w:tc>
                <w:tcPr>
                  <w:tcW w:type="dxa" w:w="1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台</w:t>
                  </w:r>
                </w:p>
              </w:tc>
              <w:tc>
                <w:tcPr>
                  <w:tcW w:type="dxa" w:w="1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21</w:t>
                  </w:r>
                </w:p>
              </w:tc>
            </w:tr>
          </w:tbl>
          <w:tbl>
            <w:tblPr>
              <w:tblInd w:type="dxa" w:w="195"/>
              <w:tblBorders>
                <w:top w:val="none" w:color="000000" w:sz="4"/>
                <w:left w:val="none" w:color="000000" w:sz="4"/>
                <w:bottom w:val="none" w:color="000000" w:sz="4"/>
                <w:right w:val="none" w:color="000000" w:sz="4"/>
                <w:insideH w:val="none"/>
                <w:insideV w:val="none"/>
              </w:tblBorders>
            </w:tblPr>
            <w:tblGrid>
              <w:gridCol w:w="112"/>
              <w:gridCol w:w="324"/>
              <w:gridCol w:w="1777"/>
              <w:gridCol w:w="150"/>
              <w:gridCol w:w="173"/>
            </w:tblGrid>
            <w:tr>
              <w:tc>
                <w:tcPr>
                  <w:tcW w:type="dxa" w:w="1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3</w:t>
                  </w:r>
                </w:p>
              </w:tc>
              <w:tc>
                <w:tcPr>
                  <w:tcW w:type="dxa" w:w="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执法视音</w:t>
                  </w:r>
                </w:p>
                <w:p>
                  <w:pPr>
                    <w:pStyle w:val="null3"/>
                    <w:spacing w:before="60"/>
                    <w:ind w:left="90"/>
                    <w:jc w:val="left"/>
                  </w:pPr>
                  <w:r>
                    <w:rPr>
                      <w:rFonts w:ascii="仿宋_GB2312" w:hAnsi="仿宋_GB2312" w:cs="仿宋_GB2312" w:eastAsia="仿宋_GB2312"/>
                      <w:sz w:val="21"/>
                      <w:color w:val="000000"/>
                    </w:rPr>
                    <w:t>频管理平</w:t>
                  </w:r>
                </w:p>
                <w:p>
                  <w:pPr>
                    <w:pStyle w:val="null3"/>
                    <w:spacing w:before="60"/>
                    <w:ind w:left="405"/>
                    <w:jc w:val="left"/>
                  </w:pPr>
                  <w:r>
                    <w:rPr>
                      <w:rFonts w:ascii="仿宋_GB2312" w:hAnsi="仿宋_GB2312" w:cs="仿宋_GB2312" w:eastAsia="仿宋_GB2312"/>
                      <w:sz w:val="21"/>
                      <w:color w:val="000000"/>
                    </w:rPr>
                    <w:t>台</w:t>
                  </w:r>
                </w:p>
              </w:tc>
              <w:tc>
                <w:tcPr>
                  <w:tcW w:type="dxa" w:w="17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jc w:val="left"/>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B/S架构，统一web登录管理/多功能模块、仓储式设计/</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支持省、市、区县多级架构模式级联部署</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Linux系统环境</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部署</w:t>
                  </w:r>
                  <w:r>
                    <w:rPr>
                      <w:rFonts w:ascii="仿宋_GB2312" w:hAnsi="仿宋_GB2312" w:cs="仿宋_GB2312" w:eastAsia="仿宋_GB2312"/>
                      <w:sz w:val="21"/>
                      <w:color w:val="000000"/>
                    </w:rPr>
                    <w:t>/支持license授权管理/支持国产化软件安装/支持</w:t>
                  </w:r>
                  <w:r>
                    <w:rPr>
                      <w:rFonts w:ascii="仿宋_GB2312" w:hAnsi="仿宋_GB2312" w:cs="仿宋_GB2312" w:eastAsia="仿宋_GB2312"/>
                      <w:sz w:val="21"/>
                      <w:color w:val="000000"/>
                    </w:rPr>
                    <w:t>符合行</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标、国标设备兼容接入</w:t>
                  </w:r>
                  <w:r>
                    <w:rPr>
                      <w:rFonts w:ascii="仿宋_GB2312" w:hAnsi="仿宋_GB2312" w:cs="仿宋_GB2312" w:eastAsia="仿宋_GB2312"/>
                      <w:sz w:val="21"/>
                      <w:color w:val="000000"/>
                    </w:rPr>
                    <w:t>/支持外挂系统扩展对接等。</w:t>
                  </w:r>
                </w:p>
                <w:p>
                  <w:pPr>
                    <w:pStyle w:val="null3"/>
                    <w:ind w:left="120"/>
                    <w:jc w:val="left"/>
                  </w:pPr>
                  <w:r>
                    <w:rPr>
                      <w:rFonts w:ascii="仿宋_GB2312" w:hAnsi="仿宋_GB2312" w:cs="仿宋_GB2312" w:eastAsia="仿宋_GB2312"/>
                      <w:sz w:val="21"/>
                      <w:color w:val="000000"/>
                    </w:rPr>
                    <w:t>平台软件主要功能：</w:t>
                  </w:r>
                </w:p>
                <w:p>
                  <w:pPr>
                    <w:pStyle w:val="null3"/>
                    <w:spacing w:before="15"/>
                    <w:ind w:left="75"/>
                    <w:jc w:val="left"/>
                  </w:pPr>
                  <w:r>
                    <w:rPr>
                      <w:rFonts w:ascii="仿宋_GB2312" w:hAnsi="仿宋_GB2312" w:cs="仿宋_GB2312" w:eastAsia="仿宋_GB2312"/>
                      <w:sz w:val="21"/>
                      <w:color w:val="000000"/>
                    </w:rPr>
                    <w:t>1.工作站远程配置：用户可通过平台对所有采集站统一进行 配置，也可以对单独或选定的工作站进行配置，包括且不限于工作站的基本信息，预警容量、网络带宽、并发数等采集相关的信息，存储模式、上传方式等上传相关的信息， 以及安全配置等。</w:t>
                  </w:r>
                </w:p>
                <w:p>
                  <w:pPr>
                    <w:pStyle w:val="null3"/>
                    <w:spacing w:before="15"/>
                    <w:ind w:left="75"/>
                    <w:jc w:val="left"/>
                  </w:pPr>
                  <w:r>
                    <w:rPr>
                      <w:rFonts w:ascii="仿宋_GB2312" w:hAnsi="仿宋_GB2312" w:cs="仿宋_GB2312" w:eastAsia="仿宋_GB2312"/>
                      <w:sz w:val="21"/>
                      <w:color w:val="000000"/>
                    </w:rPr>
                    <w:t>2.工作站状态监控：以可视化的形式展现工作站的硬盘存储 容量、CPU使用、内存使用，查看工作站联系人和联系信息； 为工作站设置预警提醒后，在平台预警研判页面查看不同 单位超过预警值的工作站台数。</w:t>
                  </w:r>
                </w:p>
                <w:p>
                  <w:pPr>
                    <w:pStyle w:val="null3"/>
                    <w:spacing w:before="15"/>
                    <w:ind w:left="75"/>
                    <w:jc w:val="left"/>
                  </w:pPr>
                  <w:r>
                    <w:rPr>
                      <w:rFonts w:ascii="仿宋_GB2312" w:hAnsi="仿宋_GB2312" w:cs="仿宋_GB2312" w:eastAsia="仿宋_GB2312"/>
                      <w:sz w:val="21"/>
                      <w:color w:val="000000"/>
                    </w:rPr>
                    <w:t>3.服务器状态监控：以可视化的形式展现服务器的存储容量 使用、CPU使用、内存使用和剩余可用天数等情况。</w:t>
                  </w:r>
                </w:p>
                <w:p>
                  <w:pPr>
                    <w:pStyle w:val="null3"/>
                    <w:spacing w:before="15"/>
                    <w:ind w:left="75"/>
                    <w:jc w:val="left"/>
                  </w:pPr>
                  <w:r>
                    <w:rPr>
                      <w:rFonts w:ascii="仿宋_GB2312" w:hAnsi="仿宋_GB2312" w:cs="仿宋_GB2312" w:eastAsia="仿宋_GB2312"/>
                      <w:sz w:val="21"/>
                      <w:color w:val="000000"/>
                    </w:rPr>
                    <w:t>4.记录仪升级管理：记录仪可通过平台进行软件升级，以完 善或提高使用性能和功能，平台向记录仪推送软件升级包下载路径后，可以实时查看记录仪的升级情况，以便及时掌握记录仪的软件版本是否是最新状态</w:t>
                  </w:r>
                </w:p>
                <w:p>
                  <w:pPr>
                    <w:pStyle w:val="null3"/>
                    <w:spacing w:before="15"/>
                    <w:ind w:left="75"/>
                    <w:jc w:val="left"/>
                  </w:pPr>
                  <w:r>
                    <w:rPr>
                      <w:rFonts w:ascii="仿宋_GB2312" w:hAnsi="仿宋_GB2312" w:cs="仿宋_GB2312" w:eastAsia="仿宋_GB2312"/>
                      <w:sz w:val="21"/>
                      <w:color w:val="000000"/>
                    </w:rPr>
                    <w:t>5.应急调度：集警员管理、群组管理、监听群组（无感监听）、电子地图、区域管理、电子栅栏、视音频呼叫、TTS语音播报、SOS告警管理等子功能于一体，提高调度指挥时的信息分析与处理效率。</w:t>
                  </w:r>
                  <w:r>
                    <w:rPr>
                      <w:rFonts w:ascii="仿宋_GB2312" w:hAnsi="仿宋_GB2312" w:cs="仿宋_GB2312" w:eastAsia="仿宋_GB2312"/>
                      <w:sz w:val="21"/>
                      <w:color w:val="000000"/>
                    </w:rPr>
                    <w:t>6.</w:t>
                  </w:r>
                  <w:r>
                    <w:rPr>
                      <w:rFonts w:ascii="仿宋_GB2312" w:hAnsi="仿宋_GB2312" w:cs="仿宋_GB2312" w:eastAsia="仿宋_GB2312"/>
                      <w:sz w:val="21"/>
                      <w:color w:val="000000"/>
                    </w:rPr>
                    <w:t>含定制一套电子证据管理平台模块及其他接入授权服务器；授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权不少于</w:t>
                  </w:r>
                  <w:r>
                    <w:rPr>
                      <w:rFonts w:ascii="仿宋_GB2312" w:hAnsi="仿宋_GB2312" w:cs="仿宋_GB2312" w:eastAsia="仿宋_GB2312"/>
                      <w:sz w:val="21"/>
                      <w:color w:val="000000"/>
                    </w:rPr>
                    <w:t>800台执法记录仪、30台采集工作站的接入；</w:t>
                  </w:r>
                </w:p>
                <w:p>
                  <w:pPr>
                    <w:pStyle w:val="null3"/>
                    <w:ind w:left="7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含一台应用服务器，配置要求：</w:t>
                  </w:r>
                  <w:r>
                    <w:rPr>
                      <w:rFonts w:ascii="仿宋_GB2312" w:hAnsi="仿宋_GB2312" w:cs="仿宋_GB2312" w:eastAsia="仿宋_GB2312"/>
                      <w:sz w:val="21"/>
                      <w:color w:val="000000"/>
                    </w:rPr>
                    <w:t>centos操作系统或国产操作系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统，</w:t>
                  </w:r>
                  <w:r>
                    <w:rPr>
                      <w:rFonts w:ascii="仿宋_GB2312" w:hAnsi="仿宋_GB2312" w:cs="仿宋_GB2312" w:eastAsia="仿宋_GB2312"/>
                      <w:sz w:val="21"/>
                      <w:color w:val="000000"/>
                    </w:rPr>
                    <w:t>≥24核</w:t>
                  </w:r>
                  <w:r>
                    <w:rPr>
                      <w:rFonts w:ascii="仿宋_GB2312" w:hAnsi="仿宋_GB2312" w:cs="仿宋_GB2312" w:eastAsia="仿宋_GB2312"/>
                      <w:sz w:val="21"/>
                      <w:color w:val="000000"/>
                    </w:rPr>
                    <w:t>CPU</w:t>
                  </w:r>
                  <w:r>
                    <w:rPr>
                      <w:rFonts w:ascii="仿宋_GB2312" w:hAnsi="仿宋_GB2312" w:cs="仿宋_GB2312" w:eastAsia="仿宋_GB2312"/>
                      <w:sz w:val="21"/>
                      <w:color w:val="000000"/>
                    </w:rPr>
                    <w:t>-2.3</w:t>
                  </w:r>
                  <w:r>
                    <w:rPr>
                      <w:rFonts w:ascii="仿宋_GB2312" w:hAnsi="仿宋_GB2312" w:cs="仿宋_GB2312" w:eastAsia="仿宋_GB2312"/>
                      <w:sz w:val="21"/>
                      <w:color w:val="000000"/>
                    </w:rPr>
                    <w:t>Ghz</w:t>
                  </w:r>
                  <w:r>
                    <w:rPr>
                      <w:rFonts w:ascii="仿宋_GB2312" w:hAnsi="仿宋_GB2312" w:cs="仿宋_GB2312" w:eastAsia="仿宋_GB2312"/>
                      <w:sz w:val="21"/>
                      <w:color w:val="000000"/>
                    </w:rPr>
                    <w:t>,≥32G内存，≥500G固</w:t>
                  </w:r>
                  <w:r>
                    <w:rPr>
                      <w:rFonts w:ascii="仿宋_GB2312" w:hAnsi="仿宋_GB2312" w:cs="仿宋_GB2312" w:eastAsia="仿宋_GB2312"/>
                      <w:sz w:val="21"/>
                      <w:color w:val="000000"/>
                    </w:rPr>
                    <w:t>态系统盘，</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4T</w:t>
                  </w:r>
                  <w:r>
                    <w:rPr>
                      <w:rFonts w:ascii="仿宋_GB2312" w:hAnsi="仿宋_GB2312" w:cs="仿宋_GB2312" w:eastAsia="仿宋_GB2312"/>
                      <w:sz w:val="21"/>
                      <w:color w:val="000000"/>
                    </w:rPr>
                    <w:t>企业级</w:t>
                  </w:r>
                  <w:r>
                    <w:rPr>
                      <w:rFonts w:ascii="仿宋_GB2312" w:hAnsi="仿宋_GB2312" w:cs="仿宋_GB2312" w:eastAsia="仿宋_GB2312"/>
                      <w:sz w:val="21"/>
                      <w:color w:val="000000"/>
                    </w:rPr>
                    <w:t>硬盘；</w:t>
                  </w:r>
                </w:p>
                <w:p>
                  <w:pPr>
                    <w:pStyle w:val="null3"/>
                    <w:ind w:left="9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软件终身免费升级维护。</w:t>
                  </w:r>
                </w:p>
              </w:tc>
              <w:tc>
                <w:tcPr>
                  <w:tcW w:type="dxa" w:w="1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套</w:t>
                  </w:r>
                </w:p>
              </w:tc>
              <w:tc>
                <w:tcPr>
                  <w:tcW w:type="dxa" w:w="1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p>
              </w:tc>
            </w:tr>
            <w:tr>
              <w:tc>
                <w:tcPr>
                  <w:tcW w:type="dxa" w:w="1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4</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495"/>
                    <w:jc w:val="left"/>
                  </w:pPr>
                  <w:r>
                    <w:rPr>
                      <w:rFonts w:ascii="仿宋_GB2312" w:hAnsi="仿宋_GB2312" w:cs="仿宋_GB2312" w:eastAsia="仿宋_GB2312"/>
                      <w:sz w:val="21"/>
                      <w:color w:val="000000"/>
                    </w:rPr>
                    <w:t>安装调试</w:t>
                  </w:r>
                </w:p>
              </w:tc>
              <w:tc>
                <w:tcPr>
                  <w:tcW w:type="dxa" w:w="1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25"/>
                    <w:jc w:val="left"/>
                  </w:pPr>
                  <w:r>
                    <w:rPr>
                      <w:rFonts w:ascii="仿宋_GB2312" w:hAnsi="仿宋_GB2312" w:cs="仿宋_GB2312" w:eastAsia="仿宋_GB2312"/>
                      <w:sz w:val="21"/>
                      <w:color w:val="000000"/>
                    </w:rPr>
                    <w:t>1.对我局现有的单机版执法记录仪、4G版执法记录仪进行调试安 装，确保能够接入新配备的执法记录仪采集站，并上传视频至 执法视频音管理平台；同时留有接口，下一步能够按照市局要求上传所有执法音视频</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525"/>
                    <w:jc w:val="left"/>
                  </w:pPr>
                  <w:r>
                    <w:rPr>
                      <w:rFonts w:ascii="仿宋_GB2312" w:hAnsi="仿宋_GB2312" w:cs="仿宋_GB2312" w:eastAsia="仿宋_GB2312"/>
                      <w:sz w:val="21"/>
                      <w:color w:val="000000"/>
                    </w:rPr>
                    <w:t>项</w:t>
                  </w:r>
                </w:p>
              </w:tc>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sz w:val="28"/>
                <w:b/>
                <w:color w:val="0000FF"/>
              </w:rPr>
              <w:t>说明：本合同包中中小企业声明函标的名称以本章节技术要求（设备名称）为准，逐一进行申明。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进度款，供货完成后，30日内验收，验收合格后，达到付款条件起30个工作日内，支付合同总金额的100.0%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项目整体质保 保修期：2年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产品质量合格，且符合相应产品的国家及行业标准；所有货物及辅材必须是未使用过的新产品，质量优良、渠道正当，配置合理，符合国家及行业有关质量要求，如有违反，供应商应承担一切责任。 （2）质保期要求 ①项目整体质保 保修期：2年。 ②供应商应在响应文件中列明质保的范围及质保年限。 ③质保期出现的质量问题由成交供应商负责解决并承担所有费用；质保期后如需更换零部件，供应商应以优惠价提供。 （3）安装调试 ①安装 a.供应商的响应报价中应包含产品安装、辅材、等费用，不得向用户及采购人额外收取任何费用。 b.安装过程中，供应商应指派专业技术人员提供安装服务，应严格按照产品说明书及安装规范进行操作，确保产品安装到位。安装操作规范合理，符合国家、行业相关标准。 c.安装完成后应对产品进行全面检查，确保所有部件安装到位、功能正常；安装过程中，若发现任何产品质量问题，供应商应无理由更换，直至问题解决。 ②调试 a.供应商应提供详尽的产品说明书，并指导用户使用。 b.调试过程中，出现异常情况，供应商应提供技术支持，协助用户解决问题。 （4）售后服务 ①供应商必须为用户提供7*24小时电话服务和技术支持。 ②在接到用户故障通知后，3小时内响应，6小时内到达现场解决故障，供应商未能在规定时间内到达现场的，采购人有权要求供应商给用户合理的经济赔偿。由于产品本身缺陷发生故障或损坏而造成的损失，全部由供应商承担。（5）中标单位须在签合同前，提供一套同投标产品各项参数一致的样品，且附相应的产品检测报告。（6）中标单位在签订合同前，须将投标响应文件打印成册胶装好，并将两份打印好的加盖公章纸质版文件送至招标代理公司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供应商应按照汉中市财政局《关于全面推行政府采购供应商基本资格条件承诺制的通知》（汉采办采管〔2024〕20号）文件要求，提供资格承诺函并进行电子签章。</w:t>
            </w:r>
          </w:p>
        </w:tc>
        <w:tc>
          <w:tcPr>
            <w:tcW w:type="dxa" w:w="1661"/>
          </w:tcPr>
          <w:p>
            <w:pPr>
              <w:pStyle w:val="null3"/>
            </w:pPr>
            <w:r>
              <w:rPr>
                <w:rFonts w:ascii="仿宋_GB2312" w:hAnsi="仿宋_GB2312" w:cs="仿宋_GB2312" w:eastAsia="仿宋_GB2312"/>
              </w:rPr>
              <w:t>政府采购供应商基本资格条件承诺函.docx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产品技术参数表 商务应答表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法定代表人或授权代表人身份证明</w:t>
            </w:r>
          </w:p>
        </w:tc>
        <w:tc>
          <w:tcPr>
            <w:tcW w:type="dxa" w:w="3322"/>
          </w:tcPr>
          <w:p>
            <w:pPr>
              <w:pStyle w:val="null3"/>
            </w:pPr>
            <w:r>
              <w:rPr>
                <w:rFonts w:ascii="仿宋_GB2312" w:hAnsi="仿宋_GB2312" w:cs="仿宋_GB2312" w:eastAsia="仿宋_GB2312"/>
              </w:rPr>
              <w:t>法定代表人授权书（附法定代表人身份证）及被授权人身份证复印件（法定代表人直接参加磋商的只须提供法定代表人身份证）</w:t>
            </w:r>
          </w:p>
        </w:tc>
        <w:tc>
          <w:tcPr>
            <w:tcW w:type="dxa" w:w="1661"/>
          </w:tcPr>
          <w:p>
            <w:pPr>
              <w:pStyle w:val="null3"/>
            </w:pPr>
            <w:r>
              <w:rPr>
                <w:rFonts w:ascii="仿宋_GB2312" w:hAnsi="仿宋_GB2312" w:cs="仿宋_GB2312" w:eastAsia="仿宋_GB2312"/>
              </w:rPr>
              <w:t>法定代表人身份证明.docx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供应商应按照汉中市财政局《关于全面推行政府采购供应商基本资格条件承诺制的通知》（汉采办采管〔2024〕20号）文件要求，提供资格承诺函并进行电子签章。</w:t>
            </w:r>
          </w:p>
        </w:tc>
        <w:tc>
          <w:tcPr>
            <w:tcW w:type="dxa" w:w="1661"/>
          </w:tcPr>
          <w:p>
            <w:pPr>
              <w:pStyle w:val="null3"/>
            </w:pPr>
            <w:r>
              <w:rPr>
                <w:rFonts w:ascii="仿宋_GB2312" w:hAnsi="仿宋_GB2312" w:cs="仿宋_GB2312" w:eastAsia="仿宋_GB2312"/>
              </w:rPr>
              <w:t>政府采购供应商基本资格条件承诺函.docx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分项报价单.docx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售后服务方案.docx 法定代表人身份证明.docx 中小企业声明函 商务应答表 质量保证措施.docx 分项报价单.docx 项目实施方案.docx 用户使用培训方案.docx 投标人应提交的相关资格证明材料 产品技术参数表 投标函 残疾人福利性单位声明函 投标产品技术响应情况.docx 政府采购供应商基本资格条件承诺函.docx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 分项报价单.docx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产品技术参数表 法定代表人身份证明.docx 投标函 中小企业声明函 残疾人福利性单位声明函 商务应答表 投标文件封面 法定代表人授权委托书.docx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售后服务方案.docx 法定代表人身份证明.docx 中小企业声明函 商务应答表 质量保证措施.docx 分项报价单.docx 项目实施方案.docx 用户使用培训方案.docx 投标人应提交的相关资格证明材料 产品技术参数表 投标函 残疾人福利性单位声明函 投标产品技术响应情况.docx 政府采购供应商基本资格条件承诺函.docx 标的清单 投标文件封面 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满足招标文件要求的全部技术参数得50分。 1.其中2项带“★”的参数需求为实质性要求，不满足则不通过审查，满足进行评审； 2.其中23条带“▲”号条款为允许负偏离的参数需求，全部满足计46分，有一项负偏离的扣2分，扣完为止； 3.其他未做任何标记条款参数需求共计40条，全部满足得4分，有一项负偏离的扣0.01分，扣完为止。 注： （1）带“★”、带“▲”条款参数需提供参数对应证明材料，包括但不限于检测报告或宣传彩页或产品说明书等，否则不得分 （2）其他未做任何标记条款参数以产品技术参数离表为准。（3）核心产品须提供具有相关检测资质的第三方检测机构依据《GA/T947-2015单警执法视音频记录系统》出具的带有CMA标识的检测报告予以佐证，未提供证明材料或证期材料不足以证明参数要求的视为不满足。</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投标产品技术响应情况.docx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供应商需针对本项目提供完整的项目实施方案。内容包含：①供货组织②对接及运输方案③安装调试方案④人员、物力调配安排⑤进度安排及保障措施⑥安全文明安装措施。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每完全满足一个评审标准得0.5分，满分1.5分；②对接及运输方案:每完全满足一个评审标准得0.5分，满分1.5分；③安装调试方案:每完全满足一个评审标准得0.5分，满分1.5分；④人员、物力调配安排：每完全满足一个评审标准得0.5分，满分1.5分；⑤进度安排及保障措施：每完全满足一个评审标准得0.5分，满分1.5分；⑥安全文明安装措施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根据本项目实际需求提供售后服务方案。内容包含：①售后服务范围②响应时间③故障处理及补救措施④备品备件准备⑤售后服务体系建设。 评审标准：①完整性：方案必须全面，对评审内容中的各项要求有详细描述；②针对性：方案能够紧扣项目实际情况，具有可操作性、及时性、有效性，内容科学合理，确保能够落地发挥作用。 赋分依据：①售后服务范围：每完全满足一个评审标准得0.5分，满分1分；②响应时间:每完全满足一个评审标准得0.5分，满分1分；③故障处理及补救措施:每完全满足一个评审标准得0.5分，满分1分；④备品备件准备:每完全满足一个评审标准得0.5分，满分1分；⑤售后服务体系建设:每完全满足一个评审标准得0.5分，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 赋分依据：①产品性能、使用寿命及效果：每完全满足一个评审标准得0.5分，满分1分；②产品生产、供应环节质量管理体系及保证措施:每完全满足一个评审标准得0.5分，满分1分。③安装质量保证措施：每完全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用户使用培训方案</w:t>
            </w:r>
          </w:p>
        </w:tc>
        <w:tc>
          <w:tcPr>
            <w:tcW w:type="dxa" w:w="2492"/>
          </w:tcPr>
          <w:p>
            <w:pPr>
              <w:pStyle w:val="null3"/>
            </w:pPr>
            <w:r>
              <w:rPr>
                <w:rFonts w:ascii="仿宋_GB2312" w:hAnsi="仿宋_GB2312" w:cs="仿宋_GB2312" w:eastAsia="仿宋_GB2312"/>
              </w:rPr>
              <w:t>供应商针对所投产品制定详细的用户的使用方案，并按以下标准评审： 评审标准： ①完整性：方案必须全面，对评审内容中的各项要求有详细描述；②可实施性：切合本项目实际情况，提出步骤清晰、合理的方案；③针对性：方案能够紧扣采购需求，针对项目实施的痛点难点，内容科学合理。 赋分标准(满分3分)：满足一个评审标准得1分， 不满足得0分，满分3分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用户使用培训方案.docx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详见附件：分项报价单.docx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详见附件：投标产品技术响应情况.docx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详见附件：用户使用培训方案.docx</w:t>
      </w:r>
    </w:p>
    <w:p>
      <w:pPr>
        <w:pStyle w:val="null3"/>
        <w:ind w:firstLine="960"/>
      </w:pPr>
      <w:r>
        <w:rPr>
          <w:rFonts w:ascii="仿宋_GB2312" w:hAnsi="仿宋_GB2312" w:cs="仿宋_GB2312" w:eastAsia="仿宋_GB2312"/>
        </w:rPr>
        <w:t>详见附件：政府采购供应商基本资格条件承诺函.docx</w:t>
      </w:r>
    </w:p>
    <w:p>
      <w:pPr>
        <w:pStyle w:val="null3"/>
        <w:ind w:firstLine="960"/>
      </w:pPr>
      <w:r>
        <w:rPr>
          <w:rFonts w:ascii="仿宋_GB2312" w:hAnsi="仿宋_GB2312" w:cs="仿宋_GB2312" w:eastAsia="仿宋_GB2312"/>
        </w:rPr>
        <w:t>详见附件：质量保证措施.docx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